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B4A" w:rsidRDefault="001C1B4A" w:rsidP="001C1B4A">
      <w:pPr>
        <w:jc w:val="center"/>
      </w:pPr>
      <w:bookmarkStart w:id="0" w:name="_Hlk11760548"/>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1B4A" w:rsidRDefault="001C1B4A" w:rsidP="001C1B4A">
      <w:pPr>
        <w:jc w:val="center"/>
        <w:rPr>
          <w:rFonts w:ascii="Arial" w:hAnsi="Arial"/>
        </w:rPr>
      </w:pPr>
      <w:r>
        <w:rPr>
          <w:rFonts w:ascii="Arial" w:hAnsi="Arial"/>
        </w:rPr>
        <w:t>Australian Capital Territory</w:t>
      </w:r>
    </w:p>
    <w:p w:rsidR="001C1B4A" w:rsidRDefault="00A00047" w:rsidP="001C1B4A">
      <w:pPr>
        <w:pStyle w:val="Billname1"/>
      </w:pPr>
      <w:r>
        <w:fldChar w:fldCharType="begin"/>
      </w:r>
      <w:r>
        <w:instrText xml:space="preserve"> REF Citation \*charformat </w:instrText>
      </w:r>
      <w:r>
        <w:fldChar w:fldCharType="separate"/>
      </w:r>
      <w:r w:rsidR="00A850ED">
        <w:t>Work Health and Safety Regulation 2011</w:t>
      </w:r>
      <w:r>
        <w:fldChar w:fldCharType="end"/>
      </w:r>
      <w:r w:rsidR="001C1B4A">
        <w:t xml:space="preserve">    </w:t>
      </w:r>
    </w:p>
    <w:p w:rsidR="001C1B4A" w:rsidRDefault="00397910" w:rsidP="001C1B4A">
      <w:pPr>
        <w:pStyle w:val="ActNo"/>
      </w:pPr>
      <w:bookmarkStart w:id="2" w:name="LawNo"/>
      <w:r>
        <w:t>SL2011-36</w:t>
      </w:r>
      <w:bookmarkEnd w:id="2"/>
    </w:p>
    <w:p w:rsidR="001C1B4A" w:rsidRDefault="001C1B4A" w:rsidP="001C1B4A">
      <w:pPr>
        <w:pStyle w:val="CoverInForce"/>
      </w:pPr>
      <w:r>
        <w:t>made under the</w:t>
      </w:r>
    </w:p>
    <w:p w:rsidR="001C1B4A" w:rsidRDefault="00A00047" w:rsidP="001C1B4A">
      <w:pPr>
        <w:pStyle w:val="CoverActName"/>
      </w:pPr>
      <w:r>
        <w:fldChar w:fldCharType="begin"/>
      </w:r>
      <w:r>
        <w:instrText xml:space="preserve"> REF ActName \*charformat </w:instrText>
      </w:r>
      <w:r>
        <w:fldChar w:fldCharType="separate"/>
      </w:r>
      <w:r w:rsidR="00A850ED" w:rsidRPr="00A850ED">
        <w:t>Work Health and Safety Act 2011</w:t>
      </w:r>
      <w:r>
        <w:fldChar w:fldCharType="end"/>
      </w:r>
    </w:p>
    <w:p w:rsidR="001C1B4A" w:rsidRDefault="001C1B4A" w:rsidP="001C1B4A">
      <w:pPr>
        <w:pStyle w:val="RepubNo"/>
      </w:pPr>
      <w:r>
        <w:t xml:space="preserve">Republication No </w:t>
      </w:r>
      <w:bookmarkStart w:id="3" w:name="RepubNo"/>
      <w:r w:rsidR="00397910">
        <w:t>29</w:t>
      </w:r>
      <w:bookmarkEnd w:id="3"/>
    </w:p>
    <w:p w:rsidR="001C1B4A" w:rsidRDefault="001C1B4A" w:rsidP="001C1B4A">
      <w:pPr>
        <w:pStyle w:val="EffectiveDate"/>
      </w:pPr>
      <w:r>
        <w:t xml:space="preserve">Effective:  </w:t>
      </w:r>
      <w:bookmarkStart w:id="4" w:name="EffectiveDate"/>
      <w:r w:rsidR="00397910">
        <w:t>2 January 2020</w:t>
      </w:r>
      <w:bookmarkEnd w:id="4"/>
      <w:r w:rsidR="00397910">
        <w:t xml:space="preserve"> – </w:t>
      </w:r>
      <w:bookmarkStart w:id="5" w:name="EndEffDate"/>
      <w:r w:rsidR="00397910">
        <w:t>30 June 2020</w:t>
      </w:r>
      <w:bookmarkEnd w:id="5"/>
    </w:p>
    <w:p w:rsidR="001C1B4A" w:rsidRDefault="001C1B4A" w:rsidP="001C1B4A">
      <w:pPr>
        <w:pStyle w:val="CoverInForce"/>
      </w:pPr>
      <w:r>
        <w:t xml:space="preserve">Republication date: </w:t>
      </w:r>
      <w:bookmarkStart w:id="6" w:name="InForceDate"/>
      <w:r w:rsidR="00397910">
        <w:t>2 January 2020</w:t>
      </w:r>
      <w:bookmarkEnd w:id="6"/>
    </w:p>
    <w:p w:rsidR="001C1B4A" w:rsidRDefault="001C1B4A" w:rsidP="001C1B4A">
      <w:pPr>
        <w:pStyle w:val="CoverInForce"/>
      </w:pPr>
      <w:r>
        <w:t xml:space="preserve">Last amendment made by </w:t>
      </w:r>
      <w:bookmarkStart w:id="7" w:name="LastAmdt"/>
      <w:r w:rsidRPr="001C1B4A">
        <w:rPr>
          <w:rStyle w:val="charCitHyperlinkAbbrev"/>
        </w:rPr>
        <w:fldChar w:fldCharType="begin"/>
      </w:r>
      <w:r w:rsidR="00397910">
        <w:rPr>
          <w:rStyle w:val="charCitHyperlinkAbbrev"/>
        </w:rPr>
        <w:instrText>HYPERLINK "http://www.legislation.act.gov.au/sl/2019-3/default.asp" \o "Work Health and Safety Amendment Regulation 2019 (No1)"</w:instrText>
      </w:r>
      <w:r w:rsidRPr="001C1B4A">
        <w:rPr>
          <w:rStyle w:val="charCitHyperlinkAbbrev"/>
        </w:rPr>
        <w:fldChar w:fldCharType="separate"/>
      </w:r>
      <w:r w:rsidR="00397910">
        <w:rPr>
          <w:rStyle w:val="charCitHyperlinkAbbrev"/>
        </w:rPr>
        <w:t>SL2019</w:t>
      </w:r>
      <w:r w:rsidR="00397910">
        <w:rPr>
          <w:rStyle w:val="charCitHyperlinkAbbrev"/>
        </w:rPr>
        <w:noBreakHyphen/>
        <w:t>3</w:t>
      </w:r>
      <w:r w:rsidRPr="001C1B4A">
        <w:rPr>
          <w:rStyle w:val="charCitHyperlinkAbbrev"/>
        </w:rPr>
        <w:fldChar w:fldCharType="end"/>
      </w:r>
      <w:bookmarkEnd w:id="7"/>
      <w:r w:rsidR="00C10365" w:rsidRPr="00C10365">
        <w:rPr>
          <w:rStyle w:val="charCitHyperlinkAbbrev"/>
        </w:rPr>
        <w:br/>
      </w:r>
      <w:r w:rsidR="00C10365" w:rsidRPr="00C10365">
        <w:rPr>
          <w:rStyle w:val="charCitHyperlinkAbbrev"/>
          <w:color w:val="auto"/>
        </w:rPr>
        <w:t>(republication for expiry of transitional provisions (ch 21))</w:t>
      </w:r>
    </w:p>
    <w:p w:rsidR="001C1B4A" w:rsidRDefault="001C1B4A" w:rsidP="001C1B4A"/>
    <w:p w:rsidR="001C1B4A" w:rsidRDefault="001C1B4A" w:rsidP="001C1B4A"/>
    <w:p w:rsidR="001C1B4A" w:rsidRDefault="001C1B4A" w:rsidP="001C1B4A"/>
    <w:p w:rsidR="001C1B4A" w:rsidRDefault="001C1B4A" w:rsidP="001C1B4A"/>
    <w:p w:rsidR="001C1B4A" w:rsidRDefault="001C1B4A" w:rsidP="001C1B4A">
      <w:pPr>
        <w:spacing w:after="240"/>
        <w:rPr>
          <w:rFonts w:ascii="Arial" w:hAnsi="Arial"/>
        </w:rPr>
      </w:pPr>
    </w:p>
    <w:p w:rsidR="001C1B4A" w:rsidRPr="00797332" w:rsidRDefault="001C1B4A" w:rsidP="001C1B4A">
      <w:pPr>
        <w:pStyle w:val="PageBreak"/>
      </w:pPr>
      <w:r w:rsidRPr="00797332">
        <w:br w:type="page"/>
      </w:r>
    </w:p>
    <w:bookmarkEnd w:id="0"/>
    <w:p w:rsidR="001C1B4A" w:rsidRDefault="001C1B4A" w:rsidP="001C1B4A">
      <w:pPr>
        <w:pStyle w:val="CoverHeading"/>
      </w:pPr>
      <w:r>
        <w:lastRenderedPageBreak/>
        <w:t>About this republication</w:t>
      </w:r>
    </w:p>
    <w:p w:rsidR="001C1B4A" w:rsidRDefault="001C1B4A" w:rsidP="001C1B4A">
      <w:pPr>
        <w:pStyle w:val="CoverSubHdg"/>
      </w:pPr>
      <w:r>
        <w:t>The republished law</w:t>
      </w:r>
    </w:p>
    <w:p w:rsidR="001C1B4A" w:rsidRDefault="001C1B4A" w:rsidP="001C1B4A">
      <w:pPr>
        <w:pStyle w:val="CoverText"/>
      </w:pPr>
      <w:r>
        <w:t xml:space="preserve">This is a republication of the </w:t>
      </w:r>
      <w:r w:rsidRPr="00397910">
        <w:rPr>
          <w:i/>
        </w:rPr>
        <w:fldChar w:fldCharType="begin"/>
      </w:r>
      <w:r w:rsidRPr="00397910">
        <w:rPr>
          <w:i/>
        </w:rPr>
        <w:instrText xml:space="preserve"> REF citation *\charformat  \* MERGEFORMAT </w:instrText>
      </w:r>
      <w:r w:rsidRPr="00397910">
        <w:rPr>
          <w:i/>
        </w:rPr>
        <w:fldChar w:fldCharType="separate"/>
      </w:r>
      <w:r w:rsidR="00A850ED" w:rsidRPr="00A850ED">
        <w:rPr>
          <w:i/>
        </w:rPr>
        <w:t>Work Health and Safety Regulation 2011</w:t>
      </w:r>
      <w:r w:rsidRPr="00397910">
        <w:rPr>
          <w:i/>
        </w:rPr>
        <w:fldChar w:fldCharType="end"/>
      </w:r>
      <w:r>
        <w:rPr>
          <w:iCs/>
        </w:rPr>
        <w:t>,</w:t>
      </w:r>
      <w:r>
        <w:t xml:space="preserve"> made under the </w:t>
      </w:r>
      <w:r w:rsidRPr="00397910">
        <w:rPr>
          <w:i/>
        </w:rPr>
        <w:fldChar w:fldCharType="begin"/>
      </w:r>
      <w:r w:rsidRPr="00397910">
        <w:rPr>
          <w:i/>
        </w:rPr>
        <w:instrText xml:space="preserve"> REF ActName \*charformat  \* MERGEFORMAT </w:instrText>
      </w:r>
      <w:r w:rsidRPr="00397910">
        <w:rPr>
          <w:i/>
        </w:rPr>
        <w:fldChar w:fldCharType="separate"/>
      </w:r>
      <w:r w:rsidR="00A850ED" w:rsidRPr="00A850ED">
        <w:rPr>
          <w:i/>
        </w:rPr>
        <w:t>Work Health and Safety Act 2011</w:t>
      </w:r>
      <w:r w:rsidRPr="00397910">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A00047">
        <w:fldChar w:fldCharType="begin"/>
      </w:r>
      <w:r w:rsidR="00A00047">
        <w:instrText xml:space="preserve"> REF InForceDate *\charformat </w:instrText>
      </w:r>
      <w:r w:rsidR="00A00047">
        <w:fldChar w:fldCharType="separate"/>
      </w:r>
      <w:r w:rsidR="00A850ED">
        <w:t>2 January 2020</w:t>
      </w:r>
      <w:r w:rsidR="00A00047">
        <w:fldChar w:fldCharType="end"/>
      </w:r>
      <w:r w:rsidRPr="003D214E">
        <w:rPr>
          <w:rStyle w:val="charItals"/>
        </w:rPr>
        <w:t xml:space="preserve">.  </w:t>
      </w:r>
      <w:r>
        <w:t xml:space="preserve">It also includes any commencement, amendment, repeal or expiry affecting this republished law to </w:t>
      </w:r>
      <w:r w:rsidR="00A00047">
        <w:fldChar w:fldCharType="begin"/>
      </w:r>
      <w:r w:rsidR="00A00047">
        <w:instrText xml:space="preserve"> REF EffectiveDate *\charformat </w:instrText>
      </w:r>
      <w:r w:rsidR="00A00047">
        <w:fldChar w:fldCharType="separate"/>
      </w:r>
      <w:r w:rsidR="00A850ED">
        <w:t>2 January 2020</w:t>
      </w:r>
      <w:r w:rsidR="00A00047">
        <w:fldChar w:fldCharType="end"/>
      </w:r>
      <w:r>
        <w:t xml:space="preserve">.  </w:t>
      </w:r>
    </w:p>
    <w:p w:rsidR="001C1B4A" w:rsidRDefault="001C1B4A" w:rsidP="001C1B4A">
      <w:pPr>
        <w:pStyle w:val="CoverText"/>
      </w:pPr>
      <w:r>
        <w:t xml:space="preserve">The legislation history and amendment history of the republished law are set out in endnotes 3 and 4. </w:t>
      </w:r>
    </w:p>
    <w:p w:rsidR="001C1B4A" w:rsidRDefault="001C1B4A" w:rsidP="001C1B4A">
      <w:pPr>
        <w:pStyle w:val="CoverSubHdg"/>
      </w:pPr>
      <w:r>
        <w:t>Kinds of republications</w:t>
      </w:r>
    </w:p>
    <w:p w:rsidR="001C1B4A" w:rsidRDefault="001C1B4A" w:rsidP="001C1B4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1C1B4A" w:rsidRDefault="001C1B4A" w:rsidP="001C1B4A">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rsidR="001C1B4A" w:rsidRDefault="001C1B4A" w:rsidP="001C1B4A">
      <w:pPr>
        <w:pStyle w:val="CoverTextBullet"/>
        <w:tabs>
          <w:tab w:val="left" w:pos="0"/>
        </w:tabs>
      </w:pPr>
      <w:r>
        <w:t>unauthorised republications.</w:t>
      </w:r>
    </w:p>
    <w:p w:rsidR="001C1B4A" w:rsidRDefault="001C1B4A" w:rsidP="001C1B4A">
      <w:pPr>
        <w:pStyle w:val="CoverText"/>
      </w:pPr>
      <w:r>
        <w:t>The status of this republication appears on the bottom of each page.</w:t>
      </w:r>
    </w:p>
    <w:p w:rsidR="001C1B4A" w:rsidRDefault="001C1B4A" w:rsidP="001C1B4A">
      <w:pPr>
        <w:pStyle w:val="CoverSubHdg"/>
      </w:pPr>
      <w:r>
        <w:t>Editorial changes</w:t>
      </w:r>
    </w:p>
    <w:p w:rsidR="001C1B4A" w:rsidRDefault="001C1B4A" w:rsidP="001C1B4A">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C1B4A" w:rsidRPr="00F96305" w:rsidRDefault="001C1B4A" w:rsidP="001C1B4A">
      <w:pPr>
        <w:pStyle w:val="CoverText"/>
      </w:pPr>
      <w:r w:rsidRPr="00F96305">
        <w:t xml:space="preserve">This republication </w:t>
      </w:r>
      <w:r w:rsidR="002646AE">
        <w:t xml:space="preserve">does not </w:t>
      </w:r>
      <w:r w:rsidRPr="00F96305">
        <w:t>include amendments made under part 11.3 (see endnote 1).</w:t>
      </w:r>
    </w:p>
    <w:p w:rsidR="001C1B4A" w:rsidRDefault="001C1B4A" w:rsidP="001C1B4A">
      <w:pPr>
        <w:pStyle w:val="CoverSubHdg"/>
      </w:pPr>
      <w:r>
        <w:t>Uncommenced provisions and amendments</w:t>
      </w:r>
    </w:p>
    <w:p w:rsidR="001C1B4A" w:rsidRDefault="001C1B4A" w:rsidP="001C1B4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1C1B4A" w:rsidRDefault="001C1B4A" w:rsidP="001C1B4A">
      <w:pPr>
        <w:pStyle w:val="CoverSubHdg"/>
      </w:pPr>
      <w:r>
        <w:t>Modifications</w:t>
      </w:r>
    </w:p>
    <w:p w:rsidR="001C1B4A" w:rsidRDefault="001C1B4A" w:rsidP="001C1B4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1C1B4A" w:rsidRDefault="001C1B4A" w:rsidP="001C1B4A">
      <w:pPr>
        <w:pStyle w:val="CoverSubHdg"/>
      </w:pPr>
      <w:r>
        <w:t>Penalties</w:t>
      </w:r>
    </w:p>
    <w:p w:rsidR="001C1B4A" w:rsidRPr="003765DF" w:rsidRDefault="001C1B4A" w:rsidP="001C1B4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1C1B4A" w:rsidRDefault="001C1B4A" w:rsidP="001C1B4A">
      <w:pPr>
        <w:pStyle w:val="00SigningPage"/>
        <w:sectPr w:rsidR="001C1B4A" w:rsidSect="001C1B4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C1B4A" w:rsidRDefault="001C1B4A" w:rsidP="001C1B4A">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1B4A" w:rsidRDefault="001C1B4A" w:rsidP="001C1B4A">
      <w:pPr>
        <w:jc w:val="center"/>
        <w:rPr>
          <w:rFonts w:ascii="Arial" w:hAnsi="Arial"/>
        </w:rPr>
      </w:pPr>
      <w:r>
        <w:rPr>
          <w:rFonts w:ascii="Arial" w:hAnsi="Arial"/>
        </w:rPr>
        <w:t>Australian Capital Territory</w:t>
      </w:r>
    </w:p>
    <w:p w:rsidR="001C1B4A" w:rsidRDefault="00A00047" w:rsidP="001C1B4A">
      <w:pPr>
        <w:pStyle w:val="Billname"/>
      </w:pPr>
      <w:r>
        <w:fldChar w:fldCharType="begin"/>
      </w:r>
      <w:r>
        <w:instrText xml:space="preserve"> REF Citation \*charformat  \* MERGEFORMAT </w:instrText>
      </w:r>
      <w:r>
        <w:fldChar w:fldCharType="separate"/>
      </w:r>
      <w:r w:rsidR="00A850ED">
        <w:t>Work Health and Safety Regulation 2011</w:t>
      </w:r>
      <w:r>
        <w:fldChar w:fldCharType="end"/>
      </w:r>
    </w:p>
    <w:p w:rsidR="001C1B4A" w:rsidRDefault="001C1B4A" w:rsidP="001C1B4A">
      <w:pPr>
        <w:pStyle w:val="CoverInForce"/>
      </w:pPr>
      <w:r>
        <w:t>made under the</w:t>
      </w:r>
    </w:p>
    <w:p w:rsidR="001C1B4A" w:rsidRDefault="00A00047" w:rsidP="001C1B4A">
      <w:pPr>
        <w:pStyle w:val="CoverActName"/>
      </w:pPr>
      <w:r>
        <w:fldChar w:fldCharType="begin"/>
      </w:r>
      <w:r>
        <w:instrText xml:space="preserve"> REF ActName \*charformat </w:instrText>
      </w:r>
      <w:r>
        <w:fldChar w:fldCharType="separate"/>
      </w:r>
      <w:r w:rsidR="00A850ED" w:rsidRPr="00A850ED">
        <w:t>Work Health and Safety Act 2011</w:t>
      </w:r>
      <w:r>
        <w:fldChar w:fldCharType="end"/>
      </w:r>
    </w:p>
    <w:p w:rsidR="001C1B4A" w:rsidRDefault="001C1B4A" w:rsidP="001C1B4A">
      <w:pPr>
        <w:pStyle w:val="Placeholder"/>
      </w:pPr>
      <w:r>
        <w:rPr>
          <w:rStyle w:val="charContents"/>
          <w:sz w:val="16"/>
        </w:rPr>
        <w:t xml:space="preserve">  </w:t>
      </w:r>
      <w:r>
        <w:rPr>
          <w:rStyle w:val="charPage"/>
        </w:rPr>
        <w:t xml:space="preserve">  </w:t>
      </w:r>
    </w:p>
    <w:p w:rsidR="001C1B4A" w:rsidRDefault="001C1B4A" w:rsidP="001C1B4A">
      <w:pPr>
        <w:pStyle w:val="N-TOCheading"/>
      </w:pPr>
      <w:r>
        <w:rPr>
          <w:rStyle w:val="charContents"/>
        </w:rPr>
        <w:t>Contents</w:t>
      </w:r>
    </w:p>
    <w:p w:rsidR="001C1B4A" w:rsidRDefault="001C1B4A" w:rsidP="001C1B4A">
      <w:pPr>
        <w:pStyle w:val="N-9pt"/>
      </w:pPr>
      <w:r>
        <w:tab/>
      </w:r>
      <w:r>
        <w:rPr>
          <w:rStyle w:val="charPage"/>
        </w:rPr>
        <w:t>Page</w:t>
      </w:r>
    </w:p>
    <w:p w:rsidR="00BB2333" w:rsidRDefault="00BB2333">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7125235" w:history="1">
        <w:r w:rsidRPr="008D262D">
          <w:t>Chapter 1</w:t>
        </w:r>
        <w:r>
          <w:rPr>
            <w:rFonts w:asciiTheme="minorHAnsi" w:eastAsiaTheme="minorEastAsia" w:hAnsiTheme="minorHAnsi" w:cstheme="minorBidi"/>
            <w:b w:val="0"/>
            <w:sz w:val="22"/>
            <w:szCs w:val="22"/>
            <w:lang w:eastAsia="en-AU"/>
          </w:rPr>
          <w:tab/>
        </w:r>
        <w:r w:rsidRPr="008D262D">
          <w:rPr>
            <w:lang w:eastAsia="en-AU"/>
          </w:rPr>
          <w:t>Preliminary</w:t>
        </w:r>
        <w:r w:rsidRPr="00BB2333">
          <w:rPr>
            <w:vanish/>
          </w:rPr>
          <w:tab/>
        </w:r>
        <w:r w:rsidRPr="00BB2333">
          <w:rPr>
            <w:vanish/>
          </w:rPr>
          <w:fldChar w:fldCharType="begin"/>
        </w:r>
        <w:r w:rsidRPr="00BB2333">
          <w:rPr>
            <w:vanish/>
          </w:rPr>
          <w:instrText xml:space="preserve"> PAGEREF _Toc27125235 \h </w:instrText>
        </w:r>
        <w:r w:rsidRPr="00BB2333">
          <w:rPr>
            <w:vanish/>
          </w:rPr>
        </w:r>
        <w:r w:rsidRPr="00BB2333">
          <w:rPr>
            <w:vanish/>
          </w:rPr>
          <w:fldChar w:fldCharType="separate"/>
        </w:r>
        <w:r w:rsidR="00A850ED">
          <w:rPr>
            <w:vanish/>
          </w:rPr>
          <w:t>2</w:t>
        </w:r>
        <w:r w:rsidRPr="00BB2333">
          <w:rPr>
            <w:vanish/>
          </w:rP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236" w:history="1">
        <w:r w:rsidR="00BB2333" w:rsidRPr="008D262D">
          <w:t>Part 1.1</w:t>
        </w:r>
        <w:r w:rsidR="00BB2333">
          <w:rPr>
            <w:rFonts w:asciiTheme="minorHAnsi" w:eastAsiaTheme="minorEastAsia" w:hAnsiTheme="minorHAnsi" w:cstheme="minorBidi"/>
            <w:b w:val="0"/>
            <w:sz w:val="22"/>
            <w:szCs w:val="22"/>
            <w:lang w:eastAsia="en-AU"/>
          </w:rPr>
          <w:tab/>
        </w:r>
        <w:r w:rsidR="00BB2333" w:rsidRPr="008D262D">
          <w:rPr>
            <w:lang w:eastAsia="en-AU"/>
          </w:rPr>
          <w:t>Introductory matters</w:t>
        </w:r>
        <w:r w:rsidR="00BB2333" w:rsidRPr="00BB2333">
          <w:rPr>
            <w:vanish/>
          </w:rPr>
          <w:tab/>
        </w:r>
        <w:r w:rsidR="00BB2333" w:rsidRPr="00BB2333">
          <w:rPr>
            <w:vanish/>
          </w:rPr>
          <w:fldChar w:fldCharType="begin"/>
        </w:r>
        <w:r w:rsidR="00BB2333" w:rsidRPr="00BB2333">
          <w:rPr>
            <w:vanish/>
          </w:rPr>
          <w:instrText xml:space="preserve"> PAGEREF _Toc27125236 \h </w:instrText>
        </w:r>
        <w:r w:rsidR="00BB2333" w:rsidRPr="00BB2333">
          <w:rPr>
            <w:vanish/>
          </w:rPr>
        </w:r>
        <w:r w:rsidR="00BB2333" w:rsidRPr="00BB2333">
          <w:rPr>
            <w:vanish/>
          </w:rPr>
          <w:fldChar w:fldCharType="separate"/>
        </w:r>
        <w:r w:rsidR="00A850ED">
          <w:rPr>
            <w:vanish/>
          </w:rPr>
          <w:t>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37" w:history="1">
        <w:r w:rsidRPr="008D262D">
          <w:t>1</w:t>
        </w:r>
        <w:r>
          <w:rPr>
            <w:rFonts w:asciiTheme="minorHAnsi" w:eastAsiaTheme="minorEastAsia" w:hAnsiTheme="minorHAnsi" w:cstheme="minorBidi"/>
            <w:sz w:val="22"/>
            <w:szCs w:val="22"/>
            <w:lang w:eastAsia="en-AU"/>
          </w:rPr>
          <w:tab/>
        </w:r>
        <w:r w:rsidRPr="008D262D">
          <w:t>Name of regulation</w:t>
        </w:r>
        <w:r>
          <w:tab/>
        </w:r>
        <w:r>
          <w:fldChar w:fldCharType="begin"/>
        </w:r>
        <w:r>
          <w:instrText xml:space="preserve"> PAGEREF _Toc27125237 \h </w:instrText>
        </w:r>
        <w:r>
          <w:fldChar w:fldCharType="separate"/>
        </w:r>
        <w:r w:rsidR="00A850ED">
          <w:t>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38" w:history="1">
        <w:r w:rsidRPr="008D262D">
          <w:t>5</w:t>
        </w:r>
        <w:r>
          <w:rPr>
            <w:rFonts w:asciiTheme="minorHAnsi" w:eastAsiaTheme="minorEastAsia" w:hAnsiTheme="minorHAnsi" w:cstheme="minorBidi"/>
            <w:sz w:val="22"/>
            <w:szCs w:val="22"/>
            <w:lang w:eastAsia="en-AU"/>
          </w:rPr>
          <w:tab/>
        </w:r>
        <w:r w:rsidRPr="008D262D">
          <w:t>Dictionary</w:t>
        </w:r>
        <w:r>
          <w:tab/>
        </w:r>
        <w:r>
          <w:fldChar w:fldCharType="begin"/>
        </w:r>
        <w:r>
          <w:instrText xml:space="preserve"> PAGEREF _Toc27125238 \h </w:instrText>
        </w:r>
        <w:r>
          <w:fldChar w:fldCharType="separate"/>
        </w:r>
        <w:r w:rsidR="00A850ED">
          <w:t>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39" w:history="1">
        <w:r w:rsidRPr="008D262D">
          <w:t>6A</w:t>
        </w:r>
        <w:r>
          <w:rPr>
            <w:rFonts w:asciiTheme="minorHAnsi" w:eastAsiaTheme="minorEastAsia" w:hAnsiTheme="minorHAnsi" w:cstheme="minorBidi"/>
            <w:sz w:val="22"/>
            <w:szCs w:val="22"/>
            <w:lang w:eastAsia="en-AU"/>
          </w:rPr>
          <w:tab/>
        </w:r>
        <w:r w:rsidRPr="008D262D">
          <w:rPr>
            <w:lang w:eastAsia="en-AU"/>
          </w:rPr>
          <w:t>Offences are offences of strict liability</w:t>
        </w:r>
        <w:r>
          <w:tab/>
        </w:r>
        <w:r>
          <w:fldChar w:fldCharType="begin"/>
        </w:r>
        <w:r>
          <w:instrText xml:space="preserve"> PAGEREF _Toc27125239 \h </w:instrText>
        </w:r>
        <w:r>
          <w:fldChar w:fldCharType="separate"/>
        </w:r>
        <w:r w:rsidR="00A850ED">
          <w:t>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40" w:history="1">
        <w:r w:rsidRPr="008D262D">
          <w:t>6B</w:t>
        </w:r>
        <w:r>
          <w:rPr>
            <w:rFonts w:asciiTheme="minorHAnsi" w:eastAsiaTheme="minorEastAsia" w:hAnsiTheme="minorHAnsi" w:cstheme="minorBidi"/>
            <w:sz w:val="22"/>
            <w:szCs w:val="22"/>
            <w:lang w:eastAsia="en-AU"/>
          </w:rPr>
          <w:tab/>
        </w:r>
        <w:r w:rsidRPr="008D262D">
          <w:t>Offences against regulation—application of Criminal Code etc</w:t>
        </w:r>
        <w:r>
          <w:tab/>
        </w:r>
        <w:r>
          <w:fldChar w:fldCharType="begin"/>
        </w:r>
        <w:r>
          <w:instrText xml:space="preserve"> PAGEREF _Toc27125240 \h </w:instrText>
        </w:r>
        <w:r>
          <w:fldChar w:fldCharType="separate"/>
        </w:r>
        <w:r w:rsidR="00A850ED">
          <w:t>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41" w:history="1">
        <w:r w:rsidRPr="008D262D">
          <w:t>7</w:t>
        </w:r>
        <w:r>
          <w:rPr>
            <w:rFonts w:asciiTheme="minorHAnsi" w:eastAsiaTheme="minorEastAsia" w:hAnsiTheme="minorHAnsi" w:cstheme="minorBidi"/>
            <w:sz w:val="22"/>
            <w:szCs w:val="22"/>
            <w:lang w:eastAsia="en-AU"/>
          </w:rPr>
          <w:tab/>
        </w:r>
        <w:r w:rsidRPr="008D262D">
          <w:rPr>
            <w:lang w:eastAsia="en-AU"/>
          </w:rPr>
          <w:t xml:space="preserve">Meaning of </w:t>
        </w:r>
        <w:r w:rsidRPr="008D262D">
          <w:rPr>
            <w:i/>
          </w:rPr>
          <w:t>person conducting a business or undertaking</w:t>
        </w:r>
        <w:r w:rsidRPr="008D262D">
          <w:rPr>
            <w:lang w:eastAsia="en-AU"/>
          </w:rPr>
          <w:t>—persons excluded—Act, s 5 (6)</w:t>
        </w:r>
        <w:r>
          <w:tab/>
        </w:r>
        <w:r>
          <w:fldChar w:fldCharType="begin"/>
        </w:r>
        <w:r>
          <w:instrText xml:space="preserve"> PAGEREF _Toc27125241 \h </w:instrText>
        </w:r>
        <w:r>
          <w:fldChar w:fldCharType="separate"/>
        </w:r>
        <w:r w:rsidR="00A850ED">
          <w:t>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42" w:history="1">
        <w:r w:rsidRPr="008D262D">
          <w:t>8</w:t>
        </w:r>
        <w:r>
          <w:rPr>
            <w:rFonts w:asciiTheme="minorHAnsi" w:eastAsiaTheme="minorEastAsia" w:hAnsiTheme="minorHAnsi" w:cstheme="minorBidi"/>
            <w:sz w:val="22"/>
            <w:szCs w:val="22"/>
            <w:lang w:eastAsia="en-AU"/>
          </w:rPr>
          <w:tab/>
        </w:r>
        <w:r w:rsidRPr="008D262D">
          <w:rPr>
            <w:lang w:eastAsia="en-AU"/>
          </w:rPr>
          <w:t xml:space="preserve">Meaning of </w:t>
        </w:r>
        <w:r w:rsidRPr="008D262D">
          <w:rPr>
            <w:i/>
          </w:rPr>
          <w:t>supply</w:t>
        </w:r>
        <w:r w:rsidRPr="008D262D">
          <w:rPr>
            <w:iCs/>
            <w:lang w:eastAsia="en-AU"/>
          </w:rPr>
          <w:t>—Act, s 6 (3) (b)</w:t>
        </w:r>
        <w:r>
          <w:tab/>
        </w:r>
        <w:r>
          <w:fldChar w:fldCharType="begin"/>
        </w:r>
        <w:r>
          <w:instrText xml:space="preserve"> PAGEREF _Toc27125242 \h </w:instrText>
        </w:r>
        <w:r>
          <w:fldChar w:fldCharType="separate"/>
        </w:r>
        <w:r w:rsidR="00A850ED">
          <w:t>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43" w:history="1">
        <w:r w:rsidRPr="008D262D">
          <w:t>9</w:t>
        </w:r>
        <w:r>
          <w:rPr>
            <w:rFonts w:asciiTheme="minorHAnsi" w:eastAsiaTheme="minorEastAsia" w:hAnsiTheme="minorHAnsi" w:cstheme="minorBidi"/>
            <w:sz w:val="22"/>
            <w:szCs w:val="22"/>
            <w:lang w:eastAsia="en-AU"/>
          </w:rPr>
          <w:tab/>
        </w:r>
        <w:r w:rsidRPr="008D262D">
          <w:t>Provisions linked to health and safety duties in Act</w:t>
        </w:r>
        <w:r w:rsidRPr="008D262D">
          <w:rPr>
            <w:lang w:eastAsia="en-AU"/>
          </w:rPr>
          <w:t>—Act, sch 3, s 1.1</w:t>
        </w:r>
        <w:r>
          <w:tab/>
        </w:r>
        <w:r>
          <w:fldChar w:fldCharType="begin"/>
        </w:r>
        <w:r>
          <w:instrText xml:space="preserve"> PAGEREF _Toc27125243 \h </w:instrText>
        </w:r>
        <w:r>
          <w:fldChar w:fldCharType="separate"/>
        </w:r>
        <w:r w:rsidR="00A850ED">
          <w:t>4</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244" w:history="1">
        <w:r w:rsidRPr="008D262D">
          <w:t>9A</w:t>
        </w:r>
        <w:r>
          <w:rPr>
            <w:rFonts w:asciiTheme="minorHAnsi" w:eastAsiaTheme="minorEastAsia" w:hAnsiTheme="minorHAnsi" w:cstheme="minorBidi"/>
            <w:sz w:val="22"/>
            <w:szCs w:val="22"/>
            <w:lang w:eastAsia="en-AU"/>
          </w:rPr>
          <w:tab/>
        </w:r>
        <w:r w:rsidRPr="008D262D">
          <w:t xml:space="preserve">Meaning of </w:t>
        </w:r>
        <w:r w:rsidRPr="008D262D">
          <w:rPr>
            <w:i/>
          </w:rPr>
          <w:t>corresponding WHS law</w:t>
        </w:r>
        <w:r w:rsidRPr="008D262D">
          <w:t>—Act, dict</w:t>
        </w:r>
        <w:r>
          <w:tab/>
        </w:r>
        <w:r>
          <w:fldChar w:fldCharType="begin"/>
        </w:r>
        <w:r>
          <w:instrText xml:space="preserve"> PAGEREF _Toc27125244 \h </w:instrText>
        </w:r>
        <w:r>
          <w:fldChar w:fldCharType="separate"/>
        </w:r>
        <w:r w:rsidR="00A850ED">
          <w:t>5</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245" w:history="1">
        <w:r w:rsidR="00BB2333" w:rsidRPr="008D262D">
          <w:t>Part 1.2</w:t>
        </w:r>
        <w:r w:rsidR="00BB2333">
          <w:rPr>
            <w:rFonts w:asciiTheme="minorHAnsi" w:eastAsiaTheme="minorEastAsia" w:hAnsiTheme="minorHAnsi" w:cstheme="minorBidi"/>
            <w:b w:val="0"/>
            <w:sz w:val="22"/>
            <w:szCs w:val="22"/>
            <w:lang w:eastAsia="en-AU"/>
          </w:rPr>
          <w:tab/>
        </w:r>
        <w:r w:rsidR="00BB2333" w:rsidRPr="008D262D">
          <w:rPr>
            <w:lang w:eastAsia="en-AU"/>
          </w:rPr>
          <w:t>Application</w:t>
        </w:r>
        <w:r w:rsidR="00BB2333" w:rsidRPr="00BB2333">
          <w:rPr>
            <w:vanish/>
          </w:rPr>
          <w:tab/>
        </w:r>
        <w:r w:rsidR="00BB2333" w:rsidRPr="00BB2333">
          <w:rPr>
            <w:vanish/>
          </w:rPr>
          <w:fldChar w:fldCharType="begin"/>
        </w:r>
        <w:r w:rsidR="00BB2333" w:rsidRPr="00BB2333">
          <w:rPr>
            <w:vanish/>
          </w:rPr>
          <w:instrText xml:space="preserve"> PAGEREF _Toc27125245 \h </w:instrText>
        </w:r>
        <w:r w:rsidR="00BB2333" w:rsidRPr="00BB2333">
          <w:rPr>
            <w:vanish/>
          </w:rPr>
        </w:r>
        <w:r w:rsidR="00BB2333" w:rsidRPr="00BB2333">
          <w:rPr>
            <w:vanish/>
          </w:rPr>
          <w:fldChar w:fldCharType="separate"/>
        </w:r>
        <w:r w:rsidR="00A850ED">
          <w:rPr>
            <w:vanish/>
          </w:rPr>
          <w:t>8</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46" w:history="1">
        <w:r w:rsidRPr="008D262D">
          <w:t>10</w:t>
        </w:r>
        <w:r>
          <w:rPr>
            <w:rFonts w:asciiTheme="minorHAnsi" w:eastAsiaTheme="minorEastAsia" w:hAnsiTheme="minorHAnsi" w:cstheme="minorBidi"/>
            <w:sz w:val="22"/>
            <w:szCs w:val="22"/>
            <w:lang w:eastAsia="en-AU"/>
          </w:rPr>
          <w:tab/>
        </w:r>
        <w:r w:rsidRPr="008D262D">
          <w:t>Application of the Act to dangerous goods and high risk plant</w:t>
        </w:r>
        <w:r w:rsidRPr="008D262D">
          <w:rPr>
            <w:lang w:eastAsia="en-AU"/>
          </w:rPr>
          <w:t>—Act, sch 1, s 5</w:t>
        </w:r>
        <w:r>
          <w:tab/>
        </w:r>
        <w:r>
          <w:fldChar w:fldCharType="begin"/>
        </w:r>
        <w:r>
          <w:instrText xml:space="preserve"> PAGEREF _Toc27125246 \h </w:instrText>
        </w:r>
        <w:r>
          <w:fldChar w:fldCharType="separate"/>
        </w:r>
        <w:r w:rsidR="00A850ED">
          <w:t>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47" w:history="1">
        <w:r w:rsidRPr="008D262D">
          <w:t>10A</w:t>
        </w:r>
        <w:r>
          <w:rPr>
            <w:rFonts w:asciiTheme="minorHAnsi" w:eastAsiaTheme="minorEastAsia" w:hAnsiTheme="minorHAnsi" w:cstheme="minorBidi"/>
            <w:sz w:val="22"/>
            <w:szCs w:val="22"/>
            <w:lang w:eastAsia="en-AU"/>
          </w:rPr>
          <w:tab/>
        </w:r>
        <w:r w:rsidRPr="008D262D">
          <w:t>Application of the Act to dangerous goods</w:t>
        </w:r>
        <w:r w:rsidRPr="008D262D">
          <w:rPr>
            <w:lang w:eastAsia="en-AU"/>
          </w:rPr>
          <w:t xml:space="preserve">—Act, sch 1, s 6, definition of </w:t>
        </w:r>
        <w:r w:rsidRPr="008D262D">
          <w:rPr>
            <w:i/>
          </w:rPr>
          <w:t>dangerous goods</w:t>
        </w:r>
        <w:r>
          <w:tab/>
        </w:r>
        <w:r>
          <w:fldChar w:fldCharType="begin"/>
        </w:r>
        <w:r>
          <w:instrText xml:space="preserve"> PAGEREF _Toc27125247 \h </w:instrText>
        </w:r>
        <w:r>
          <w:fldChar w:fldCharType="separate"/>
        </w:r>
        <w:r w:rsidR="00A850ED">
          <w:t>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48" w:history="1">
        <w:r w:rsidRPr="008D262D">
          <w:t>11</w:t>
        </w:r>
        <w:r>
          <w:rPr>
            <w:rFonts w:asciiTheme="minorHAnsi" w:eastAsiaTheme="minorEastAsia" w:hAnsiTheme="minorHAnsi" w:cstheme="minorBidi"/>
            <w:sz w:val="22"/>
            <w:szCs w:val="22"/>
            <w:lang w:eastAsia="en-AU"/>
          </w:rPr>
          <w:tab/>
        </w:r>
        <w:r w:rsidRPr="008D262D">
          <w:t>Application of this regulation</w:t>
        </w:r>
        <w:r>
          <w:tab/>
        </w:r>
        <w:r>
          <w:fldChar w:fldCharType="begin"/>
        </w:r>
        <w:r>
          <w:instrText xml:space="preserve"> PAGEREF _Toc27125248 \h </w:instrText>
        </w:r>
        <w:r>
          <w:fldChar w:fldCharType="separate"/>
        </w:r>
        <w:r w:rsidR="00A850ED">
          <w:t>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49" w:history="1">
        <w:r w:rsidRPr="008D262D">
          <w:t>12</w:t>
        </w:r>
        <w:r>
          <w:rPr>
            <w:rFonts w:asciiTheme="minorHAnsi" w:eastAsiaTheme="minorEastAsia" w:hAnsiTheme="minorHAnsi" w:cstheme="minorBidi"/>
            <w:sz w:val="22"/>
            <w:szCs w:val="22"/>
            <w:lang w:eastAsia="en-AU"/>
          </w:rPr>
          <w:tab/>
        </w:r>
        <w:r w:rsidRPr="008D262D">
          <w:rPr>
            <w:lang w:eastAsia="en-AU"/>
          </w:rPr>
          <w:t>Assessment of risk in relation to a class of hazards, tasks, circumstances or things</w:t>
        </w:r>
        <w:r>
          <w:tab/>
        </w:r>
        <w:r>
          <w:fldChar w:fldCharType="begin"/>
        </w:r>
        <w:r>
          <w:instrText xml:space="preserve"> PAGEREF _Toc27125249 \h </w:instrText>
        </w:r>
        <w:r>
          <w:fldChar w:fldCharType="separate"/>
        </w:r>
        <w:r w:rsidR="00A850ED">
          <w:t>9</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250" w:history="1">
        <w:r w:rsidR="00BB2333" w:rsidRPr="008D262D">
          <w:t>Part 1.3</w:t>
        </w:r>
        <w:r w:rsidR="00BB2333">
          <w:rPr>
            <w:rFonts w:asciiTheme="minorHAnsi" w:eastAsiaTheme="minorEastAsia" w:hAnsiTheme="minorHAnsi" w:cstheme="minorBidi"/>
            <w:b w:val="0"/>
            <w:sz w:val="22"/>
            <w:szCs w:val="22"/>
            <w:lang w:eastAsia="en-AU"/>
          </w:rPr>
          <w:tab/>
        </w:r>
        <w:r w:rsidR="00BB2333" w:rsidRPr="008D262D">
          <w:rPr>
            <w:lang w:eastAsia="en-AU"/>
          </w:rPr>
          <w:t>Incorporated documents</w:t>
        </w:r>
        <w:r w:rsidR="00BB2333" w:rsidRPr="00BB2333">
          <w:rPr>
            <w:vanish/>
          </w:rPr>
          <w:tab/>
        </w:r>
        <w:r w:rsidR="00BB2333" w:rsidRPr="00BB2333">
          <w:rPr>
            <w:vanish/>
          </w:rPr>
          <w:fldChar w:fldCharType="begin"/>
        </w:r>
        <w:r w:rsidR="00BB2333" w:rsidRPr="00BB2333">
          <w:rPr>
            <w:vanish/>
          </w:rPr>
          <w:instrText xml:space="preserve"> PAGEREF _Toc27125250 \h </w:instrText>
        </w:r>
        <w:r w:rsidR="00BB2333" w:rsidRPr="00BB2333">
          <w:rPr>
            <w:vanish/>
          </w:rPr>
        </w:r>
        <w:r w:rsidR="00BB2333" w:rsidRPr="00BB2333">
          <w:rPr>
            <w:vanish/>
          </w:rPr>
          <w:fldChar w:fldCharType="separate"/>
        </w:r>
        <w:r w:rsidR="00A850ED">
          <w:rPr>
            <w:vanish/>
          </w:rPr>
          <w:t>10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51" w:history="1">
        <w:r w:rsidRPr="008D262D">
          <w:t>13</w:t>
        </w:r>
        <w:r>
          <w:rPr>
            <w:rFonts w:asciiTheme="minorHAnsi" w:eastAsiaTheme="minorEastAsia" w:hAnsiTheme="minorHAnsi" w:cstheme="minorBidi"/>
            <w:sz w:val="22"/>
            <w:szCs w:val="22"/>
            <w:lang w:eastAsia="en-AU"/>
          </w:rPr>
          <w:tab/>
        </w:r>
        <w:r w:rsidRPr="008D262D">
          <w:t>Documents incorporated as in force when incorporated</w:t>
        </w:r>
        <w:r>
          <w:tab/>
        </w:r>
        <w:r>
          <w:fldChar w:fldCharType="begin"/>
        </w:r>
        <w:r>
          <w:instrText xml:space="preserve"> PAGEREF _Toc27125251 \h </w:instrText>
        </w:r>
        <w:r>
          <w:fldChar w:fldCharType="separate"/>
        </w:r>
        <w:r w:rsidR="00A850ED">
          <w:t>10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52" w:history="1">
        <w:r w:rsidRPr="008D262D">
          <w:t>14</w:t>
        </w:r>
        <w:r>
          <w:rPr>
            <w:rFonts w:asciiTheme="minorHAnsi" w:eastAsiaTheme="minorEastAsia" w:hAnsiTheme="minorHAnsi" w:cstheme="minorBidi"/>
            <w:sz w:val="22"/>
            <w:szCs w:val="22"/>
            <w:lang w:eastAsia="en-AU"/>
          </w:rPr>
          <w:tab/>
        </w:r>
        <w:r w:rsidRPr="008D262D">
          <w:t>Inconsistencies between provisions</w:t>
        </w:r>
        <w:r>
          <w:tab/>
        </w:r>
        <w:r>
          <w:fldChar w:fldCharType="begin"/>
        </w:r>
        <w:r>
          <w:instrText xml:space="preserve"> PAGEREF _Toc27125252 \h </w:instrText>
        </w:r>
        <w:r>
          <w:fldChar w:fldCharType="separate"/>
        </w:r>
        <w:r w:rsidR="00A850ED">
          <w:t>10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53" w:history="1">
        <w:r w:rsidRPr="008D262D">
          <w:t>15</w:t>
        </w:r>
        <w:r>
          <w:rPr>
            <w:rFonts w:asciiTheme="minorHAnsi" w:eastAsiaTheme="minorEastAsia" w:hAnsiTheme="minorHAnsi" w:cstheme="minorBidi"/>
            <w:sz w:val="22"/>
            <w:szCs w:val="22"/>
            <w:lang w:eastAsia="en-AU"/>
          </w:rPr>
          <w:tab/>
        </w:r>
        <w:r w:rsidRPr="008D262D">
          <w:t>Disapplication of Legislation Act, s 47 (5) and (6)</w:t>
        </w:r>
        <w:r>
          <w:tab/>
        </w:r>
        <w:r>
          <w:fldChar w:fldCharType="begin"/>
        </w:r>
        <w:r>
          <w:instrText xml:space="preserve"> PAGEREF _Toc27125253 \h </w:instrText>
        </w:r>
        <w:r>
          <w:fldChar w:fldCharType="separate"/>
        </w:r>
        <w:r w:rsidR="00A850ED">
          <w:t>10</w:t>
        </w:r>
        <w:r>
          <w:fldChar w:fldCharType="end"/>
        </w:r>
      </w:hyperlink>
    </w:p>
    <w:p w:rsidR="00BB2333" w:rsidRDefault="00A00047">
      <w:pPr>
        <w:pStyle w:val="TOC1"/>
        <w:rPr>
          <w:rFonts w:asciiTheme="minorHAnsi" w:eastAsiaTheme="minorEastAsia" w:hAnsiTheme="minorHAnsi" w:cstheme="minorBidi"/>
          <w:b w:val="0"/>
          <w:sz w:val="22"/>
          <w:szCs w:val="22"/>
          <w:lang w:eastAsia="en-AU"/>
        </w:rPr>
      </w:pPr>
      <w:hyperlink w:anchor="_Toc27125254" w:history="1">
        <w:r w:rsidR="00BB2333" w:rsidRPr="008D262D">
          <w:t>Chapter 2</w:t>
        </w:r>
        <w:r w:rsidR="00BB2333">
          <w:rPr>
            <w:rFonts w:asciiTheme="minorHAnsi" w:eastAsiaTheme="minorEastAsia" w:hAnsiTheme="minorHAnsi" w:cstheme="minorBidi"/>
            <w:b w:val="0"/>
            <w:sz w:val="22"/>
            <w:szCs w:val="22"/>
            <w:lang w:eastAsia="en-AU"/>
          </w:rPr>
          <w:tab/>
        </w:r>
        <w:r w:rsidR="00BB2333" w:rsidRPr="008D262D">
          <w:t>Representation and participation</w:t>
        </w:r>
        <w:r w:rsidR="00BB2333" w:rsidRPr="00BB2333">
          <w:rPr>
            <w:vanish/>
          </w:rPr>
          <w:tab/>
        </w:r>
        <w:r w:rsidR="00BB2333" w:rsidRPr="00BB2333">
          <w:rPr>
            <w:vanish/>
          </w:rPr>
          <w:fldChar w:fldCharType="begin"/>
        </w:r>
        <w:r w:rsidR="00BB2333" w:rsidRPr="00BB2333">
          <w:rPr>
            <w:vanish/>
          </w:rPr>
          <w:instrText xml:space="preserve"> PAGEREF _Toc27125254 \h </w:instrText>
        </w:r>
        <w:r w:rsidR="00BB2333" w:rsidRPr="00BB2333">
          <w:rPr>
            <w:vanish/>
          </w:rPr>
        </w:r>
        <w:r w:rsidR="00BB2333" w:rsidRPr="00BB2333">
          <w:rPr>
            <w:vanish/>
          </w:rPr>
          <w:fldChar w:fldCharType="separate"/>
        </w:r>
        <w:r w:rsidR="00A850ED">
          <w:rPr>
            <w:vanish/>
          </w:rPr>
          <w:t>11</w:t>
        </w:r>
        <w:r w:rsidR="00BB2333" w:rsidRPr="00BB2333">
          <w:rPr>
            <w:vanish/>
          </w:rP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255" w:history="1">
        <w:r w:rsidR="00BB2333" w:rsidRPr="008D262D">
          <w:t>Part 2.1</w:t>
        </w:r>
        <w:r w:rsidR="00BB2333">
          <w:rPr>
            <w:rFonts w:asciiTheme="minorHAnsi" w:eastAsiaTheme="minorEastAsia" w:hAnsiTheme="minorHAnsi" w:cstheme="minorBidi"/>
            <w:b w:val="0"/>
            <w:sz w:val="22"/>
            <w:szCs w:val="22"/>
            <w:lang w:eastAsia="en-AU"/>
          </w:rPr>
          <w:tab/>
        </w:r>
        <w:r w:rsidR="00BB2333" w:rsidRPr="008D262D">
          <w:t>Representation</w:t>
        </w:r>
        <w:r w:rsidR="00BB2333" w:rsidRPr="00BB2333">
          <w:rPr>
            <w:vanish/>
          </w:rPr>
          <w:tab/>
        </w:r>
        <w:r w:rsidR="00BB2333" w:rsidRPr="00BB2333">
          <w:rPr>
            <w:vanish/>
          </w:rPr>
          <w:fldChar w:fldCharType="begin"/>
        </w:r>
        <w:r w:rsidR="00BB2333" w:rsidRPr="00BB2333">
          <w:rPr>
            <w:vanish/>
          </w:rPr>
          <w:instrText xml:space="preserve"> PAGEREF _Toc27125255 \h </w:instrText>
        </w:r>
        <w:r w:rsidR="00BB2333" w:rsidRPr="00BB2333">
          <w:rPr>
            <w:vanish/>
          </w:rPr>
        </w:r>
        <w:r w:rsidR="00BB2333" w:rsidRPr="00BB2333">
          <w:rPr>
            <w:vanish/>
          </w:rPr>
          <w:fldChar w:fldCharType="separate"/>
        </w:r>
        <w:r w:rsidR="00A850ED">
          <w:rPr>
            <w:vanish/>
          </w:rPr>
          <w:t>11</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256" w:history="1">
        <w:r w:rsidR="00BB2333" w:rsidRPr="008D262D">
          <w:t>Division 2.1.1</w:t>
        </w:r>
        <w:r w:rsidR="00BB2333">
          <w:rPr>
            <w:rFonts w:asciiTheme="minorHAnsi" w:eastAsiaTheme="minorEastAsia" w:hAnsiTheme="minorHAnsi" w:cstheme="minorBidi"/>
            <w:b w:val="0"/>
            <w:sz w:val="22"/>
            <w:szCs w:val="22"/>
            <w:lang w:eastAsia="en-AU"/>
          </w:rPr>
          <w:tab/>
        </w:r>
        <w:r w:rsidR="00BB2333" w:rsidRPr="008D262D">
          <w:t>Work groups</w:t>
        </w:r>
        <w:r w:rsidR="00BB2333" w:rsidRPr="00BB2333">
          <w:rPr>
            <w:vanish/>
          </w:rPr>
          <w:tab/>
        </w:r>
        <w:r w:rsidR="00BB2333" w:rsidRPr="00BB2333">
          <w:rPr>
            <w:vanish/>
          </w:rPr>
          <w:fldChar w:fldCharType="begin"/>
        </w:r>
        <w:r w:rsidR="00BB2333" w:rsidRPr="00BB2333">
          <w:rPr>
            <w:vanish/>
          </w:rPr>
          <w:instrText xml:space="preserve"> PAGEREF _Toc27125256 \h </w:instrText>
        </w:r>
        <w:r w:rsidR="00BB2333" w:rsidRPr="00BB2333">
          <w:rPr>
            <w:vanish/>
          </w:rPr>
        </w:r>
        <w:r w:rsidR="00BB2333" w:rsidRPr="00BB2333">
          <w:rPr>
            <w:vanish/>
          </w:rPr>
          <w:fldChar w:fldCharType="separate"/>
        </w:r>
        <w:r w:rsidR="00A850ED">
          <w:rPr>
            <w:vanish/>
          </w:rPr>
          <w:t>11</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57" w:history="1">
        <w:r w:rsidRPr="008D262D">
          <w:t>16</w:t>
        </w:r>
        <w:r>
          <w:rPr>
            <w:rFonts w:asciiTheme="minorHAnsi" w:eastAsiaTheme="minorEastAsia" w:hAnsiTheme="minorHAnsi" w:cstheme="minorBidi"/>
            <w:sz w:val="22"/>
            <w:szCs w:val="22"/>
            <w:lang w:eastAsia="en-AU"/>
          </w:rPr>
          <w:tab/>
        </w:r>
        <w:r w:rsidRPr="008D262D">
          <w:t>Negotiations for and determination of work groups</w:t>
        </w:r>
        <w:r>
          <w:tab/>
        </w:r>
        <w:r>
          <w:fldChar w:fldCharType="begin"/>
        </w:r>
        <w:r>
          <w:instrText xml:space="preserve"> PAGEREF _Toc27125257 \h </w:instrText>
        </w:r>
        <w:r>
          <w:fldChar w:fldCharType="separate"/>
        </w:r>
        <w:r w:rsidR="00A850ED">
          <w:t>11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58" w:history="1">
        <w:r w:rsidRPr="008D262D">
          <w:t>17</w:t>
        </w:r>
        <w:r>
          <w:rPr>
            <w:rFonts w:asciiTheme="minorHAnsi" w:eastAsiaTheme="minorEastAsia" w:hAnsiTheme="minorHAnsi" w:cstheme="minorBidi"/>
            <w:sz w:val="22"/>
            <w:szCs w:val="22"/>
            <w:lang w:eastAsia="en-AU"/>
          </w:rPr>
          <w:tab/>
        </w:r>
        <w:r w:rsidRPr="008D262D">
          <w:t>Matters to be taken into account in negotiations</w:t>
        </w:r>
        <w:r w:rsidRPr="008D262D">
          <w:rPr>
            <w:lang w:eastAsia="en-AU"/>
          </w:rPr>
          <w:t>—Act, s 52 (6) and s 56 (4)</w:t>
        </w:r>
        <w:r>
          <w:tab/>
        </w:r>
        <w:r>
          <w:fldChar w:fldCharType="begin"/>
        </w:r>
        <w:r>
          <w:instrText xml:space="preserve"> PAGEREF _Toc27125258 \h </w:instrText>
        </w:r>
        <w:r>
          <w:fldChar w:fldCharType="separate"/>
        </w:r>
        <w:r w:rsidR="00A850ED">
          <w:t>11</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259" w:history="1">
        <w:r w:rsidR="00BB2333" w:rsidRPr="008D262D">
          <w:t>Division 2.1.2</w:t>
        </w:r>
        <w:r w:rsidR="00BB2333">
          <w:rPr>
            <w:rFonts w:asciiTheme="minorHAnsi" w:eastAsiaTheme="minorEastAsia" w:hAnsiTheme="minorHAnsi" w:cstheme="minorBidi"/>
            <w:b w:val="0"/>
            <w:sz w:val="22"/>
            <w:szCs w:val="22"/>
            <w:lang w:eastAsia="en-AU"/>
          </w:rPr>
          <w:tab/>
        </w:r>
        <w:r w:rsidR="00BB2333" w:rsidRPr="008D262D">
          <w:t>Health and safety representatives</w:t>
        </w:r>
        <w:r w:rsidR="00BB2333" w:rsidRPr="00BB2333">
          <w:rPr>
            <w:vanish/>
          </w:rPr>
          <w:tab/>
        </w:r>
        <w:r w:rsidR="00BB2333" w:rsidRPr="00BB2333">
          <w:rPr>
            <w:vanish/>
          </w:rPr>
          <w:fldChar w:fldCharType="begin"/>
        </w:r>
        <w:r w:rsidR="00BB2333" w:rsidRPr="00BB2333">
          <w:rPr>
            <w:vanish/>
          </w:rPr>
          <w:instrText xml:space="preserve"> PAGEREF _Toc27125259 \h </w:instrText>
        </w:r>
        <w:r w:rsidR="00BB2333" w:rsidRPr="00BB2333">
          <w:rPr>
            <w:vanish/>
          </w:rPr>
        </w:r>
        <w:r w:rsidR="00BB2333" w:rsidRPr="00BB2333">
          <w:rPr>
            <w:vanish/>
          </w:rPr>
          <w:fldChar w:fldCharType="separate"/>
        </w:r>
        <w:r w:rsidR="00A850ED">
          <w:rPr>
            <w:vanish/>
          </w:rPr>
          <w:t>13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60" w:history="1">
        <w:r w:rsidRPr="008D262D">
          <w:t>18</w:t>
        </w:r>
        <w:r>
          <w:rPr>
            <w:rFonts w:asciiTheme="minorHAnsi" w:eastAsiaTheme="minorEastAsia" w:hAnsiTheme="minorHAnsi" w:cstheme="minorBidi"/>
            <w:sz w:val="22"/>
            <w:szCs w:val="22"/>
            <w:lang w:eastAsia="en-AU"/>
          </w:rPr>
          <w:tab/>
        </w:r>
        <w:r w:rsidRPr="008D262D">
          <w:t>Procedures for election of health and safety representatives</w:t>
        </w:r>
        <w:r w:rsidRPr="008D262D">
          <w:rPr>
            <w:lang w:eastAsia="en-AU"/>
          </w:rPr>
          <w:t>—Act, s 61 (2)</w:t>
        </w:r>
        <w:r>
          <w:tab/>
        </w:r>
        <w:r>
          <w:fldChar w:fldCharType="begin"/>
        </w:r>
        <w:r>
          <w:instrText xml:space="preserve"> PAGEREF _Toc27125260 \h </w:instrText>
        </w:r>
        <w:r>
          <w:fldChar w:fldCharType="separate"/>
        </w:r>
        <w:r w:rsidR="00A850ED">
          <w:t>13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61" w:history="1">
        <w:r w:rsidRPr="008D262D">
          <w:t>19</w:t>
        </w:r>
        <w:r>
          <w:rPr>
            <w:rFonts w:asciiTheme="minorHAnsi" w:eastAsiaTheme="minorEastAsia" w:hAnsiTheme="minorHAnsi" w:cstheme="minorBidi"/>
            <w:sz w:val="22"/>
            <w:szCs w:val="22"/>
            <w:lang w:eastAsia="en-AU"/>
          </w:rPr>
          <w:tab/>
        </w:r>
        <w:r w:rsidRPr="008D262D">
          <w:t>Person conducting business or undertaking must not delay election</w:t>
        </w:r>
        <w:r>
          <w:tab/>
        </w:r>
        <w:r>
          <w:fldChar w:fldCharType="begin"/>
        </w:r>
        <w:r>
          <w:instrText xml:space="preserve"> PAGEREF _Toc27125261 \h </w:instrText>
        </w:r>
        <w:r>
          <w:fldChar w:fldCharType="separate"/>
        </w:r>
        <w:r w:rsidR="00A850ED">
          <w:t>14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62" w:history="1">
        <w:r w:rsidRPr="008D262D">
          <w:t>20</w:t>
        </w:r>
        <w:r>
          <w:rPr>
            <w:rFonts w:asciiTheme="minorHAnsi" w:eastAsiaTheme="minorEastAsia" w:hAnsiTheme="minorHAnsi" w:cstheme="minorBidi"/>
            <w:sz w:val="22"/>
            <w:szCs w:val="22"/>
            <w:lang w:eastAsia="en-AU"/>
          </w:rPr>
          <w:tab/>
        </w:r>
        <w:r w:rsidRPr="008D262D">
          <w:t>Removal of health and safety representatives</w:t>
        </w:r>
        <w:r w:rsidRPr="008D262D">
          <w:rPr>
            <w:lang w:eastAsia="en-AU"/>
          </w:rPr>
          <w:t>—Act, s 64 (2) (d)</w:t>
        </w:r>
        <w:r>
          <w:tab/>
        </w:r>
        <w:r>
          <w:fldChar w:fldCharType="begin"/>
        </w:r>
        <w:r>
          <w:instrText xml:space="preserve"> PAGEREF _Toc27125262 \h </w:instrText>
        </w:r>
        <w:r>
          <w:fldChar w:fldCharType="separate"/>
        </w:r>
        <w:r w:rsidR="00A850ED">
          <w:t>14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63" w:history="1">
        <w:r w:rsidRPr="008D262D">
          <w:t>21</w:t>
        </w:r>
        <w:r>
          <w:rPr>
            <w:rFonts w:asciiTheme="minorHAnsi" w:eastAsiaTheme="minorEastAsia" w:hAnsiTheme="minorHAnsi" w:cstheme="minorBidi"/>
            <w:sz w:val="22"/>
            <w:szCs w:val="22"/>
            <w:lang w:eastAsia="en-AU"/>
          </w:rPr>
          <w:tab/>
        </w:r>
        <w:r w:rsidRPr="008D262D">
          <w:t>Training for health and safety representatives—Act, s 72 (1) and s 72A (2)</w:t>
        </w:r>
        <w:r>
          <w:tab/>
        </w:r>
        <w:r>
          <w:fldChar w:fldCharType="begin"/>
        </w:r>
        <w:r>
          <w:instrText xml:space="preserve"> PAGEREF _Toc27125263 \h </w:instrText>
        </w:r>
        <w:r>
          <w:fldChar w:fldCharType="separate"/>
        </w:r>
        <w:r w:rsidR="00A850ED">
          <w:t>15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64" w:history="1">
        <w:r w:rsidRPr="008D262D">
          <w:t>21A</w:t>
        </w:r>
        <w:r>
          <w:rPr>
            <w:rFonts w:asciiTheme="minorHAnsi" w:eastAsiaTheme="minorEastAsia" w:hAnsiTheme="minorHAnsi" w:cstheme="minorBidi"/>
            <w:sz w:val="22"/>
            <w:szCs w:val="22"/>
            <w:lang w:eastAsia="en-AU"/>
          </w:rPr>
          <w:tab/>
        </w:r>
        <w:r w:rsidRPr="008D262D">
          <w:t>Establishing a health and safety committee—major construction project—Act, s 75 (1) (b)</w:t>
        </w:r>
        <w:r>
          <w:tab/>
        </w:r>
        <w:r>
          <w:fldChar w:fldCharType="begin"/>
        </w:r>
        <w:r>
          <w:instrText xml:space="preserve"> PAGEREF _Toc27125264 \h </w:instrText>
        </w:r>
        <w:r>
          <w:fldChar w:fldCharType="separate"/>
        </w:r>
        <w:r w:rsidR="00A850ED">
          <w:t>16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65" w:history="1">
        <w:r w:rsidRPr="008D262D">
          <w:t>21B</w:t>
        </w:r>
        <w:r>
          <w:rPr>
            <w:rFonts w:asciiTheme="minorHAnsi" w:eastAsiaTheme="minorEastAsia" w:hAnsiTheme="minorHAnsi" w:cstheme="minorBidi"/>
            <w:sz w:val="22"/>
            <w:szCs w:val="22"/>
            <w:lang w:eastAsia="en-AU"/>
          </w:rPr>
          <w:tab/>
        </w:r>
        <w:r w:rsidRPr="008D262D">
          <w:t>Training for health and safety committee members</w:t>
        </w:r>
        <w:r w:rsidRPr="008D262D">
          <w:rPr>
            <w:lang w:eastAsia="en-AU"/>
          </w:rPr>
          <w:t>—major construction project—Act, s 79A (2)</w:t>
        </w:r>
        <w:r>
          <w:tab/>
        </w:r>
        <w:r>
          <w:fldChar w:fldCharType="begin"/>
        </w:r>
        <w:r>
          <w:instrText xml:space="preserve"> PAGEREF _Toc27125265 \h </w:instrText>
        </w:r>
        <w:r>
          <w:fldChar w:fldCharType="separate"/>
        </w:r>
        <w:r w:rsidR="00A850ED">
          <w:t>16</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266" w:history="1">
        <w:r w:rsidR="00BB2333" w:rsidRPr="008D262D">
          <w:t>Part 2.2</w:t>
        </w:r>
        <w:r w:rsidR="00BB2333">
          <w:rPr>
            <w:rFonts w:asciiTheme="minorHAnsi" w:eastAsiaTheme="minorEastAsia" w:hAnsiTheme="minorHAnsi" w:cstheme="minorBidi"/>
            <w:b w:val="0"/>
            <w:sz w:val="22"/>
            <w:szCs w:val="22"/>
            <w:lang w:eastAsia="en-AU"/>
          </w:rPr>
          <w:tab/>
        </w:r>
        <w:r w:rsidR="00BB2333" w:rsidRPr="008D262D">
          <w:t>Issue resolution</w:t>
        </w:r>
        <w:r w:rsidR="00BB2333" w:rsidRPr="00BB2333">
          <w:rPr>
            <w:vanish/>
          </w:rPr>
          <w:tab/>
        </w:r>
        <w:r w:rsidR="00BB2333" w:rsidRPr="00BB2333">
          <w:rPr>
            <w:vanish/>
          </w:rPr>
          <w:fldChar w:fldCharType="begin"/>
        </w:r>
        <w:r w:rsidR="00BB2333" w:rsidRPr="00BB2333">
          <w:rPr>
            <w:vanish/>
          </w:rPr>
          <w:instrText xml:space="preserve"> PAGEREF _Toc27125266 \h </w:instrText>
        </w:r>
        <w:r w:rsidR="00BB2333" w:rsidRPr="00BB2333">
          <w:rPr>
            <w:vanish/>
          </w:rPr>
        </w:r>
        <w:r w:rsidR="00BB2333" w:rsidRPr="00BB2333">
          <w:rPr>
            <w:vanish/>
          </w:rPr>
          <w:fldChar w:fldCharType="separate"/>
        </w:r>
        <w:r w:rsidR="00A850ED">
          <w:rPr>
            <w:vanish/>
          </w:rPr>
          <w:t>17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67" w:history="1">
        <w:r w:rsidRPr="008D262D">
          <w:t>22</w:t>
        </w:r>
        <w:r>
          <w:rPr>
            <w:rFonts w:asciiTheme="minorHAnsi" w:eastAsiaTheme="minorEastAsia" w:hAnsiTheme="minorHAnsi" w:cstheme="minorBidi"/>
            <w:sz w:val="22"/>
            <w:szCs w:val="22"/>
            <w:lang w:eastAsia="en-AU"/>
          </w:rPr>
          <w:tab/>
        </w:r>
        <w:r w:rsidRPr="008D262D">
          <w:t>Agreed procedure—minimum requirements</w:t>
        </w:r>
        <w:r>
          <w:tab/>
        </w:r>
        <w:r>
          <w:fldChar w:fldCharType="begin"/>
        </w:r>
        <w:r>
          <w:instrText xml:space="preserve"> PAGEREF _Toc27125267 \h </w:instrText>
        </w:r>
        <w:r>
          <w:fldChar w:fldCharType="separate"/>
        </w:r>
        <w:r w:rsidR="00A850ED">
          <w:t>17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68" w:history="1">
        <w:r w:rsidRPr="008D262D">
          <w:t>23</w:t>
        </w:r>
        <w:r>
          <w:rPr>
            <w:rFonts w:asciiTheme="minorHAnsi" w:eastAsiaTheme="minorEastAsia" w:hAnsiTheme="minorHAnsi" w:cstheme="minorBidi"/>
            <w:sz w:val="22"/>
            <w:szCs w:val="22"/>
            <w:lang w:eastAsia="en-AU"/>
          </w:rPr>
          <w:tab/>
        </w:r>
        <w:r w:rsidRPr="008D262D">
          <w:t>Default procedure</w:t>
        </w:r>
        <w:r w:rsidRPr="008D262D">
          <w:rPr>
            <w:lang w:eastAsia="en-AU"/>
          </w:rPr>
          <w:t>—Act, s 81 (2)</w:t>
        </w:r>
        <w:r>
          <w:tab/>
        </w:r>
        <w:r>
          <w:fldChar w:fldCharType="begin"/>
        </w:r>
        <w:r>
          <w:instrText xml:space="preserve"> PAGEREF _Toc27125268 \h </w:instrText>
        </w:r>
        <w:r>
          <w:fldChar w:fldCharType="separate"/>
        </w:r>
        <w:r w:rsidR="00A850ED">
          <w:t>17</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269" w:history="1">
        <w:r w:rsidR="00BB2333" w:rsidRPr="008D262D">
          <w:t>Part 2.3</w:t>
        </w:r>
        <w:r w:rsidR="00BB2333">
          <w:rPr>
            <w:rFonts w:asciiTheme="minorHAnsi" w:eastAsiaTheme="minorEastAsia" w:hAnsiTheme="minorHAnsi" w:cstheme="minorBidi"/>
            <w:b w:val="0"/>
            <w:sz w:val="22"/>
            <w:szCs w:val="22"/>
            <w:lang w:eastAsia="en-AU"/>
          </w:rPr>
          <w:tab/>
        </w:r>
        <w:r w:rsidR="00BB2333" w:rsidRPr="008D262D">
          <w:t>Cessation of unsafe work</w:t>
        </w:r>
        <w:r w:rsidR="00BB2333" w:rsidRPr="00BB2333">
          <w:rPr>
            <w:vanish/>
          </w:rPr>
          <w:tab/>
        </w:r>
        <w:r w:rsidR="00BB2333" w:rsidRPr="00BB2333">
          <w:rPr>
            <w:vanish/>
          </w:rPr>
          <w:fldChar w:fldCharType="begin"/>
        </w:r>
        <w:r w:rsidR="00BB2333" w:rsidRPr="00BB2333">
          <w:rPr>
            <w:vanish/>
          </w:rPr>
          <w:instrText xml:space="preserve"> PAGEREF _Toc27125269 \h </w:instrText>
        </w:r>
        <w:r w:rsidR="00BB2333" w:rsidRPr="00BB2333">
          <w:rPr>
            <w:vanish/>
          </w:rPr>
        </w:r>
        <w:r w:rsidR="00BB2333" w:rsidRPr="00BB2333">
          <w:rPr>
            <w:vanish/>
          </w:rPr>
          <w:fldChar w:fldCharType="separate"/>
        </w:r>
        <w:r w:rsidR="00A850ED">
          <w:rPr>
            <w:vanish/>
          </w:rPr>
          <w:t>19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70" w:history="1">
        <w:r w:rsidRPr="008D262D">
          <w:t>24</w:t>
        </w:r>
        <w:r>
          <w:rPr>
            <w:rFonts w:asciiTheme="minorHAnsi" w:eastAsiaTheme="minorEastAsia" w:hAnsiTheme="minorHAnsi" w:cstheme="minorBidi"/>
            <w:sz w:val="22"/>
            <w:szCs w:val="22"/>
            <w:lang w:eastAsia="en-AU"/>
          </w:rPr>
          <w:tab/>
        </w:r>
        <w:r w:rsidRPr="008D262D">
          <w:t>Continuity of engagement of worker</w:t>
        </w:r>
        <w:r w:rsidRPr="008D262D">
          <w:rPr>
            <w:lang w:eastAsia="en-AU"/>
          </w:rPr>
          <w:t>—Act, s 88</w:t>
        </w:r>
        <w:r>
          <w:tab/>
        </w:r>
        <w:r>
          <w:fldChar w:fldCharType="begin"/>
        </w:r>
        <w:r>
          <w:instrText xml:space="preserve"> PAGEREF _Toc27125270 \h </w:instrText>
        </w:r>
        <w:r>
          <w:fldChar w:fldCharType="separate"/>
        </w:r>
        <w:r w:rsidR="00A850ED">
          <w:t>19</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271" w:history="1">
        <w:r w:rsidR="00BB2333" w:rsidRPr="008D262D">
          <w:t>Part 2.4</w:t>
        </w:r>
        <w:r w:rsidR="00BB2333">
          <w:rPr>
            <w:rFonts w:asciiTheme="minorHAnsi" w:eastAsiaTheme="minorEastAsia" w:hAnsiTheme="minorHAnsi" w:cstheme="minorBidi"/>
            <w:b w:val="0"/>
            <w:sz w:val="22"/>
            <w:szCs w:val="22"/>
            <w:lang w:eastAsia="en-AU"/>
          </w:rPr>
          <w:tab/>
        </w:r>
        <w:r w:rsidR="00BB2333" w:rsidRPr="008D262D">
          <w:t>Workplace entry by WHS entry permit</w:t>
        </w:r>
        <w:r w:rsidR="00BB2333" w:rsidRPr="008D262D">
          <w:noBreakHyphen/>
          <w:t>holders</w:t>
        </w:r>
        <w:r w:rsidR="00BB2333" w:rsidRPr="00BB2333">
          <w:rPr>
            <w:vanish/>
          </w:rPr>
          <w:tab/>
        </w:r>
        <w:r w:rsidR="00BB2333" w:rsidRPr="00BB2333">
          <w:rPr>
            <w:vanish/>
          </w:rPr>
          <w:fldChar w:fldCharType="begin"/>
        </w:r>
        <w:r w:rsidR="00BB2333" w:rsidRPr="00BB2333">
          <w:rPr>
            <w:vanish/>
          </w:rPr>
          <w:instrText xml:space="preserve"> PAGEREF _Toc27125271 \h </w:instrText>
        </w:r>
        <w:r w:rsidR="00BB2333" w:rsidRPr="00BB2333">
          <w:rPr>
            <w:vanish/>
          </w:rPr>
        </w:r>
        <w:r w:rsidR="00BB2333" w:rsidRPr="00BB2333">
          <w:rPr>
            <w:vanish/>
          </w:rPr>
          <w:fldChar w:fldCharType="separate"/>
        </w:r>
        <w:r w:rsidR="00A850ED">
          <w:rPr>
            <w:vanish/>
          </w:rPr>
          <w:t>20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72" w:history="1">
        <w:r w:rsidRPr="008D262D">
          <w:t>25</w:t>
        </w:r>
        <w:r>
          <w:rPr>
            <w:rFonts w:asciiTheme="minorHAnsi" w:eastAsiaTheme="minorEastAsia" w:hAnsiTheme="minorHAnsi" w:cstheme="minorBidi"/>
            <w:sz w:val="22"/>
            <w:szCs w:val="22"/>
            <w:lang w:eastAsia="en-AU"/>
          </w:rPr>
          <w:tab/>
        </w:r>
        <w:r w:rsidRPr="008D262D">
          <w:t>Training requirements for WHS entry permits</w:t>
        </w:r>
        <w:r w:rsidRPr="008D262D">
          <w:rPr>
            <w:lang w:eastAsia="en-AU"/>
          </w:rPr>
          <w:t>—Act, s 131 and s 133</w:t>
        </w:r>
        <w:r>
          <w:tab/>
        </w:r>
        <w:r>
          <w:fldChar w:fldCharType="begin"/>
        </w:r>
        <w:r>
          <w:instrText xml:space="preserve"> PAGEREF _Toc27125272 \h </w:instrText>
        </w:r>
        <w:r>
          <w:fldChar w:fldCharType="separate"/>
        </w:r>
        <w:r w:rsidR="00A850ED">
          <w:t>20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73" w:history="1">
        <w:r w:rsidRPr="008D262D">
          <w:t>26</w:t>
        </w:r>
        <w:r>
          <w:rPr>
            <w:rFonts w:asciiTheme="minorHAnsi" w:eastAsiaTheme="minorEastAsia" w:hAnsiTheme="minorHAnsi" w:cstheme="minorBidi"/>
            <w:sz w:val="22"/>
            <w:szCs w:val="22"/>
            <w:lang w:eastAsia="en-AU"/>
          </w:rPr>
          <w:tab/>
        </w:r>
        <w:r w:rsidRPr="008D262D">
          <w:t>Form of WHS entry permit</w:t>
        </w:r>
        <w:r>
          <w:tab/>
        </w:r>
        <w:r>
          <w:fldChar w:fldCharType="begin"/>
        </w:r>
        <w:r>
          <w:instrText xml:space="preserve"> PAGEREF _Toc27125273 \h </w:instrText>
        </w:r>
        <w:r>
          <w:fldChar w:fldCharType="separate"/>
        </w:r>
        <w:r w:rsidR="00A850ED">
          <w:t>21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74" w:history="1">
        <w:r w:rsidRPr="008D262D">
          <w:t>27</w:t>
        </w:r>
        <w:r>
          <w:rPr>
            <w:rFonts w:asciiTheme="minorHAnsi" w:eastAsiaTheme="minorEastAsia" w:hAnsiTheme="minorHAnsi" w:cstheme="minorBidi"/>
            <w:sz w:val="22"/>
            <w:szCs w:val="22"/>
            <w:lang w:eastAsia="en-AU"/>
          </w:rPr>
          <w:tab/>
        </w:r>
        <w:r w:rsidRPr="008D262D">
          <w:t>Notice of entry—general</w:t>
        </w:r>
        <w:r>
          <w:tab/>
        </w:r>
        <w:r>
          <w:fldChar w:fldCharType="begin"/>
        </w:r>
        <w:r>
          <w:instrText xml:space="preserve"> PAGEREF _Toc27125274 \h </w:instrText>
        </w:r>
        <w:r>
          <w:fldChar w:fldCharType="separate"/>
        </w:r>
        <w:r w:rsidR="00A850ED">
          <w:t>21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75" w:history="1">
        <w:r w:rsidRPr="008D262D">
          <w:t>28</w:t>
        </w:r>
        <w:r>
          <w:rPr>
            <w:rFonts w:asciiTheme="minorHAnsi" w:eastAsiaTheme="minorEastAsia" w:hAnsiTheme="minorHAnsi" w:cstheme="minorBidi"/>
            <w:sz w:val="22"/>
            <w:szCs w:val="22"/>
            <w:lang w:eastAsia="en-AU"/>
          </w:rPr>
          <w:tab/>
        </w:r>
        <w:r w:rsidRPr="008D262D">
          <w:t>Additional requirements—entry under Act, s 117—Act, s 119</w:t>
        </w:r>
        <w:r>
          <w:tab/>
        </w:r>
        <w:r>
          <w:fldChar w:fldCharType="begin"/>
        </w:r>
        <w:r>
          <w:instrText xml:space="preserve"> PAGEREF _Toc27125275 \h </w:instrText>
        </w:r>
        <w:r>
          <w:fldChar w:fldCharType="separate"/>
        </w:r>
        <w:r w:rsidR="00A850ED">
          <w:t>22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76" w:history="1">
        <w:r w:rsidRPr="008D262D">
          <w:t>29</w:t>
        </w:r>
        <w:r>
          <w:rPr>
            <w:rFonts w:asciiTheme="minorHAnsi" w:eastAsiaTheme="minorEastAsia" w:hAnsiTheme="minorHAnsi" w:cstheme="minorBidi"/>
            <w:sz w:val="22"/>
            <w:szCs w:val="22"/>
            <w:lang w:eastAsia="en-AU"/>
          </w:rPr>
          <w:tab/>
        </w:r>
        <w:r w:rsidRPr="008D262D">
          <w:t>Additional requirements—entry under Act, s 120—Act, s 120</w:t>
        </w:r>
        <w:r>
          <w:tab/>
        </w:r>
        <w:r>
          <w:fldChar w:fldCharType="begin"/>
        </w:r>
        <w:r>
          <w:instrText xml:space="preserve"> PAGEREF _Toc27125276 \h </w:instrText>
        </w:r>
        <w:r>
          <w:fldChar w:fldCharType="separate"/>
        </w:r>
        <w:r w:rsidR="00A850ED">
          <w:t>23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77" w:history="1">
        <w:r w:rsidRPr="008D262D">
          <w:t>30</w:t>
        </w:r>
        <w:r>
          <w:rPr>
            <w:rFonts w:asciiTheme="minorHAnsi" w:eastAsiaTheme="minorEastAsia" w:hAnsiTheme="minorHAnsi" w:cstheme="minorBidi"/>
            <w:sz w:val="22"/>
            <w:szCs w:val="22"/>
            <w:lang w:eastAsia="en-AU"/>
          </w:rPr>
          <w:tab/>
        </w:r>
        <w:r w:rsidRPr="008D262D">
          <w:t>Additional requirements—entry under Act, s 121—Act, s 122</w:t>
        </w:r>
        <w:r>
          <w:tab/>
        </w:r>
        <w:r>
          <w:fldChar w:fldCharType="begin"/>
        </w:r>
        <w:r>
          <w:instrText xml:space="preserve"> PAGEREF _Toc27125277 \h </w:instrText>
        </w:r>
        <w:r>
          <w:fldChar w:fldCharType="separate"/>
        </w:r>
        <w:r w:rsidR="00A850ED">
          <w:t>24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78" w:history="1">
        <w:r w:rsidRPr="008D262D">
          <w:t>31</w:t>
        </w:r>
        <w:r>
          <w:rPr>
            <w:rFonts w:asciiTheme="minorHAnsi" w:eastAsiaTheme="minorEastAsia" w:hAnsiTheme="minorHAnsi" w:cstheme="minorBidi"/>
            <w:sz w:val="22"/>
            <w:szCs w:val="22"/>
            <w:lang w:eastAsia="en-AU"/>
          </w:rPr>
          <w:tab/>
        </w:r>
        <w:r w:rsidRPr="008D262D">
          <w:t>Register of WHS entry permit</w:t>
        </w:r>
        <w:r w:rsidRPr="008D262D">
          <w:noBreakHyphen/>
          <w:t>holders—Act, s 151</w:t>
        </w:r>
        <w:r>
          <w:tab/>
        </w:r>
        <w:r>
          <w:fldChar w:fldCharType="begin"/>
        </w:r>
        <w:r>
          <w:instrText xml:space="preserve"> PAGEREF _Toc27125278 \h </w:instrText>
        </w:r>
        <w:r>
          <w:fldChar w:fldCharType="separate"/>
        </w:r>
        <w:r w:rsidR="00A850ED">
          <w:t>24</w:t>
        </w:r>
        <w:r>
          <w:fldChar w:fldCharType="end"/>
        </w:r>
      </w:hyperlink>
    </w:p>
    <w:p w:rsidR="00BB2333" w:rsidRDefault="00A00047">
      <w:pPr>
        <w:pStyle w:val="TOC1"/>
        <w:rPr>
          <w:rFonts w:asciiTheme="minorHAnsi" w:eastAsiaTheme="minorEastAsia" w:hAnsiTheme="minorHAnsi" w:cstheme="minorBidi"/>
          <w:b w:val="0"/>
          <w:sz w:val="22"/>
          <w:szCs w:val="22"/>
          <w:lang w:eastAsia="en-AU"/>
        </w:rPr>
      </w:pPr>
      <w:hyperlink w:anchor="_Toc27125279" w:history="1">
        <w:r w:rsidR="00BB2333" w:rsidRPr="008D262D">
          <w:t>Chapter 3</w:t>
        </w:r>
        <w:r w:rsidR="00BB2333">
          <w:rPr>
            <w:rFonts w:asciiTheme="minorHAnsi" w:eastAsiaTheme="minorEastAsia" w:hAnsiTheme="minorHAnsi" w:cstheme="minorBidi"/>
            <w:b w:val="0"/>
            <w:sz w:val="22"/>
            <w:szCs w:val="22"/>
            <w:lang w:eastAsia="en-AU"/>
          </w:rPr>
          <w:tab/>
        </w:r>
        <w:r w:rsidR="00BB2333" w:rsidRPr="008D262D">
          <w:t>General risk and workplace management</w:t>
        </w:r>
        <w:r w:rsidR="00BB2333" w:rsidRPr="00BB2333">
          <w:rPr>
            <w:vanish/>
          </w:rPr>
          <w:tab/>
        </w:r>
        <w:r w:rsidR="00BB2333" w:rsidRPr="00BB2333">
          <w:rPr>
            <w:vanish/>
          </w:rPr>
          <w:fldChar w:fldCharType="begin"/>
        </w:r>
        <w:r w:rsidR="00BB2333" w:rsidRPr="00BB2333">
          <w:rPr>
            <w:vanish/>
          </w:rPr>
          <w:instrText xml:space="preserve"> PAGEREF _Toc27125279 \h </w:instrText>
        </w:r>
        <w:r w:rsidR="00BB2333" w:rsidRPr="00BB2333">
          <w:rPr>
            <w:vanish/>
          </w:rPr>
        </w:r>
        <w:r w:rsidR="00BB2333" w:rsidRPr="00BB2333">
          <w:rPr>
            <w:vanish/>
          </w:rPr>
          <w:fldChar w:fldCharType="separate"/>
        </w:r>
        <w:r w:rsidR="00A850ED">
          <w:rPr>
            <w:vanish/>
          </w:rPr>
          <w:t>25</w:t>
        </w:r>
        <w:r w:rsidR="00BB2333" w:rsidRPr="00BB2333">
          <w:rPr>
            <w:vanish/>
          </w:rP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280" w:history="1">
        <w:r w:rsidR="00BB2333" w:rsidRPr="008D262D">
          <w:t>Part 3.1</w:t>
        </w:r>
        <w:r w:rsidR="00BB2333">
          <w:rPr>
            <w:rFonts w:asciiTheme="minorHAnsi" w:eastAsiaTheme="minorEastAsia" w:hAnsiTheme="minorHAnsi" w:cstheme="minorBidi"/>
            <w:b w:val="0"/>
            <w:sz w:val="22"/>
            <w:szCs w:val="22"/>
            <w:lang w:eastAsia="en-AU"/>
          </w:rPr>
          <w:tab/>
        </w:r>
        <w:r w:rsidR="00BB2333" w:rsidRPr="008D262D">
          <w:t>Managing risks to health and safety</w:t>
        </w:r>
        <w:r w:rsidR="00BB2333" w:rsidRPr="00BB2333">
          <w:rPr>
            <w:vanish/>
          </w:rPr>
          <w:tab/>
        </w:r>
        <w:r w:rsidR="00BB2333" w:rsidRPr="00BB2333">
          <w:rPr>
            <w:vanish/>
          </w:rPr>
          <w:fldChar w:fldCharType="begin"/>
        </w:r>
        <w:r w:rsidR="00BB2333" w:rsidRPr="00BB2333">
          <w:rPr>
            <w:vanish/>
          </w:rPr>
          <w:instrText xml:space="preserve"> PAGEREF _Toc27125280 \h </w:instrText>
        </w:r>
        <w:r w:rsidR="00BB2333" w:rsidRPr="00BB2333">
          <w:rPr>
            <w:vanish/>
          </w:rPr>
        </w:r>
        <w:r w:rsidR="00BB2333" w:rsidRPr="00BB2333">
          <w:rPr>
            <w:vanish/>
          </w:rPr>
          <w:fldChar w:fldCharType="separate"/>
        </w:r>
        <w:r w:rsidR="00A850ED">
          <w:rPr>
            <w:vanish/>
          </w:rPr>
          <w:t>25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81" w:history="1">
        <w:r w:rsidRPr="008D262D">
          <w:t>32</w:t>
        </w:r>
        <w:r>
          <w:rPr>
            <w:rFonts w:asciiTheme="minorHAnsi" w:eastAsiaTheme="minorEastAsia" w:hAnsiTheme="minorHAnsi" w:cstheme="minorBidi"/>
            <w:sz w:val="22"/>
            <w:szCs w:val="22"/>
            <w:lang w:eastAsia="en-AU"/>
          </w:rPr>
          <w:tab/>
        </w:r>
        <w:r w:rsidRPr="008D262D">
          <w:rPr>
            <w:lang w:eastAsia="en-AU"/>
          </w:rPr>
          <w:t>Application—pt 3.1</w:t>
        </w:r>
        <w:r>
          <w:tab/>
        </w:r>
        <w:r>
          <w:fldChar w:fldCharType="begin"/>
        </w:r>
        <w:r>
          <w:instrText xml:space="preserve"> PAGEREF _Toc27125281 \h </w:instrText>
        </w:r>
        <w:r>
          <w:fldChar w:fldCharType="separate"/>
        </w:r>
        <w:r w:rsidR="00A850ED">
          <w:t>25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82" w:history="1">
        <w:r w:rsidRPr="008D262D">
          <w:t>33</w:t>
        </w:r>
        <w:r>
          <w:rPr>
            <w:rFonts w:asciiTheme="minorHAnsi" w:eastAsiaTheme="minorEastAsia" w:hAnsiTheme="minorHAnsi" w:cstheme="minorBidi"/>
            <w:sz w:val="22"/>
            <w:szCs w:val="22"/>
            <w:lang w:eastAsia="en-AU"/>
          </w:rPr>
          <w:tab/>
        </w:r>
        <w:r w:rsidRPr="008D262D">
          <w:rPr>
            <w:lang w:eastAsia="en-AU"/>
          </w:rPr>
          <w:t>Specific requirements must be complied with</w:t>
        </w:r>
        <w:r>
          <w:tab/>
        </w:r>
        <w:r>
          <w:fldChar w:fldCharType="begin"/>
        </w:r>
        <w:r>
          <w:instrText xml:space="preserve"> PAGEREF _Toc27125282 \h </w:instrText>
        </w:r>
        <w:r>
          <w:fldChar w:fldCharType="separate"/>
        </w:r>
        <w:r w:rsidR="00A850ED">
          <w:t>25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83" w:history="1">
        <w:r w:rsidRPr="008D262D">
          <w:t>34</w:t>
        </w:r>
        <w:r>
          <w:rPr>
            <w:rFonts w:asciiTheme="minorHAnsi" w:eastAsiaTheme="minorEastAsia" w:hAnsiTheme="minorHAnsi" w:cstheme="minorBidi"/>
            <w:sz w:val="22"/>
            <w:szCs w:val="22"/>
            <w:lang w:eastAsia="en-AU"/>
          </w:rPr>
          <w:tab/>
        </w:r>
        <w:r w:rsidRPr="008D262D">
          <w:rPr>
            <w:lang w:eastAsia="en-AU"/>
          </w:rPr>
          <w:t>Duty to identify hazards</w:t>
        </w:r>
        <w:r>
          <w:tab/>
        </w:r>
        <w:r>
          <w:fldChar w:fldCharType="begin"/>
        </w:r>
        <w:r>
          <w:instrText xml:space="preserve"> PAGEREF _Toc27125283 \h </w:instrText>
        </w:r>
        <w:r>
          <w:fldChar w:fldCharType="separate"/>
        </w:r>
        <w:r w:rsidR="00A850ED">
          <w:t>25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84" w:history="1">
        <w:r w:rsidRPr="008D262D">
          <w:t>35</w:t>
        </w:r>
        <w:r>
          <w:rPr>
            <w:rFonts w:asciiTheme="minorHAnsi" w:eastAsiaTheme="minorEastAsia" w:hAnsiTheme="minorHAnsi" w:cstheme="minorBidi"/>
            <w:sz w:val="22"/>
            <w:szCs w:val="22"/>
            <w:lang w:eastAsia="en-AU"/>
          </w:rPr>
          <w:tab/>
        </w:r>
        <w:r w:rsidRPr="008D262D">
          <w:rPr>
            <w:lang w:eastAsia="en-AU"/>
          </w:rPr>
          <w:t>Managing risks to health and safety</w:t>
        </w:r>
        <w:r>
          <w:tab/>
        </w:r>
        <w:r>
          <w:fldChar w:fldCharType="begin"/>
        </w:r>
        <w:r>
          <w:instrText xml:space="preserve"> PAGEREF _Toc27125284 \h </w:instrText>
        </w:r>
        <w:r>
          <w:fldChar w:fldCharType="separate"/>
        </w:r>
        <w:r w:rsidR="00A850ED">
          <w:t>26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85" w:history="1">
        <w:r w:rsidRPr="008D262D">
          <w:t>36</w:t>
        </w:r>
        <w:r>
          <w:rPr>
            <w:rFonts w:asciiTheme="minorHAnsi" w:eastAsiaTheme="minorEastAsia" w:hAnsiTheme="minorHAnsi" w:cstheme="minorBidi"/>
            <w:sz w:val="22"/>
            <w:szCs w:val="22"/>
            <w:lang w:eastAsia="en-AU"/>
          </w:rPr>
          <w:tab/>
        </w:r>
        <w:r w:rsidRPr="008D262D">
          <w:rPr>
            <w:lang w:eastAsia="en-AU"/>
          </w:rPr>
          <w:t>Hierarchy of control measures</w:t>
        </w:r>
        <w:r>
          <w:tab/>
        </w:r>
        <w:r>
          <w:fldChar w:fldCharType="begin"/>
        </w:r>
        <w:r>
          <w:instrText xml:space="preserve"> PAGEREF _Toc27125285 \h </w:instrText>
        </w:r>
        <w:r>
          <w:fldChar w:fldCharType="separate"/>
        </w:r>
        <w:r w:rsidR="00A850ED">
          <w:t>26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86" w:history="1">
        <w:r w:rsidRPr="008D262D">
          <w:t>37</w:t>
        </w:r>
        <w:r>
          <w:rPr>
            <w:rFonts w:asciiTheme="minorHAnsi" w:eastAsiaTheme="minorEastAsia" w:hAnsiTheme="minorHAnsi" w:cstheme="minorBidi"/>
            <w:sz w:val="22"/>
            <w:szCs w:val="22"/>
            <w:lang w:eastAsia="en-AU"/>
          </w:rPr>
          <w:tab/>
        </w:r>
        <w:r w:rsidRPr="008D262D">
          <w:rPr>
            <w:lang w:eastAsia="en-AU"/>
          </w:rPr>
          <w:t>Maintenance of control measures</w:t>
        </w:r>
        <w:r>
          <w:tab/>
        </w:r>
        <w:r>
          <w:fldChar w:fldCharType="begin"/>
        </w:r>
        <w:r>
          <w:instrText xml:space="preserve"> PAGEREF _Toc27125286 \h </w:instrText>
        </w:r>
        <w:r>
          <w:fldChar w:fldCharType="separate"/>
        </w:r>
        <w:r w:rsidR="00A850ED">
          <w:t>27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87" w:history="1">
        <w:r w:rsidRPr="008D262D">
          <w:t>38</w:t>
        </w:r>
        <w:r>
          <w:rPr>
            <w:rFonts w:asciiTheme="minorHAnsi" w:eastAsiaTheme="minorEastAsia" w:hAnsiTheme="minorHAnsi" w:cstheme="minorBidi"/>
            <w:sz w:val="22"/>
            <w:szCs w:val="22"/>
            <w:lang w:eastAsia="en-AU"/>
          </w:rPr>
          <w:tab/>
        </w:r>
        <w:r w:rsidRPr="008D262D">
          <w:rPr>
            <w:lang w:eastAsia="en-AU"/>
          </w:rPr>
          <w:t>Review of control measures</w:t>
        </w:r>
        <w:r>
          <w:tab/>
        </w:r>
        <w:r>
          <w:fldChar w:fldCharType="begin"/>
        </w:r>
        <w:r>
          <w:instrText xml:space="preserve"> PAGEREF _Toc27125287 \h </w:instrText>
        </w:r>
        <w:r>
          <w:fldChar w:fldCharType="separate"/>
        </w:r>
        <w:r w:rsidR="00A850ED">
          <w:t>27</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288" w:history="1">
        <w:r w:rsidR="00BB2333" w:rsidRPr="008D262D">
          <w:t>Part 3.2</w:t>
        </w:r>
        <w:r w:rsidR="00BB2333">
          <w:rPr>
            <w:rFonts w:asciiTheme="minorHAnsi" w:eastAsiaTheme="minorEastAsia" w:hAnsiTheme="minorHAnsi" w:cstheme="minorBidi"/>
            <w:b w:val="0"/>
            <w:sz w:val="22"/>
            <w:szCs w:val="22"/>
            <w:lang w:eastAsia="en-AU"/>
          </w:rPr>
          <w:tab/>
        </w:r>
        <w:r w:rsidR="00BB2333" w:rsidRPr="008D262D">
          <w:t>General workplace management</w:t>
        </w:r>
        <w:r w:rsidR="00BB2333" w:rsidRPr="00BB2333">
          <w:rPr>
            <w:vanish/>
          </w:rPr>
          <w:tab/>
        </w:r>
        <w:r w:rsidR="00BB2333" w:rsidRPr="00BB2333">
          <w:rPr>
            <w:vanish/>
          </w:rPr>
          <w:fldChar w:fldCharType="begin"/>
        </w:r>
        <w:r w:rsidR="00BB2333" w:rsidRPr="00BB2333">
          <w:rPr>
            <w:vanish/>
          </w:rPr>
          <w:instrText xml:space="preserve"> PAGEREF _Toc27125288 \h </w:instrText>
        </w:r>
        <w:r w:rsidR="00BB2333" w:rsidRPr="00BB2333">
          <w:rPr>
            <w:vanish/>
          </w:rPr>
        </w:r>
        <w:r w:rsidR="00BB2333" w:rsidRPr="00BB2333">
          <w:rPr>
            <w:vanish/>
          </w:rPr>
          <w:fldChar w:fldCharType="separate"/>
        </w:r>
        <w:r w:rsidR="00A850ED">
          <w:rPr>
            <w:vanish/>
          </w:rPr>
          <w:t>29</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289" w:history="1">
        <w:r w:rsidR="00BB2333" w:rsidRPr="008D262D">
          <w:t>Division 3.2.1</w:t>
        </w:r>
        <w:r w:rsidR="00BB2333">
          <w:rPr>
            <w:rFonts w:asciiTheme="minorHAnsi" w:eastAsiaTheme="minorEastAsia" w:hAnsiTheme="minorHAnsi" w:cstheme="minorBidi"/>
            <w:b w:val="0"/>
            <w:sz w:val="22"/>
            <w:szCs w:val="22"/>
            <w:lang w:eastAsia="en-AU"/>
          </w:rPr>
          <w:tab/>
        </w:r>
        <w:r w:rsidR="00BB2333" w:rsidRPr="008D262D">
          <w:t>Information, training and instruction</w:t>
        </w:r>
        <w:r w:rsidR="00BB2333" w:rsidRPr="00BB2333">
          <w:rPr>
            <w:vanish/>
          </w:rPr>
          <w:tab/>
        </w:r>
        <w:r w:rsidR="00BB2333" w:rsidRPr="00BB2333">
          <w:rPr>
            <w:vanish/>
          </w:rPr>
          <w:fldChar w:fldCharType="begin"/>
        </w:r>
        <w:r w:rsidR="00BB2333" w:rsidRPr="00BB2333">
          <w:rPr>
            <w:vanish/>
          </w:rPr>
          <w:instrText xml:space="preserve"> PAGEREF _Toc27125289 \h </w:instrText>
        </w:r>
        <w:r w:rsidR="00BB2333" w:rsidRPr="00BB2333">
          <w:rPr>
            <w:vanish/>
          </w:rPr>
        </w:r>
        <w:r w:rsidR="00BB2333" w:rsidRPr="00BB2333">
          <w:rPr>
            <w:vanish/>
          </w:rPr>
          <w:fldChar w:fldCharType="separate"/>
        </w:r>
        <w:r w:rsidR="00A850ED">
          <w:rPr>
            <w:vanish/>
          </w:rPr>
          <w:t>29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90" w:history="1">
        <w:r w:rsidRPr="008D262D">
          <w:t>39</w:t>
        </w:r>
        <w:r>
          <w:rPr>
            <w:rFonts w:asciiTheme="minorHAnsi" w:eastAsiaTheme="minorEastAsia" w:hAnsiTheme="minorHAnsi" w:cstheme="minorBidi"/>
            <w:sz w:val="22"/>
            <w:szCs w:val="22"/>
            <w:lang w:eastAsia="en-AU"/>
          </w:rPr>
          <w:tab/>
        </w:r>
        <w:r w:rsidRPr="008D262D">
          <w:rPr>
            <w:lang w:eastAsia="en-AU"/>
          </w:rPr>
          <w:t>Provision of information, training and instruction—Act, s 19</w:t>
        </w:r>
        <w:r>
          <w:tab/>
        </w:r>
        <w:r>
          <w:fldChar w:fldCharType="begin"/>
        </w:r>
        <w:r>
          <w:instrText xml:space="preserve"> PAGEREF _Toc27125290 \h </w:instrText>
        </w:r>
        <w:r>
          <w:fldChar w:fldCharType="separate"/>
        </w:r>
        <w:r w:rsidR="00A850ED">
          <w:t>29</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291" w:history="1">
        <w:r w:rsidR="00BB2333" w:rsidRPr="008D262D">
          <w:t>Division 3.2.2</w:t>
        </w:r>
        <w:r w:rsidR="00BB2333">
          <w:rPr>
            <w:rFonts w:asciiTheme="minorHAnsi" w:eastAsiaTheme="minorEastAsia" w:hAnsiTheme="minorHAnsi" w:cstheme="minorBidi"/>
            <w:b w:val="0"/>
            <w:sz w:val="22"/>
            <w:szCs w:val="22"/>
            <w:lang w:eastAsia="en-AU"/>
          </w:rPr>
          <w:tab/>
        </w:r>
        <w:r w:rsidR="00BB2333" w:rsidRPr="008D262D">
          <w:t>General working environment</w:t>
        </w:r>
        <w:r w:rsidR="00BB2333" w:rsidRPr="00BB2333">
          <w:rPr>
            <w:vanish/>
          </w:rPr>
          <w:tab/>
        </w:r>
        <w:r w:rsidR="00BB2333" w:rsidRPr="00BB2333">
          <w:rPr>
            <w:vanish/>
          </w:rPr>
          <w:fldChar w:fldCharType="begin"/>
        </w:r>
        <w:r w:rsidR="00BB2333" w:rsidRPr="00BB2333">
          <w:rPr>
            <w:vanish/>
          </w:rPr>
          <w:instrText xml:space="preserve"> PAGEREF _Toc27125291 \h </w:instrText>
        </w:r>
        <w:r w:rsidR="00BB2333" w:rsidRPr="00BB2333">
          <w:rPr>
            <w:vanish/>
          </w:rPr>
        </w:r>
        <w:r w:rsidR="00BB2333" w:rsidRPr="00BB2333">
          <w:rPr>
            <w:vanish/>
          </w:rPr>
          <w:fldChar w:fldCharType="separate"/>
        </w:r>
        <w:r w:rsidR="00A850ED">
          <w:rPr>
            <w:vanish/>
          </w:rPr>
          <w:t>30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92" w:history="1">
        <w:r w:rsidRPr="008D262D">
          <w:t>40</w:t>
        </w:r>
        <w:r>
          <w:rPr>
            <w:rFonts w:asciiTheme="minorHAnsi" w:eastAsiaTheme="minorEastAsia" w:hAnsiTheme="minorHAnsi" w:cstheme="minorBidi"/>
            <w:sz w:val="22"/>
            <w:szCs w:val="22"/>
            <w:lang w:eastAsia="en-AU"/>
          </w:rPr>
          <w:tab/>
        </w:r>
        <w:r w:rsidRPr="008D262D">
          <w:t>Duty in relation to general workplace facilities</w:t>
        </w:r>
        <w:r>
          <w:tab/>
        </w:r>
        <w:r>
          <w:fldChar w:fldCharType="begin"/>
        </w:r>
        <w:r>
          <w:instrText xml:space="preserve"> PAGEREF _Toc27125292 \h </w:instrText>
        </w:r>
        <w:r>
          <w:fldChar w:fldCharType="separate"/>
        </w:r>
        <w:r w:rsidR="00A850ED">
          <w:t>30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93" w:history="1">
        <w:r w:rsidRPr="008D262D">
          <w:t>41</w:t>
        </w:r>
        <w:r>
          <w:rPr>
            <w:rFonts w:asciiTheme="minorHAnsi" w:eastAsiaTheme="minorEastAsia" w:hAnsiTheme="minorHAnsi" w:cstheme="minorBidi"/>
            <w:sz w:val="22"/>
            <w:szCs w:val="22"/>
            <w:lang w:eastAsia="en-AU"/>
          </w:rPr>
          <w:tab/>
        </w:r>
        <w:r w:rsidRPr="008D262D">
          <w:t>Duty to provide and maintain adequate and accessible facilities</w:t>
        </w:r>
        <w:r>
          <w:tab/>
        </w:r>
        <w:r>
          <w:fldChar w:fldCharType="begin"/>
        </w:r>
        <w:r>
          <w:instrText xml:space="preserve"> PAGEREF _Toc27125293 \h </w:instrText>
        </w:r>
        <w:r>
          <w:fldChar w:fldCharType="separate"/>
        </w:r>
        <w:r w:rsidR="00A850ED">
          <w:t>31</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294" w:history="1">
        <w:r w:rsidR="00BB2333" w:rsidRPr="008D262D">
          <w:t>Division 3.2.3</w:t>
        </w:r>
        <w:r w:rsidR="00BB2333">
          <w:rPr>
            <w:rFonts w:asciiTheme="minorHAnsi" w:eastAsiaTheme="minorEastAsia" w:hAnsiTheme="minorHAnsi" w:cstheme="minorBidi"/>
            <w:b w:val="0"/>
            <w:sz w:val="22"/>
            <w:szCs w:val="22"/>
            <w:lang w:eastAsia="en-AU"/>
          </w:rPr>
          <w:tab/>
        </w:r>
        <w:r w:rsidR="00BB2333" w:rsidRPr="008D262D">
          <w:t>First-aid</w:t>
        </w:r>
        <w:r w:rsidR="00BB2333" w:rsidRPr="00BB2333">
          <w:rPr>
            <w:vanish/>
          </w:rPr>
          <w:tab/>
        </w:r>
        <w:r w:rsidR="00BB2333" w:rsidRPr="00BB2333">
          <w:rPr>
            <w:vanish/>
          </w:rPr>
          <w:fldChar w:fldCharType="begin"/>
        </w:r>
        <w:r w:rsidR="00BB2333" w:rsidRPr="00BB2333">
          <w:rPr>
            <w:vanish/>
          </w:rPr>
          <w:instrText xml:space="preserve"> PAGEREF _Toc27125294 \h </w:instrText>
        </w:r>
        <w:r w:rsidR="00BB2333" w:rsidRPr="00BB2333">
          <w:rPr>
            <w:vanish/>
          </w:rPr>
        </w:r>
        <w:r w:rsidR="00BB2333" w:rsidRPr="00BB2333">
          <w:rPr>
            <w:vanish/>
          </w:rPr>
          <w:fldChar w:fldCharType="separate"/>
        </w:r>
        <w:r w:rsidR="00A850ED">
          <w:rPr>
            <w:vanish/>
          </w:rPr>
          <w:t>32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95" w:history="1">
        <w:r w:rsidRPr="008D262D">
          <w:t>42</w:t>
        </w:r>
        <w:r>
          <w:rPr>
            <w:rFonts w:asciiTheme="minorHAnsi" w:eastAsiaTheme="minorEastAsia" w:hAnsiTheme="minorHAnsi" w:cstheme="minorBidi"/>
            <w:sz w:val="22"/>
            <w:szCs w:val="22"/>
            <w:lang w:eastAsia="en-AU"/>
          </w:rPr>
          <w:tab/>
        </w:r>
        <w:r w:rsidRPr="008D262D">
          <w:t>Duty to provide first-aid</w:t>
        </w:r>
        <w:r>
          <w:tab/>
        </w:r>
        <w:r>
          <w:fldChar w:fldCharType="begin"/>
        </w:r>
        <w:r>
          <w:instrText xml:space="preserve"> PAGEREF _Toc27125295 \h </w:instrText>
        </w:r>
        <w:r>
          <w:fldChar w:fldCharType="separate"/>
        </w:r>
        <w:r w:rsidR="00A850ED">
          <w:t>32</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296" w:history="1">
        <w:r w:rsidR="00BB2333" w:rsidRPr="008D262D">
          <w:t>Division 3.2.4</w:t>
        </w:r>
        <w:r w:rsidR="00BB2333">
          <w:rPr>
            <w:rFonts w:asciiTheme="minorHAnsi" w:eastAsiaTheme="minorEastAsia" w:hAnsiTheme="minorHAnsi" w:cstheme="minorBidi"/>
            <w:b w:val="0"/>
            <w:sz w:val="22"/>
            <w:szCs w:val="22"/>
            <w:lang w:eastAsia="en-AU"/>
          </w:rPr>
          <w:tab/>
        </w:r>
        <w:r w:rsidR="00BB2333" w:rsidRPr="008D262D">
          <w:t>Emergency plans</w:t>
        </w:r>
        <w:r w:rsidR="00BB2333" w:rsidRPr="00BB2333">
          <w:rPr>
            <w:vanish/>
          </w:rPr>
          <w:tab/>
        </w:r>
        <w:r w:rsidR="00BB2333" w:rsidRPr="00BB2333">
          <w:rPr>
            <w:vanish/>
          </w:rPr>
          <w:fldChar w:fldCharType="begin"/>
        </w:r>
        <w:r w:rsidR="00BB2333" w:rsidRPr="00BB2333">
          <w:rPr>
            <w:vanish/>
          </w:rPr>
          <w:instrText xml:space="preserve"> PAGEREF _Toc27125296 \h </w:instrText>
        </w:r>
        <w:r w:rsidR="00BB2333" w:rsidRPr="00BB2333">
          <w:rPr>
            <w:vanish/>
          </w:rPr>
        </w:r>
        <w:r w:rsidR="00BB2333" w:rsidRPr="00BB2333">
          <w:rPr>
            <w:vanish/>
          </w:rPr>
          <w:fldChar w:fldCharType="separate"/>
        </w:r>
        <w:r w:rsidR="00A850ED">
          <w:rPr>
            <w:vanish/>
          </w:rPr>
          <w:t>33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97" w:history="1">
        <w:r w:rsidRPr="008D262D">
          <w:t>43</w:t>
        </w:r>
        <w:r>
          <w:rPr>
            <w:rFonts w:asciiTheme="minorHAnsi" w:eastAsiaTheme="minorEastAsia" w:hAnsiTheme="minorHAnsi" w:cstheme="minorBidi"/>
            <w:sz w:val="22"/>
            <w:szCs w:val="22"/>
            <w:lang w:eastAsia="en-AU"/>
          </w:rPr>
          <w:tab/>
        </w:r>
        <w:r w:rsidRPr="008D262D">
          <w:t>Duty to prepare, maintain and implement emergency plan</w:t>
        </w:r>
        <w:r>
          <w:tab/>
        </w:r>
        <w:r>
          <w:fldChar w:fldCharType="begin"/>
        </w:r>
        <w:r>
          <w:instrText xml:space="preserve"> PAGEREF _Toc27125297 \h </w:instrText>
        </w:r>
        <w:r>
          <w:fldChar w:fldCharType="separate"/>
        </w:r>
        <w:r w:rsidR="00A850ED">
          <w:t>33</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298" w:history="1">
        <w:r w:rsidR="00BB2333" w:rsidRPr="008D262D">
          <w:t>Division 3.2.5</w:t>
        </w:r>
        <w:r w:rsidR="00BB2333">
          <w:rPr>
            <w:rFonts w:asciiTheme="minorHAnsi" w:eastAsiaTheme="minorEastAsia" w:hAnsiTheme="minorHAnsi" w:cstheme="minorBidi"/>
            <w:b w:val="0"/>
            <w:sz w:val="22"/>
            <w:szCs w:val="22"/>
            <w:lang w:eastAsia="en-AU"/>
          </w:rPr>
          <w:tab/>
        </w:r>
        <w:r w:rsidR="00BB2333" w:rsidRPr="008D262D">
          <w:t>Personal protective equipment</w:t>
        </w:r>
        <w:r w:rsidR="00BB2333" w:rsidRPr="00BB2333">
          <w:rPr>
            <w:vanish/>
          </w:rPr>
          <w:tab/>
        </w:r>
        <w:r w:rsidR="00BB2333" w:rsidRPr="00BB2333">
          <w:rPr>
            <w:vanish/>
          </w:rPr>
          <w:fldChar w:fldCharType="begin"/>
        </w:r>
        <w:r w:rsidR="00BB2333" w:rsidRPr="00BB2333">
          <w:rPr>
            <w:vanish/>
          </w:rPr>
          <w:instrText xml:space="preserve"> PAGEREF _Toc27125298 \h </w:instrText>
        </w:r>
        <w:r w:rsidR="00BB2333" w:rsidRPr="00BB2333">
          <w:rPr>
            <w:vanish/>
          </w:rPr>
        </w:r>
        <w:r w:rsidR="00BB2333" w:rsidRPr="00BB2333">
          <w:rPr>
            <w:vanish/>
          </w:rPr>
          <w:fldChar w:fldCharType="separate"/>
        </w:r>
        <w:r w:rsidR="00A850ED">
          <w:rPr>
            <w:vanish/>
          </w:rPr>
          <w:t>35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299" w:history="1">
        <w:r w:rsidRPr="008D262D">
          <w:t>44</w:t>
        </w:r>
        <w:r>
          <w:rPr>
            <w:rFonts w:asciiTheme="minorHAnsi" w:eastAsiaTheme="minorEastAsia" w:hAnsiTheme="minorHAnsi" w:cstheme="minorBidi"/>
            <w:sz w:val="22"/>
            <w:szCs w:val="22"/>
            <w:lang w:eastAsia="en-AU"/>
          </w:rPr>
          <w:tab/>
        </w:r>
        <w:r w:rsidRPr="008D262D">
          <w:t>Provision to workers and use of personal protective equipment</w:t>
        </w:r>
        <w:r>
          <w:tab/>
        </w:r>
        <w:r>
          <w:fldChar w:fldCharType="begin"/>
        </w:r>
        <w:r>
          <w:instrText xml:space="preserve"> PAGEREF _Toc27125299 \h </w:instrText>
        </w:r>
        <w:r>
          <w:fldChar w:fldCharType="separate"/>
        </w:r>
        <w:r w:rsidR="00A850ED">
          <w:t>35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00" w:history="1">
        <w:r w:rsidRPr="008D262D">
          <w:t>45</w:t>
        </w:r>
        <w:r>
          <w:rPr>
            <w:rFonts w:asciiTheme="minorHAnsi" w:eastAsiaTheme="minorEastAsia" w:hAnsiTheme="minorHAnsi" w:cstheme="minorBidi"/>
            <w:sz w:val="22"/>
            <w:szCs w:val="22"/>
            <w:lang w:eastAsia="en-AU"/>
          </w:rPr>
          <w:tab/>
        </w:r>
        <w:r w:rsidRPr="008D262D">
          <w:t>Personal protective equipment used by other persons</w:t>
        </w:r>
        <w:r>
          <w:tab/>
        </w:r>
        <w:r>
          <w:fldChar w:fldCharType="begin"/>
        </w:r>
        <w:r>
          <w:instrText xml:space="preserve"> PAGEREF _Toc27125300 \h </w:instrText>
        </w:r>
        <w:r>
          <w:fldChar w:fldCharType="separate"/>
        </w:r>
        <w:r w:rsidR="00A850ED">
          <w:t>37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01" w:history="1">
        <w:r w:rsidRPr="008D262D">
          <w:t>46</w:t>
        </w:r>
        <w:r>
          <w:rPr>
            <w:rFonts w:asciiTheme="minorHAnsi" w:eastAsiaTheme="minorEastAsia" w:hAnsiTheme="minorHAnsi" w:cstheme="minorBidi"/>
            <w:sz w:val="22"/>
            <w:szCs w:val="22"/>
            <w:lang w:eastAsia="en-AU"/>
          </w:rPr>
          <w:tab/>
        </w:r>
        <w:r w:rsidRPr="008D262D">
          <w:t>Duties of worker</w:t>
        </w:r>
        <w:r>
          <w:tab/>
        </w:r>
        <w:r>
          <w:fldChar w:fldCharType="begin"/>
        </w:r>
        <w:r>
          <w:instrText xml:space="preserve"> PAGEREF _Toc27125301 \h </w:instrText>
        </w:r>
        <w:r>
          <w:fldChar w:fldCharType="separate"/>
        </w:r>
        <w:r w:rsidR="00A850ED">
          <w:t>37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02" w:history="1">
        <w:r w:rsidRPr="008D262D">
          <w:t>47</w:t>
        </w:r>
        <w:r>
          <w:rPr>
            <w:rFonts w:asciiTheme="minorHAnsi" w:eastAsiaTheme="minorEastAsia" w:hAnsiTheme="minorHAnsi" w:cstheme="minorBidi"/>
            <w:sz w:val="22"/>
            <w:szCs w:val="22"/>
            <w:lang w:eastAsia="en-AU"/>
          </w:rPr>
          <w:tab/>
        </w:r>
        <w:r w:rsidRPr="008D262D">
          <w:t>Duty of person other than worker</w:t>
        </w:r>
        <w:r>
          <w:tab/>
        </w:r>
        <w:r>
          <w:fldChar w:fldCharType="begin"/>
        </w:r>
        <w:r>
          <w:instrText xml:space="preserve"> PAGEREF _Toc27125302 \h </w:instrText>
        </w:r>
        <w:r>
          <w:fldChar w:fldCharType="separate"/>
        </w:r>
        <w:r w:rsidR="00A850ED">
          <w:t>38</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03" w:history="1">
        <w:r w:rsidR="00BB2333" w:rsidRPr="008D262D">
          <w:t>Division 3.2.6</w:t>
        </w:r>
        <w:r w:rsidR="00BB2333">
          <w:rPr>
            <w:rFonts w:asciiTheme="minorHAnsi" w:eastAsiaTheme="minorEastAsia" w:hAnsiTheme="minorHAnsi" w:cstheme="minorBidi"/>
            <w:b w:val="0"/>
            <w:sz w:val="22"/>
            <w:szCs w:val="22"/>
            <w:lang w:eastAsia="en-AU"/>
          </w:rPr>
          <w:tab/>
        </w:r>
        <w:r w:rsidR="00BB2333" w:rsidRPr="008D262D">
          <w:t>Remote or isolated work</w:t>
        </w:r>
        <w:r w:rsidR="00BB2333" w:rsidRPr="00BB2333">
          <w:rPr>
            <w:vanish/>
          </w:rPr>
          <w:tab/>
        </w:r>
        <w:r w:rsidR="00BB2333" w:rsidRPr="00BB2333">
          <w:rPr>
            <w:vanish/>
          </w:rPr>
          <w:fldChar w:fldCharType="begin"/>
        </w:r>
        <w:r w:rsidR="00BB2333" w:rsidRPr="00BB2333">
          <w:rPr>
            <w:vanish/>
          </w:rPr>
          <w:instrText xml:space="preserve"> PAGEREF _Toc27125303 \h </w:instrText>
        </w:r>
        <w:r w:rsidR="00BB2333" w:rsidRPr="00BB2333">
          <w:rPr>
            <w:vanish/>
          </w:rPr>
        </w:r>
        <w:r w:rsidR="00BB2333" w:rsidRPr="00BB2333">
          <w:rPr>
            <w:vanish/>
          </w:rPr>
          <w:fldChar w:fldCharType="separate"/>
        </w:r>
        <w:r w:rsidR="00A850ED">
          <w:rPr>
            <w:vanish/>
          </w:rPr>
          <w:t>39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04" w:history="1">
        <w:r w:rsidRPr="008D262D">
          <w:t>48</w:t>
        </w:r>
        <w:r>
          <w:rPr>
            <w:rFonts w:asciiTheme="minorHAnsi" w:eastAsiaTheme="minorEastAsia" w:hAnsiTheme="minorHAnsi" w:cstheme="minorBidi"/>
            <w:sz w:val="22"/>
            <w:szCs w:val="22"/>
            <w:lang w:eastAsia="en-AU"/>
          </w:rPr>
          <w:tab/>
        </w:r>
        <w:r w:rsidRPr="008D262D">
          <w:t>Remote or isolated work—Act, s 19</w:t>
        </w:r>
        <w:r>
          <w:tab/>
        </w:r>
        <w:r>
          <w:fldChar w:fldCharType="begin"/>
        </w:r>
        <w:r>
          <w:instrText xml:space="preserve"> PAGEREF _Toc27125304 \h </w:instrText>
        </w:r>
        <w:r>
          <w:fldChar w:fldCharType="separate"/>
        </w:r>
        <w:r w:rsidR="00A850ED">
          <w:t>39</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05" w:history="1">
        <w:r w:rsidR="00BB2333" w:rsidRPr="008D262D">
          <w:t>Division 3.2.7</w:t>
        </w:r>
        <w:r w:rsidR="00BB2333">
          <w:rPr>
            <w:rFonts w:asciiTheme="minorHAnsi" w:eastAsiaTheme="minorEastAsia" w:hAnsiTheme="minorHAnsi" w:cstheme="minorBidi"/>
            <w:b w:val="0"/>
            <w:sz w:val="22"/>
            <w:szCs w:val="22"/>
            <w:lang w:eastAsia="en-AU"/>
          </w:rPr>
          <w:tab/>
        </w:r>
        <w:r w:rsidR="00BB2333" w:rsidRPr="008D262D">
          <w:t>Managing risks from airborne contaminants</w:t>
        </w:r>
        <w:r w:rsidR="00BB2333" w:rsidRPr="00BB2333">
          <w:rPr>
            <w:vanish/>
          </w:rPr>
          <w:tab/>
        </w:r>
        <w:r w:rsidR="00BB2333" w:rsidRPr="00BB2333">
          <w:rPr>
            <w:vanish/>
          </w:rPr>
          <w:fldChar w:fldCharType="begin"/>
        </w:r>
        <w:r w:rsidR="00BB2333" w:rsidRPr="00BB2333">
          <w:rPr>
            <w:vanish/>
          </w:rPr>
          <w:instrText xml:space="preserve"> PAGEREF _Toc27125305 \h </w:instrText>
        </w:r>
        <w:r w:rsidR="00BB2333" w:rsidRPr="00BB2333">
          <w:rPr>
            <w:vanish/>
          </w:rPr>
        </w:r>
        <w:r w:rsidR="00BB2333" w:rsidRPr="00BB2333">
          <w:rPr>
            <w:vanish/>
          </w:rPr>
          <w:fldChar w:fldCharType="separate"/>
        </w:r>
        <w:r w:rsidR="00A850ED">
          <w:rPr>
            <w:vanish/>
          </w:rPr>
          <w:t>40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06" w:history="1">
        <w:r w:rsidRPr="008D262D">
          <w:t>49</w:t>
        </w:r>
        <w:r>
          <w:rPr>
            <w:rFonts w:asciiTheme="minorHAnsi" w:eastAsiaTheme="minorEastAsia" w:hAnsiTheme="minorHAnsi" w:cstheme="minorBidi"/>
            <w:sz w:val="22"/>
            <w:szCs w:val="22"/>
            <w:lang w:eastAsia="en-AU"/>
          </w:rPr>
          <w:tab/>
        </w:r>
        <w:r w:rsidRPr="008D262D">
          <w:t>Ensuring exposure standards for substances and mixtures not exceeded</w:t>
        </w:r>
        <w:r>
          <w:tab/>
        </w:r>
        <w:r>
          <w:fldChar w:fldCharType="begin"/>
        </w:r>
        <w:r>
          <w:instrText xml:space="preserve"> PAGEREF _Toc27125306 \h </w:instrText>
        </w:r>
        <w:r>
          <w:fldChar w:fldCharType="separate"/>
        </w:r>
        <w:r w:rsidR="00A850ED">
          <w:t>40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07" w:history="1">
        <w:r w:rsidRPr="008D262D">
          <w:t>50</w:t>
        </w:r>
        <w:r>
          <w:rPr>
            <w:rFonts w:asciiTheme="minorHAnsi" w:eastAsiaTheme="minorEastAsia" w:hAnsiTheme="minorHAnsi" w:cstheme="minorBidi"/>
            <w:sz w:val="22"/>
            <w:szCs w:val="22"/>
            <w:lang w:eastAsia="en-AU"/>
          </w:rPr>
          <w:tab/>
        </w:r>
        <w:r w:rsidRPr="008D262D">
          <w:t>Monitoring airborne contaminant levels</w:t>
        </w:r>
        <w:r>
          <w:tab/>
        </w:r>
        <w:r>
          <w:fldChar w:fldCharType="begin"/>
        </w:r>
        <w:r>
          <w:instrText xml:space="preserve"> PAGEREF _Toc27125307 \h </w:instrText>
        </w:r>
        <w:r>
          <w:fldChar w:fldCharType="separate"/>
        </w:r>
        <w:r w:rsidR="00A850ED">
          <w:t>40</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08" w:history="1">
        <w:r w:rsidR="00BB2333" w:rsidRPr="008D262D">
          <w:t>Division 3.2.8</w:t>
        </w:r>
        <w:r w:rsidR="00BB2333">
          <w:rPr>
            <w:rFonts w:asciiTheme="minorHAnsi" w:eastAsiaTheme="minorEastAsia" w:hAnsiTheme="minorHAnsi" w:cstheme="minorBidi"/>
            <w:b w:val="0"/>
            <w:sz w:val="22"/>
            <w:szCs w:val="22"/>
            <w:lang w:eastAsia="en-AU"/>
          </w:rPr>
          <w:tab/>
        </w:r>
        <w:r w:rsidR="00BB2333" w:rsidRPr="008D262D">
          <w:t>Hazardous atmospheres</w:t>
        </w:r>
        <w:r w:rsidR="00BB2333" w:rsidRPr="00BB2333">
          <w:rPr>
            <w:vanish/>
          </w:rPr>
          <w:tab/>
        </w:r>
        <w:r w:rsidR="00BB2333" w:rsidRPr="00BB2333">
          <w:rPr>
            <w:vanish/>
          </w:rPr>
          <w:fldChar w:fldCharType="begin"/>
        </w:r>
        <w:r w:rsidR="00BB2333" w:rsidRPr="00BB2333">
          <w:rPr>
            <w:vanish/>
          </w:rPr>
          <w:instrText xml:space="preserve"> PAGEREF _Toc27125308 \h </w:instrText>
        </w:r>
        <w:r w:rsidR="00BB2333" w:rsidRPr="00BB2333">
          <w:rPr>
            <w:vanish/>
          </w:rPr>
        </w:r>
        <w:r w:rsidR="00BB2333" w:rsidRPr="00BB2333">
          <w:rPr>
            <w:vanish/>
          </w:rPr>
          <w:fldChar w:fldCharType="separate"/>
        </w:r>
        <w:r w:rsidR="00A850ED">
          <w:rPr>
            <w:vanish/>
          </w:rPr>
          <w:t>41</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09" w:history="1">
        <w:r w:rsidRPr="008D262D">
          <w:t>51</w:t>
        </w:r>
        <w:r>
          <w:rPr>
            <w:rFonts w:asciiTheme="minorHAnsi" w:eastAsiaTheme="minorEastAsia" w:hAnsiTheme="minorHAnsi" w:cstheme="minorBidi"/>
            <w:sz w:val="22"/>
            <w:szCs w:val="22"/>
            <w:lang w:eastAsia="en-AU"/>
          </w:rPr>
          <w:tab/>
        </w:r>
        <w:r w:rsidRPr="008D262D">
          <w:t>Managing risks to health and safety—Act, s 19</w:t>
        </w:r>
        <w:r>
          <w:tab/>
        </w:r>
        <w:r>
          <w:fldChar w:fldCharType="begin"/>
        </w:r>
        <w:r>
          <w:instrText xml:space="preserve"> PAGEREF _Toc27125309 \h </w:instrText>
        </w:r>
        <w:r>
          <w:fldChar w:fldCharType="separate"/>
        </w:r>
        <w:r w:rsidR="00A850ED">
          <w:t>41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10" w:history="1">
        <w:r w:rsidRPr="008D262D">
          <w:t>52</w:t>
        </w:r>
        <w:r>
          <w:rPr>
            <w:rFonts w:asciiTheme="minorHAnsi" w:eastAsiaTheme="minorEastAsia" w:hAnsiTheme="minorHAnsi" w:cstheme="minorBidi"/>
            <w:sz w:val="22"/>
            <w:szCs w:val="22"/>
            <w:lang w:eastAsia="en-AU"/>
          </w:rPr>
          <w:tab/>
        </w:r>
        <w:r w:rsidRPr="008D262D">
          <w:t>Ignition sources—Act, s 19</w:t>
        </w:r>
        <w:r>
          <w:tab/>
        </w:r>
        <w:r>
          <w:fldChar w:fldCharType="begin"/>
        </w:r>
        <w:r>
          <w:instrText xml:space="preserve"> PAGEREF _Toc27125310 \h </w:instrText>
        </w:r>
        <w:r>
          <w:fldChar w:fldCharType="separate"/>
        </w:r>
        <w:r w:rsidR="00A850ED">
          <w:t>42</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11" w:history="1">
        <w:r w:rsidR="00BB2333" w:rsidRPr="008D262D">
          <w:t>Division 3.2.9</w:t>
        </w:r>
        <w:r w:rsidR="00BB2333">
          <w:rPr>
            <w:rFonts w:asciiTheme="minorHAnsi" w:eastAsiaTheme="minorEastAsia" w:hAnsiTheme="minorHAnsi" w:cstheme="minorBidi"/>
            <w:b w:val="0"/>
            <w:sz w:val="22"/>
            <w:szCs w:val="22"/>
            <w:lang w:eastAsia="en-AU"/>
          </w:rPr>
          <w:tab/>
        </w:r>
        <w:r w:rsidR="00BB2333" w:rsidRPr="008D262D">
          <w:t>Storage of flammable or combustible substances</w:t>
        </w:r>
        <w:r w:rsidR="00BB2333" w:rsidRPr="00BB2333">
          <w:rPr>
            <w:vanish/>
          </w:rPr>
          <w:tab/>
        </w:r>
        <w:r w:rsidR="00BB2333" w:rsidRPr="00BB2333">
          <w:rPr>
            <w:vanish/>
          </w:rPr>
          <w:fldChar w:fldCharType="begin"/>
        </w:r>
        <w:r w:rsidR="00BB2333" w:rsidRPr="00BB2333">
          <w:rPr>
            <w:vanish/>
          </w:rPr>
          <w:instrText xml:space="preserve"> PAGEREF _Toc27125311 \h </w:instrText>
        </w:r>
        <w:r w:rsidR="00BB2333" w:rsidRPr="00BB2333">
          <w:rPr>
            <w:vanish/>
          </w:rPr>
        </w:r>
        <w:r w:rsidR="00BB2333" w:rsidRPr="00BB2333">
          <w:rPr>
            <w:vanish/>
          </w:rPr>
          <w:fldChar w:fldCharType="separate"/>
        </w:r>
        <w:r w:rsidR="00A850ED">
          <w:rPr>
            <w:vanish/>
          </w:rPr>
          <w:t>42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12" w:history="1">
        <w:r w:rsidRPr="008D262D">
          <w:t>53</w:t>
        </w:r>
        <w:r>
          <w:rPr>
            <w:rFonts w:asciiTheme="minorHAnsi" w:eastAsiaTheme="minorEastAsia" w:hAnsiTheme="minorHAnsi" w:cstheme="minorBidi"/>
            <w:sz w:val="22"/>
            <w:szCs w:val="22"/>
            <w:lang w:eastAsia="en-AU"/>
          </w:rPr>
          <w:tab/>
        </w:r>
        <w:r w:rsidRPr="008D262D">
          <w:t>Flammable and combustible substances not to be accumulated</w:t>
        </w:r>
        <w:r>
          <w:tab/>
        </w:r>
        <w:r>
          <w:fldChar w:fldCharType="begin"/>
        </w:r>
        <w:r>
          <w:instrText xml:space="preserve"> PAGEREF _Toc27125312 \h </w:instrText>
        </w:r>
        <w:r>
          <w:fldChar w:fldCharType="separate"/>
        </w:r>
        <w:r w:rsidR="00A850ED">
          <w:t>42</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13" w:history="1">
        <w:r w:rsidR="00BB2333" w:rsidRPr="008D262D">
          <w:t>Division 3.2.10</w:t>
        </w:r>
        <w:r w:rsidR="00BB2333">
          <w:rPr>
            <w:rFonts w:asciiTheme="minorHAnsi" w:eastAsiaTheme="minorEastAsia" w:hAnsiTheme="minorHAnsi" w:cstheme="minorBidi"/>
            <w:b w:val="0"/>
            <w:sz w:val="22"/>
            <w:szCs w:val="22"/>
            <w:lang w:eastAsia="en-AU"/>
          </w:rPr>
          <w:tab/>
        </w:r>
        <w:r w:rsidR="00BB2333" w:rsidRPr="008D262D">
          <w:t>Falling objects</w:t>
        </w:r>
        <w:r w:rsidR="00BB2333" w:rsidRPr="00BB2333">
          <w:rPr>
            <w:vanish/>
          </w:rPr>
          <w:tab/>
        </w:r>
        <w:r w:rsidR="00BB2333" w:rsidRPr="00BB2333">
          <w:rPr>
            <w:vanish/>
          </w:rPr>
          <w:fldChar w:fldCharType="begin"/>
        </w:r>
        <w:r w:rsidR="00BB2333" w:rsidRPr="00BB2333">
          <w:rPr>
            <w:vanish/>
          </w:rPr>
          <w:instrText xml:space="preserve"> PAGEREF _Toc27125313 \h </w:instrText>
        </w:r>
        <w:r w:rsidR="00BB2333" w:rsidRPr="00BB2333">
          <w:rPr>
            <w:vanish/>
          </w:rPr>
        </w:r>
        <w:r w:rsidR="00BB2333" w:rsidRPr="00BB2333">
          <w:rPr>
            <w:vanish/>
          </w:rPr>
          <w:fldChar w:fldCharType="separate"/>
        </w:r>
        <w:r w:rsidR="00A850ED">
          <w:rPr>
            <w:vanish/>
          </w:rPr>
          <w:t>43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14" w:history="1">
        <w:r w:rsidRPr="008D262D">
          <w:t>54</w:t>
        </w:r>
        <w:r>
          <w:rPr>
            <w:rFonts w:asciiTheme="minorHAnsi" w:eastAsiaTheme="minorEastAsia" w:hAnsiTheme="minorHAnsi" w:cstheme="minorBidi"/>
            <w:sz w:val="22"/>
            <w:szCs w:val="22"/>
            <w:lang w:eastAsia="en-AU"/>
          </w:rPr>
          <w:tab/>
        </w:r>
        <w:r w:rsidRPr="008D262D">
          <w:t>Management of risk of falling objects—Act, s 19</w:t>
        </w:r>
        <w:r>
          <w:tab/>
        </w:r>
        <w:r>
          <w:fldChar w:fldCharType="begin"/>
        </w:r>
        <w:r>
          <w:instrText xml:space="preserve"> PAGEREF _Toc27125314 \h </w:instrText>
        </w:r>
        <w:r>
          <w:fldChar w:fldCharType="separate"/>
        </w:r>
        <w:r w:rsidR="00A850ED">
          <w:t>43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15" w:history="1">
        <w:r w:rsidRPr="008D262D">
          <w:t>55</w:t>
        </w:r>
        <w:r>
          <w:rPr>
            <w:rFonts w:asciiTheme="minorHAnsi" w:eastAsiaTheme="minorEastAsia" w:hAnsiTheme="minorHAnsi" w:cstheme="minorBidi"/>
            <w:sz w:val="22"/>
            <w:szCs w:val="22"/>
            <w:lang w:eastAsia="en-AU"/>
          </w:rPr>
          <w:tab/>
        </w:r>
        <w:r w:rsidRPr="008D262D">
          <w:t>Minimising risk associated with falling objects</w:t>
        </w:r>
        <w:r>
          <w:tab/>
        </w:r>
        <w:r>
          <w:fldChar w:fldCharType="begin"/>
        </w:r>
        <w:r>
          <w:instrText xml:space="preserve"> PAGEREF _Toc27125315 \h </w:instrText>
        </w:r>
        <w:r>
          <w:fldChar w:fldCharType="separate"/>
        </w:r>
        <w:r w:rsidR="00A850ED">
          <w:t>43</w:t>
        </w:r>
        <w:r>
          <w:fldChar w:fldCharType="end"/>
        </w:r>
      </w:hyperlink>
    </w:p>
    <w:p w:rsidR="00BB2333" w:rsidRDefault="00A00047">
      <w:pPr>
        <w:pStyle w:val="TOC1"/>
        <w:rPr>
          <w:rFonts w:asciiTheme="minorHAnsi" w:eastAsiaTheme="minorEastAsia" w:hAnsiTheme="minorHAnsi" w:cstheme="minorBidi"/>
          <w:b w:val="0"/>
          <w:sz w:val="22"/>
          <w:szCs w:val="22"/>
          <w:lang w:eastAsia="en-AU"/>
        </w:rPr>
      </w:pPr>
      <w:hyperlink w:anchor="_Toc27125316" w:history="1">
        <w:r w:rsidR="00BB2333" w:rsidRPr="008D262D">
          <w:t>Chapter 4</w:t>
        </w:r>
        <w:r w:rsidR="00BB2333">
          <w:rPr>
            <w:rFonts w:asciiTheme="minorHAnsi" w:eastAsiaTheme="minorEastAsia" w:hAnsiTheme="minorHAnsi" w:cstheme="minorBidi"/>
            <w:b w:val="0"/>
            <w:sz w:val="22"/>
            <w:szCs w:val="22"/>
            <w:lang w:eastAsia="en-AU"/>
          </w:rPr>
          <w:tab/>
        </w:r>
        <w:r w:rsidR="00BB2333" w:rsidRPr="008D262D">
          <w:rPr>
            <w:lang w:eastAsia="en-AU"/>
          </w:rPr>
          <w:t>Hazardous work</w:t>
        </w:r>
        <w:r w:rsidR="00BB2333" w:rsidRPr="00BB2333">
          <w:rPr>
            <w:vanish/>
          </w:rPr>
          <w:tab/>
        </w:r>
        <w:r w:rsidR="00BB2333" w:rsidRPr="00BB2333">
          <w:rPr>
            <w:vanish/>
          </w:rPr>
          <w:fldChar w:fldCharType="begin"/>
        </w:r>
        <w:r w:rsidR="00BB2333" w:rsidRPr="00BB2333">
          <w:rPr>
            <w:vanish/>
          </w:rPr>
          <w:instrText xml:space="preserve"> PAGEREF _Toc27125316 \h </w:instrText>
        </w:r>
        <w:r w:rsidR="00BB2333" w:rsidRPr="00BB2333">
          <w:rPr>
            <w:vanish/>
          </w:rPr>
        </w:r>
        <w:r w:rsidR="00BB2333" w:rsidRPr="00BB2333">
          <w:rPr>
            <w:vanish/>
          </w:rPr>
          <w:fldChar w:fldCharType="separate"/>
        </w:r>
        <w:r w:rsidR="00A850ED">
          <w:rPr>
            <w:vanish/>
          </w:rPr>
          <w:t>45</w:t>
        </w:r>
        <w:r w:rsidR="00BB2333" w:rsidRPr="00BB2333">
          <w:rPr>
            <w:vanish/>
          </w:rP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317" w:history="1">
        <w:r w:rsidR="00BB2333" w:rsidRPr="008D262D">
          <w:t>Part 4.1</w:t>
        </w:r>
        <w:r w:rsidR="00BB2333">
          <w:rPr>
            <w:rFonts w:asciiTheme="minorHAnsi" w:eastAsiaTheme="minorEastAsia" w:hAnsiTheme="minorHAnsi" w:cstheme="minorBidi"/>
            <w:b w:val="0"/>
            <w:sz w:val="22"/>
            <w:szCs w:val="22"/>
            <w:lang w:eastAsia="en-AU"/>
          </w:rPr>
          <w:tab/>
        </w:r>
        <w:r w:rsidR="00BB2333" w:rsidRPr="008D262D">
          <w:t>Noise</w:t>
        </w:r>
        <w:r w:rsidR="00BB2333" w:rsidRPr="00BB2333">
          <w:rPr>
            <w:vanish/>
          </w:rPr>
          <w:tab/>
        </w:r>
        <w:r w:rsidR="00BB2333" w:rsidRPr="00BB2333">
          <w:rPr>
            <w:vanish/>
          </w:rPr>
          <w:fldChar w:fldCharType="begin"/>
        </w:r>
        <w:r w:rsidR="00BB2333" w:rsidRPr="00BB2333">
          <w:rPr>
            <w:vanish/>
          </w:rPr>
          <w:instrText xml:space="preserve"> PAGEREF _Toc27125317 \h </w:instrText>
        </w:r>
        <w:r w:rsidR="00BB2333" w:rsidRPr="00BB2333">
          <w:rPr>
            <w:vanish/>
          </w:rPr>
        </w:r>
        <w:r w:rsidR="00BB2333" w:rsidRPr="00BB2333">
          <w:rPr>
            <w:vanish/>
          </w:rPr>
          <w:fldChar w:fldCharType="separate"/>
        </w:r>
        <w:r w:rsidR="00A850ED">
          <w:rPr>
            <w:vanish/>
          </w:rPr>
          <w:t>45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18" w:history="1">
        <w:r w:rsidRPr="008D262D">
          <w:t>56</w:t>
        </w:r>
        <w:r>
          <w:rPr>
            <w:rFonts w:asciiTheme="minorHAnsi" w:eastAsiaTheme="minorEastAsia" w:hAnsiTheme="minorHAnsi" w:cstheme="minorBidi"/>
            <w:sz w:val="22"/>
            <w:szCs w:val="22"/>
            <w:lang w:eastAsia="en-AU"/>
          </w:rPr>
          <w:tab/>
        </w:r>
        <w:r w:rsidRPr="008D262D">
          <w:t xml:space="preserve">Meaning of </w:t>
        </w:r>
        <w:r w:rsidRPr="008D262D">
          <w:rPr>
            <w:i/>
          </w:rPr>
          <w:t>exposure standard for noise</w:t>
        </w:r>
        <w:r>
          <w:tab/>
        </w:r>
        <w:r>
          <w:fldChar w:fldCharType="begin"/>
        </w:r>
        <w:r>
          <w:instrText xml:space="preserve"> PAGEREF _Toc27125318 \h </w:instrText>
        </w:r>
        <w:r>
          <w:fldChar w:fldCharType="separate"/>
        </w:r>
        <w:r w:rsidR="00A850ED">
          <w:t>45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19" w:history="1">
        <w:r w:rsidRPr="008D262D">
          <w:t>57</w:t>
        </w:r>
        <w:r>
          <w:rPr>
            <w:rFonts w:asciiTheme="minorHAnsi" w:eastAsiaTheme="minorEastAsia" w:hAnsiTheme="minorHAnsi" w:cstheme="minorBidi"/>
            <w:sz w:val="22"/>
            <w:szCs w:val="22"/>
            <w:lang w:eastAsia="en-AU"/>
          </w:rPr>
          <w:tab/>
        </w:r>
        <w:r w:rsidRPr="008D262D">
          <w:t>Managing risk of hearing loss from noise—Act, s 19</w:t>
        </w:r>
        <w:r>
          <w:tab/>
        </w:r>
        <w:r>
          <w:fldChar w:fldCharType="begin"/>
        </w:r>
        <w:r>
          <w:instrText xml:space="preserve"> PAGEREF _Toc27125319 \h </w:instrText>
        </w:r>
        <w:r>
          <w:fldChar w:fldCharType="separate"/>
        </w:r>
        <w:r w:rsidR="00A850ED">
          <w:t>45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20" w:history="1">
        <w:r w:rsidRPr="008D262D">
          <w:t>58</w:t>
        </w:r>
        <w:r>
          <w:rPr>
            <w:rFonts w:asciiTheme="minorHAnsi" w:eastAsiaTheme="minorEastAsia" w:hAnsiTheme="minorHAnsi" w:cstheme="minorBidi"/>
            <w:sz w:val="22"/>
            <w:szCs w:val="22"/>
            <w:lang w:eastAsia="en-AU"/>
          </w:rPr>
          <w:tab/>
        </w:r>
        <w:r w:rsidRPr="008D262D">
          <w:t>Audiometric testing</w:t>
        </w:r>
        <w:r>
          <w:tab/>
        </w:r>
        <w:r>
          <w:fldChar w:fldCharType="begin"/>
        </w:r>
        <w:r>
          <w:instrText xml:space="preserve"> PAGEREF _Toc27125320 \h </w:instrText>
        </w:r>
        <w:r>
          <w:fldChar w:fldCharType="separate"/>
        </w:r>
        <w:r w:rsidR="00A850ED">
          <w:t>46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21" w:history="1">
        <w:r w:rsidRPr="008D262D">
          <w:t>59</w:t>
        </w:r>
        <w:r>
          <w:rPr>
            <w:rFonts w:asciiTheme="minorHAnsi" w:eastAsiaTheme="minorEastAsia" w:hAnsiTheme="minorHAnsi" w:cstheme="minorBidi"/>
            <w:sz w:val="22"/>
            <w:szCs w:val="22"/>
            <w:lang w:eastAsia="en-AU"/>
          </w:rPr>
          <w:tab/>
        </w:r>
        <w:r w:rsidRPr="008D262D">
          <w:t>Duties of designers, manufacturers, importers and suppliers of plant</w:t>
        </w:r>
        <w:r>
          <w:tab/>
        </w:r>
        <w:r>
          <w:fldChar w:fldCharType="begin"/>
        </w:r>
        <w:r>
          <w:instrText xml:space="preserve"> PAGEREF _Toc27125321 \h </w:instrText>
        </w:r>
        <w:r>
          <w:fldChar w:fldCharType="separate"/>
        </w:r>
        <w:r w:rsidR="00A850ED">
          <w:t>47</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322" w:history="1">
        <w:r w:rsidR="00BB2333" w:rsidRPr="008D262D">
          <w:t>Part 4.2</w:t>
        </w:r>
        <w:r w:rsidR="00BB2333">
          <w:rPr>
            <w:rFonts w:asciiTheme="minorHAnsi" w:eastAsiaTheme="minorEastAsia" w:hAnsiTheme="minorHAnsi" w:cstheme="minorBidi"/>
            <w:b w:val="0"/>
            <w:sz w:val="22"/>
            <w:szCs w:val="22"/>
            <w:lang w:eastAsia="en-AU"/>
          </w:rPr>
          <w:tab/>
        </w:r>
        <w:r w:rsidR="00BB2333" w:rsidRPr="008D262D">
          <w:t>Hazardous manual tasks</w:t>
        </w:r>
        <w:r w:rsidR="00BB2333" w:rsidRPr="00BB2333">
          <w:rPr>
            <w:vanish/>
          </w:rPr>
          <w:tab/>
        </w:r>
        <w:r w:rsidR="00BB2333" w:rsidRPr="00BB2333">
          <w:rPr>
            <w:vanish/>
          </w:rPr>
          <w:fldChar w:fldCharType="begin"/>
        </w:r>
        <w:r w:rsidR="00BB2333" w:rsidRPr="00BB2333">
          <w:rPr>
            <w:vanish/>
          </w:rPr>
          <w:instrText xml:space="preserve"> PAGEREF _Toc27125322 \h </w:instrText>
        </w:r>
        <w:r w:rsidR="00BB2333" w:rsidRPr="00BB2333">
          <w:rPr>
            <w:vanish/>
          </w:rPr>
        </w:r>
        <w:r w:rsidR="00BB2333" w:rsidRPr="00BB2333">
          <w:rPr>
            <w:vanish/>
          </w:rPr>
          <w:fldChar w:fldCharType="separate"/>
        </w:r>
        <w:r w:rsidR="00A850ED">
          <w:rPr>
            <w:vanish/>
          </w:rPr>
          <w:t>50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23" w:history="1">
        <w:r w:rsidRPr="008D262D">
          <w:t>60</w:t>
        </w:r>
        <w:r>
          <w:rPr>
            <w:rFonts w:asciiTheme="minorHAnsi" w:eastAsiaTheme="minorEastAsia" w:hAnsiTheme="minorHAnsi" w:cstheme="minorBidi"/>
            <w:sz w:val="22"/>
            <w:szCs w:val="22"/>
            <w:lang w:eastAsia="en-AU"/>
          </w:rPr>
          <w:tab/>
        </w:r>
        <w:r w:rsidRPr="008D262D">
          <w:t>Managing risks to health and safety—Act, s 19</w:t>
        </w:r>
        <w:r>
          <w:tab/>
        </w:r>
        <w:r>
          <w:fldChar w:fldCharType="begin"/>
        </w:r>
        <w:r>
          <w:instrText xml:space="preserve"> PAGEREF _Toc27125323 \h </w:instrText>
        </w:r>
        <w:r>
          <w:fldChar w:fldCharType="separate"/>
        </w:r>
        <w:r w:rsidR="00A850ED">
          <w:t>50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24" w:history="1">
        <w:r w:rsidRPr="008D262D">
          <w:t>61</w:t>
        </w:r>
        <w:r>
          <w:rPr>
            <w:rFonts w:asciiTheme="minorHAnsi" w:eastAsiaTheme="minorEastAsia" w:hAnsiTheme="minorHAnsi" w:cstheme="minorBidi"/>
            <w:sz w:val="22"/>
            <w:szCs w:val="22"/>
            <w:lang w:eastAsia="en-AU"/>
          </w:rPr>
          <w:tab/>
        </w:r>
        <w:r w:rsidRPr="008D262D">
          <w:t>Duties of designers, manufacturers, importers and suppliers of plant or structures</w:t>
        </w:r>
        <w:r>
          <w:tab/>
        </w:r>
        <w:r>
          <w:fldChar w:fldCharType="begin"/>
        </w:r>
        <w:r>
          <w:instrText xml:space="preserve"> PAGEREF _Toc27125324 \h </w:instrText>
        </w:r>
        <w:r>
          <w:fldChar w:fldCharType="separate"/>
        </w:r>
        <w:r w:rsidR="00A850ED">
          <w:t>51</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325" w:history="1">
        <w:r w:rsidR="00BB2333" w:rsidRPr="008D262D">
          <w:t>Part 4.3</w:t>
        </w:r>
        <w:r w:rsidR="00BB2333">
          <w:rPr>
            <w:rFonts w:asciiTheme="minorHAnsi" w:eastAsiaTheme="minorEastAsia" w:hAnsiTheme="minorHAnsi" w:cstheme="minorBidi"/>
            <w:b w:val="0"/>
            <w:sz w:val="22"/>
            <w:szCs w:val="22"/>
            <w:lang w:eastAsia="en-AU"/>
          </w:rPr>
          <w:tab/>
        </w:r>
        <w:r w:rsidR="00BB2333" w:rsidRPr="008D262D">
          <w:t>Confined spaces</w:t>
        </w:r>
        <w:r w:rsidR="00BB2333" w:rsidRPr="00BB2333">
          <w:rPr>
            <w:vanish/>
          </w:rPr>
          <w:tab/>
        </w:r>
        <w:r w:rsidR="00BB2333" w:rsidRPr="00BB2333">
          <w:rPr>
            <w:vanish/>
          </w:rPr>
          <w:fldChar w:fldCharType="begin"/>
        </w:r>
        <w:r w:rsidR="00BB2333" w:rsidRPr="00BB2333">
          <w:rPr>
            <w:vanish/>
          </w:rPr>
          <w:instrText xml:space="preserve"> PAGEREF _Toc27125325 \h </w:instrText>
        </w:r>
        <w:r w:rsidR="00BB2333" w:rsidRPr="00BB2333">
          <w:rPr>
            <w:vanish/>
          </w:rPr>
        </w:r>
        <w:r w:rsidR="00BB2333" w:rsidRPr="00BB2333">
          <w:rPr>
            <w:vanish/>
          </w:rPr>
          <w:fldChar w:fldCharType="separate"/>
        </w:r>
        <w:r w:rsidR="00A850ED">
          <w:rPr>
            <w:vanish/>
          </w:rPr>
          <w:t>54</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26" w:history="1">
        <w:r w:rsidR="00BB2333" w:rsidRPr="008D262D">
          <w:t>Division 4.3.1</w:t>
        </w:r>
        <w:r w:rsidR="00BB2333">
          <w:rPr>
            <w:rFonts w:asciiTheme="minorHAnsi" w:eastAsiaTheme="minorEastAsia" w:hAnsiTheme="minorHAnsi" w:cstheme="minorBidi"/>
            <w:b w:val="0"/>
            <w:sz w:val="22"/>
            <w:szCs w:val="22"/>
            <w:lang w:eastAsia="en-AU"/>
          </w:rPr>
          <w:tab/>
        </w:r>
        <w:r w:rsidR="00BB2333" w:rsidRPr="008D262D">
          <w:t>Preliminary</w:t>
        </w:r>
        <w:r w:rsidR="00BB2333" w:rsidRPr="00BB2333">
          <w:rPr>
            <w:vanish/>
          </w:rPr>
          <w:tab/>
        </w:r>
        <w:r w:rsidR="00BB2333" w:rsidRPr="00BB2333">
          <w:rPr>
            <w:vanish/>
          </w:rPr>
          <w:fldChar w:fldCharType="begin"/>
        </w:r>
        <w:r w:rsidR="00BB2333" w:rsidRPr="00BB2333">
          <w:rPr>
            <w:vanish/>
          </w:rPr>
          <w:instrText xml:space="preserve"> PAGEREF _Toc27125326 \h </w:instrText>
        </w:r>
        <w:r w:rsidR="00BB2333" w:rsidRPr="00BB2333">
          <w:rPr>
            <w:vanish/>
          </w:rPr>
        </w:r>
        <w:r w:rsidR="00BB2333" w:rsidRPr="00BB2333">
          <w:rPr>
            <w:vanish/>
          </w:rPr>
          <w:fldChar w:fldCharType="separate"/>
        </w:r>
        <w:r w:rsidR="00A850ED">
          <w:rPr>
            <w:vanish/>
          </w:rPr>
          <w:t>54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27" w:history="1">
        <w:r w:rsidRPr="008D262D">
          <w:t>62</w:t>
        </w:r>
        <w:r>
          <w:rPr>
            <w:rFonts w:asciiTheme="minorHAnsi" w:eastAsiaTheme="minorEastAsia" w:hAnsiTheme="minorHAnsi" w:cstheme="minorBidi"/>
            <w:sz w:val="22"/>
            <w:szCs w:val="22"/>
            <w:lang w:eastAsia="en-AU"/>
          </w:rPr>
          <w:tab/>
        </w:r>
        <w:r w:rsidRPr="008D262D">
          <w:t>Confined spaces to which this part applies</w:t>
        </w:r>
        <w:r>
          <w:tab/>
        </w:r>
        <w:r>
          <w:fldChar w:fldCharType="begin"/>
        </w:r>
        <w:r>
          <w:instrText xml:space="preserve"> PAGEREF _Toc27125327 \h </w:instrText>
        </w:r>
        <w:r>
          <w:fldChar w:fldCharType="separate"/>
        </w:r>
        <w:r w:rsidR="00A850ED">
          <w:t>54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28" w:history="1">
        <w:r w:rsidRPr="008D262D">
          <w:t>63</w:t>
        </w:r>
        <w:r>
          <w:rPr>
            <w:rFonts w:asciiTheme="minorHAnsi" w:eastAsiaTheme="minorEastAsia" w:hAnsiTheme="minorHAnsi" w:cstheme="minorBidi"/>
            <w:sz w:val="22"/>
            <w:szCs w:val="22"/>
            <w:lang w:eastAsia="en-AU"/>
          </w:rPr>
          <w:tab/>
        </w:r>
        <w:r w:rsidRPr="008D262D">
          <w:t>Application to emergency services workers</w:t>
        </w:r>
        <w:r>
          <w:tab/>
        </w:r>
        <w:r>
          <w:fldChar w:fldCharType="begin"/>
        </w:r>
        <w:r>
          <w:instrText xml:space="preserve"> PAGEREF _Toc27125328 \h </w:instrText>
        </w:r>
        <w:r>
          <w:fldChar w:fldCharType="separate"/>
        </w:r>
        <w:r w:rsidR="00A850ED">
          <w:t>54</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29" w:history="1">
        <w:r w:rsidR="00BB2333" w:rsidRPr="008D262D">
          <w:t>Division 4.3.2</w:t>
        </w:r>
        <w:r w:rsidR="00BB2333">
          <w:rPr>
            <w:rFonts w:asciiTheme="minorHAnsi" w:eastAsiaTheme="minorEastAsia" w:hAnsiTheme="minorHAnsi" w:cstheme="minorBidi"/>
            <w:b w:val="0"/>
            <w:sz w:val="22"/>
            <w:szCs w:val="22"/>
            <w:lang w:eastAsia="en-AU"/>
          </w:rPr>
          <w:tab/>
        </w:r>
        <w:r w:rsidR="00BB2333" w:rsidRPr="008D262D">
          <w:t>Duties of designer, manufacturer, importer, supplier, installer and constructor of plant or structure</w:t>
        </w:r>
        <w:r w:rsidR="00BB2333" w:rsidRPr="00BB2333">
          <w:rPr>
            <w:vanish/>
          </w:rPr>
          <w:tab/>
        </w:r>
        <w:r w:rsidR="00BB2333" w:rsidRPr="00BB2333">
          <w:rPr>
            <w:vanish/>
          </w:rPr>
          <w:fldChar w:fldCharType="begin"/>
        </w:r>
        <w:r w:rsidR="00BB2333" w:rsidRPr="00BB2333">
          <w:rPr>
            <w:vanish/>
          </w:rPr>
          <w:instrText xml:space="preserve"> PAGEREF _Toc27125329 \h </w:instrText>
        </w:r>
        <w:r w:rsidR="00BB2333" w:rsidRPr="00BB2333">
          <w:rPr>
            <w:vanish/>
          </w:rPr>
        </w:r>
        <w:r w:rsidR="00BB2333" w:rsidRPr="00BB2333">
          <w:rPr>
            <w:vanish/>
          </w:rPr>
          <w:fldChar w:fldCharType="separate"/>
        </w:r>
        <w:r w:rsidR="00A850ED">
          <w:rPr>
            <w:vanish/>
          </w:rPr>
          <w:t>55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30" w:history="1">
        <w:r w:rsidRPr="008D262D">
          <w:t>64</w:t>
        </w:r>
        <w:r>
          <w:rPr>
            <w:rFonts w:asciiTheme="minorHAnsi" w:eastAsiaTheme="minorEastAsia" w:hAnsiTheme="minorHAnsi" w:cstheme="minorBidi"/>
            <w:sz w:val="22"/>
            <w:szCs w:val="22"/>
            <w:lang w:eastAsia="en-AU"/>
          </w:rPr>
          <w:tab/>
        </w:r>
        <w:r w:rsidRPr="008D262D">
          <w:t>Duty to eliminate or minimise risk</w:t>
        </w:r>
        <w:r>
          <w:tab/>
        </w:r>
        <w:r>
          <w:fldChar w:fldCharType="begin"/>
        </w:r>
        <w:r>
          <w:instrText xml:space="preserve"> PAGEREF _Toc27125330 \h </w:instrText>
        </w:r>
        <w:r>
          <w:fldChar w:fldCharType="separate"/>
        </w:r>
        <w:r w:rsidR="00A850ED">
          <w:t>55</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31" w:history="1">
        <w:r w:rsidR="00BB2333" w:rsidRPr="008D262D">
          <w:t>Division 4.3.3</w:t>
        </w:r>
        <w:r w:rsidR="00BB2333">
          <w:rPr>
            <w:rFonts w:asciiTheme="minorHAnsi" w:eastAsiaTheme="minorEastAsia" w:hAnsiTheme="minorHAnsi" w:cstheme="minorBidi"/>
            <w:b w:val="0"/>
            <w:sz w:val="22"/>
            <w:szCs w:val="22"/>
            <w:lang w:eastAsia="en-AU"/>
          </w:rPr>
          <w:tab/>
        </w:r>
        <w:r w:rsidR="00BB2333" w:rsidRPr="008D262D">
          <w:t>Duties of person conducting business or undertaking</w:t>
        </w:r>
        <w:r w:rsidR="00BB2333" w:rsidRPr="00BB2333">
          <w:rPr>
            <w:vanish/>
          </w:rPr>
          <w:tab/>
        </w:r>
        <w:r w:rsidR="00BB2333" w:rsidRPr="00BB2333">
          <w:rPr>
            <w:vanish/>
          </w:rPr>
          <w:fldChar w:fldCharType="begin"/>
        </w:r>
        <w:r w:rsidR="00BB2333" w:rsidRPr="00BB2333">
          <w:rPr>
            <w:vanish/>
          </w:rPr>
          <w:instrText xml:space="preserve"> PAGEREF _Toc27125331 \h </w:instrText>
        </w:r>
        <w:r w:rsidR="00BB2333" w:rsidRPr="00BB2333">
          <w:rPr>
            <w:vanish/>
          </w:rPr>
        </w:r>
        <w:r w:rsidR="00BB2333" w:rsidRPr="00BB2333">
          <w:rPr>
            <w:vanish/>
          </w:rPr>
          <w:fldChar w:fldCharType="separate"/>
        </w:r>
        <w:r w:rsidR="00A850ED">
          <w:rPr>
            <w:vanish/>
          </w:rPr>
          <w:t>56</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32" w:history="1">
        <w:r w:rsidRPr="008D262D">
          <w:t>65</w:t>
        </w:r>
        <w:r>
          <w:rPr>
            <w:rFonts w:asciiTheme="minorHAnsi" w:eastAsiaTheme="minorEastAsia" w:hAnsiTheme="minorHAnsi" w:cstheme="minorBidi"/>
            <w:sz w:val="22"/>
            <w:szCs w:val="22"/>
            <w:lang w:eastAsia="en-AU"/>
          </w:rPr>
          <w:tab/>
        </w:r>
        <w:r w:rsidRPr="008D262D">
          <w:t>Entry into confined space must comply with this division</w:t>
        </w:r>
        <w:r>
          <w:tab/>
        </w:r>
        <w:r>
          <w:fldChar w:fldCharType="begin"/>
        </w:r>
        <w:r>
          <w:instrText xml:space="preserve"> PAGEREF _Toc27125332 \h </w:instrText>
        </w:r>
        <w:r>
          <w:fldChar w:fldCharType="separate"/>
        </w:r>
        <w:r w:rsidR="00A850ED">
          <w:t>56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33" w:history="1">
        <w:r w:rsidRPr="008D262D">
          <w:t>66</w:t>
        </w:r>
        <w:r>
          <w:rPr>
            <w:rFonts w:asciiTheme="minorHAnsi" w:eastAsiaTheme="minorEastAsia" w:hAnsiTheme="minorHAnsi" w:cstheme="minorBidi"/>
            <w:sz w:val="22"/>
            <w:szCs w:val="22"/>
            <w:lang w:eastAsia="en-AU"/>
          </w:rPr>
          <w:tab/>
        </w:r>
        <w:r w:rsidRPr="008D262D">
          <w:t>Managing risks to health and safety—Act, s 19</w:t>
        </w:r>
        <w:r>
          <w:tab/>
        </w:r>
        <w:r>
          <w:fldChar w:fldCharType="begin"/>
        </w:r>
        <w:r>
          <w:instrText xml:space="preserve"> PAGEREF _Toc27125333 \h </w:instrText>
        </w:r>
        <w:r>
          <w:fldChar w:fldCharType="separate"/>
        </w:r>
        <w:r w:rsidR="00A850ED">
          <w:t>56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34" w:history="1">
        <w:r w:rsidRPr="008D262D">
          <w:t>67</w:t>
        </w:r>
        <w:r>
          <w:rPr>
            <w:rFonts w:asciiTheme="minorHAnsi" w:eastAsiaTheme="minorEastAsia" w:hAnsiTheme="minorHAnsi" w:cstheme="minorBidi"/>
            <w:sz w:val="22"/>
            <w:szCs w:val="22"/>
            <w:lang w:eastAsia="en-AU"/>
          </w:rPr>
          <w:tab/>
        </w:r>
        <w:r w:rsidRPr="008D262D">
          <w:t>Confined space entry permit</w:t>
        </w:r>
        <w:r>
          <w:tab/>
        </w:r>
        <w:r>
          <w:fldChar w:fldCharType="begin"/>
        </w:r>
        <w:r>
          <w:instrText xml:space="preserve"> PAGEREF _Toc27125334 \h </w:instrText>
        </w:r>
        <w:r>
          <w:fldChar w:fldCharType="separate"/>
        </w:r>
        <w:r w:rsidR="00A850ED">
          <w:t>58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35" w:history="1">
        <w:r w:rsidRPr="008D262D">
          <w:t>68</w:t>
        </w:r>
        <w:r>
          <w:rPr>
            <w:rFonts w:asciiTheme="minorHAnsi" w:eastAsiaTheme="minorEastAsia" w:hAnsiTheme="minorHAnsi" w:cstheme="minorBidi"/>
            <w:sz w:val="22"/>
            <w:szCs w:val="22"/>
            <w:lang w:eastAsia="en-AU"/>
          </w:rPr>
          <w:tab/>
        </w:r>
        <w:r w:rsidRPr="008D262D">
          <w:t>Signage</w:t>
        </w:r>
        <w:r>
          <w:tab/>
        </w:r>
        <w:r>
          <w:fldChar w:fldCharType="begin"/>
        </w:r>
        <w:r>
          <w:instrText xml:space="preserve"> PAGEREF _Toc27125335 \h </w:instrText>
        </w:r>
        <w:r>
          <w:fldChar w:fldCharType="separate"/>
        </w:r>
        <w:r w:rsidR="00A850ED">
          <w:t>60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36" w:history="1">
        <w:r w:rsidRPr="008D262D">
          <w:t>69</w:t>
        </w:r>
        <w:r>
          <w:rPr>
            <w:rFonts w:asciiTheme="minorHAnsi" w:eastAsiaTheme="minorEastAsia" w:hAnsiTheme="minorHAnsi" w:cstheme="minorBidi"/>
            <w:sz w:val="22"/>
            <w:szCs w:val="22"/>
            <w:lang w:eastAsia="en-AU"/>
          </w:rPr>
          <w:tab/>
        </w:r>
        <w:r w:rsidRPr="008D262D">
          <w:t>Communication and safety monitoring</w:t>
        </w:r>
        <w:r>
          <w:tab/>
        </w:r>
        <w:r>
          <w:fldChar w:fldCharType="begin"/>
        </w:r>
        <w:r>
          <w:instrText xml:space="preserve"> PAGEREF _Toc27125336 \h </w:instrText>
        </w:r>
        <w:r>
          <w:fldChar w:fldCharType="separate"/>
        </w:r>
        <w:r w:rsidR="00A850ED">
          <w:t>60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37" w:history="1">
        <w:r w:rsidRPr="008D262D">
          <w:t>70</w:t>
        </w:r>
        <w:r>
          <w:rPr>
            <w:rFonts w:asciiTheme="minorHAnsi" w:eastAsiaTheme="minorEastAsia" w:hAnsiTheme="minorHAnsi" w:cstheme="minorBidi"/>
            <w:sz w:val="22"/>
            <w:szCs w:val="22"/>
            <w:lang w:eastAsia="en-AU"/>
          </w:rPr>
          <w:tab/>
        </w:r>
        <w:r w:rsidRPr="008D262D">
          <w:t>Specific control—connected plant and services</w:t>
        </w:r>
        <w:r>
          <w:tab/>
        </w:r>
        <w:r>
          <w:fldChar w:fldCharType="begin"/>
        </w:r>
        <w:r>
          <w:instrText xml:space="preserve"> PAGEREF _Toc27125337 \h </w:instrText>
        </w:r>
        <w:r>
          <w:fldChar w:fldCharType="separate"/>
        </w:r>
        <w:r w:rsidR="00A850ED">
          <w:t>61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38" w:history="1">
        <w:r w:rsidRPr="008D262D">
          <w:t>71</w:t>
        </w:r>
        <w:r>
          <w:rPr>
            <w:rFonts w:asciiTheme="minorHAnsi" w:eastAsiaTheme="minorEastAsia" w:hAnsiTheme="minorHAnsi" w:cstheme="minorBidi"/>
            <w:sz w:val="22"/>
            <w:szCs w:val="22"/>
            <w:lang w:eastAsia="en-AU"/>
          </w:rPr>
          <w:tab/>
        </w:r>
        <w:r w:rsidRPr="008D262D">
          <w:t>Specific control—atmosphere</w:t>
        </w:r>
        <w:r>
          <w:tab/>
        </w:r>
        <w:r>
          <w:fldChar w:fldCharType="begin"/>
        </w:r>
        <w:r>
          <w:instrText xml:space="preserve"> PAGEREF _Toc27125338 \h </w:instrText>
        </w:r>
        <w:r>
          <w:fldChar w:fldCharType="separate"/>
        </w:r>
        <w:r w:rsidR="00A850ED">
          <w:t>62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39" w:history="1">
        <w:r w:rsidRPr="008D262D">
          <w:t>72</w:t>
        </w:r>
        <w:r>
          <w:rPr>
            <w:rFonts w:asciiTheme="minorHAnsi" w:eastAsiaTheme="minorEastAsia" w:hAnsiTheme="minorHAnsi" w:cstheme="minorBidi"/>
            <w:sz w:val="22"/>
            <w:szCs w:val="22"/>
            <w:lang w:eastAsia="en-AU"/>
          </w:rPr>
          <w:tab/>
        </w:r>
        <w:r w:rsidRPr="008D262D">
          <w:t>Specific control—flammable gases and vapours</w:t>
        </w:r>
        <w:r>
          <w:tab/>
        </w:r>
        <w:r>
          <w:fldChar w:fldCharType="begin"/>
        </w:r>
        <w:r>
          <w:instrText xml:space="preserve"> PAGEREF _Toc27125339 \h </w:instrText>
        </w:r>
        <w:r>
          <w:fldChar w:fldCharType="separate"/>
        </w:r>
        <w:r w:rsidR="00A850ED">
          <w:t>63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40" w:history="1">
        <w:r w:rsidRPr="008D262D">
          <w:t>73</w:t>
        </w:r>
        <w:r>
          <w:rPr>
            <w:rFonts w:asciiTheme="minorHAnsi" w:eastAsiaTheme="minorEastAsia" w:hAnsiTheme="minorHAnsi" w:cstheme="minorBidi"/>
            <w:sz w:val="22"/>
            <w:szCs w:val="22"/>
            <w:lang w:eastAsia="en-AU"/>
          </w:rPr>
          <w:tab/>
        </w:r>
        <w:r w:rsidRPr="008D262D">
          <w:t>Specific control—fire and explosion</w:t>
        </w:r>
        <w:r>
          <w:tab/>
        </w:r>
        <w:r>
          <w:fldChar w:fldCharType="begin"/>
        </w:r>
        <w:r>
          <w:instrText xml:space="preserve"> PAGEREF _Toc27125340 \h </w:instrText>
        </w:r>
        <w:r>
          <w:fldChar w:fldCharType="separate"/>
        </w:r>
        <w:r w:rsidR="00A850ED">
          <w:t>64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41" w:history="1">
        <w:r w:rsidRPr="008D262D">
          <w:t>74</w:t>
        </w:r>
        <w:r>
          <w:rPr>
            <w:rFonts w:asciiTheme="minorHAnsi" w:eastAsiaTheme="minorEastAsia" w:hAnsiTheme="minorHAnsi" w:cstheme="minorBidi"/>
            <w:sz w:val="22"/>
            <w:szCs w:val="22"/>
            <w:lang w:eastAsia="en-AU"/>
          </w:rPr>
          <w:tab/>
        </w:r>
        <w:r w:rsidRPr="008D262D">
          <w:t>Emergency procedures</w:t>
        </w:r>
        <w:r>
          <w:tab/>
        </w:r>
        <w:r>
          <w:fldChar w:fldCharType="begin"/>
        </w:r>
        <w:r>
          <w:instrText xml:space="preserve"> PAGEREF _Toc27125341 \h </w:instrText>
        </w:r>
        <w:r>
          <w:fldChar w:fldCharType="separate"/>
        </w:r>
        <w:r w:rsidR="00A850ED">
          <w:t>64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42" w:history="1">
        <w:r w:rsidRPr="008D262D">
          <w:t>75</w:t>
        </w:r>
        <w:r>
          <w:rPr>
            <w:rFonts w:asciiTheme="minorHAnsi" w:eastAsiaTheme="minorEastAsia" w:hAnsiTheme="minorHAnsi" w:cstheme="minorBidi"/>
            <w:sz w:val="22"/>
            <w:szCs w:val="22"/>
            <w:lang w:eastAsia="en-AU"/>
          </w:rPr>
          <w:tab/>
        </w:r>
        <w:r w:rsidRPr="008D262D">
          <w:t>Personal protective equipment in emergencies</w:t>
        </w:r>
        <w:r>
          <w:tab/>
        </w:r>
        <w:r>
          <w:fldChar w:fldCharType="begin"/>
        </w:r>
        <w:r>
          <w:instrText xml:space="preserve"> PAGEREF _Toc27125342 \h </w:instrText>
        </w:r>
        <w:r>
          <w:fldChar w:fldCharType="separate"/>
        </w:r>
        <w:r w:rsidR="00A850ED">
          <w:t>66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43" w:history="1">
        <w:r w:rsidRPr="008D262D">
          <w:t>76</w:t>
        </w:r>
        <w:r>
          <w:rPr>
            <w:rFonts w:asciiTheme="minorHAnsi" w:eastAsiaTheme="minorEastAsia" w:hAnsiTheme="minorHAnsi" w:cstheme="minorBidi"/>
            <w:sz w:val="22"/>
            <w:szCs w:val="22"/>
            <w:lang w:eastAsia="en-AU"/>
          </w:rPr>
          <w:tab/>
        </w:r>
        <w:r w:rsidRPr="008D262D">
          <w:t>Information, training and instruction for workers</w:t>
        </w:r>
        <w:r>
          <w:tab/>
        </w:r>
        <w:r>
          <w:fldChar w:fldCharType="begin"/>
        </w:r>
        <w:r>
          <w:instrText xml:space="preserve"> PAGEREF _Toc27125343 \h </w:instrText>
        </w:r>
        <w:r>
          <w:fldChar w:fldCharType="separate"/>
        </w:r>
        <w:r w:rsidR="00A850ED">
          <w:t>67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44" w:history="1">
        <w:r w:rsidRPr="008D262D">
          <w:t>77</w:t>
        </w:r>
        <w:r>
          <w:rPr>
            <w:rFonts w:asciiTheme="minorHAnsi" w:eastAsiaTheme="minorEastAsia" w:hAnsiTheme="minorHAnsi" w:cstheme="minorBidi"/>
            <w:sz w:val="22"/>
            <w:szCs w:val="22"/>
            <w:lang w:eastAsia="en-AU"/>
          </w:rPr>
          <w:tab/>
        </w:r>
        <w:r w:rsidRPr="008D262D">
          <w:t>Confined space entry permit and risk assessment must be kept</w:t>
        </w:r>
        <w:r>
          <w:tab/>
        </w:r>
        <w:r>
          <w:fldChar w:fldCharType="begin"/>
        </w:r>
        <w:r>
          <w:instrText xml:space="preserve"> PAGEREF _Toc27125344 \h </w:instrText>
        </w:r>
        <w:r>
          <w:fldChar w:fldCharType="separate"/>
        </w:r>
        <w:r w:rsidR="00A850ED">
          <w:t>69</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345" w:history="1">
        <w:r w:rsidR="00BB2333" w:rsidRPr="008D262D">
          <w:t>Part 4.4</w:t>
        </w:r>
        <w:r w:rsidR="00BB2333">
          <w:rPr>
            <w:rFonts w:asciiTheme="minorHAnsi" w:eastAsiaTheme="minorEastAsia" w:hAnsiTheme="minorHAnsi" w:cstheme="minorBidi"/>
            <w:b w:val="0"/>
            <w:sz w:val="22"/>
            <w:szCs w:val="22"/>
            <w:lang w:eastAsia="en-AU"/>
          </w:rPr>
          <w:tab/>
        </w:r>
        <w:r w:rsidR="00BB2333" w:rsidRPr="008D262D">
          <w:t>Falls</w:t>
        </w:r>
        <w:r w:rsidR="00BB2333" w:rsidRPr="00BB2333">
          <w:rPr>
            <w:vanish/>
          </w:rPr>
          <w:tab/>
        </w:r>
        <w:r w:rsidR="00BB2333" w:rsidRPr="00BB2333">
          <w:rPr>
            <w:vanish/>
          </w:rPr>
          <w:fldChar w:fldCharType="begin"/>
        </w:r>
        <w:r w:rsidR="00BB2333" w:rsidRPr="00BB2333">
          <w:rPr>
            <w:vanish/>
          </w:rPr>
          <w:instrText xml:space="preserve"> PAGEREF _Toc27125345 \h </w:instrText>
        </w:r>
        <w:r w:rsidR="00BB2333" w:rsidRPr="00BB2333">
          <w:rPr>
            <w:vanish/>
          </w:rPr>
        </w:r>
        <w:r w:rsidR="00BB2333" w:rsidRPr="00BB2333">
          <w:rPr>
            <w:vanish/>
          </w:rPr>
          <w:fldChar w:fldCharType="separate"/>
        </w:r>
        <w:r w:rsidR="00A850ED">
          <w:rPr>
            <w:vanish/>
          </w:rPr>
          <w:t>71</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46" w:history="1">
        <w:r w:rsidRPr="008D262D">
          <w:t>78</w:t>
        </w:r>
        <w:r>
          <w:rPr>
            <w:rFonts w:asciiTheme="minorHAnsi" w:eastAsiaTheme="minorEastAsia" w:hAnsiTheme="minorHAnsi" w:cstheme="minorBidi"/>
            <w:sz w:val="22"/>
            <w:szCs w:val="22"/>
            <w:lang w:eastAsia="en-AU"/>
          </w:rPr>
          <w:tab/>
        </w:r>
        <w:r w:rsidRPr="008D262D">
          <w:t>Management of risk of fall—Act, s 19</w:t>
        </w:r>
        <w:r>
          <w:tab/>
        </w:r>
        <w:r>
          <w:fldChar w:fldCharType="begin"/>
        </w:r>
        <w:r>
          <w:instrText xml:space="preserve"> PAGEREF _Toc27125346 \h </w:instrText>
        </w:r>
        <w:r>
          <w:fldChar w:fldCharType="separate"/>
        </w:r>
        <w:r w:rsidR="00A850ED">
          <w:t>71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47" w:history="1">
        <w:r w:rsidRPr="008D262D">
          <w:t>79</w:t>
        </w:r>
        <w:r>
          <w:rPr>
            <w:rFonts w:asciiTheme="minorHAnsi" w:eastAsiaTheme="minorEastAsia" w:hAnsiTheme="minorHAnsi" w:cstheme="minorBidi"/>
            <w:sz w:val="22"/>
            <w:szCs w:val="22"/>
            <w:lang w:eastAsia="en-AU"/>
          </w:rPr>
          <w:tab/>
        </w:r>
        <w:r w:rsidRPr="008D262D">
          <w:t>Specific requirements to minimise risk of fall</w:t>
        </w:r>
        <w:r>
          <w:tab/>
        </w:r>
        <w:r>
          <w:fldChar w:fldCharType="begin"/>
        </w:r>
        <w:r>
          <w:instrText xml:space="preserve"> PAGEREF _Toc27125347 \h </w:instrText>
        </w:r>
        <w:r>
          <w:fldChar w:fldCharType="separate"/>
        </w:r>
        <w:r w:rsidR="00A850ED">
          <w:t>72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48" w:history="1">
        <w:r w:rsidRPr="008D262D">
          <w:t>80</w:t>
        </w:r>
        <w:r>
          <w:rPr>
            <w:rFonts w:asciiTheme="minorHAnsi" w:eastAsiaTheme="minorEastAsia" w:hAnsiTheme="minorHAnsi" w:cstheme="minorBidi"/>
            <w:sz w:val="22"/>
            <w:szCs w:val="22"/>
            <w:lang w:eastAsia="en-AU"/>
          </w:rPr>
          <w:tab/>
        </w:r>
        <w:r w:rsidRPr="008D262D">
          <w:t>Emergency and rescue procedures</w:t>
        </w:r>
        <w:r>
          <w:tab/>
        </w:r>
        <w:r>
          <w:fldChar w:fldCharType="begin"/>
        </w:r>
        <w:r>
          <w:instrText xml:space="preserve"> PAGEREF _Toc27125348 \h </w:instrText>
        </w:r>
        <w:r>
          <w:fldChar w:fldCharType="separate"/>
        </w:r>
        <w:r w:rsidR="00A850ED">
          <w:t>74</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349" w:history="1">
        <w:r w:rsidR="00BB2333" w:rsidRPr="008D262D">
          <w:t>Part 4.5</w:t>
        </w:r>
        <w:r w:rsidR="00BB2333">
          <w:rPr>
            <w:rFonts w:asciiTheme="minorHAnsi" w:eastAsiaTheme="minorEastAsia" w:hAnsiTheme="minorHAnsi" w:cstheme="minorBidi"/>
            <w:b w:val="0"/>
            <w:sz w:val="22"/>
            <w:szCs w:val="22"/>
            <w:lang w:eastAsia="en-AU"/>
          </w:rPr>
          <w:tab/>
        </w:r>
        <w:r w:rsidR="00BB2333" w:rsidRPr="008D262D">
          <w:t>High risk work</w:t>
        </w:r>
        <w:r w:rsidR="00BB2333" w:rsidRPr="00BB2333">
          <w:rPr>
            <w:vanish/>
          </w:rPr>
          <w:tab/>
        </w:r>
        <w:r w:rsidR="00BB2333" w:rsidRPr="00BB2333">
          <w:rPr>
            <w:vanish/>
          </w:rPr>
          <w:fldChar w:fldCharType="begin"/>
        </w:r>
        <w:r w:rsidR="00BB2333" w:rsidRPr="00BB2333">
          <w:rPr>
            <w:vanish/>
          </w:rPr>
          <w:instrText xml:space="preserve"> PAGEREF _Toc27125349 \h </w:instrText>
        </w:r>
        <w:r w:rsidR="00BB2333" w:rsidRPr="00BB2333">
          <w:rPr>
            <w:vanish/>
          </w:rPr>
        </w:r>
        <w:r w:rsidR="00BB2333" w:rsidRPr="00BB2333">
          <w:rPr>
            <w:vanish/>
          </w:rPr>
          <w:fldChar w:fldCharType="separate"/>
        </w:r>
        <w:r w:rsidR="00A850ED">
          <w:rPr>
            <w:vanish/>
          </w:rPr>
          <w:t>76</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50" w:history="1">
        <w:r w:rsidR="00BB2333" w:rsidRPr="008D262D">
          <w:t>Division 4.5.1</w:t>
        </w:r>
        <w:r w:rsidR="00BB2333">
          <w:rPr>
            <w:rFonts w:asciiTheme="minorHAnsi" w:eastAsiaTheme="minorEastAsia" w:hAnsiTheme="minorHAnsi" w:cstheme="minorBidi"/>
            <w:b w:val="0"/>
            <w:sz w:val="22"/>
            <w:szCs w:val="22"/>
            <w:lang w:eastAsia="en-AU"/>
          </w:rPr>
          <w:tab/>
        </w:r>
        <w:r w:rsidR="00BB2333" w:rsidRPr="008D262D">
          <w:t>Licensing of high risk work</w:t>
        </w:r>
        <w:r w:rsidR="00BB2333" w:rsidRPr="00BB2333">
          <w:rPr>
            <w:vanish/>
          </w:rPr>
          <w:tab/>
        </w:r>
        <w:r w:rsidR="00BB2333" w:rsidRPr="00BB2333">
          <w:rPr>
            <w:vanish/>
          </w:rPr>
          <w:fldChar w:fldCharType="begin"/>
        </w:r>
        <w:r w:rsidR="00BB2333" w:rsidRPr="00BB2333">
          <w:rPr>
            <w:vanish/>
          </w:rPr>
          <w:instrText xml:space="preserve"> PAGEREF _Toc27125350 \h </w:instrText>
        </w:r>
        <w:r w:rsidR="00BB2333" w:rsidRPr="00BB2333">
          <w:rPr>
            <w:vanish/>
          </w:rPr>
        </w:r>
        <w:r w:rsidR="00BB2333" w:rsidRPr="00BB2333">
          <w:rPr>
            <w:vanish/>
          </w:rPr>
          <w:fldChar w:fldCharType="separate"/>
        </w:r>
        <w:r w:rsidR="00A850ED">
          <w:rPr>
            <w:vanish/>
          </w:rPr>
          <w:t>76</w:t>
        </w:r>
        <w:r w:rsidR="00BB2333" w:rsidRPr="00BB2333">
          <w:rPr>
            <w:vanish/>
          </w:rP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351" w:history="1">
        <w:r w:rsidR="00BB2333" w:rsidRPr="008D262D">
          <w:t>Subdivision 4.5.1.1</w:t>
        </w:r>
        <w:r w:rsidR="00BB2333">
          <w:rPr>
            <w:rFonts w:asciiTheme="minorHAnsi" w:eastAsiaTheme="minorEastAsia" w:hAnsiTheme="minorHAnsi" w:cstheme="minorBidi"/>
            <w:b w:val="0"/>
            <w:sz w:val="22"/>
            <w:szCs w:val="22"/>
            <w:lang w:eastAsia="en-AU"/>
          </w:rPr>
          <w:tab/>
        </w:r>
        <w:r w:rsidR="00BB2333" w:rsidRPr="008D262D">
          <w:t>Requirement to be licensed</w:t>
        </w:r>
        <w:r w:rsidR="00BB2333" w:rsidRPr="00BB2333">
          <w:rPr>
            <w:vanish/>
          </w:rPr>
          <w:tab/>
        </w:r>
        <w:r w:rsidR="00BB2333" w:rsidRPr="00BB2333">
          <w:rPr>
            <w:vanish/>
          </w:rPr>
          <w:fldChar w:fldCharType="begin"/>
        </w:r>
        <w:r w:rsidR="00BB2333" w:rsidRPr="00BB2333">
          <w:rPr>
            <w:vanish/>
          </w:rPr>
          <w:instrText xml:space="preserve"> PAGEREF _Toc27125351 \h </w:instrText>
        </w:r>
        <w:r w:rsidR="00BB2333" w:rsidRPr="00BB2333">
          <w:rPr>
            <w:vanish/>
          </w:rPr>
        </w:r>
        <w:r w:rsidR="00BB2333" w:rsidRPr="00BB2333">
          <w:rPr>
            <w:vanish/>
          </w:rPr>
          <w:fldChar w:fldCharType="separate"/>
        </w:r>
        <w:r w:rsidR="00A850ED">
          <w:rPr>
            <w:vanish/>
          </w:rPr>
          <w:t>76</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52" w:history="1">
        <w:r w:rsidRPr="008D262D">
          <w:t>81</w:t>
        </w:r>
        <w:r>
          <w:rPr>
            <w:rFonts w:asciiTheme="minorHAnsi" w:eastAsiaTheme="minorEastAsia" w:hAnsiTheme="minorHAnsi" w:cstheme="minorBidi"/>
            <w:sz w:val="22"/>
            <w:szCs w:val="22"/>
            <w:lang w:eastAsia="en-AU"/>
          </w:rPr>
          <w:tab/>
        </w:r>
        <w:r w:rsidRPr="008D262D">
          <w:t>Licence required to carry out high risk work</w:t>
        </w:r>
        <w:r>
          <w:tab/>
        </w:r>
        <w:r>
          <w:fldChar w:fldCharType="begin"/>
        </w:r>
        <w:r>
          <w:instrText xml:space="preserve"> PAGEREF _Toc27125352 \h </w:instrText>
        </w:r>
        <w:r>
          <w:fldChar w:fldCharType="separate"/>
        </w:r>
        <w:r w:rsidR="00A850ED">
          <w:t>76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53" w:history="1">
        <w:r w:rsidRPr="008D262D">
          <w:t>82</w:t>
        </w:r>
        <w:r>
          <w:rPr>
            <w:rFonts w:asciiTheme="minorHAnsi" w:eastAsiaTheme="minorEastAsia" w:hAnsiTheme="minorHAnsi" w:cstheme="minorBidi"/>
            <w:sz w:val="22"/>
            <w:szCs w:val="22"/>
            <w:lang w:eastAsia="en-AU"/>
          </w:rPr>
          <w:tab/>
        </w:r>
        <w:r w:rsidRPr="008D262D">
          <w:t>Exceptions</w:t>
        </w:r>
        <w:r>
          <w:tab/>
        </w:r>
        <w:r>
          <w:fldChar w:fldCharType="begin"/>
        </w:r>
        <w:r>
          <w:instrText xml:space="preserve"> PAGEREF _Toc27125353 \h </w:instrText>
        </w:r>
        <w:r>
          <w:fldChar w:fldCharType="separate"/>
        </w:r>
        <w:r w:rsidR="00A850ED">
          <w:t>76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54" w:history="1">
        <w:r w:rsidRPr="008D262D">
          <w:t>83</w:t>
        </w:r>
        <w:r>
          <w:rPr>
            <w:rFonts w:asciiTheme="minorHAnsi" w:eastAsiaTheme="minorEastAsia" w:hAnsiTheme="minorHAnsi" w:cstheme="minorBidi"/>
            <w:sz w:val="22"/>
            <w:szCs w:val="22"/>
            <w:lang w:eastAsia="en-AU"/>
          </w:rPr>
          <w:tab/>
        </w:r>
        <w:r w:rsidRPr="008D262D">
          <w:t>Recognition of high risk work licences in other jurisdictions</w:t>
        </w:r>
        <w:r>
          <w:tab/>
        </w:r>
        <w:r>
          <w:fldChar w:fldCharType="begin"/>
        </w:r>
        <w:r>
          <w:instrText xml:space="preserve"> PAGEREF _Toc27125354 \h </w:instrText>
        </w:r>
        <w:r>
          <w:fldChar w:fldCharType="separate"/>
        </w:r>
        <w:r w:rsidR="00A850ED">
          <w:t>78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55" w:history="1">
        <w:r w:rsidRPr="008D262D">
          <w:t>84</w:t>
        </w:r>
        <w:r>
          <w:rPr>
            <w:rFonts w:asciiTheme="minorHAnsi" w:eastAsiaTheme="minorEastAsia" w:hAnsiTheme="minorHAnsi" w:cstheme="minorBidi"/>
            <w:sz w:val="22"/>
            <w:szCs w:val="22"/>
            <w:lang w:eastAsia="en-AU"/>
          </w:rPr>
          <w:tab/>
        </w:r>
        <w:r w:rsidRPr="008D262D">
          <w:t>Duty of person conducting business or undertaking to ensure direct supervision</w:t>
        </w:r>
        <w:r>
          <w:tab/>
        </w:r>
        <w:r>
          <w:fldChar w:fldCharType="begin"/>
        </w:r>
        <w:r>
          <w:instrText xml:space="preserve"> PAGEREF _Toc27125355 \h </w:instrText>
        </w:r>
        <w:r>
          <w:fldChar w:fldCharType="separate"/>
        </w:r>
        <w:r w:rsidR="00A850ED">
          <w:t>79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56" w:history="1">
        <w:r w:rsidRPr="008D262D">
          <w:t>85</w:t>
        </w:r>
        <w:r>
          <w:rPr>
            <w:rFonts w:asciiTheme="minorHAnsi" w:eastAsiaTheme="minorEastAsia" w:hAnsiTheme="minorHAnsi" w:cstheme="minorBidi"/>
            <w:sz w:val="22"/>
            <w:szCs w:val="22"/>
            <w:lang w:eastAsia="en-AU"/>
          </w:rPr>
          <w:tab/>
        </w:r>
        <w:r w:rsidRPr="008D262D">
          <w:t>Evidence of licence—duty of person conducting business or undertaking</w:t>
        </w:r>
        <w:r>
          <w:tab/>
        </w:r>
        <w:r>
          <w:fldChar w:fldCharType="begin"/>
        </w:r>
        <w:r>
          <w:instrText xml:space="preserve"> PAGEREF _Toc27125356 \h </w:instrText>
        </w:r>
        <w:r>
          <w:fldChar w:fldCharType="separate"/>
        </w:r>
        <w:r w:rsidR="00A850ED">
          <w:t>80</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357" w:history="1">
        <w:r w:rsidR="00BB2333" w:rsidRPr="008D262D">
          <w:t>Subdivision 4.5.1.2</w:t>
        </w:r>
        <w:r w:rsidR="00BB2333">
          <w:rPr>
            <w:rFonts w:asciiTheme="minorHAnsi" w:eastAsiaTheme="minorEastAsia" w:hAnsiTheme="minorHAnsi" w:cstheme="minorBidi"/>
            <w:b w:val="0"/>
            <w:sz w:val="22"/>
            <w:szCs w:val="22"/>
            <w:lang w:eastAsia="en-AU"/>
          </w:rPr>
          <w:tab/>
        </w:r>
        <w:r w:rsidR="00BB2333" w:rsidRPr="008D262D">
          <w:t>Licensing process</w:t>
        </w:r>
        <w:r w:rsidR="00BB2333" w:rsidRPr="00BB2333">
          <w:rPr>
            <w:vanish/>
          </w:rPr>
          <w:tab/>
        </w:r>
        <w:r w:rsidR="00BB2333" w:rsidRPr="00BB2333">
          <w:rPr>
            <w:vanish/>
          </w:rPr>
          <w:fldChar w:fldCharType="begin"/>
        </w:r>
        <w:r w:rsidR="00BB2333" w:rsidRPr="00BB2333">
          <w:rPr>
            <w:vanish/>
          </w:rPr>
          <w:instrText xml:space="preserve"> PAGEREF _Toc27125357 \h </w:instrText>
        </w:r>
        <w:r w:rsidR="00BB2333" w:rsidRPr="00BB2333">
          <w:rPr>
            <w:vanish/>
          </w:rPr>
        </w:r>
        <w:r w:rsidR="00BB2333" w:rsidRPr="00BB2333">
          <w:rPr>
            <w:vanish/>
          </w:rPr>
          <w:fldChar w:fldCharType="separate"/>
        </w:r>
        <w:r w:rsidR="00A850ED">
          <w:rPr>
            <w:vanish/>
          </w:rPr>
          <w:t>82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58" w:history="1">
        <w:r w:rsidRPr="008D262D">
          <w:t>86</w:t>
        </w:r>
        <w:r>
          <w:rPr>
            <w:rFonts w:asciiTheme="minorHAnsi" w:eastAsiaTheme="minorEastAsia" w:hAnsiTheme="minorHAnsi" w:cstheme="minorBidi"/>
            <w:sz w:val="22"/>
            <w:szCs w:val="22"/>
            <w:lang w:eastAsia="en-AU"/>
          </w:rPr>
          <w:tab/>
        </w:r>
        <w:r w:rsidRPr="008D262D">
          <w:t>Who may apply for a licence</w:t>
        </w:r>
        <w:r>
          <w:tab/>
        </w:r>
        <w:r>
          <w:fldChar w:fldCharType="begin"/>
        </w:r>
        <w:r>
          <w:instrText xml:space="preserve"> PAGEREF _Toc27125358 \h </w:instrText>
        </w:r>
        <w:r>
          <w:fldChar w:fldCharType="separate"/>
        </w:r>
        <w:r w:rsidR="00A850ED">
          <w:t>82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59" w:history="1">
        <w:r w:rsidRPr="008D262D">
          <w:t>87</w:t>
        </w:r>
        <w:r>
          <w:rPr>
            <w:rFonts w:asciiTheme="minorHAnsi" w:eastAsiaTheme="minorEastAsia" w:hAnsiTheme="minorHAnsi" w:cstheme="minorBidi"/>
            <w:sz w:val="22"/>
            <w:szCs w:val="22"/>
            <w:lang w:eastAsia="en-AU"/>
          </w:rPr>
          <w:tab/>
        </w:r>
        <w:r w:rsidRPr="008D262D">
          <w:t>Application for high risk work licence</w:t>
        </w:r>
        <w:r>
          <w:tab/>
        </w:r>
        <w:r>
          <w:fldChar w:fldCharType="begin"/>
        </w:r>
        <w:r>
          <w:instrText xml:space="preserve"> PAGEREF _Toc27125359 \h </w:instrText>
        </w:r>
        <w:r>
          <w:fldChar w:fldCharType="separate"/>
        </w:r>
        <w:r w:rsidR="00A850ED">
          <w:t>82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60" w:history="1">
        <w:r w:rsidRPr="008D262D">
          <w:t>88</w:t>
        </w:r>
        <w:r>
          <w:rPr>
            <w:rFonts w:asciiTheme="minorHAnsi" w:eastAsiaTheme="minorEastAsia" w:hAnsiTheme="minorHAnsi" w:cstheme="minorBidi"/>
            <w:sz w:val="22"/>
            <w:szCs w:val="22"/>
            <w:lang w:eastAsia="en-AU"/>
          </w:rPr>
          <w:tab/>
        </w:r>
        <w:r w:rsidRPr="008D262D">
          <w:t>Additional information</w:t>
        </w:r>
        <w:r>
          <w:tab/>
        </w:r>
        <w:r>
          <w:fldChar w:fldCharType="begin"/>
        </w:r>
        <w:r>
          <w:instrText xml:space="preserve"> PAGEREF _Toc27125360 \h </w:instrText>
        </w:r>
        <w:r>
          <w:fldChar w:fldCharType="separate"/>
        </w:r>
        <w:r w:rsidR="00A850ED">
          <w:t>84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61" w:history="1">
        <w:r w:rsidRPr="008D262D">
          <w:t>89</w:t>
        </w:r>
        <w:r>
          <w:rPr>
            <w:rFonts w:asciiTheme="minorHAnsi" w:eastAsiaTheme="minorEastAsia" w:hAnsiTheme="minorHAnsi" w:cstheme="minorBidi"/>
            <w:sz w:val="22"/>
            <w:szCs w:val="22"/>
            <w:lang w:eastAsia="en-AU"/>
          </w:rPr>
          <w:tab/>
        </w:r>
        <w:r w:rsidRPr="008D262D">
          <w:t>Decision on application</w:t>
        </w:r>
        <w:r>
          <w:tab/>
        </w:r>
        <w:r>
          <w:fldChar w:fldCharType="begin"/>
        </w:r>
        <w:r>
          <w:instrText xml:space="preserve"> PAGEREF _Toc27125361 \h </w:instrText>
        </w:r>
        <w:r>
          <w:fldChar w:fldCharType="separate"/>
        </w:r>
        <w:r w:rsidR="00A850ED">
          <w:t>84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62" w:history="1">
        <w:r w:rsidRPr="008D262D">
          <w:t>90</w:t>
        </w:r>
        <w:r>
          <w:rPr>
            <w:rFonts w:asciiTheme="minorHAnsi" w:eastAsiaTheme="minorEastAsia" w:hAnsiTheme="minorHAnsi" w:cstheme="minorBidi"/>
            <w:sz w:val="22"/>
            <w:szCs w:val="22"/>
            <w:lang w:eastAsia="en-AU"/>
          </w:rPr>
          <w:tab/>
        </w:r>
        <w:r w:rsidRPr="008D262D">
          <w:t>Matters to be taken into account</w:t>
        </w:r>
        <w:r>
          <w:tab/>
        </w:r>
        <w:r>
          <w:fldChar w:fldCharType="begin"/>
        </w:r>
        <w:r>
          <w:instrText xml:space="preserve"> PAGEREF _Toc27125362 \h </w:instrText>
        </w:r>
        <w:r>
          <w:fldChar w:fldCharType="separate"/>
        </w:r>
        <w:r w:rsidR="00A850ED">
          <w:t>86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63" w:history="1">
        <w:r w:rsidRPr="008D262D">
          <w:t>91</w:t>
        </w:r>
        <w:r>
          <w:rPr>
            <w:rFonts w:asciiTheme="minorHAnsi" w:eastAsiaTheme="minorEastAsia" w:hAnsiTheme="minorHAnsi" w:cstheme="minorBidi"/>
            <w:sz w:val="22"/>
            <w:szCs w:val="22"/>
            <w:lang w:eastAsia="en-AU"/>
          </w:rPr>
          <w:tab/>
        </w:r>
        <w:r w:rsidRPr="008D262D">
          <w:t>Refusal to grant high risk work licence—process</w:t>
        </w:r>
        <w:r>
          <w:tab/>
        </w:r>
        <w:r>
          <w:fldChar w:fldCharType="begin"/>
        </w:r>
        <w:r>
          <w:instrText xml:space="preserve"> PAGEREF _Toc27125363 \h </w:instrText>
        </w:r>
        <w:r>
          <w:fldChar w:fldCharType="separate"/>
        </w:r>
        <w:r w:rsidR="00A850ED">
          <w:t>86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64" w:history="1">
        <w:r w:rsidRPr="008D262D">
          <w:t>91A</w:t>
        </w:r>
        <w:r>
          <w:rPr>
            <w:rFonts w:asciiTheme="minorHAnsi" w:eastAsiaTheme="minorEastAsia" w:hAnsiTheme="minorHAnsi" w:cstheme="minorBidi"/>
            <w:sz w:val="22"/>
            <w:szCs w:val="22"/>
            <w:lang w:eastAsia="en-AU"/>
          </w:rPr>
          <w:tab/>
        </w:r>
        <w:r w:rsidRPr="008D262D">
          <w:t>Conditions of licence</w:t>
        </w:r>
        <w:r>
          <w:tab/>
        </w:r>
        <w:r>
          <w:fldChar w:fldCharType="begin"/>
        </w:r>
        <w:r>
          <w:instrText xml:space="preserve"> PAGEREF _Toc27125364 \h </w:instrText>
        </w:r>
        <w:r>
          <w:fldChar w:fldCharType="separate"/>
        </w:r>
        <w:r w:rsidR="00A850ED">
          <w:t>87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65" w:history="1">
        <w:r w:rsidRPr="008D262D">
          <w:t>92</w:t>
        </w:r>
        <w:r>
          <w:rPr>
            <w:rFonts w:asciiTheme="minorHAnsi" w:eastAsiaTheme="minorEastAsia" w:hAnsiTheme="minorHAnsi" w:cstheme="minorBidi"/>
            <w:sz w:val="22"/>
            <w:szCs w:val="22"/>
            <w:lang w:eastAsia="en-AU"/>
          </w:rPr>
          <w:tab/>
        </w:r>
        <w:r w:rsidRPr="008D262D">
          <w:t>Duration of licence</w:t>
        </w:r>
        <w:r>
          <w:tab/>
        </w:r>
        <w:r>
          <w:fldChar w:fldCharType="begin"/>
        </w:r>
        <w:r>
          <w:instrText xml:space="preserve"> PAGEREF _Toc27125365 \h </w:instrText>
        </w:r>
        <w:r>
          <w:fldChar w:fldCharType="separate"/>
        </w:r>
        <w:r w:rsidR="00A850ED">
          <w:t>88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66" w:history="1">
        <w:r w:rsidRPr="008D262D">
          <w:t>93</w:t>
        </w:r>
        <w:r>
          <w:rPr>
            <w:rFonts w:asciiTheme="minorHAnsi" w:eastAsiaTheme="minorEastAsia" w:hAnsiTheme="minorHAnsi" w:cstheme="minorBidi"/>
            <w:sz w:val="22"/>
            <w:szCs w:val="22"/>
            <w:lang w:eastAsia="en-AU"/>
          </w:rPr>
          <w:tab/>
        </w:r>
        <w:r w:rsidRPr="008D262D">
          <w:t>Licence document</w:t>
        </w:r>
        <w:r>
          <w:tab/>
        </w:r>
        <w:r>
          <w:fldChar w:fldCharType="begin"/>
        </w:r>
        <w:r>
          <w:instrText xml:space="preserve"> PAGEREF _Toc27125366 \h </w:instrText>
        </w:r>
        <w:r>
          <w:fldChar w:fldCharType="separate"/>
        </w:r>
        <w:r w:rsidR="00A850ED">
          <w:t>88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67" w:history="1">
        <w:r w:rsidRPr="008D262D">
          <w:t>94</w:t>
        </w:r>
        <w:r>
          <w:rPr>
            <w:rFonts w:asciiTheme="minorHAnsi" w:eastAsiaTheme="minorEastAsia" w:hAnsiTheme="minorHAnsi" w:cstheme="minorBidi"/>
            <w:sz w:val="22"/>
            <w:szCs w:val="22"/>
            <w:lang w:eastAsia="en-AU"/>
          </w:rPr>
          <w:tab/>
        </w:r>
        <w:r w:rsidRPr="008D262D">
          <w:t>Licence document to be available</w:t>
        </w:r>
        <w:r>
          <w:tab/>
        </w:r>
        <w:r>
          <w:fldChar w:fldCharType="begin"/>
        </w:r>
        <w:r>
          <w:instrText xml:space="preserve"> PAGEREF _Toc27125367 \h </w:instrText>
        </w:r>
        <w:r>
          <w:fldChar w:fldCharType="separate"/>
        </w:r>
        <w:r w:rsidR="00A850ED">
          <w:t>89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68" w:history="1">
        <w:r w:rsidRPr="008D262D">
          <w:t>95</w:t>
        </w:r>
        <w:r>
          <w:rPr>
            <w:rFonts w:asciiTheme="minorHAnsi" w:eastAsiaTheme="minorEastAsia" w:hAnsiTheme="minorHAnsi" w:cstheme="minorBidi"/>
            <w:sz w:val="22"/>
            <w:szCs w:val="22"/>
            <w:lang w:eastAsia="en-AU"/>
          </w:rPr>
          <w:tab/>
        </w:r>
        <w:r w:rsidRPr="008D262D">
          <w:t>Reassessment of competency of licence</w:t>
        </w:r>
        <w:r w:rsidRPr="008D262D">
          <w:noBreakHyphen/>
          <w:t>holder</w:t>
        </w:r>
        <w:r>
          <w:tab/>
        </w:r>
        <w:r>
          <w:fldChar w:fldCharType="begin"/>
        </w:r>
        <w:r>
          <w:instrText xml:space="preserve"> PAGEREF _Toc27125368 \h </w:instrText>
        </w:r>
        <w:r>
          <w:fldChar w:fldCharType="separate"/>
        </w:r>
        <w:r w:rsidR="00A850ED">
          <w:t>90</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369" w:history="1">
        <w:r w:rsidR="00BB2333" w:rsidRPr="008D262D">
          <w:t>Subdivision 4.5.1.3</w:t>
        </w:r>
        <w:r w:rsidR="00BB2333">
          <w:rPr>
            <w:rFonts w:asciiTheme="minorHAnsi" w:eastAsiaTheme="minorEastAsia" w:hAnsiTheme="minorHAnsi" w:cstheme="minorBidi"/>
            <w:b w:val="0"/>
            <w:sz w:val="22"/>
            <w:szCs w:val="22"/>
            <w:lang w:eastAsia="en-AU"/>
          </w:rPr>
          <w:tab/>
        </w:r>
        <w:r w:rsidR="00BB2333" w:rsidRPr="008D262D">
          <w:t>Amendment of licence document</w:t>
        </w:r>
        <w:r w:rsidR="00BB2333" w:rsidRPr="00BB2333">
          <w:rPr>
            <w:vanish/>
          </w:rPr>
          <w:tab/>
        </w:r>
        <w:r w:rsidR="00BB2333" w:rsidRPr="00BB2333">
          <w:rPr>
            <w:vanish/>
          </w:rPr>
          <w:fldChar w:fldCharType="begin"/>
        </w:r>
        <w:r w:rsidR="00BB2333" w:rsidRPr="00BB2333">
          <w:rPr>
            <w:vanish/>
          </w:rPr>
          <w:instrText xml:space="preserve"> PAGEREF _Toc27125369 \h </w:instrText>
        </w:r>
        <w:r w:rsidR="00BB2333" w:rsidRPr="00BB2333">
          <w:rPr>
            <w:vanish/>
          </w:rPr>
        </w:r>
        <w:r w:rsidR="00BB2333" w:rsidRPr="00BB2333">
          <w:rPr>
            <w:vanish/>
          </w:rPr>
          <w:fldChar w:fldCharType="separate"/>
        </w:r>
        <w:r w:rsidR="00A850ED">
          <w:rPr>
            <w:vanish/>
          </w:rPr>
          <w:t>90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70" w:history="1">
        <w:r w:rsidRPr="008D262D">
          <w:t>96</w:t>
        </w:r>
        <w:r>
          <w:rPr>
            <w:rFonts w:asciiTheme="minorHAnsi" w:eastAsiaTheme="minorEastAsia" w:hAnsiTheme="minorHAnsi" w:cstheme="minorBidi"/>
            <w:sz w:val="22"/>
            <w:szCs w:val="22"/>
            <w:lang w:eastAsia="en-AU"/>
          </w:rPr>
          <w:tab/>
        </w:r>
        <w:r w:rsidRPr="008D262D">
          <w:t>Notice of change of address</w:t>
        </w:r>
        <w:r>
          <w:tab/>
        </w:r>
        <w:r>
          <w:fldChar w:fldCharType="begin"/>
        </w:r>
        <w:r>
          <w:instrText xml:space="preserve"> PAGEREF _Toc27125370 \h </w:instrText>
        </w:r>
        <w:r>
          <w:fldChar w:fldCharType="separate"/>
        </w:r>
        <w:r w:rsidR="00A850ED">
          <w:t>90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71" w:history="1">
        <w:r w:rsidRPr="008D262D">
          <w:t>97</w:t>
        </w:r>
        <w:r>
          <w:rPr>
            <w:rFonts w:asciiTheme="minorHAnsi" w:eastAsiaTheme="minorEastAsia" w:hAnsiTheme="minorHAnsi" w:cstheme="minorBidi"/>
            <w:sz w:val="22"/>
            <w:szCs w:val="22"/>
            <w:lang w:eastAsia="en-AU"/>
          </w:rPr>
          <w:tab/>
        </w:r>
        <w:r w:rsidRPr="008D262D">
          <w:t>Licence</w:t>
        </w:r>
        <w:r w:rsidRPr="008D262D">
          <w:noBreakHyphen/>
          <w:t>holder to return licence</w:t>
        </w:r>
        <w:r>
          <w:tab/>
        </w:r>
        <w:r>
          <w:fldChar w:fldCharType="begin"/>
        </w:r>
        <w:r>
          <w:instrText xml:space="preserve"> PAGEREF _Toc27125371 \h </w:instrText>
        </w:r>
        <w:r>
          <w:fldChar w:fldCharType="separate"/>
        </w:r>
        <w:r w:rsidR="00A850ED">
          <w:t>90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72" w:history="1">
        <w:r w:rsidRPr="008D262D">
          <w:t>98</w:t>
        </w:r>
        <w:r>
          <w:rPr>
            <w:rFonts w:asciiTheme="minorHAnsi" w:eastAsiaTheme="minorEastAsia" w:hAnsiTheme="minorHAnsi" w:cstheme="minorBidi"/>
            <w:sz w:val="22"/>
            <w:szCs w:val="22"/>
            <w:lang w:eastAsia="en-AU"/>
          </w:rPr>
          <w:tab/>
        </w:r>
        <w:r w:rsidRPr="008D262D">
          <w:t>Replacement licence document</w:t>
        </w:r>
        <w:r>
          <w:tab/>
        </w:r>
        <w:r>
          <w:fldChar w:fldCharType="begin"/>
        </w:r>
        <w:r>
          <w:instrText xml:space="preserve"> PAGEREF _Toc27125372 \h </w:instrText>
        </w:r>
        <w:r>
          <w:fldChar w:fldCharType="separate"/>
        </w:r>
        <w:r w:rsidR="00A850ED">
          <w:t>91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73" w:history="1">
        <w:r w:rsidRPr="008D262D">
          <w:t>99</w:t>
        </w:r>
        <w:r>
          <w:rPr>
            <w:rFonts w:asciiTheme="minorHAnsi" w:eastAsiaTheme="minorEastAsia" w:hAnsiTheme="minorHAnsi" w:cstheme="minorBidi"/>
            <w:sz w:val="22"/>
            <w:szCs w:val="22"/>
            <w:lang w:eastAsia="en-AU"/>
          </w:rPr>
          <w:tab/>
        </w:r>
        <w:r w:rsidRPr="008D262D">
          <w:t>Voluntary surrender of licence</w:t>
        </w:r>
        <w:r>
          <w:tab/>
        </w:r>
        <w:r>
          <w:fldChar w:fldCharType="begin"/>
        </w:r>
        <w:r>
          <w:instrText xml:space="preserve"> PAGEREF _Toc27125373 \h </w:instrText>
        </w:r>
        <w:r>
          <w:fldChar w:fldCharType="separate"/>
        </w:r>
        <w:r w:rsidR="00A850ED">
          <w:t>92</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374" w:history="1">
        <w:r w:rsidR="00BB2333" w:rsidRPr="008D262D">
          <w:t>Subdivision 4.5.1.4</w:t>
        </w:r>
        <w:r w:rsidR="00BB2333">
          <w:rPr>
            <w:rFonts w:asciiTheme="minorHAnsi" w:eastAsiaTheme="minorEastAsia" w:hAnsiTheme="minorHAnsi" w:cstheme="minorBidi"/>
            <w:b w:val="0"/>
            <w:sz w:val="22"/>
            <w:szCs w:val="22"/>
            <w:lang w:eastAsia="en-AU"/>
          </w:rPr>
          <w:tab/>
        </w:r>
        <w:r w:rsidR="00BB2333" w:rsidRPr="008D262D">
          <w:t>Renewal of high risk work licence</w:t>
        </w:r>
        <w:r w:rsidR="00BB2333" w:rsidRPr="00BB2333">
          <w:rPr>
            <w:vanish/>
          </w:rPr>
          <w:tab/>
        </w:r>
        <w:r w:rsidR="00BB2333" w:rsidRPr="00BB2333">
          <w:rPr>
            <w:vanish/>
          </w:rPr>
          <w:fldChar w:fldCharType="begin"/>
        </w:r>
        <w:r w:rsidR="00BB2333" w:rsidRPr="00BB2333">
          <w:rPr>
            <w:vanish/>
          </w:rPr>
          <w:instrText xml:space="preserve"> PAGEREF _Toc27125374 \h </w:instrText>
        </w:r>
        <w:r w:rsidR="00BB2333" w:rsidRPr="00BB2333">
          <w:rPr>
            <w:vanish/>
          </w:rPr>
        </w:r>
        <w:r w:rsidR="00BB2333" w:rsidRPr="00BB2333">
          <w:rPr>
            <w:vanish/>
          </w:rPr>
          <w:fldChar w:fldCharType="separate"/>
        </w:r>
        <w:r w:rsidR="00A850ED">
          <w:rPr>
            <w:vanish/>
          </w:rPr>
          <w:t>92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75" w:history="1">
        <w:r w:rsidRPr="008D262D">
          <w:t>100</w:t>
        </w:r>
        <w:r>
          <w:rPr>
            <w:rFonts w:asciiTheme="minorHAnsi" w:eastAsiaTheme="minorEastAsia" w:hAnsiTheme="minorHAnsi" w:cstheme="minorBidi"/>
            <w:sz w:val="22"/>
            <w:szCs w:val="22"/>
            <w:lang w:eastAsia="en-AU"/>
          </w:rPr>
          <w:tab/>
        </w:r>
        <w:r w:rsidRPr="008D262D">
          <w:t>Regulator may renew licence</w:t>
        </w:r>
        <w:r>
          <w:tab/>
        </w:r>
        <w:r>
          <w:fldChar w:fldCharType="begin"/>
        </w:r>
        <w:r>
          <w:instrText xml:space="preserve"> PAGEREF _Toc27125375 \h </w:instrText>
        </w:r>
        <w:r>
          <w:fldChar w:fldCharType="separate"/>
        </w:r>
        <w:r w:rsidR="00A850ED">
          <w:t>92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76" w:history="1">
        <w:r w:rsidRPr="008D262D">
          <w:t>101</w:t>
        </w:r>
        <w:r>
          <w:rPr>
            <w:rFonts w:asciiTheme="minorHAnsi" w:eastAsiaTheme="minorEastAsia" w:hAnsiTheme="minorHAnsi" w:cstheme="minorBidi"/>
            <w:sz w:val="22"/>
            <w:szCs w:val="22"/>
            <w:lang w:eastAsia="en-AU"/>
          </w:rPr>
          <w:tab/>
        </w:r>
        <w:r w:rsidRPr="008D262D">
          <w:t>Application for renewal</w:t>
        </w:r>
        <w:r>
          <w:tab/>
        </w:r>
        <w:r>
          <w:fldChar w:fldCharType="begin"/>
        </w:r>
        <w:r>
          <w:instrText xml:space="preserve"> PAGEREF _Toc27125376 \h </w:instrText>
        </w:r>
        <w:r>
          <w:fldChar w:fldCharType="separate"/>
        </w:r>
        <w:r w:rsidR="00A850ED">
          <w:t>92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77" w:history="1">
        <w:r w:rsidRPr="008D262D">
          <w:t>102</w:t>
        </w:r>
        <w:r>
          <w:rPr>
            <w:rFonts w:asciiTheme="minorHAnsi" w:eastAsiaTheme="minorEastAsia" w:hAnsiTheme="minorHAnsi" w:cstheme="minorBidi"/>
            <w:sz w:val="22"/>
            <w:szCs w:val="22"/>
            <w:lang w:eastAsia="en-AU"/>
          </w:rPr>
          <w:tab/>
        </w:r>
        <w:r w:rsidRPr="008D262D">
          <w:t>Licence continues in force until application is decided</w:t>
        </w:r>
        <w:r>
          <w:tab/>
        </w:r>
        <w:r>
          <w:fldChar w:fldCharType="begin"/>
        </w:r>
        <w:r>
          <w:instrText xml:space="preserve"> PAGEREF _Toc27125377 \h </w:instrText>
        </w:r>
        <w:r>
          <w:fldChar w:fldCharType="separate"/>
        </w:r>
        <w:r w:rsidR="00A850ED">
          <w:t>93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78" w:history="1">
        <w:r w:rsidRPr="008D262D">
          <w:t>103</w:t>
        </w:r>
        <w:r>
          <w:rPr>
            <w:rFonts w:asciiTheme="minorHAnsi" w:eastAsiaTheme="minorEastAsia" w:hAnsiTheme="minorHAnsi" w:cstheme="minorBidi"/>
            <w:sz w:val="22"/>
            <w:szCs w:val="22"/>
            <w:lang w:eastAsia="en-AU"/>
          </w:rPr>
          <w:tab/>
        </w:r>
        <w:r w:rsidRPr="008D262D">
          <w:t>Renewal of expired licence</w:t>
        </w:r>
        <w:r>
          <w:tab/>
        </w:r>
        <w:r>
          <w:fldChar w:fldCharType="begin"/>
        </w:r>
        <w:r>
          <w:instrText xml:space="preserve"> PAGEREF _Toc27125378 \h </w:instrText>
        </w:r>
        <w:r>
          <w:fldChar w:fldCharType="separate"/>
        </w:r>
        <w:r w:rsidR="00A850ED">
          <w:t>93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79" w:history="1">
        <w:r w:rsidRPr="008D262D">
          <w:t>104</w:t>
        </w:r>
        <w:r>
          <w:rPr>
            <w:rFonts w:asciiTheme="minorHAnsi" w:eastAsiaTheme="minorEastAsia" w:hAnsiTheme="minorHAnsi" w:cstheme="minorBidi"/>
            <w:sz w:val="22"/>
            <w:szCs w:val="22"/>
            <w:lang w:eastAsia="en-AU"/>
          </w:rPr>
          <w:tab/>
        </w:r>
        <w:r w:rsidRPr="008D262D">
          <w:t>Provisions relating to renewal of licence</w:t>
        </w:r>
        <w:r>
          <w:tab/>
        </w:r>
        <w:r>
          <w:fldChar w:fldCharType="begin"/>
        </w:r>
        <w:r>
          <w:instrText xml:space="preserve"> PAGEREF _Toc27125379 \h </w:instrText>
        </w:r>
        <w:r>
          <w:fldChar w:fldCharType="separate"/>
        </w:r>
        <w:r w:rsidR="00A850ED">
          <w:t>93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80" w:history="1">
        <w:r w:rsidRPr="008D262D">
          <w:t>105</w:t>
        </w:r>
        <w:r>
          <w:rPr>
            <w:rFonts w:asciiTheme="minorHAnsi" w:eastAsiaTheme="minorEastAsia" w:hAnsiTheme="minorHAnsi" w:cstheme="minorBidi"/>
            <w:sz w:val="22"/>
            <w:szCs w:val="22"/>
            <w:lang w:eastAsia="en-AU"/>
          </w:rPr>
          <w:tab/>
        </w:r>
        <w:r w:rsidRPr="008D262D">
          <w:t>Status of licence during review</w:t>
        </w:r>
        <w:r>
          <w:tab/>
        </w:r>
        <w:r>
          <w:fldChar w:fldCharType="begin"/>
        </w:r>
        <w:r>
          <w:instrText xml:space="preserve"> PAGEREF _Toc27125380 \h </w:instrText>
        </w:r>
        <w:r>
          <w:fldChar w:fldCharType="separate"/>
        </w:r>
        <w:r w:rsidR="00A850ED">
          <w:t>94</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381" w:history="1">
        <w:r w:rsidR="00BB2333" w:rsidRPr="008D262D">
          <w:t>Subdivision 4.5.1.5</w:t>
        </w:r>
        <w:r w:rsidR="00BB2333">
          <w:rPr>
            <w:rFonts w:asciiTheme="minorHAnsi" w:eastAsiaTheme="minorEastAsia" w:hAnsiTheme="minorHAnsi" w:cstheme="minorBidi"/>
            <w:b w:val="0"/>
            <w:sz w:val="22"/>
            <w:szCs w:val="22"/>
            <w:lang w:eastAsia="en-AU"/>
          </w:rPr>
          <w:tab/>
        </w:r>
        <w:r w:rsidR="00BB2333" w:rsidRPr="008D262D">
          <w:t>Suspension and cancellation of high risk work licence</w:t>
        </w:r>
        <w:r w:rsidR="00BB2333" w:rsidRPr="00BB2333">
          <w:rPr>
            <w:vanish/>
          </w:rPr>
          <w:tab/>
        </w:r>
        <w:r w:rsidR="00BB2333" w:rsidRPr="00BB2333">
          <w:rPr>
            <w:vanish/>
          </w:rPr>
          <w:fldChar w:fldCharType="begin"/>
        </w:r>
        <w:r w:rsidR="00BB2333" w:rsidRPr="00BB2333">
          <w:rPr>
            <w:vanish/>
          </w:rPr>
          <w:instrText xml:space="preserve"> PAGEREF _Toc27125381 \h </w:instrText>
        </w:r>
        <w:r w:rsidR="00BB2333" w:rsidRPr="00BB2333">
          <w:rPr>
            <w:vanish/>
          </w:rPr>
        </w:r>
        <w:r w:rsidR="00BB2333" w:rsidRPr="00BB2333">
          <w:rPr>
            <w:vanish/>
          </w:rPr>
          <w:fldChar w:fldCharType="separate"/>
        </w:r>
        <w:r w:rsidR="00A850ED">
          <w:rPr>
            <w:vanish/>
          </w:rPr>
          <w:t>95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82" w:history="1">
        <w:r w:rsidRPr="008D262D">
          <w:t>106</w:t>
        </w:r>
        <w:r>
          <w:rPr>
            <w:rFonts w:asciiTheme="minorHAnsi" w:eastAsiaTheme="minorEastAsia" w:hAnsiTheme="minorHAnsi" w:cstheme="minorBidi"/>
            <w:sz w:val="22"/>
            <w:szCs w:val="22"/>
            <w:lang w:eastAsia="en-AU"/>
          </w:rPr>
          <w:tab/>
        </w:r>
        <w:r w:rsidRPr="008D262D">
          <w:t>Suspension or cancellation of licence</w:t>
        </w:r>
        <w:r>
          <w:tab/>
        </w:r>
        <w:r>
          <w:fldChar w:fldCharType="begin"/>
        </w:r>
        <w:r>
          <w:instrText xml:space="preserve"> PAGEREF _Toc27125382 \h </w:instrText>
        </w:r>
        <w:r>
          <w:fldChar w:fldCharType="separate"/>
        </w:r>
        <w:r w:rsidR="00A850ED">
          <w:t>95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83" w:history="1">
        <w:r w:rsidRPr="008D262D">
          <w:t>107</w:t>
        </w:r>
        <w:r>
          <w:rPr>
            <w:rFonts w:asciiTheme="minorHAnsi" w:eastAsiaTheme="minorEastAsia" w:hAnsiTheme="minorHAnsi" w:cstheme="minorBidi"/>
            <w:sz w:val="22"/>
            <w:szCs w:val="22"/>
            <w:lang w:eastAsia="en-AU"/>
          </w:rPr>
          <w:tab/>
        </w:r>
        <w:r w:rsidRPr="008D262D">
          <w:t>Matters taken into account</w:t>
        </w:r>
        <w:r>
          <w:tab/>
        </w:r>
        <w:r>
          <w:fldChar w:fldCharType="begin"/>
        </w:r>
        <w:r>
          <w:instrText xml:space="preserve"> PAGEREF _Toc27125383 \h </w:instrText>
        </w:r>
        <w:r>
          <w:fldChar w:fldCharType="separate"/>
        </w:r>
        <w:r w:rsidR="00A850ED">
          <w:t>96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84" w:history="1">
        <w:r w:rsidRPr="008D262D">
          <w:t>108</w:t>
        </w:r>
        <w:r>
          <w:rPr>
            <w:rFonts w:asciiTheme="minorHAnsi" w:eastAsiaTheme="minorEastAsia" w:hAnsiTheme="minorHAnsi" w:cstheme="minorBidi"/>
            <w:sz w:val="22"/>
            <w:szCs w:val="22"/>
            <w:lang w:eastAsia="en-AU"/>
          </w:rPr>
          <w:tab/>
        </w:r>
        <w:r w:rsidRPr="008D262D">
          <w:t>Notice to and submissions by licence-holder</w:t>
        </w:r>
        <w:r>
          <w:tab/>
        </w:r>
        <w:r>
          <w:fldChar w:fldCharType="begin"/>
        </w:r>
        <w:r>
          <w:instrText xml:space="preserve"> PAGEREF _Toc27125384 \h </w:instrText>
        </w:r>
        <w:r>
          <w:fldChar w:fldCharType="separate"/>
        </w:r>
        <w:r w:rsidR="00A850ED">
          <w:t>97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85" w:history="1">
        <w:r w:rsidRPr="008D262D">
          <w:t>109</w:t>
        </w:r>
        <w:r>
          <w:rPr>
            <w:rFonts w:asciiTheme="minorHAnsi" w:eastAsiaTheme="minorEastAsia" w:hAnsiTheme="minorHAnsi" w:cstheme="minorBidi"/>
            <w:sz w:val="22"/>
            <w:szCs w:val="22"/>
            <w:lang w:eastAsia="en-AU"/>
          </w:rPr>
          <w:tab/>
        </w:r>
        <w:r w:rsidRPr="008D262D">
          <w:t>Notice of decision</w:t>
        </w:r>
        <w:r>
          <w:tab/>
        </w:r>
        <w:r>
          <w:fldChar w:fldCharType="begin"/>
        </w:r>
        <w:r>
          <w:instrText xml:space="preserve"> PAGEREF _Toc27125385 \h </w:instrText>
        </w:r>
        <w:r>
          <w:fldChar w:fldCharType="separate"/>
        </w:r>
        <w:r w:rsidR="00A850ED">
          <w:t>98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86" w:history="1">
        <w:r w:rsidRPr="008D262D">
          <w:t>110</w:t>
        </w:r>
        <w:r>
          <w:rPr>
            <w:rFonts w:asciiTheme="minorHAnsi" w:eastAsiaTheme="minorEastAsia" w:hAnsiTheme="minorHAnsi" w:cstheme="minorBidi"/>
            <w:sz w:val="22"/>
            <w:szCs w:val="22"/>
            <w:lang w:eastAsia="en-AU"/>
          </w:rPr>
          <w:tab/>
        </w:r>
        <w:r w:rsidRPr="008D262D">
          <w:t>Immediate suspension</w:t>
        </w:r>
        <w:r>
          <w:tab/>
        </w:r>
        <w:r>
          <w:fldChar w:fldCharType="begin"/>
        </w:r>
        <w:r>
          <w:instrText xml:space="preserve"> PAGEREF _Toc27125386 \h </w:instrText>
        </w:r>
        <w:r>
          <w:fldChar w:fldCharType="separate"/>
        </w:r>
        <w:r w:rsidR="00A850ED">
          <w:t>99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87" w:history="1">
        <w:r w:rsidRPr="008D262D">
          <w:t>111</w:t>
        </w:r>
        <w:r>
          <w:rPr>
            <w:rFonts w:asciiTheme="minorHAnsi" w:eastAsiaTheme="minorEastAsia" w:hAnsiTheme="minorHAnsi" w:cstheme="minorBidi"/>
            <w:sz w:val="22"/>
            <w:szCs w:val="22"/>
            <w:lang w:eastAsia="en-AU"/>
          </w:rPr>
          <w:tab/>
        </w:r>
        <w:r w:rsidRPr="008D262D">
          <w:t>Licence</w:t>
        </w:r>
        <w:r w:rsidRPr="008D262D">
          <w:noBreakHyphen/>
          <w:t>holder to return licence document</w:t>
        </w:r>
        <w:r>
          <w:tab/>
        </w:r>
        <w:r>
          <w:fldChar w:fldCharType="begin"/>
        </w:r>
        <w:r>
          <w:instrText xml:space="preserve"> PAGEREF _Toc27125387 \h </w:instrText>
        </w:r>
        <w:r>
          <w:fldChar w:fldCharType="separate"/>
        </w:r>
        <w:r w:rsidR="00A850ED">
          <w:t>100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88" w:history="1">
        <w:r w:rsidRPr="008D262D">
          <w:t>112</w:t>
        </w:r>
        <w:r>
          <w:rPr>
            <w:rFonts w:asciiTheme="minorHAnsi" w:eastAsiaTheme="minorEastAsia" w:hAnsiTheme="minorHAnsi" w:cstheme="minorBidi"/>
            <w:sz w:val="22"/>
            <w:szCs w:val="22"/>
            <w:lang w:eastAsia="en-AU"/>
          </w:rPr>
          <w:tab/>
        </w:r>
        <w:r w:rsidRPr="008D262D">
          <w:t>Regulator to return licence document after suspension</w:t>
        </w:r>
        <w:r>
          <w:tab/>
        </w:r>
        <w:r>
          <w:fldChar w:fldCharType="begin"/>
        </w:r>
        <w:r>
          <w:instrText xml:space="preserve"> PAGEREF _Toc27125388 \h </w:instrText>
        </w:r>
        <w:r>
          <w:fldChar w:fldCharType="separate"/>
        </w:r>
        <w:r w:rsidR="00A850ED">
          <w:t>100</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389" w:history="1">
        <w:r w:rsidR="00BB2333" w:rsidRPr="008D262D">
          <w:t>Part 4.6</w:t>
        </w:r>
        <w:r w:rsidR="00BB2333">
          <w:rPr>
            <w:rFonts w:asciiTheme="minorHAnsi" w:eastAsiaTheme="minorEastAsia" w:hAnsiTheme="minorHAnsi" w:cstheme="minorBidi"/>
            <w:b w:val="0"/>
            <w:sz w:val="22"/>
            <w:szCs w:val="22"/>
            <w:lang w:eastAsia="en-AU"/>
          </w:rPr>
          <w:tab/>
        </w:r>
        <w:r w:rsidR="00BB2333" w:rsidRPr="008D262D">
          <w:t>Demolition work</w:t>
        </w:r>
        <w:r w:rsidR="00BB2333" w:rsidRPr="00BB2333">
          <w:rPr>
            <w:vanish/>
          </w:rPr>
          <w:tab/>
        </w:r>
        <w:r w:rsidR="00BB2333" w:rsidRPr="00BB2333">
          <w:rPr>
            <w:vanish/>
          </w:rPr>
          <w:fldChar w:fldCharType="begin"/>
        </w:r>
        <w:r w:rsidR="00BB2333" w:rsidRPr="00BB2333">
          <w:rPr>
            <w:vanish/>
          </w:rPr>
          <w:instrText xml:space="preserve"> PAGEREF _Toc27125389 \h </w:instrText>
        </w:r>
        <w:r w:rsidR="00BB2333" w:rsidRPr="00BB2333">
          <w:rPr>
            <w:vanish/>
          </w:rPr>
        </w:r>
        <w:r w:rsidR="00BB2333" w:rsidRPr="00BB2333">
          <w:rPr>
            <w:vanish/>
          </w:rPr>
          <w:fldChar w:fldCharType="separate"/>
        </w:r>
        <w:r w:rsidR="00A850ED">
          <w:rPr>
            <w:vanish/>
          </w:rPr>
          <w:t>101</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90" w:history="1">
        <w:r w:rsidRPr="008D262D">
          <w:t>142</w:t>
        </w:r>
        <w:r>
          <w:rPr>
            <w:rFonts w:asciiTheme="minorHAnsi" w:eastAsiaTheme="minorEastAsia" w:hAnsiTheme="minorHAnsi" w:cstheme="minorBidi"/>
            <w:sz w:val="22"/>
            <w:szCs w:val="22"/>
            <w:lang w:eastAsia="en-AU"/>
          </w:rPr>
          <w:tab/>
        </w:r>
        <w:r w:rsidRPr="008D262D">
          <w:t>Notice of demolition work</w:t>
        </w:r>
        <w:r>
          <w:tab/>
        </w:r>
        <w:r>
          <w:fldChar w:fldCharType="begin"/>
        </w:r>
        <w:r>
          <w:instrText xml:space="preserve"> PAGEREF _Toc27125390 \h </w:instrText>
        </w:r>
        <w:r>
          <w:fldChar w:fldCharType="separate"/>
        </w:r>
        <w:r w:rsidR="00A850ED">
          <w:t>101</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391" w:history="1">
        <w:r w:rsidR="00BB2333" w:rsidRPr="008D262D">
          <w:t>Part 4.7</w:t>
        </w:r>
        <w:r w:rsidR="00BB2333">
          <w:rPr>
            <w:rFonts w:asciiTheme="minorHAnsi" w:eastAsiaTheme="minorEastAsia" w:hAnsiTheme="minorHAnsi" w:cstheme="minorBidi"/>
            <w:b w:val="0"/>
            <w:sz w:val="22"/>
            <w:szCs w:val="22"/>
            <w:lang w:eastAsia="en-AU"/>
          </w:rPr>
          <w:tab/>
        </w:r>
        <w:r w:rsidR="00BB2333" w:rsidRPr="008D262D">
          <w:t>General electrical safety in workplaces and energised electrical work</w:t>
        </w:r>
        <w:r w:rsidR="00BB2333" w:rsidRPr="00BB2333">
          <w:rPr>
            <w:vanish/>
          </w:rPr>
          <w:tab/>
        </w:r>
        <w:r w:rsidR="00BB2333" w:rsidRPr="00BB2333">
          <w:rPr>
            <w:vanish/>
          </w:rPr>
          <w:fldChar w:fldCharType="begin"/>
        </w:r>
        <w:r w:rsidR="00BB2333" w:rsidRPr="00BB2333">
          <w:rPr>
            <w:vanish/>
          </w:rPr>
          <w:instrText xml:space="preserve"> PAGEREF _Toc27125391 \h </w:instrText>
        </w:r>
        <w:r w:rsidR="00BB2333" w:rsidRPr="00BB2333">
          <w:rPr>
            <w:vanish/>
          </w:rPr>
        </w:r>
        <w:r w:rsidR="00BB2333" w:rsidRPr="00BB2333">
          <w:rPr>
            <w:vanish/>
          </w:rPr>
          <w:fldChar w:fldCharType="separate"/>
        </w:r>
        <w:r w:rsidR="00A850ED">
          <w:rPr>
            <w:vanish/>
          </w:rPr>
          <w:t>103</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92" w:history="1">
        <w:r w:rsidR="00BB2333" w:rsidRPr="008D262D">
          <w:t>Division 4.7.1</w:t>
        </w:r>
        <w:r w:rsidR="00BB2333">
          <w:rPr>
            <w:rFonts w:asciiTheme="minorHAnsi" w:eastAsiaTheme="minorEastAsia" w:hAnsiTheme="minorHAnsi" w:cstheme="minorBidi"/>
            <w:b w:val="0"/>
            <w:sz w:val="22"/>
            <w:szCs w:val="22"/>
            <w:lang w:eastAsia="en-AU"/>
          </w:rPr>
          <w:tab/>
        </w:r>
        <w:r w:rsidR="00BB2333" w:rsidRPr="008D262D">
          <w:t>Preliminary</w:t>
        </w:r>
        <w:r w:rsidR="00BB2333" w:rsidRPr="00BB2333">
          <w:rPr>
            <w:vanish/>
          </w:rPr>
          <w:tab/>
        </w:r>
        <w:r w:rsidR="00BB2333" w:rsidRPr="00BB2333">
          <w:rPr>
            <w:vanish/>
          </w:rPr>
          <w:fldChar w:fldCharType="begin"/>
        </w:r>
        <w:r w:rsidR="00BB2333" w:rsidRPr="00BB2333">
          <w:rPr>
            <w:vanish/>
          </w:rPr>
          <w:instrText xml:space="preserve"> PAGEREF _Toc27125392 \h </w:instrText>
        </w:r>
        <w:r w:rsidR="00BB2333" w:rsidRPr="00BB2333">
          <w:rPr>
            <w:vanish/>
          </w:rPr>
        </w:r>
        <w:r w:rsidR="00BB2333" w:rsidRPr="00BB2333">
          <w:rPr>
            <w:vanish/>
          </w:rPr>
          <w:fldChar w:fldCharType="separate"/>
        </w:r>
        <w:r w:rsidR="00A850ED">
          <w:rPr>
            <w:vanish/>
          </w:rPr>
          <w:t>103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93" w:history="1">
        <w:r w:rsidRPr="008D262D">
          <w:t>144</w:t>
        </w:r>
        <w:r>
          <w:rPr>
            <w:rFonts w:asciiTheme="minorHAnsi" w:eastAsiaTheme="minorEastAsia" w:hAnsiTheme="minorHAnsi" w:cstheme="minorBidi"/>
            <w:sz w:val="22"/>
            <w:szCs w:val="22"/>
            <w:lang w:eastAsia="en-AU"/>
          </w:rPr>
          <w:tab/>
        </w:r>
        <w:r w:rsidRPr="008D262D">
          <w:t xml:space="preserve">Meaning of </w:t>
        </w:r>
        <w:r w:rsidRPr="008D262D">
          <w:rPr>
            <w:i/>
          </w:rPr>
          <w:t>electrical equipment</w:t>
        </w:r>
        <w:r w:rsidRPr="008D262D">
          <w:t>—pt 4.7</w:t>
        </w:r>
        <w:r>
          <w:tab/>
        </w:r>
        <w:r>
          <w:fldChar w:fldCharType="begin"/>
        </w:r>
        <w:r>
          <w:instrText xml:space="preserve"> PAGEREF _Toc27125393 \h </w:instrText>
        </w:r>
        <w:r>
          <w:fldChar w:fldCharType="separate"/>
        </w:r>
        <w:r w:rsidR="00A850ED">
          <w:t>103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94" w:history="1">
        <w:r w:rsidRPr="008D262D">
          <w:t>145</w:t>
        </w:r>
        <w:r>
          <w:rPr>
            <w:rFonts w:asciiTheme="minorHAnsi" w:eastAsiaTheme="minorEastAsia" w:hAnsiTheme="minorHAnsi" w:cstheme="minorBidi"/>
            <w:sz w:val="22"/>
            <w:szCs w:val="22"/>
            <w:lang w:eastAsia="en-AU"/>
          </w:rPr>
          <w:tab/>
        </w:r>
        <w:r w:rsidRPr="008D262D">
          <w:t xml:space="preserve">Meaning of </w:t>
        </w:r>
        <w:r w:rsidRPr="008D262D">
          <w:rPr>
            <w:i/>
          </w:rPr>
          <w:t>electrical installation</w:t>
        </w:r>
        <w:r w:rsidRPr="008D262D">
          <w:t>—pt 4.7</w:t>
        </w:r>
        <w:r>
          <w:tab/>
        </w:r>
        <w:r>
          <w:fldChar w:fldCharType="begin"/>
        </w:r>
        <w:r>
          <w:instrText xml:space="preserve"> PAGEREF _Toc27125394 \h </w:instrText>
        </w:r>
        <w:r>
          <w:fldChar w:fldCharType="separate"/>
        </w:r>
        <w:r w:rsidR="00A850ED">
          <w:t>104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95" w:history="1">
        <w:r w:rsidRPr="008D262D">
          <w:t>146</w:t>
        </w:r>
        <w:r>
          <w:rPr>
            <w:rFonts w:asciiTheme="minorHAnsi" w:eastAsiaTheme="minorEastAsia" w:hAnsiTheme="minorHAnsi" w:cstheme="minorBidi"/>
            <w:sz w:val="22"/>
            <w:szCs w:val="22"/>
            <w:lang w:eastAsia="en-AU"/>
          </w:rPr>
          <w:tab/>
        </w:r>
        <w:r w:rsidRPr="008D262D">
          <w:t xml:space="preserve">Meaning of </w:t>
        </w:r>
        <w:r w:rsidRPr="008D262D">
          <w:rPr>
            <w:i/>
          </w:rPr>
          <w:t>electrical work</w:t>
        </w:r>
        <w:r w:rsidRPr="008D262D">
          <w:t>—pt 4.7</w:t>
        </w:r>
        <w:r>
          <w:tab/>
        </w:r>
        <w:r>
          <w:fldChar w:fldCharType="begin"/>
        </w:r>
        <w:r>
          <w:instrText xml:space="preserve"> PAGEREF _Toc27125395 \h </w:instrText>
        </w:r>
        <w:r>
          <w:fldChar w:fldCharType="separate"/>
        </w:r>
        <w:r w:rsidR="00A850ED">
          <w:t>105</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96" w:history="1">
        <w:r w:rsidR="00BB2333" w:rsidRPr="008D262D">
          <w:t>Division 4.7.2</w:t>
        </w:r>
        <w:r w:rsidR="00BB2333">
          <w:rPr>
            <w:rFonts w:asciiTheme="minorHAnsi" w:eastAsiaTheme="minorEastAsia" w:hAnsiTheme="minorHAnsi" w:cstheme="minorBidi"/>
            <w:b w:val="0"/>
            <w:sz w:val="22"/>
            <w:szCs w:val="22"/>
            <w:lang w:eastAsia="en-AU"/>
          </w:rPr>
          <w:tab/>
        </w:r>
        <w:r w:rsidR="00BB2333" w:rsidRPr="008D262D">
          <w:t>General risk management</w:t>
        </w:r>
        <w:r w:rsidR="00BB2333" w:rsidRPr="00BB2333">
          <w:rPr>
            <w:vanish/>
          </w:rPr>
          <w:tab/>
        </w:r>
        <w:r w:rsidR="00BB2333" w:rsidRPr="00BB2333">
          <w:rPr>
            <w:vanish/>
          </w:rPr>
          <w:fldChar w:fldCharType="begin"/>
        </w:r>
        <w:r w:rsidR="00BB2333" w:rsidRPr="00BB2333">
          <w:rPr>
            <w:vanish/>
          </w:rPr>
          <w:instrText xml:space="preserve"> PAGEREF _Toc27125396 \h </w:instrText>
        </w:r>
        <w:r w:rsidR="00BB2333" w:rsidRPr="00BB2333">
          <w:rPr>
            <w:vanish/>
          </w:rPr>
        </w:r>
        <w:r w:rsidR="00BB2333" w:rsidRPr="00BB2333">
          <w:rPr>
            <w:vanish/>
          </w:rPr>
          <w:fldChar w:fldCharType="separate"/>
        </w:r>
        <w:r w:rsidR="00A850ED">
          <w:rPr>
            <w:vanish/>
          </w:rPr>
          <w:t>107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97" w:history="1">
        <w:r w:rsidRPr="008D262D">
          <w:t>147</w:t>
        </w:r>
        <w:r>
          <w:rPr>
            <w:rFonts w:asciiTheme="minorHAnsi" w:eastAsiaTheme="minorEastAsia" w:hAnsiTheme="minorHAnsi" w:cstheme="minorBidi"/>
            <w:sz w:val="22"/>
            <w:szCs w:val="22"/>
            <w:lang w:eastAsia="en-AU"/>
          </w:rPr>
          <w:tab/>
        </w:r>
        <w:r w:rsidRPr="008D262D">
          <w:t>Risk management—Act, s 19</w:t>
        </w:r>
        <w:r>
          <w:tab/>
        </w:r>
        <w:r>
          <w:fldChar w:fldCharType="begin"/>
        </w:r>
        <w:r>
          <w:instrText xml:space="preserve"> PAGEREF _Toc27125397 \h </w:instrText>
        </w:r>
        <w:r>
          <w:fldChar w:fldCharType="separate"/>
        </w:r>
        <w:r w:rsidR="00A850ED">
          <w:t>107</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398" w:history="1">
        <w:r w:rsidR="00BB2333" w:rsidRPr="008D262D">
          <w:t>Division 4.7.3</w:t>
        </w:r>
        <w:r w:rsidR="00BB2333">
          <w:rPr>
            <w:rFonts w:asciiTheme="minorHAnsi" w:eastAsiaTheme="minorEastAsia" w:hAnsiTheme="minorHAnsi" w:cstheme="minorBidi"/>
            <w:b w:val="0"/>
            <w:sz w:val="22"/>
            <w:szCs w:val="22"/>
            <w:lang w:eastAsia="en-AU"/>
          </w:rPr>
          <w:tab/>
        </w:r>
        <w:r w:rsidR="00BB2333" w:rsidRPr="008D262D">
          <w:t>Electrical equipment and electrical installations</w:t>
        </w:r>
        <w:r w:rsidR="00BB2333" w:rsidRPr="00BB2333">
          <w:rPr>
            <w:vanish/>
          </w:rPr>
          <w:tab/>
        </w:r>
        <w:r w:rsidR="00BB2333" w:rsidRPr="00BB2333">
          <w:rPr>
            <w:vanish/>
          </w:rPr>
          <w:fldChar w:fldCharType="begin"/>
        </w:r>
        <w:r w:rsidR="00BB2333" w:rsidRPr="00BB2333">
          <w:rPr>
            <w:vanish/>
          </w:rPr>
          <w:instrText xml:space="preserve"> PAGEREF _Toc27125398 \h </w:instrText>
        </w:r>
        <w:r w:rsidR="00BB2333" w:rsidRPr="00BB2333">
          <w:rPr>
            <w:vanish/>
          </w:rPr>
        </w:r>
        <w:r w:rsidR="00BB2333" w:rsidRPr="00BB2333">
          <w:rPr>
            <w:vanish/>
          </w:rPr>
          <w:fldChar w:fldCharType="separate"/>
        </w:r>
        <w:r w:rsidR="00A850ED">
          <w:rPr>
            <w:vanish/>
          </w:rPr>
          <w:t>107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399" w:history="1">
        <w:r w:rsidRPr="008D262D">
          <w:t>148</w:t>
        </w:r>
        <w:r>
          <w:rPr>
            <w:rFonts w:asciiTheme="minorHAnsi" w:eastAsiaTheme="minorEastAsia" w:hAnsiTheme="minorHAnsi" w:cstheme="minorBidi"/>
            <w:sz w:val="22"/>
            <w:szCs w:val="22"/>
            <w:lang w:eastAsia="en-AU"/>
          </w:rPr>
          <w:tab/>
        </w:r>
        <w:r w:rsidRPr="008D262D">
          <w:t>Electrical equipment and electrical installations—div 4.7.3</w:t>
        </w:r>
        <w:r>
          <w:tab/>
        </w:r>
        <w:r>
          <w:fldChar w:fldCharType="begin"/>
        </w:r>
        <w:r>
          <w:instrText xml:space="preserve"> PAGEREF _Toc27125399 \h </w:instrText>
        </w:r>
        <w:r>
          <w:fldChar w:fldCharType="separate"/>
        </w:r>
        <w:r w:rsidR="00A850ED">
          <w:t>107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00" w:history="1">
        <w:r w:rsidRPr="008D262D">
          <w:t>149</w:t>
        </w:r>
        <w:r>
          <w:rPr>
            <w:rFonts w:asciiTheme="minorHAnsi" w:eastAsiaTheme="minorEastAsia" w:hAnsiTheme="minorHAnsi" w:cstheme="minorBidi"/>
            <w:sz w:val="22"/>
            <w:szCs w:val="22"/>
            <w:lang w:eastAsia="en-AU"/>
          </w:rPr>
          <w:tab/>
        </w:r>
        <w:r w:rsidRPr="008D262D">
          <w:t>Unsafe electrical equipment</w:t>
        </w:r>
        <w:r>
          <w:tab/>
        </w:r>
        <w:r>
          <w:fldChar w:fldCharType="begin"/>
        </w:r>
        <w:r>
          <w:instrText xml:space="preserve"> PAGEREF _Toc27125400 \h </w:instrText>
        </w:r>
        <w:r>
          <w:fldChar w:fldCharType="separate"/>
        </w:r>
        <w:r w:rsidR="00A850ED">
          <w:t>107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01" w:history="1">
        <w:r w:rsidRPr="008D262D">
          <w:t>150</w:t>
        </w:r>
        <w:r>
          <w:rPr>
            <w:rFonts w:asciiTheme="minorHAnsi" w:eastAsiaTheme="minorEastAsia" w:hAnsiTheme="minorHAnsi" w:cstheme="minorBidi"/>
            <w:sz w:val="22"/>
            <w:szCs w:val="22"/>
            <w:lang w:eastAsia="en-AU"/>
          </w:rPr>
          <w:tab/>
        </w:r>
        <w:r w:rsidRPr="008D262D">
          <w:t>Inspection and testing of electrical equipment</w:t>
        </w:r>
        <w:r>
          <w:tab/>
        </w:r>
        <w:r>
          <w:fldChar w:fldCharType="begin"/>
        </w:r>
        <w:r>
          <w:instrText xml:space="preserve"> PAGEREF _Toc27125401 \h </w:instrText>
        </w:r>
        <w:r>
          <w:fldChar w:fldCharType="separate"/>
        </w:r>
        <w:r w:rsidR="00A850ED">
          <w:t>108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02" w:history="1">
        <w:r w:rsidRPr="008D262D">
          <w:t>151</w:t>
        </w:r>
        <w:r>
          <w:rPr>
            <w:rFonts w:asciiTheme="minorHAnsi" w:eastAsiaTheme="minorEastAsia" w:hAnsiTheme="minorHAnsi" w:cstheme="minorBidi"/>
            <w:sz w:val="22"/>
            <w:szCs w:val="22"/>
            <w:lang w:eastAsia="en-AU"/>
          </w:rPr>
          <w:tab/>
        </w:r>
        <w:r w:rsidRPr="008D262D">
          <w:t>Untested electrical equipment not to be used</w:t>
        </w:r>
        <w:r>
          <w:tab/>
        </w:r>
        <w:r>
          <w:fldChar w:fldCharType="begin"/>
        </w:r>
        <w:r>
          <w:instrText xml:space="preserve"> PAGEREF _Toc27125402 \h </w:instrText>
        </w:r>
        <w:r>
          <w:fldChar w:fldCharType="separate"/>
        </w:r>
        <w:r w:rsidR="00A850ED">
          <w:t>110</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03" w:history="1">
        <w:r w:rsidR="00BB2333" w:rsidRPr="008D262D">
          <w:t>Division 4.7.4</w:t>
        </w:r>
        <w:r w:rsidR="00BB2333">
          <w:rPr>
            <w:rFonts w:asciiTheme="minorHAnsi" w:eastAsiaTheme="minorEastAsia" w:hAnsiTheme="minorHAnsi" w:cstheme="minorBidi"/>
            <w:b w:val="0"/>
            <w:sz w:val="22"/>
            <w:szCs w:val="22"/>
            <w:lang w:eastAsia="en-AU"/>
          </w:rPr>
          <w:tab/>
        </w:r>
        <w:r w:rsidR="00BB2333" w:rsidRPr="008D262D">
          <w:t>Electrical work on energised electrical equipment</w:t>
        </w:r>
        <w:r w:rsidR="00BB2333" w:rsidRPr="00BB2333">
          <w:rPr>
            <w:vanish/>
          </w:rPr>
          <w:tab/>
        </w:r>
        <w:r w:rsidR="00BB2333" w:rsidRPr="00BB2333">
          <w:rPr>
            <w:vanish/>
          </w:rPr>
          <w:fldChar w:fldCharType="begin"/>
        </w:r>
        <w:r w:rsidR="00BB2333" w:rsidRPr="00BB2333">
          <w:rPr>
            <w:vanish/>
          </w:rPr>
          <w:instrText xml:space="preserve"> PAGEREF _Toc27125403 \h </w:instrText>
        </w:r>
        <w:r w:rsidR="00BB2333" w:rsidRPr="00BB2333">
          <w:rPr>
            <w:vanish/>
          </w:rPr>
        </w:r>
        <w:r w:rsidR="00BB2333" w:rsidRPr="00BB2333">
          <w:rPr>
            <w:vanish/>
          </w:rPr>
          <w:fldChar w:fldCharType="separate"/>
        </w:r>
        <w:r w:rsidR="00A850ED">
          <w:rPr>
            <w:vanish/>
          </w:rPr>
          <w:t>110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04" w:history="1">
        <w:r w:rsidRPr="008D262D">
          <w:t>152</w:t>
        </w:r>
        <w:r>
          <w:rPr>
            <w:rFonts w:asciiTheme="minorHAnsi" w:eastAsiaTheme="minorEastAsia" w:hAnsiTheme="minorHAnsi" w:cstheme="minorBidi"/>
            <w:sz w:val="22"/>
            <w:szCs w:val="22"/>
            <w:lang w:eastAsia="en-AU"/>
          </w:rPr>
          <w:tab/>
        </w:r>
        <w:r w:rsidRPr="008D262D">
          <w:t>Application—div 4.7.4</w:t>
        </w:r>
        <w:r>
          <w:tab/>
        </w:r>
        <w:r>
          <w:fldChar w:fldCharType="begin"/>
        </w:r>
        <w:r>
          <w:instrText xml:space="preserve"> PAGEREF _Toc27125404 \h </w:instrText>
        </w:r>
        <w:r>
          <w:fldChar w:fldCharType="separate"/>
        </w:r>
        <w:r w:rsidR="00A850ED">
          <w:t>110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05" w:history="1">
        <w:r w:rsidRPr="008D262D">
          <w:t>153</w:t>
        </w:r>
        <w:r>
          <w:rPr>
            <w:rFonts w:asciiTheme="minorHAnsi" w:eastAsiaTheme="minorEastAsia" w:hAnsiTheme="minorHAnsi" w:cstheme="minorBidi"/>
            <w:sz w:val="22"/>
            <w:szCs w:val="22"/>
            <w:lang w:eastAsia="en-AU"/>
          </w:rPr>
          <w:tab/>
        </w:r>
        <w:r w:rsidRPr="008D262D">
          <w:t>Persons conducting a business or undertaking—div 4.7.4</w:t>
        </w:r>
        <w:r>
          <w:tab/>
        </w:r>
        <w:r>
          <w:fldChar w:fldCharType="begin"/>
        </w:r>
        <w:r>
          <w:instrText xml:space="preserve"> PAGEREF _Toc27125405 \h </w:instrText>
        </w:r>
        <w:r>
          <w:fldChar w:fldCharType="separate"/>
        </w:r>
        <w:r w:rsidR="00A850ED">
          <w:t>110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06" w:history="1">
        <w:r w:rsidRPr="008D262D">
          <w:t>154</w:t>
        </w:r>
        <w:r>
          <w:rPr>
            <w:rFonts w:asciiTheme="minorHAnsi" w:eastAsiaTheme="minorEastAsia" w:hAnsiTheme="minorHAnsi" w:cstheme="minorBidi"/>
            <w:sz w:val="22"/>
            <w:szCs w:val="22"/>
            <w:lang w:eastAsia="en-AU"/>
          </w:rPr>
          <w:tab/>
        </w:r>
        <w:r w:rsidRPr="008D262D">
          <w:t>Electrical work on energised electrical equipment—prohibited</w:t>
        </w:r>
        <w:r>
          <w:tab/>
        </w:r>
        <w:r>
          <w:fldChar w:fldCharType="begin"/>
        </w:r>
        <w:r>
          <w:instrText xml:space="preserve"> PAGEREF _Toc27125406 \h </w:instrText>
        </w:r>
        <w:r>
          <w:fldChar w:fldCharType="separate"/>
        </w:r>
        <w:r w:rsidR="00A850ED">
          <w:t>111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07" w:history="1">
        <w:r w:rsidRPr="008D262D">
          <w:t>155</w:t>
        </w:r>
        <w:r>
          <w:rPr>
            <w:rFonts w:asciiTheme="minorHAnsi" w:eastAsiaTheme="minorEastAsia" w:hAnsiTheme="minorHAnsi" w:cstheme="minorBidi"/>
            <w:sz w:val="22"/>
            <w:szCs w:val="22"/>
            <w:lang w:eastAsia="en-AU"/>
          </w:rPr>
          <w:tab/>
        </w:r>
        <w:r w:rsidRPr="008D262D">
          <w:t>Duty to determine whether equipment is energised</w:t>
        </w:r>
        <w:r>
          <w:tab/>
        </w:r>
        <w:r>
          <w:fldChar w:fldCharType="begin"/>
        </w:r>
        <w:r>
          <w:instrText xml:space="preserve"> PAGEREF _Toc27125407 \h </w:instrText>
        </w:r>
        <w:r>
          <w:fldChar w:fldCharType="separate"/>
        </w:r>
        <w:r w:rsidR="00A850ED">
          <w:t>111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08" w:history="1">
        <w:r w:rsidRPr="008D262D">
          <w:t>156</w:t>
        </w:r>
        <w:r>
          <w:rPr>
            <w:rFonts w:asciiTheme="minorHAnsi" w:eastAsiaTheme="minorEastAsia" w:hAnsiTheme="minorHAnsi" w:cstheme="minorBidi"/>
            <w:sz w:val="22"/>
            <w:szCs w:val="22"/>
            <w:lang w:eastAsia="en-AU"/>
          </w:rPr>
          <w:tab/>
        </w:r>
        <w:r w:rsidRPr="008D262D">
          <w:t>De</w:t>
        </w:r>
        <w:r w:rsidRPr="008D262D">
          <w:noBreakHyphen/>
          <w:t>energised equipment must not be inadvertently re</w:t>
        </w:r>
        <w:r w:rsidRPr="008D262D">
          <w:noBreakHyphen/>
          <w:t>energised</w:t>
        </w:r>
        <w:r>
          <w:tab/>
        </w:r>
        <w:r>
          <w:fldChar w:fldCharType="begin"/>
        </w:r>
        <w:r>
          <w:instrText xml:space="preserve"> PAGEREF _Toc27125408 \h </w:instrText>
        </w:r>
        <w:r>
          <w:fldChar w:fldCharType="separate"/>
        </w:r>
        <w:r w:rsidR="00A850ED">
          <w:t>112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09" w:history="1">
        <w:r w:rsidRPr="008D262D">
          <w:t>157</w:t>
        </w:r>
        <w:r>
          <w:rPr>
            <w:rFonts w:asciiTheme="minorHAnsi" w:eastAsiaTheme="minorEastAsia" w:hAnsiTheme="minorHAnsi" w:cstheme="minorBidi"/>
            <w:sz w:val="22"/>
            <w:szCs w:val="22"/>
            <w:lang w:eastAsia="en-AU"/>
          </w:rPr>
          <w:tab/>
        </w:r>
        <w:r w:rsidRPr="008D262D">
          <w:t>Electrical work on energised electrical equipment—when permitted</w:t>
        </w:r>
        <w:r>
          <w:tab/>
        </w:r>
        <w:r>
          <w:fldChar w:fldCharType="begin"/>
        </w:r>
        <w:r>
          <w:instrText xml:space="preserve"> PAGEREF _Toc27125409 \h </w:instrText>
        </w:r>
        <w:r>
          <w:fldChar w:fldCharType="separate"/>
        </w:r>
        <w:r w:rsidR="00A850ED">
          <w:t>113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10" w:history="1">
        <w:r w:rsidRPr="008D262D">
          <w:t>158</w:t>
        </w:r>
        <w:r>
          <w:rPr>
            <w:rFonts w:asciiTheme="minorHAnsi" w:eastAsiaTheme="minorEastAsia" w:hAnsiTheme="minorHAnsi" w:cstheme="minorBidi"/>
            <w:sz w:val="22"/>
            <w:szCs w:val="22"/>
            <w:lang w:eastAsia="en-AU"/>
          </w:rPr>
          <w:tab/>
        </w:r>
        <w:r w:rsidRPr="008D262D">
          <w:t>Preliminary steps</w:t>
        </w:r>
        <w:r>
          <w:tab/>
        </w:r>
        <w:r>
          <w:fldChar w:fldCharType="begin"/>
        </w:r>
        <w:r>
          <w:instrText xml:space="preserve"> PAGEREF _Toc27125410 \h </w:instrText>
        </w:r>
        <w:r>
          <w:fldChar w:fldCharType="separate"/>
        </w:r>
        <w:r w:rsidR="00A850ED">
          <w:t>114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11" w:history="1">
        <w:r w:rsidRPr="008D262D">
          <w:t>159</w:t>
        </w:r>
        <w:r>
          <w:rPr>
            <w:rFonts w:asciiTheme="minorHAnsi" w:eastAsiaTheme="minorEastAsia" w:hAnsiTheme="minorHAnsi" w:cstheme="minorBidi"/>
            <w:sz w:val="22"/>
            <w:szCs w:val="22"/>
            <w:lang w:eastAsia="en-AU"/>
          </w:rPr>
          <w:tab/>
        </w:r>
        <w:r w:rsidRPr="008D262D">
          <w:t>Unauthorised access to equipment being worked on</w:t>
        </w:r>
        <w:r>
          <w:tab/>
        </w:r>
        <w:r>
          <w:fldChar w:fldCharType="begin"/>
        </w:r>
        <w:r>
          <w:instrText xml:space="preserve"> PAGEREF _Toc27125411 \h </w:instrText>
        </w:r>
        <w:r>
          <w:fldChar w:fldCharType="separate"/>
        </w:r>
        <w:r w:rsidR="00A850ED">
          <w:t>115</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412" w:history="1">
        <w:r w:rsidRPr="008D262D">
          <w:t>160</w:t>
        </w:r>
        <w:r>
          <w:rPr>
            <w:rFonts w:asciiTheme="minorHAnsi" w:eastAsiaTheme="minorEastAsia" w:hAnsiTheme="minorHAnsi" w:cstheme="minorBidi"/>
            <w:sz w:val="22"/>
            <w:szCs w:val="22"/>
            <w:lang w:eastAsia="en-AU"/>
          </w:rPr>
          <w:tab/>
        </w:r>
        <w:r w:rsidRPr="008D262D">
          <w:t>Contact with equipment being worked on</w:t>
        </w:r>
        <w:r>
          <w:tab/>
        </w:r>
        <w:r>
          <w:fldChar w:fldCharType="begin"/>
        </w:r>
        <w:r>
          <w:instrText xml:space="preserve"> PAGEREF _Toc27125412 \h </w:instrText>
        </w:r>
        <w:r>
          <w:fldChar w:fldCharType="separate"/>
        </w:r>
        <w:r w:rsidR="00A850ED">
          <w:t>115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13" w:history="1">
        <w:r w:rsidRPr="008D262D">
          <w:t>161</w:t>
        </w:r>
        <w:r>
          <w:rPr>
            <w:rFonts w:asciiTheme="minorHAnsi" w:eastAsiaTheme="minorEastAsia" w:hAnsiTheme="minorHAnsi" w:cstheme="minorBidi"/>
            <w:sz w:val="22"/>
            <w:szCs w:val="22"/>
            <w:lang w:eastAsia="en-AU"/>
          </w:rPr>
          <w:tab/>
        </w:r>
        <w:r w:rsidRPr="008D262D">
          <w:t>How the work is to be carried out</w:t>
        </w:r>
        <w:r>
          <w:tab/>
        </w:r>
        <w:r>
          <w:fldChar w:fldCharType="begin"/>
        </w:r>
        <w:r>
          <w:instrText xml:space="preserve"> PAGEREF _Toc27125413 \h </w:instrText>
        </w:r>
        <w:r>
          <w:fldChar w:fldCharType="separate"/>
        </w:r>
        <w:r w:rsidR="00A850ED">
          <w:t>116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14" w:history="1">
        <w:r w:rsidRPr="008D262D">
          <w:t>162</w:t>
        </w:r>
        <w:r>
          <w:rPr>
            <w:rFonts w:asciiTheme="minorHAnsi" w:eastAsiaTheme="minorEastAsia" w:hAnsiTheme="minorHAnsi" w:cstheme="minorBidi"/>
            <w:sz w:val="22"/>
            <w:szCs w:val="22"/>
            <w:lang w:eastAsia="en-AU"/>
          </w:rPr>
          <w:tab/>
        </w:r>
        <w:r w:rsidRPr="008D262D">
          <w:t>Record keeping</w:t>
        </w:r>
        <w:r>
          <w:tab/>
        </w:r>
        <w:r>
          <w:fldChar w:fldCharType="begin"/>
        </w:r>
        <w:r>
          <w:instrText xml:space="preserve"> PAGEREF _Toc27125414 \h </w:instrText>
        </w:r>
        <w:r>
          <w:fldChar w:fldCharType="separate"/>
        </w:r>
        <w:r w:rsidR="00A850ED">
          <w:t>117</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15" w:history="1">
        <w:r w:rsidR="00BB2333" w:rsidRPr="008D262D">
          <w:t>Division 4.7.5</w:t>
        </w:r>
        <w:r w:rsidR="00BB2333">
          <w:rPr>
            <w:rFonts w:asciiTheme="minorHAnsi" w:eastAsiaTheme="minorEastAsia" w:hAnsiTheme="minorHAnsi" w:cstheme="minorBidi"/>
            <w:b w:val="0"/>
            <w:sz w:val="22"/>
            <w:szCs w:val="22"/>
            <w:lang w:eastAsia="en-AU"/>
          </w:rPr>
          <w:tab/>
        </w:r>
        <w:r w:rsidR="00BB2333" w:rsidRPr="008D262D">
          <w:t>Electrical equipment and installations and construction work—additional duties</w:t>
        </w:r>
        <w:r w:rsidR="00BB2333" w:rsidRPr="00BB2333">
          <w:rPr>
            <w:vanish/>
          </w:rPr>
          <w:tab/>
        </w:r>
        <w:r w:rsidR="00BB2333" w:rsidRPr="00BB2333">
          <w:rPr>
            <w:vanish/>
          </w:rPr>
          <w:fldChar w:fldCharType="begin"/>
        </w:r>
        <w:r w:rsidR="00BB2333" w:rsidRPr="00BB2333">
          <w:rPr>
            <w:vanish/>
          </w:rPr>
          <w:instrText xml:space="preserve"> PAGEREF _Toc27125415 \h </w:instrText>
        </w:r>
        <w:r w:rsidR="00BB2333" w:rsidRPr="00BB2333">
          <w:rPr>
            <w:vanish/>
          </w:rPr>
        </w:r>
        <w:r w:rsidR="00BB2333" w:rsidRPr="00BB2333">
          <w:rPr>
            <w:vanish/>
          </w:rPr>
          <w:fldChar w:fldCharType="separate"/>
        </w:r>
        <w:r w:rsidR="00A850ED">
          <w:rPr>
            <w:vanish/>
          </w:rPr>
          <w:t>119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16" w:history="1">
        <w:r w:rsidRPr="008D262D">
          <w:t>163</w:t>
        </w:r>
        <w:r>
          <w:rPr>
            <w:rFonts w:asciiTheme="minorHAnsi" w:eastAsiaTheme="minorEastAsia" w:hAnsiTheme="minorHAnsi" w:cstheme="minorBidi"/>
            <w:sz w:val="22"/>
            <w:szCs w:val="22"/>
            <w:lang w:eastAsia="en-AU"/>
          </w:rPr>
          <w:tab/>
        </w:r>
        <w:r w:rsidRPr="008D262D">
          <w:t>Duty of person conducting business or undertaking</w:t>
        </w:r>
        <w:r>
          <w:tab/>
        </w:r>
        <w:r>
          <w:fldChar w:fldCharType="begin"/>
        </w:r>
        <w:r>
          <w:instrText xml:space="preserve"> PAGEREF _Toc27125416 \h </w:instrText>
        </w:r>
        <w:r>
          <w:fldChar w:fldCharType="separate"/>
        </w:r>
        <w:r w:rsidR="00A850ED">
          <w:t>119</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17" w:history="1">
        <w:r w:rsidR="00BB2333" w:rsidRPr="008D262D">
          <w:t>Division 4.7.6</w:t>
        </w:r>
        <w:r w:rsidR="00BB2333">
          <w:rPr>
            <w:rFonts w:asciiTheme="minorHAnsi" w:eastAsiaTheme="minorEastAsia" w:hAnsiTheme="minorHAnsi" w:cstheme="minorBidi"/>
            <w:b w:val="0"/>
            <w:sz w:val="22"/>
            <w:szCs w:val="22"/>
            <w:lang w:eastAsia="en-AU"/>
          </w:rPr>
          <w:tab/>
        </w:r>
        <w:r w:rsidR="00BB2333" w:rsidRPr="008D262D">
          <w:t>Residual current devices</w:t>
        </w:r>
        <w:r w:rsidR="00BB2333" w:rsidRPr="00BB2333">
          <w:rPr>
            <w:vanish/>
          </w:rPr>
          <w:tab/>
        </w:r>
        <w:r w:rsidR="00BB2333" w:rsidRPr="00BB2333">
          <w:rPr>
            <w:vanish/>
          </w:rPr>
          <w:fldChar w:fldCharType="begin"/>
        </w:r>
        <w:r w:rsidR="00BB2333" w:rsidRPr="00BB2333">
          <w:rPr>
            <w:vanish/>
          </w:rPr>
          <w:instrText xml:space="preserve"> PAGEREF _Toc27125417 \h </w:instrText>
        </w:r>
        <w:r w:rsidR="00BB2333" w:rsidRPr="00BB2333">
          <w:rPr>
            <w:vanish/>
          </w:rPr>
        </w:r>
        <w:r w:rsidR="00BB2333" w:rsidRPr="00BB2333">
          <w:rPr>
            <w:vanish/>
          </w:rPr>
          <w:fldChar w:fldCharType="separate"/>
        </w:r>
        <w:r w:rsidR="00A850ED">
          <w:rPr>
            <w:vanish/>
          </w:rPr>
          <w:t>120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18" w:history="1">
        <w:r w:rsidRPr="008D262D">
          <w:t>164</w:t>
        </w:r>
        <w:r>
          <w:rPr>
            <w:rFonts w:asciiTheme="minorHAnsi" w:eastAsiaTheme="minorEastAsia" w:hAnsiTheme="minorHAnsi" w:cstheme="minorBidi"/>
            <w:sz w:val="22"/>
            <w:szCs w:val="22"/>
            <w:lang w:eastAsia="en-AU"/>
          </w:rPr>
          <w:tab/>
        </w:r>
        <w:r w:rsidRPr="008D262D">
          <w:t>Use of socket outlets in hostile operating environment</w:t>
        </w:r>
        <w:r>
          <w:tab/>
        </w:r>
        <w:r>
          <w:fldChar w:fldCharType="begin"/>
        </w:r>
        <w:r>
          <w:instrText xml:space="preserve"> PAGEREF _Toc27125418 \h </w:instrText>
        </w:r>
        <w:r>
          <w:fldChar w:fldCharType="separate"/>
        </w:r>
        <w:r w:rsidR="00A850ED">
          <w:t>120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19" w:history="1">
        <w:r w:rsidRPr="008D262D">
          <w:t>165</w:t>
        </w:r>
        <w:r>
          <w:rPr>
            <w:rFonts w:asciiTheme="minorHAnsi" w:eastAsiaTheme="minorEastAsia" w:hAnsiTheme="minorHAnsi" w:cstheme="minorBidi"/>
            <w:sz w:val="22"/>
            <w:szCs w:val="22"/>
            <w:lang w:eastAsia="en-AU"/>
          </w:rPr>
          <w:tab/>
        </w:r>
        <w:r w:rsidRPr="008D262D">
          <w:t>Testing of residual current devices</w:t>
        </w:r>
        <w:r>
          <w:tab/>
        </w:r>
        <w:r>
          <w:fldChar w:fldCharType="begin"/>
        </w:r>
        <w:r>
          <w:instrText xml:space="preserve"> PAGEREF _Toc27125419 \h </w:instrText>
        </w:r>
        <w:r>
          <w:fldChar w:fldCharType="separate"/>
        </w:r>
        <w:r w:rsidR="00A850ED">
          <w:t>122</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20" w:history="1">
        <w:r w:rsidR="00BB2333" w:rsidRPr="008D262D">
          <w:t>Division 4.7.7</w:t>
        </w:r>
        <w:r w:rsidR="00BB2333">
          <w:rPr>
            <w:rFonts w:asciiTheme="minorHAnsi" w:eastAsiaTheme="minorEastAsia" w:hAnsiTheme="minorHAnsi" w:cstheme="minorBidi"/>
            <w:b w:val="0"/>
            <w:sz w:val="22"/>
            <w:szCs w:val="22"/>
            <w:lang w:eastAsia="en-AU"/>
          </w:rPr>
          <w:tab/>
        </w:r>
        <w:r w:rsidR="00BB2333" w:rsidRPr="008D262D">
          <w:t>Overhead and underground electric lines</w:t>
        </w:r>
        <w:r w:rsidR="00BB2333" w:rsidRPr="00BB2333">
          <w:rPr>
            <w:vanish/>
          </w:rPr>
          <w:tab/>
        </w:r>
        <w:r w:rsidR="00BB2333" w:rsidRPr="00BB2333">
          <w:rPr>
            <w:vanish/>
          </w:rPr>
          <w:fldChar w:fldCharType="begin"/>
        </w:r>
        <w:r w:rsidR="00BB2333" w:rsidRPr="00BB2333">
          <w:rPr>
            <w:vanish/>
          </w:rPr>
          <w:instrText xml:space="preserve"> PAGEREF _Toc27125420 \h </w:instrText>
        </w:r>
        <w:r w:rsidR="00BB2333" w:rsidRPr="00BB2333">
          <w:rPr>
            <w:vanish/>
          </w:rPr>
        </w:r>
        <w:r w:rsidR="00BB2333" w:rsidRPr="00BB2333">
          <w:rPr>
            <w:vanish/>
          </w:rPr>
          <w:fldChar w:fldCharType="separate"/>
        </w:r>
        <w:r w:rsidR="00A850ED">
          <w:rPr>
            <w:vanish/>
          </w:rPr>
          <w:t>123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21" w:history="1">
        <w:r w:rsidRPr="008D262D">
          <w:t>166</w:t>
        </w:r>
        <w:r>
          <w:rPr>
            <w:rFonts w:asciiTheme="minorHAnsi" w:eastAsiaTheme="minorEastAsia" w:hAnsiTheme="minorHAnsi" w:cstheme="minorBidi"/>
            <w:sz w:val="22"/>
            <w:szCs w:val="22"/>
            <w:lang w:eastAsia="en-AU"/>
          </w:rPr>
          <w:tab/>
        </w:r>
        <w:r w:rsidRPr="008D262D">
          <w:t>Duty of person conducting a business or undertaking</w:t>
        </w:r>
        <w:r>
          <w:tab/>
        </w:r>
        <w:r>
          <w:fldChar w:fldCharType="begin"/>
        </w:r>
        <w:r>
          <w:instrText xml:space="preserve"> PAGEREF _Toc27125421 \h </w:instrText>
        </w:r>
        <w:r>
          <w:fldChar w:fldCharType="separate"/>
        </w:r>
        <w:r w:rsidR="00A850ED">
          <w:t>123</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422" w:history="1">
        <w:r w:rsidR="00BB2333" w:rsidRPr="008D262D">
          <w:t>Part 4.8</w:t>
        </w:r>
        <w:r w:rsidR="00BB2333">
          <w:rPr>
            <w:rFonts w:asciiTheme="minorHAnsi" w:eastAsiaTheme="minorEastAsia" w:hAnsiTheme="minorHAnsi" w:cstheme="minorBidi"/>
            <w:b w:val="0"/>
            <w:sz w:val="22"/>
            <w:szCs w:val="22"/>
            <w:lang w:eastAsia="en-AU"/>
          </w:rPr>
          <w:tab/>
        </w:r>
        <w:r w:rsidR="00BB2333" w:rsidRPr="008D262D">
          <w:t>Diving work</w:t>
        </w:r>
        <w:r w:rsidR="00BB2333" w:rsidRPr="00BB2333">
          <w:rPr>
            <w:vanish/>
          </w:rPr>
          <w:tab/>
        </w:r>
        <w:r w:rsidR="00BB2333" w:rsidRPr="00BB2333">
          <w:rPr>
            <w:vanish/>
          </w:rPr>
          <w:fldChar w:fldCharType="begin"/>
        </w:r>
        <w:r w:rsidR="00BB2333" w:rsidRPr="00BB2333">
          <w:rPr>
            <w:vanish/>
          </w:rPr>
          <w:instrText xml:space="preserve"> PAGEREF _Toc27125422 \h </w:instrText>
        </w:r>
        <w:r w:rsidR="00BB2333" w:rsidRPr="00BB2333">
          <w:rPr>
            <w:vanish/>
          </w:rPr>
        </w:r>
        <w:r w:rsidR="00BB2333" w:rsidRPr="00BB2333">
          <w:rPr>
            <w:vanish/>
          </w:rPr>
          <w:fldChar w:fldCharType="separate"/>
        </w:r>
        <w:r w:rsidR="00A850ED">
          <w:rPr>
            <w:vanish/>
          </w:rPr>
          <w:t>125</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23" w:history="1">
        <w:r w:rsidR="00BB2333" w:rsidRPr="008D262D">
          <w:t>Division 4.8.1</w:t>
        </w:r>
        <w:r w:rsidR="00BB2333">
          <w:rPr>
            <w:rFonts w:asciiTheme="minorHAnsi" w:eastAsiaTheme="minorEastAsia" w:hAnsiTheme="minorHAnsi" w:cstheme="minorBidi"/>
            <w:b w:val="0"/>
            <w:sz w:val="22"/>
            <w:szCs w:val="22"/>
            <w:lang w:eastAsia="en-AU"/>
          </w:rPr>
          <w:tab/>
        </w:r>
        <w:r w:rsidR="00BB2333" w:rsidRPr="008D262D">
          <w:t>Preliminary</w:t>
        </w:r>
        <w:r w:rsidR="00BB2333" w:rsidRPr="00BB2333">
          <w:rPr>
            <w:vanish/>
          </w:rPr>
          <w:tab/>
        </w:r>
        <w:r w:rsidR="00BB2333" w:rsidRPr="00BB2333">
          <w:rPr>
            <w:vanish/>
          </w:rPr>
          <w:fldChar w:fldCharType="begin"/>
        </w:r>
        <w:r w:rsidR="00BB2333" w:rsidRPr="00BB2333">
          <w:rPr>
            <w:vanish/>
          </w:rPr>
          <w:instrText xml:space="preserve"> PAGEREF _Toc27125423 \h </w:instrText>
        </w:r>
        <w:r w:rsidR="00BB2333" w:rsidRPr="00BB2333">
          <w:rPr>
            <w:vanish/>
          </w:rPr>
        </w:r>
        <w:r w:rsidR="00BB2333" w:rsidRPr="00BB2333">
          <w:rPr>
            <w:vanish/>
          </w:rPr>
          <w:fldChar w:fldCharType="separate"/>
        </w:r>
        <w:r w:rsidR="00A850ED">
          <w:rPr>
            <w:vanish/>
          </w:rPr>
          <w:t>125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24" w:history="1">
        <w:r w:rsidRPr="008D262D">
          <w:t>167</w:t>
        </w:r>
        <w:r>
          <w:rPr>
            <w:rFonts w:asciiTheme="minorHAnsi" w:eastAsiaTheme="minorEastAsia" w:hAnsiTheme="minorHAnsi" w:cstheme="minorBidi"/>
            <w:sz w:val="22"/>
            <w:szCs w:val="22"/>
            <w:lang w:eastAsia="en-AU"/>
          </w:rPr>
          <w:tab/>
        </w:r>
        <w:r w:rsidRPr="008D262D">
          <w:t>Purpose—pt 4.8</w:t>
        </w:r>
        <w:r>
          <w:tab/>
        </w:r>
        <w:r>
          <w:fldChar w:fldCharType="begin"/>
        </w:r>
        <w:r>
          <w:instrText xml:space="preserve"> PAGEREF _Toc27125424 \h </w:instrText>
        </w:r>
        <w:r>
          <w:fldChar w:fldCharType="separate"/>
        </w:r>
        <w:r w:rsidR="00A850ED">
          <w:t>125</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25" w:history="1">
        <w:r w:rsidR="00BB2333" w:rsidRPr="008D262D">
          <w:t>Division 4.8.2</w:t>
        </w:r>
        <w:r w:rsidR="00BB2333">
          <w:rPr>
            <w:rFonts w:asciiTheme="minorHAnsi" w:eastAsiaTheme="minorEastAsia" w:hAnsiTheme="minorHAnsi" w:cstheme="minorBidi"/>
            <w:b w:val="0"/>
            <w:sz w:val="22"/>
            <w:szCs w:val="22"/>
            <w:lang w:eastAsia="en-AU"/>
          </w:rPr>
          <w:tab/>
        </w:r>
        <w:r w:rsidR="00BB2333" w:rsidRPr="008D262D">
          <w:t>General diving work—fitness and competence of worker</w:t>
        </w:r>
        <w:r w:rsidR="00BB2333" w:rsidRPr="00BB2333">
          <w:rPr>
            <w:vanish/>
          </w:rPr>
          <w:tab/>
        </w:r>
        <w:r w:rsidR="00BB2333" w:rsidRPr="00BB2333">
          <w:rPr>
            <w:vanish/>
          </w:rPr>
          <w:fldChar w:fldCharType="begin"/>
        </w:r>
        <w:r w:rsidR="00BB2333" w:rsidRPr="00BB2333">
          <w:rPr>
            <w:vanish/>
          </w:rPr>
          <w:instrText xml:space="preserve"> PAGEREF _Toc27125425 \h </w:instrText>
        </w:r>
        <w:r w:rsidR="00BB2333" w:rsidRPr="00BB2333">
          <w:rPr>
            <w:vanish/>
          </w:rPr>
        </w:r>
        <w:r w:rsidR="00BB2333" w:rsidRPr="00BB2333">
          <w:rPr>
            <w:vanish/>
          </w:rPr>
          <w:fldChar w:fldCharType="separate"/>
        </w:r>
        <w:r w:rsidR="00A850ED">
          <w:rPr>
            <w:vanish/>
          </w:rPr>
          <w:t>125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26" w:history="1">
        <w:r w:rsidRPr="008D262D">
          <w:t>168</w:t>
        </w:r>
        <w:r>
          <w:rPr>
            <w:rFonts w:asciiTheme="minorHAnsi" w:eastAsiaTheme="minorEastAsia" w:hAnsiTheme="minorHAnsi" w:cstheme="minorBidi"/>
            <w:sz w:val="22"/>
            <w:szCs w:val="22"/>
            <w:lang w:eastAsia="en-AU"/>
          </w:rPr>
          <w:tab/>
        </w:r>
        <w:r w:rsidRPr="008D262D">
          <w:t>Person conducting business or undertaking must ensure fitness of workers</w:t>
        </w:r>
        <w:r>
          <w:tab/>
        </w:r>
        <w:r>
          <w:fldChar w:fldCharType="begin"/>
        </w:r>
        <w:r>
          <w:instrText xml:space="preserve"> PAGEREF _Toc27125426 \h </w:instrText>
        </w:r>
        <w:r>
          <w:fldChar w:fldCharType="separate"/>
        </w:r>
        <w:r w:rsidR="00A850ED">
          <w:t>125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27" w:history="1">
        <w:r w:rsidRPr="008D262D">
          <w:t>169</w:t>
        </w:r>
        <w:r>
          <w:rPr>
            <w:rFonts w:asciiTheme="minorHAnsi" w:eastAsiaTheme="minorEastAsia" w:hAnsiTheme="minorHAnsi" w:cstheme="minorBidi"/>
            <w:sz w:val="22"/>
            <w:szCs w:val="22"/>
            <w:lang w:eastAsia="en-AU"/>
          </w:rPr>
          <w:tab/>
        </w:r>
        <w:r w:rsidRPr="008D262D">
          <w:t>Certificate of medical fitness</w:t>
        </w:r>
        <w:r>
          <w:tab/>
        </w:r>
        <w:r>
          <w:fldChar w:fldCharType="begin"/>
        </w:r>
        <w:r>
          <w:instrText xml:space="preserve"> PAGEREF _Toc27125427 \h </w:instrText>
        </w:r>
        <w:r>
          <w:fldChar w:fldCharType="separate"/>
        </w:r>
        <w:r w:rsidR="00A850ED">
          <w:t>126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28" w:history="1">
        <w:r w:rsidRPr="008D262D">
          <w:t>170</w:t>
        </w:r>
        <w:r>
          <w:rPr>
            <w:rFonts w:asciiTheme="minorHAnsi" w:eastAsiaTheme="minorEastAsia" w:hAnsiTheme="minorHAnsi" w:cstheme="minorBidi"/>
            <w:sz w:val="22"/>
            <w:szCs w:val="22"/>
            <w:lang w:eastAsia="en-AU"/>
          </w:rPr>
          <w:tab/>
        </w:r>
        <w:r w:rsidRPr="008D262D">
          <w:t>Duty to keep certificate of medical fitness</w:t>
        </w:r>
        <w:r>
          <w:tab/>
        </w:r>
        <w:r>
          <w:fldChar w:fldCharType="begin"/>
        </w:r>
        <w:r>
          <w:instrText xml:space="preserve"> PAGEREF _Toc27125428 \h </w:instrText>
        </w:r>
        <w:r>
          <w:fldChar w:fldCharType="separate"/>
        </w:r>
        <w:r w:rsidR="00A850ED">
          <w:t>127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29" w:history="1">
        <w:r w:rsidRPr="008D262D">
          <w:t>171</w:t>
        </w:r>
        <w:r>
          <w:rPr>
            <w:rFonts w:asciiTheme="minorHAnsi" w:eastAsiaTheme="minorEastAsia" w:hAnsiTheme="minorHAnsi" w:cstheme="minorBidi"/>
            <w:sz w:val="22"/>
            <w:szCs w:val="22"/>
            <w:lang w:eastAsia="en-AU"/>
          </w:rPr>
          <w:tab/>
        </w:r>
        <w:r w:rsidRPr="008D262D">
          <w:t>Competence of worker—general diving work—general qualifications—Act, s 44</w:t>
        </w:r>
        <w:r>
          <w:tab/>
        </w:r>
        <w:r>
          <w:fldChar w:fldCharType="begin"/>
        </w:r>
        <w:r>
          <w:instrText xml:space="preserve"> PAGEREF _Toc27125429 \h </w:instrText>
        </w:r>
        <w:r>
          <w:fldChar w:fldCharType="separate"/>
        </w:r>
        <w:r w:rsidR="00A850ED">
          <w:t>127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30" w:history="1">
        <w:r w:rsidRPr="008D262D">
          <w:t>171A</w:t>
        </w:r>
        <w:r>
          <w:rPr>
            <w:rFonts w:asciiTheme="minorHAnsi" w:eastAsiaTheme="minorEastAsia" w:hAnsiTheme="minorHAnsi" w:cstheme="minorBidi"/>
            <w:sz w:val="22"/>
            <w:szCs w:val="22"/>
            <w:lang w:eastAsia="en-AU"/>
          </w:rPr>
          <w:tab/>
        </w:r>
        <w:r w:rsidRPr="008D262D">
          <w:t>Competence of worker—general diving work—additional knowledge and skill—Act, s 44</w:t>
        </w:r>
        <w:r>
          <w:tab/>
        </w:r>
        <w:r>
          <w:fldChar w:fldCharType="begin"/>
        </w:r>
        <w:r>
          <w:instrText xml:space="preserve"> PAGEREF _Toc27125430 \h </w:instrText>
        </w:r>
        <w:r>
          <w:fldChar w:fldCharType="separate"/>
        </w:r>
        <w:r w:rsidR="00A850ED">
          <w:t>128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31" w:history="1">
        <w:r w:rsidRPr="008D262D">
          <w:t>172</w:t>
        </w:r>
        <w:r>
          <w:rPr>
            <w:rFonts w:asciiTheme="minorHAnsi" w:eastAsiaTheme="minorEastAsia" w:hAnsiTheme="minorHAnsi" w:cstheme="minorBidi"/>
            <w:sz w:val="22"/>
            <w:szCs w:val="22"/>
            <w:lang w:eastAsia="en-AU"/>
          </w:rPr>
          <w:tab/>
        </w:r>
        <w:r w:rsidRPr="008D262D">
          <w:t>Competence of worker—incidental diving work—Act, s 44</w:t>
        </w:r>
        <w:r>
          <w:tab/>
        </w:r>
        <w:r>
          <w:fldChar w:fldCharType="begin"/>
        </w:r>
        <w:r>
          <w:instrText xml:space="preserve"> PAGEREF _Toc27125431 \h </w:instrText>
        </w:r>
        <w:r>
          <w:fldChar w:fldCharType="separate"/>
        </w:r>
        <w:r w:rsidR="00A850ED">
          <w:t>128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32" w:history="1">
        <w:r w:rsidRPr="008D262D">
          <w:t>173</w:t>
        </w:r>
        <w:r>
          <w:rPr>
            <w:rFonts w:asciiTheme="minorHAnsi" w:eastAsiaTheme="minorEastAsia" w:hAnsiTheme="minorHAnsi" w:cstheme="minorBidi"/>
            <w:sz w:val="22"/>
            <w:szCs w:val="22"/>
            <w:lang w:eastAsia="en-AU"/>
          </w:rPr>
          <w:tab/>
        </w:r>
        <w:r w:rsidRPr="008D262D">
          <w:t>Competence of worker—limited scientific diving work—Act, s 44</w:t>
        </w:r>
        <w:r>
          <w:tab/>
        </w:r>
        <w:r>
          <w:fldChar w:fldCharType="begin"/>
        </w:r>
        <w:r>
          <w:instrText xml:space="preserve"> PAGEREF _Toc27125432 \h </w:instrText>
        </w:r>
        <w:r>
          <w:fldChar w:fldCharType="separate"/>
        </w:r>
        <w:r w:rsidR="00A850ED">
          <w:t>129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33" w:history="1">
        <w:r w:rsidRPr="008D262D">
          <w:t>174</w:t>
        </w:r>
        <w:r>
          <w:rPr>
            <w:rFonts w:asciiTheme="minorHAnsi" w:eastAsiaTheme="minorEastAsia" w:hAnsiTheme="minorHAnsi" w:cstheme="minorBidi"/>
            <w:sz w:val="22"/>
            <w:szCs w:val="22"/>
            <w:lang w:eastAsia="en-AU"/>
          </w:rPr>
          <w:tab/>
        </w:r>
        <w:r w:rsidRPr="008D262D">
          <w:t>Competence of competent person supervising general diving work—Act, s 44</w:t>
        </w:r>
        <w:r>
          <w:tab/>
        </w:r>
        <w:r>
          <w:fldChar w:fldCharType="begin"/>
        </w:r>
        <w:r>
          <w:instrText xml:space="preserve"> PAGEREF _Toc27125433 \h </w:instrText>
        </w:r>
        <w:r>
          <w:fldChar w:fldCharType="separate"/>
        </w:r>
        <w:r w:rsidR="00A850ED">
          <w:t>129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34" w:history="1">
        <w:r w:rsidRPr="008D262D">
          <w:t>175</w:t>
        </w:r>
        <w:r>
          <w:rPr>
            <w:rFonts w:asciiTheme="minorHAnsi" w:eastAsiaTheme="minorEastAsia" w:hAnsiTheme="minorHAnsi" w:cstheme="minorBidi"/>
            <w:sz w:val="22"/>
            <w:szCs w:val="22"/>
            <w:lang w:eastAsia="en-AU"/>
          </w:rPr>
          <w:tab/>
        </w:r>
        <w:r w:rsidRPr="008D262D">
          <w:t>Evidence of competence—duty of person conducting business or undertaking</w:t>
        </w:r>
        <w:r>
          <w:tab/>
        </w:r>
        <w:r>
          <w:fldChar w:fldCharType="begin"/>
        </w:r>
        <w:r>
          <w:instrText xml:space="preserve"> PAGEREF _Toc27125434 \h </w:instrText>
        </w:r>
        <w:r>
          <w:fldChar w:fldCharType="separate"/>
        </w:r>
        <w:r w:rsidR="00A850ED">
          <w:t>130</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35" w:history="1">
        <w:r w:rsidR="00BB2333" w:rsidRPr="008D262D">
          <w:t>Division 4.8.3</w:t>
        </w:r>
        <w:r w:rsidR="00BB2333">
          <w:rPr>
            <w:rFonts w:asciiTheme="minorHAnsi" w:eastAsiaTheme="minorEastAsia" w:hAnsiTheme="minorHAnsi" w:cstheme="minorBidi"/>
            <w:b w:val="0"/>
            <w:sz w:val="22"/>
            <w:szCs w:val="22"/>
            <w:lang w:eastAsia="en-AU"/>
          </w:rPr>
          <w:tab/>
        </w:r>
        <w:r w:rsidR="00BB2333" w:rsidRPr="008D262D">
          <w:t>Managing risks—general diving work</w:t>
        </w:r>
        <w:r w:rsidR="00BB2333" w:rsidRPr="00BB2333">
          <w:rPr>
            <w:vanish/>
          </w:rPr>
          <w:tab/>
        </w:r>
        <w:r w:rsidR="00BB2333" w:rsidRPr="00BB2333">
          <w:rPr>
            <w:vanish/>
          </w:rPr>
          <w:fldChar w:fldCharType="begin"/>
        </w:r>
        <w:r w:rsidR="00BB2333" w:rsidRPr="00BB2333">
          <w:rPr>
            <w:vanish/>
          </w:rPr>
          <w:instrText xml:space="preserve"> PAGEREF _Toc27125435 \h </w:instrText>
        </w:r>
        <w:r w:rsidR="00BB2333" w:rsidRPr="00BB2333">
          <w:rPr>
            <w:vanish/>
          </w:rPr>
        </w:r>
        <w:r w:rsidR="00BB2333" w:rsidRPr="00BB2333">
          <w:rPr>
            <w:vanish/>
          </w:rPr>
          <w:fldChar w:fldCharType="separate"/>
        </w:r>
        <w:r w:rsidR="00A850ED">
          <w:rPr>
            <w:vanish/>
          </w:rPr>
          <w:t>131</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36" w:history="1">
        <w:r w:rsidRPr="008D262D">
          <w:t>176</w:t>
        </w:r>
        <w:r>
          <w:rPr>
            <w:rFonts w:asciiTheme="minorHAnsi" w:eastAsiaTheme="minorEastAsia" w:hAnsiTheme="minorHAnsi" w:cstheme="minorBidi"/>
            <w:sz w:val="22"/>
            <w:szCs w:val="22"/>
            <w:lang w:eastAsia="en-AU"/>
          </w:rPr>
          <w:tab/>
        </w:r>
        <w:r w:rsidRPr="008D262D">
          <w:t>Management of risks to health and safety—Act, s 19</w:t>
        </w:r>
        <w:r>
          <w:tab/>
        </w:r>
        <w:r>
          <w:fldChar w:fldCharType="begin"/>
        </w:r>
        <w:r>
          <w:instrText xml:space="preserve"> PAGEREF _Toc27125436 \h </w:instrText>
        </w:r>
        <w:r>
          <w:fldChar w:fldCharType="separate"/>
        </w:r>
        <w:r w:rsidR="00A850ED">
          <w:t>131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37" w:history="1">
        <w:r w:rsidRPr="008D262D">
          <w:t>177</w:t>
        </w:r>
        <w:r>
          <w:rPr>
            <w:rFonts w:asciiTheme="minorHAnsi" w:eastAsiaTheme="minorEastAsia" w:hAnsiTheme="minorHAnsi" w:cstheme="minorBidi"/>
            <w:sz w:val="22"/>
            <w:szCs w:val="22"/>
            <w:lang w:eastAsia="en-AU"/>
          </w:rPr>
          <w:tab/>
        </w:r>
        <w:r w:rsidRPr="008D262D">
          <w:t>Appointment of competent person to supervise diving work</w:t>
        </w:r>
        <w:r>
          <w:tab/>
        </w:r>
        <w:r>
          <w:fldChar w:fldCharType="begin"/>
        </w:r>
        <w:r>
          <w:instrText xml:space="preserve"> PAGEREF _Toc27125437 \h </w:instrText>
        </w:r>
        <w:r>
          <w:fldChar w:fldCharType="separate"/>
        </w:r>
        <w:r w:rsidR="00A850ED">
          <w:t>132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38" w:history="1">
        <w:r w:rsidRPr="008D262D">
          <w:t>178</w:t>
        </w:r>
        <w:r>
          <w:rPr>
            <w:rFonts w:asciiTheme="minorHAnsi" w:eastAsiaTheme="minorEastAsia" w:hAnsiTheme="minorHAnsi" w:cstheme="minorBidi"/>
            <w:sz w:val="22"/>
            <w:szCs w:val="22"/>
            <w:lang w:eastAsia="en-AU"/>
          </w:rPr>
          <w:tab/>
        </w:r>
        <w:r w:rsidRPr="008D262D">
          <w:t>Additional control—dive plan</w:t>
        </w:r>
        <w:r>
          <w:tab/>
        </w:r>
        <w:r>
          <w:fldChar w:fldCharType="begin"/>
        </w:r>
        <w:r>
          <w:instrText xml:space="preserve"> PAGEREF _Toc27125438 \h </w:instrText>
        </w:r>
        <w:r>
          <w:fldChar w:fldCharType="separate"/>
        </w:r>
        <w:r w:rsidR="00A850ED">
          <w:t>132</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439" w:history="1">
        <w:r w:rsidRPr="008D262D">
          <w:t>179</w:t>
        </w:r>
        <w:r>
          <w:rPr>
            <w:rFonts w:asciiTheme="minorHAnsi" w:eastAsiaTheme="minorEastAsia" w:hAnsiTheme="minorHAnsi" w:cstheme="minorBidi"/>
            <w:sz w:val="22"/>
            <w:szCs w:val="22"/>
            <w:lang w:eastAsia="en-AU"/>
          </w:rPr>
          <w:tab/>
        </w:r>
        <w:r w:rsidRPr="008D262D">
          <w:t>Dive plan must be complied with</w:t>
        </w:r>
        <w:r>
          <w:tab/>
        </w:r>
        <w:r>
          <w:fldChar w:fldCharType="begin"/>
        </w:r>
        <w:r>
          <w:instrText xml:space="preserve"> PAGEREF _Toc27125439 \h </w:instrText>
        </w:r>
        <w:r>
          <w:fldChar w:fldCharType="separate"/>
        </w:r>
        <w:r w:rsidR="00A850ED">
          <w:t>133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40" w:history="1">
        <w:r w:rsidRPr="008D262D">
          <w:t>180</w:t>
        </w:r>
        <w:r>
          <w:rPr>
            <w:rFonts w:asciiTheme="minorHAnsi" w:eastAsiaTheme="minorEastAsia" w:hAnsiTheme="minorHAnsi" w:cstheme="minorBidi"/>
            <w:sz w:val="22"/>
            <w:szCs w:val="22"/>
            <w:lang w:eastAsia="en-AU"/>
          </w:rPr>
          <w:tab/>
        </w:r>
        <w:r w:rsidRPr="008D262D">
          <w:t>Additional control—dive safety log to be kept</w:t>
        </w:r>
        <w:r>
          <w:tab/>
        </w:r>
        <w:r>
          <w:fldChar w:fldCharType="begin"/>
        </w:r>
        <w:r>
          <w:instrText xml:space="preserve"> PAGEREF _Toc27125440 \h </w:instrText>
        </w:r>
        <w:r>
          <w:fldChar w:fldCharType="separate"/>
        </w:r>
        <w:r w:rsidR="00A850ED">
          <w:t>134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41" w:history="1">
        <w:r w:rsidRPr="008D262D">
          <w:t>181</w:t>
        </w:r>
        <w:r>
          <w:rPr>
            <w:rFonts w:asciiTheme="minorHAnsi" w:eastAsiaTheme="minorEastAsia" w:hAnsiTheme="minorHAnsi" w:cstheme="minorBidi"/>
            <w:sz w:val="22"/>
            <w:szCs w:val="22"/>
            <w:lang w:eastAsia="en-AU"/>
          </w:rPr>
          <w:tab/>
        </w:r>
        <w:r w:rsidRPr="008D262D">
          <w:t>Use of dive safety log</w:t>
        </w:r>
        <w:r>
          <w:tab/>
        </w:r>
        <w:r>
          <w:fldChar w:fldCharType="begin"/>
        </w:r>
        <w:r>
          <w:instrText xml:space="preserve"> PAGEREF _Toc27125441 \h </w:instrText>
        </w:r>
        <w:r>
          <w:fldChar w:fldCharType="separate"/>
        </w:r>
        <w:r w:rsidR="00A850ED">
          <w:t>136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42" w:history="1">
        <w:r w:rsidRPr="008D262D">
          <w:t>182</w:t>
        </w:r>
        <w:r>
          <w:rPr>
            <w:rFonts w:asciiTheme="minorHAnsi" w:eastAsiaTheme="minorEastAsia" w:hAnsiTheme="minorHAnsi" w:cstheme="minorBidi"/>
            <w:sz w:val="22"/>
            <w:szCs w:val="22"/>
            <w:lang w:eastAsia="en-AU"/>
          </w:rPr>
          <w:tab/>
        </w:r>
        <w:r w:rsidRPr="008D262D">
          <w:t>Record keeping</w:t>
        </w:r>
        <w:r>
          <w:tab/>
        </w:r>
        <w:r>
          <w:fldChar w:fldCharType="begin"/>
        </w:r>
        <w:r>
          <w:instrText xml:space="preserve"> PAGEREF _Toc27125442 \h </w:instrText>
        </w:r>
        <w:r>
          <w:fldChar w:fldCharType="separate"/>
        </w:r>
        <w:r w:rsidR="00A850ED">
          <w:t>137</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43" w:history="1">
        <w:r w:rsidR="00BB2333" w:rsidRPr="008D262D">
          <w:t>Division 4.8.4</w:t>
        </w:r>
        <w:r w:rsidR="00BB2333">
          <w:rPr>
            <w:rFonts w:asciiTheme="minorHAnsi" w:eastAsiaTheme="minorEastAsia" w:hAnsiTheme="minorHAnsi" w:cstheme="minorBidi"/>
            <w:b w:val="0"/>
            <w:sz w:val="22"/>
            <w:szCs w:val="22"/>
            <w:lang w:eastAsia="en-AU"/>
          </w:rPr>
          <w:tab/>
        </w:r>
        <w:r w:rsidR="00BB2333" w:rsidRPr="008D262D">
          <w:t>High risk diving work</w:t>
        </w:r>
        <w:r w:rsidR="00BB2333" w:rsidRPr="00BB2333">
          <w:rPr>
            <w:vanish/>
          </w:rPr>
          <w:tab/>
        </w:r>
        <w:r w:rsidR="00BB2333" w:rsidRPr="00BB2333">
          <w:rPr>
            <w:vanish/>
          </w:rPr>
          <w:fldChar w:fldCharType="begin"/>
        </w:r>
        <w:r w:rsidR="00BB2333" w:rsidRPr="00BB2333">
          <w:rPr>
            <w:vanish/>
          </w:rPr>
          <w:instrText xml:space="preserve"> PAGEREF _Toc27125443 \h </w:instrText>
        </w:r>
        <w:r w:rsidR="00BB2333" w:rsidRPr="00BB2333">
          <w:rPr>
            <w:vanish/>
          </w:rPr>
        </w:r>
        <w:r w:rsidR="00BB2333" w:rsidRPr="00BB2333">
          <w:rPr>
            <w:vanish/>
          </w:rPr>
          <w:fldChar w:fldCharType="separate"/>
        </w:r>
        <w:r w:rsidR="00A850ED">
          <w:rPr>
            <w:vanish/>
          </w:rPr>
          <w:t>139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44" w:history="1">
        <w:r w:rsidRPr="008D262D">
          <w:t>183</w:t>
        </w:r>
        <w:r>
          <w:rPr>
            <w:rFonts w:asciiTheme="minorHAnsi" w:eastAsiaTheme="minorEastAsia" w:hAnsiTheme="minorHAnsi" w:cstheme="minorBidi"/>
            <w:sz w:val="22"/>
            <w:szCs w:val="22"/>
            <w:lang w:eastAsia="en-AU"/>
          </w:rPr>
          <w:tab/>
        </w:r>
        <w:r w:rsidRPr="008D262D">
          <w:t>Duties of person conducting business or undertaking—Act, s 44</w:t>
        </w:r>
        <w:r>
          <w:tab/>
        </w:r>
        <w:r>
          <w:fldChar w:fldCharType="begin"/>
        </w:r>
        <w:r>
          <w:instrText xml:space="preserve"> PAGEREF _Toc27125444 \h </w:instrText>
        </w:r>
        <w:r>
          <w:fldChar w:fldCharType="separate"/>
        </w:r>
        <w:r w:rsidR="00A850ED">
          <w:t>139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45" w:history="1">
        <w:r w:rsidRPr="008D262D">
          <w:t>184</w:t>
        </w:r>
        <w:r>
          <w:rPr>
            <w:rFonts w:asciiTheme="minorHAnsi" w:eastAsiaTheme="minorEastAsia" w:hAnsiTheme="minorHAnsi" w:cstheme="minorBidi"/>
            <w:sz w:val="22"/>
            <w:szCs w:val="22"/>
            <w:lang w:eastAsia="en-AU"/>
          </w:rPr>
          <w:tab/>
        </w:r>
        <w:r w:rsidRPr="008D262D">
          <w:t>Duty of worker—competence—Act, s 44</w:t>
        </w:r>
        <w:r>
          <w:tab/>
        </w:r>
        <w:r>
          <w:fldChar w:fldCharType="begin"/>
        </w:r>
        <w:r>
          <w:instrText xml:space="preserve"> PAGEREF _Toc27125445 \h </w:instrText>
        </w:r>
        <w:r>
          <w:fldChar w:fldCharType="separate"/>
        </w:r>
        <w:r w:rsidR="00A850ED">
          <w:t>139</w:t>
        </w:r>
        <w:r>
          <w:fldChar w:fldCharType="end"/>
        </w:r>
      </w:hyperlink>
    </w:p>
    <w:p w:rsidR="00BB2333" w:rsidRDefault="00A00047">
      <w:pPr>
        <w:pStyle w:val="TOC1"/>
        <w:rPr>
          <w:rFonts w:asciiTheme="minorHAnsi" w:eastAsiaTheme="minorEastAsia" w:hAnsiTheme="minorHAnsi" w:cstheme="minorBidi"/>
          <w:b w:val="0"/>
          <w:sz w:val="22"/>
          <w:szCs w:val="22"/>
          <w:lang w:eastAsia="en-AU"/>
        </w:rPr>
      </w:pPr>
      <w:hyperlink w:anchor="_Toc27125446" w:history="1">
        <w:r w:rsidR="00BB2333" w:rsidRPr="008D262D">
          <w:t>Chapter 5</w:t>
        </w:r>
        <w:r w:rsidR="00BB2333">
          <w:rPr>
            <w:rFonts w:asciiTheme="minorHAnsi" w:eastAsiaTheme="minorEastAsia" w:hAnsiTheme="minorHAnsi" w:cstheme="minorBidi"/>
            <w:b w:val="0"/>
            <w:sz w:val="22"/>
            <w:szCs w:val="22"/>
            <w:lang w:eastAsia="en-AU"/>
          </w:rPr>
          <w:tab/>
        </w:r>
        <w:r w:rsidR="00BB2333" w:rsidRPr="008D262D">
          <w:rPr>
            <w:lang w:eastAsia="en-AU"/>
          </w:rPr>
          <w:t>Plant and structures</w:t>
        </w:r>
        <w:r w:rsidR="00BB2333" w:rsidRPr="00BB2333">
          <w:rPr>
            <w:vanish/>
          </w:rPr>
          <w:tab/>
        </w:r>
        <w:r w:rsidR="00BB2333" w:rsidRPr="00BB2333">
          <w:rPr>
            <w:vanish/>
          </w:rPr>
          <w:fldChar w:fldCharType="begin"/>
        </w:r>
        <w:r w:rsidR="00BB2333" w:rsidRPr="00BB2333">
          <w:rPr>
            <w:vanish/>
          </w:rPr>
          <w:instrText xml:space="preserve"> PAGEREF _Toc27125446 \h </w:instrText>
        </w:r>
        <w:r w:rsidR="00BB2333" w:rsidRPr="00BB2333">
          <w:rPr>
            <w:vanish/>
          </w:rPr>
        </w:r>
        <w:r w:rsidR="00BB2333" w:rsidRPr="00BB2333">
          <w:rPr>
            <w:vanish/>
          </w:rPr>
          <w:fldChar w:fldCharType="separate"/>
        </w:r>
        <w:r w:rsidR="00A850ED">
          <w:rPr>
            <w:vanish/>
          </w:rPr>
          <w:t>140</w:t>
        </w:r>
        <w:r w:rsidR="00BB2333" w:rsidRPr="00BB2333">
          <w:rPr>
            <w:vanish/>
          </w:rP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447" w:history="1">
        <w:r w:rsidR="00BB2333" w:rsidRPr="008D262D">
          <w:t>Part 5.1</w:t>
        </w:r>
        <w:r w:rsidR="00BB2333">
          <w:rPr>
            <w:rFonts w:asciiTheme="minorHAnsi" w:eastAsiaTheme="minorEastAsia" w:hAnsiTheme="minorHAnsi" w:cstheme="minorBidi"/>
            <w:b w:val="0"/>
            <w:sz w:val="22"/>
            <w:szCs w:val="22"/>
            <w:lang w:eastAsia="en-AU"/>
          </w:rPr>
          <w:tab/>
        </w:r>
        <w:r w:rsidR="00BB2333" w:rsidRPr="008D262D">
          <w:t>General duties for plant and structures</w:t>
        </w:r>
        <w:r w:rsidR="00BB2333" w:rsidRPr="00BB2333">
          <w:rPr>
            <w:vanish/>
          </w:rPr>
          <w:tab/>
        </w:r>
        <w:r w:rsidR="00BB2333" w:rsidRPr="00BB2333">
          <w:rPr>
            <w:vanish/>
          </w:rPr>
          <w:fldChar w:fldCharType="begin"/>
        </w:r>
        <w:r w:rsidR="00BB2333" w:rsidRPr="00BB2333">
          <w:rPr>
            <w:vanish/>
          </w:rPr>
          <w:instrText xml:space="preserve"> PAGEREF _Toc27125447 \h </w:instrText>
        </w:r>
        <w:r w:rsidR="00BB2333" w:rsidRPr="00BB2333">
          <w:rPr>
            <w:vanish/>
          </w:rPr>
        </w:r>
        <w:r w:rsidR="00BB2333" w:rsidRPr="00BB2333">
          <w:rPr>
            <w:vanish/>
          </w:rPr>
          <w:fldChar w:fldCharType="separate"/>
        </w:r>
        <w:r w:rsidR="00A850ED">
          <w:rPr>
            <w:vanish/>
          </w:rPr>
          <w:t>140</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48" w:history="1">
        <w:r w:rsidR="00BB2333" w:rsidRPr="008D262D">
          <w:t>Division 5.1.1</w:t>
        </w:r>
        <w:r w:rsidR="00BB2333">
          <w:rPr>
            <w:rFonts w:asciiTheme="minorHAnsi" w:eastAsiaTheme="minorEastAsia" w:hAnsiTheme="minorHAnsi" w:cstheme="minorBidi"/>
            <w:b w:val="0"/>
            <w:sz w:val="22"/>
            <w:szCs w:val="22"/>
            <w:lang w:eastAsia="en-AU"/>
          </w:rPr>
          <w:tab/>
        </w:r>
        <w:r w:rsidR="00BB2333" w:rsidRPr="008D262D">
          <w:t>Preliminary</w:t>
        </w:r>
        <w:r w:rsidR="00BB2333" w:rsidRPr="00BB2333">
          <w:rPr>
            <w:vanish/>
          </w:rPr>
          <w:tab/>
        </w:r>
        <w:r w:rsidR="00BB2333" w:rsidRPr="00BB2333">
          <w:rPr>
            <w:vanish/>
          </w:rPr>
          <w:fldChar w:fldCharType="begin"/>
        </w:r>
        <w:r w:rsidR="00BB2333" w:rsidRPr="00BB2333">
          <w:rPr>
            <w:vanish/>
          </w:rPr>
          <w:instrText xml:space="preserve"> PAGEREF _Toc27125448 \h </w:instrText>
        </w:r>
        <w:r w:rsidR="00BB2333" w:rsidRPr="00BB2333">
          <w:rPr>
            <w:vanish/>
          </w:rPr>
        </w:r>
        <w:r w:rsidR="00BB2333" w:rsidRPr="00BB2333">
          <w:rPr>
            <w:vanish/>
          </w:rPr>
          <w:fldChar w:fldCharType="separate"/>
        </w:r>
        <w:r w:rsidR="00A850ED">
          <w:rPr>
            <w:vanish/>
          </w:rPr>
          <w:t>140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49" w:history="1">
        <w:r w:rsidRPr="008D262D">
          <w:t>185</w:t>
        </w:r>
        <w:r>
          <w:rPr>
            <w:rFonts w:asciiTheme="minorHAnsi" w:eastAsiaTheme="minorEastAsia" w:hAnsiTheme="minorHAnsi" w:cstheme="minorBidi"/>
            <w:sz w:val="22"/>
            <w:szCs w:val="22"/>
            <w:lang w:eastAsia="en-AU"/>
          </w:rPr>
          <w:tab/>
        </w:r>
        <w:r w:rsidRPr="008D262D">
          <w:t>Application—pt 5.1 to plant</w:t>
        </w:r>
        <w:r>
          <w:tab/>
        </w:r>
        <w:r>
          <w:fldChar w:fldCharType="begin"/>
        </w:r>
        <w:r>
          <w:instrText xml:space="preserve"> PAGEREF _Toc27125449 \h </w:instrText>
        </w:r>
        <w:r>
          <w:fldChar w:fldCharType="separate"/>
        </w:r>
        <w:r w:rsidR="00A850ED">
          <w:t>140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50" w:history="1">
        <w:r w:rsidRPr="008D262D">
          <w:t>186</w:t>
        </w:r>
        <w:r>
          <w:rPr>
            <w:rFonts w:asciiTheme="minorHAnsi" w:eastAsiaTheme="minorEastAsia" w:hAnsiTheme="minorHAnsi" w:cstheme="minorBidi"/>
            <w:sz w:val="22"/>
            <w:szCs w:val="22"/>
            <w:lang w:eastAsia="en-AU"/>
          </w:rPr>
          <w:tab/>
        </w:r>
        <w:r w:rsidRPr="008D262D">
          <w:t>Application—pt 5.1 to structures</w:t>
        </w:r>
        <w:r>
          <w:tab/>
        </w:r>
        <w:r>
          <w:fldChar w:fldCharType="begin"/>
        </w:r>
        <w:r>
          <w:instrText xml:space="preserve"> PAGEREF _Toc27125450 \h </w:instrText>
        </w:r>
        <w:r>
          <w:fldChar w:fldCharType="separate"/>
        </w:r>
        <w:r w:rsidR="00A850ED">
          <w:t>140</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51" w:history="1">
        <w:r w:rsidR="00BB2333" w:rsidRPr="008D262D">
          <w:t>Division 5.1.2</w:t>
        </w:r>
        <w:r w:rsidR="00BB2333">
          <w:rPr>
            <w:rFonts w:asciiTheme="minorHAnsi" w:eastAsiaTheme="minorEastAsia" w:hAnsiTheme="minorHAnsi" w:cstheme="minorBidi"/>
            <w:b w:val="0"/>
            <w:sz w:val="22"/>
            <w:szCs w:val="22"/>
            <w:lang w:eastAsia="en-AU"/>
          </w:rPr>
          <w:tab/>
        </w:r>
        <w:r w:rsidR="00BB2333" w:rsidRPr="008D262D">
          <w:t>Duties of persons conducting businesses or undertakings that design plant</w:t>
        </w:r>
        <w:r w:rsidR="00BB2333" w:rsidRPr="00BB2333">
          <w:rPr>
            <w:vanish/>
          </w:rPr>
          <w:tab/>
        </w:r>
        <w:r w:rsidR="00BB2333" w:rsidRPr="00BB2333">
          <w:rPr>
            <w:vanish/>
          </w:rPr>
          <w:fldChar w:fldCharType="begin"/>
        </w:r>
        <w:r w:rsidR="00BB2333" w:rsidRPr="00BB2333">
          <w:rPr>
            <w:vanish/>
          </w:rPr>
          <w:instrText xml:space="preserve"> PAGEREF _Toc27125451 \h </w:instrText>
        </w:r>
        <w:r w:rsidR="00BB2333" w:rsidRPr="00BB2333">
          <w:rPr>
            <w:vanish/>
          </w:rPr>
        </w:r>
        <w:r w:rsidR="00BB2333" w:rsidRPr="00BB2333">
          <w:rPr>
            <w:vanish/>
          </w:rPr>
          <w:fldChar w:fldCharType="separate"/>
        </w:r>
        <w:r w:rsidR="00A850ED">
          <w:rPr>
            <w:vanish/>
          </w:rPr>
          <w:t>140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52" w:history="1">
        <w:r w:rsidRPr="008D262D">
          <w:t>187</w:t>
        </w:r>
        <w:r>
          <w:rPr>
            <w:rFonts w:asciiTheme="minorHAnsi" w:eastAsiaTheme="minorEastAsia" w:hAnsiTheme="minorHAnsi" w:cstheme="minorBidi"/>
            <w:sz w:val="22"/>
            <w:szCs w:val="22"/>
            <w:lang w:eastAsia="en-AU"/>
          </w:rPr>
          <w:tab/>
        </w:r>
        <w:r w:rsidRPr="008D262D">
          <w:t>Provision of information to manufacturer</w:t>
        </w:r>
        <w:r>
          <w:tab/>
        </w:r>
        <w:r>
          <w:fldChar w:fldCharType="begin"/>
        </w:r>
        <w:r>
          <w:instrText xml:space="preserve"> PAGEREF _Toc27125452 \h </w:instrText>
        </w:r>
        <w:r>
          <w:fldChar w:fldCharType="separate"/>
        </w:r>
        <w:r w:rsidR="00A850ED">
          <w:t>140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53" w:history="1">
        <w:r w:rsidRPr="008D262D">
          <w:t>188</w:t>
        </w:r>
        <w:r>
          <w:rPr>
            <w:rFonts w:asciiTheme="minorHAnsi" w:eastAsiaTheme="minorEastAsia" w:hAnsiTheme="minorHAnsi" w:cstheme="minorBidi"/>
            <w:sz w:val="22"/>
            <w:szCs w:val="22"/>
            <w:lang w:eastAsia="en-AU"/>
          </w:rPr>
          <w:tab/>
        </w:r>
        <w:r w:rsidRPr="008D262D">
          <w:t>Hazard identified in design during manufacture</w:t>
        </w:r>
        <w:r>
          <w:tab/>
        </w:r>
        <w:r>
          <w:fldChar w:fldCharType="begin"/>
        </w:r>
        <w:r>
          <w:instrText xml:space="preserve"> PAGEREF _Toc27125453 \h </w:instrText>
        </w:r>
        <w:r>
          <w:fldChar w:fldCharType="separate"/>
        </w:r>
        <w:r w:rsidR="00A850ED">
          <w:t>141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54" w:history="1">
        <w:r w:rsidRPr="008D262D">
          <w:t>189</w:t>
        </w:r>
        <w:r>
          <w:rPr>
            <w:rFonts w:asciiTheme="minorHAnsi" w:eastAsiaTheme="minorEastAsia" w:hAnsiTheme="minorHAnsi" w:cstheme="minorBidi"/>
            <w:sz w:val="22"/>
            <w:szCs w:val="22"/>
            <w:lang w:eastAsia="en-AU"/>
          </w:rPr>
          <w:tab/>
        </w:r>
        <w:r w:rsidRPr="008D262D">
          <w:t>Guarding</w:t>
        </w:r>
        <w:r>
          <w:tab/>
        </w:r>
        <w:r>
          <w:fldChar w:fldCharType="begin"/>
        </w:r>
        <w:r>
          <w:instrText xml:space="preserve"> PAGEREF _Toc27125454 \h </w:instrText>
        </w:r>
        <w:r>
          <w:fldChar w:fldCharType="separate"/>
        </w:r>
        <w:r w:rsidR="00A850ED">
          <w:t>142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55" w:history="1">
        <w:r w:rsidRPr="008D262D">
          <w:t>190</w:t>
        </w:r>
        <w:r>
          <w:rPr>
            <w:rFonts w:asciiTheme="minorHAnsi" w:eastAsiaTheme="minorEastAsia" w:hAnsiTheme="minorHAnsi" w:cstheme="minorBidi"/>
            <w:sz w:val="22"/>
            <w:szCs w:val="22"/>
            <w:lang w:eastAsia="en-AU"/>
          </w:rPr>
          <w:tab/>
        </w:r>
        <w:r w:rsidRPr="008D262D">
          <w:t>Operational controls</w:t>
        </w:r>
        <w:r>
          <w:tab/>
        </w:r>
        <w:r>
          <w:fldChar w:fldCharType="begin"/>
        </w:r>
        <w:r>
          <w:instrText xml:space="preserve"> PAGEREF _Toc27125455 \h </w:instrText>
        </w:r>
        <w:r>
          <w:fldChar w:fldCharType="separate"/>
        </w:r>
        <w:r w:rsidR="00A850ED">
          <w:t>144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56" w:history="1">
        <w:r w:rsidRPr="008D262D">
          <w:t>191</w:t>
        </w:r>
        <w:r>
          <w:rPr>
            <w:rFonts w:asciiTheme="minorHAnsi" w:eastAsiaTheme="minorEastAsia" w:hAnsiTheme="minorHAnsi" w:cstheme="minorBidi"/>
            <w:sz w:val="22"/>
            <w:szCs w:val="22"/>
            <w:lang w:eastAsia="en-AU"/>
          </w:rPr>
          <w:tab/>
        </w:r>
        <w:r w:rsidRPr="008D262D">
          <w:t>Emergency stop controls</w:t>
        </w:r>
        <w:r>
          <w:tab/>
        </w:r>
        <w:r>
          <w:fldChar w:fldCharType="begin"/>
        </w:r>
        <w:r>
          <w:instrText xml:space="preserve"> PAGEREF _Toc27125456 \h </w:instrText>
        </w:r>
        <w:r>
          <w:fldChar w:fldCharType="separate"/>
        </w:r>
        <w:r w:rsidR="00A850ED">
          <w:t>146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57" w:history="1">
        <w:r w:rsidRPr="008D262D">
          <w:t>192</w:t>
        </w:r>
        <w:r>
          <w:rPr>
            <w:rFonts w:asciiTheme="minorHAnsi" w:eastAsiaTheme="minorEastAsia" w:hAnsiTheme="minorHAnsi" w:cstheme="minorBidi"/>
            <w:sz w:val="22"/>
            <w:szCs w:val="22"/>
            <w:lang w:eastAsia="en-AU"/>
          </w:rPr>
          <w:tab/>
        </w:r>
        <w:r w:rsidRPr="008D262D">
          <w:t>Warning devices</w:t>
        </w:r>
        <w:r>
          <w:tab/>
        </w:r>
        <w:r>
          <w:fldChar w:fldCharType="begin"/>
        </w:r>
        <w:r>
          <w:instrText xml:space="preserve"> PAGEREF _Toc27125457 \h </w:instrText>
        </w:r>
        <w:r>
          <w:fldChar w:fldCharType="separate"/>
        </w:r>
        <w:r w:rsidR="00A850ED">
          <w:t>146</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58" w:history="1">
        <w:r w:rsidR="00BB2333" w:rsidRPr="008D262D">
          <w:t>Division 5.1.3</w:t>
        </w:r>
        <w:r w:rsidR="00BB2333">
          <w:rPr>
            <w:rFonts w:asciiTheme="minorHAnsi" w:eastAsiaTheme="minorEastAsia" w:hAnsiTheme="minorHAnsi" w:cstheme="minorBidi"/>
            <w:b w:val="0"/>
            <w:sz w:val="22"/>
            <w:szCs w:val="22"/>
            <w:lang w:eastAsia="en-AU"/>
          </w:rPr>
          <w:tab/>
        </w:r>
        <w:r w:rsidR="00BB2333" w:rsidRPr="008D262D">
          <w:t>Duties of persons conducting businesses or undertakings that manufacture plant</w:t>
        </w:r>
        <w:r w:rsidR="00BB2333" w:rsidRPr="00BB2333">
          <w:rPr>
            <w:vanish/>
          </w:rPr>
          <w:tab/>
        </w:r>
        <w:r w:rsidR="00BB2333" w:rsidRPr="00BB2333">
          <w:rPr>
            <w:vanish/>
          </w:rPr>
          <w:fldChar w:fldCharType="begin"/>
        </w:r>
        <w:r w:rsidR="00BB2333" w:rsidRPr="00BB2333">
          <w:rPr>
            <w:vanish/>
          </w:rPr>
          <w:instrText xml:space="preserve"> PAGEREF _Toc27125458 \h </w:instrText>
        </w:r>
        <w:r w:rsidR="00BB2333" w:rsidRPr="00BB2333">
          <w:rPr>
            <w:vanish/>
          </w:rPr>
        </w:r>
        <w:r w:rsidR="00BB2333" w:rsidRPr="00BB2333">
          <w:rPr>
            <w:vanish/>
          </w:rPr>
          <w:fldChar w:fldCharType="separate"/>
        </w:r>
        <w:r w:rsidR="00A850ED">
          <w:rPr>
            <w:vanish/>
          </w:rPr>
          <w:t>147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59" w:history="1">
        <w:r w:rsidRPr="008D262D">
          <w:t>193</w:t>
        </w:r>
        <w:r>
          <w:rPr>
            <w:rFonts w:asciiTheme="minorHAnsi" w:eastAsiaTheme="minorEastAsia" w:hAnsiTheme="minorHAnsi" w:cstheme="minorBidi"/>
            <w:sz w:val="22"/>
            <w:szCs w:val="22"/>
            <w:lang w:eastAsia="en-AU"/>
          </w:rPr>
          <w:tab/>
        </w:r>
        <w:r w:rsidRPr="008D262D">
          <w:t>Control of risk—Act, s 23</w:t>
        </w:r>
        <w:r>
          <w:tab/>
        </w:r>
        <w:r>
          <w:fldChar w:fldCharType="begin"/>
        </w:r>
        <w:r>
          <w:instrText xml:space="preserve"> PAGEREF _Toc27125459 \h </w:instrText>
        </w:r>
        <w:r>
          <w:fldChar w:fldCharType="separate"/>
        </w:r>
        <w:r w:rsidR="00A850ED">
          <w:t>147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60" w:history="1">
        <w:r w:rsidRPr="008D262D">
          <w:t>194</w:t>
        </w:r>
        <w:r>
          <w:rPr>
            <w:rFonts w:asciiTheme="minorHAnsi" w:eastAsiaTheme="minorEastAsia" w:hAnsiTheme="minorHAnsi" w:cstheme="minorBidi"/>
            <w:sz w:val="22"/>
            <w:szCs w:val="22"/>
            <w:lang w:eastAsia="en-AU"/>
          </w:rPr>
          <w:tab/>
        </w:r>
        <w:r w:rsidRPr="008D262D">
          <w:t>Guarding</w:t>
        </w:r>
        <w:r>
          <w:tab/>
        </w:r>
        <w:r>
          <w:fldChar w:fldCharType="begin"/>
        </w:r>
        <w:r>
          <w:instrText xml:space="preserve"> PAGEREF _Toc27125460 \h </w:instrText>
        </w:r>
        <w:r>
          <w:fldChar w:fldCharType="separate"/>
        </w:r>
        <w:r w:rsidR="00A850ED">
          <w:t>149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61" w:history="1">
        <w:r w:rsidRPr="008D262D">
          <w:t>195</w:t>
        </w:r>
        <w:r>
          <w:rPr>
            <w:rFonts w:asciiTheme="minorHAnsi" w:eastAsiaTheme="minorEastAsia" w:hAnsiTheme="minorHAnsi" w:cstheme="minorBidi"/>
            <w:sz w:val="22"/>
            <w:szCs w:val="22"/>
            <w:lang w:eastAsia="en-AU"/>
          </w:rPr>
          <w:tab/>
        </w:r>
        <w:r w:rsidRPr="008D262D">
          <w:t>Information must be obtained and provided</w:t>
        </w:r>
        <w:r>
          <w:tab/>
        </w:r>
        <w:r>
          <w:fldChar w:fldCharType="begin"/>
        </w:r>
        <w:r>
          <w:instrText xml:space="preserve"> PAGEREF _Toc27125461 \h </w:instrText>
        </w:r>
        <w:r>
          <w:fldChar w:fldCharType="separate"/>
        </w:r>
        <w:r w:rsidR="00A850ED">
          <w:t>150</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62" w:history="1">
        <w:r w:rsidR="00BB2333" w:rsidRPr="008D262D">
          <w:t>Division 5.1.4</w:t>
        </w:r>
        <w:r w:rsidR="00BB2333">
          <w:rPr>
            <w:rFonts w:asciiTheme="minorHAnsi" w:eastAsiaTheme="minorEastAsia" w:hAnsiTheme="minorHAnsi" w:cstheme="minorBidi"/>
            <w:b w:val="0"/>
            <w:sz w:val="22"/>
            <w:szCs w:val="22"/>
            <w:lang w:eastAsia="en-AU"/>
          </w:rPr>
          <w:tab/>
        </w:r>
        <w:r w:rsidR="00BB2333" w:rsidRPr="008D262D">
          <w:t>Duties of persons conducting businesses or undertakings that import plant</w:t>
        </w:r>
        <w:r w:rsidR="00BB2333" w:rsidRPr="00BB2333">
          <w:rPr>
            <w:vanish/>
          </w:rPr>
          <w:tab/>
        </w:r>
        <w:r w:rsidR="00BB2333" w:rsidRPr="00BB2333">
          <w:rPr>
            <w:vanish/>
          </w:rPr>
          <w:fldChar w:fldCharType="begin"/>
        </w:r>
        <w:r w:rsidR="00BB2333" w:rsidRPr="00BB2333">
          <w:rPr>
            <w:vanish/>
          </w:rPr>
          <w:instrText xml:space="preserve"> PAGEREF _Toc27125462 \h </w:instrText>
        </w:r>
        <w:r w:rsidR="00BB2333" w:rsidRPr="00BB2333">
          <w:rPr>
            <w:vanish/>
          </w:rPr>
        </w:r>
        <w:r w:rsidR="00BB2333" w:rsidRPr="00BB2333">
          <w:rPr>
            <w:vanish/>
          </w:rPr>
          <w:fldChar w:fldCharType="separate"/>
        </w:r>
        <w:r w:rsidR="00A850ED">
          <w:rPr>
            <w:vanish/>
          </w:rPr>
          <w:t>151</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63" w:history="1">
        <w:r w:rsidRPr="008D262D">
          <w:t>196</w:t>
        </w:r>
        <w:r>
          <w:rPr>
            <w:rFonts w:asciiTheme="minorHAnsi" w:eastAsiaTheme="minorEastAsia" w:hAnsiTheme="minorHAnsi" w:cstheme="minorBidi"/>
            <w:sz w:val="22"/>
            <w:szCs w:val="22"/>
            <w:lang w:eastAsia="en-AU"/>
          </w:rPr>
          <w:tab/>
        </w:r>
        <w:r w:rsidRPr="008D262D">
          <w:t>Information to be obtained and provided by importer</w:t>
        </w:r>
        <w:r>
          <w:tab/>
        </w:r>
        <w:r>
          <w:fldChar w:fldCharType="begin"/>
        </w:r>
        <w:r>
          <w:instrText xml:space="preserve"> PAGEREF _Toc27125463 \h </w:instrText>
        </w:r>
        <w:r>
          <w:fldChar w:fldCharType="separate"/>
        </w:r>
        <w:r w:rsidR="00A850ED">
          <w:t>151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64" w:history="1">
        <w:r w:rsidRPr="008D262D">
          <w:t>197</w:t>
        </w:r>
        <w:r>
          <w:rPr>
            <w:rFonts w:asciiTheme="minorHAnsi" w:eastAsiaTheme="minorEastAsia" w:hAnsiTheme="minorHAnsi" w:cstheme="minorBidi"/>
            <w:sz w:val="22"/>
            <w:szCs w:val="22"/>
            <w:lang w:eastAsia="en-AU"/>
          </w:rPr>
          <w:tab/>
        </w:r>
        <w:r w:rsidRPr="008D262D">
          <w:t>Control of risk</w:t>
        </w:r>
        <w:r>
          <w:tab/>
        </w:r>
        <w:r>
          <w:fldChar w:fldCharType="begin"/>
        </w:r>
        <w:r>
          <w:instrText xml:space="preserve"> PAGEREF _Toc27125464 \h </w:instrText>
        </w:r>
        <w:r>
          <w:fldChar w:fldCharType="separate"/>
        </w:r>
        <w:r w:rsidR="00A850ED">
          <w:t>151</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65" w:history="1">
        <w:r w:rsidR="00BB2333" w:rsidRPr="008D262D">
          <w:t>Division 5.1.5</w:t>
        </w:r>
        <w:r w:rsidR="00BB2333">
          <w:rPr>
            <w:rFonts w:asciiTheme="minorHAnsi" w:eastAsiaTheme="minorEastAsia" w:hAnsiTheme="minorHAnsi" w:cstheme="minorBidi"/>
            <w:b w:val="0"/>
            <w:sz w:val="22"/>
            <w:szCs w:val="22"/>
            <w:lang w:eastAsia="en-AU"/>
          </w:rPr>
          <w:tab/>
        </w:r>
        <w:r w:rsidR="00BB2333" w:rsidRPr="008D262D">
          <w:t>Duties of persons conducting businesses or undertakings that supply plant</w:t>
        </w:r>
        <w:r w:rsidR="00BB2333" w:rsidRPr="00BB2333">
          <w:rPr>
            <w:vanish/>
          </w:rPr>
          <w:tab/>
        </w:r>
        <w:r w:rsidR="00BB2333" w:rsidRPr="00BB2333">
          <w:rPr>
            <w:vanish/>
          </w:rPr>
          <w:fldChar w:fldCharType="begin"/>
        </w:r>
        <w:r w:rsidR="00BB2333" w:rsidRPr="00BB2333">
          <w:rPr>
            <w:vanish/>
          </w:rPr>
          <w:instrText xml:space="preserve"> PAGEREF _Toc27125465 \h </w:instrText>
        </w:r>
        <w:r w:rsidR="00BB2333" w:rsidRPr="00BB2333">
          <w:rPr>
            <w:vanish/>
          </w:rPr>
        </w:r>
        <w:r w:rsidR="00BB2333" w:rsidRPr="00BB2333">
          <w:rPr>
            <w:vanish/>
          </w:rPr>
          <w:fldChar w:fldCharType="separate"/>
        </w:r>
        <w:r w:rsidR="00A850ED">
          <w:rPr>
            <w:vanish/>
          </w:rPr>
          <w:t>152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66" w:history="1">
        <w:r w:rsidRPr="008D262D">
          <w:t>198</w:t>
        </w:r>
        <w:r>
          <w:rPr>
            <w:rFonts w:asciiTheme="minorHAnsi" w:eastAsiaTheme="minorEastAsia" w:hAnsiTheme="minorHAnsi" w:cstheme="minorBidi"/>
            <w:sz w:val="22"/>
            <w:szCs w:val="22"/>
            <w:lang w:eastAsia="en-AU"/>
          </w:rPr>
          <w:tab/>
        </w:r>
        <w:r w:rsidRPr="008D262D">
          <w:t>Information to be obtained and provided by supplier</w:t>
        </w:r>
        <w:r>
          <w:tab/>
        </w:r>
        <w:r>
          <w:fldChar w:fldCharType="begin"/>
        </w:r>
        <w:r>
          <w:instrText xml:space="preserve"> PAGEREF _Toc27125466 \h </w:instrText>
        </w:r>
        <w:r>
          <w:fldChar w:fldCharType="separate"/>
        </w:r>
        <w:r w:rsidR="00A850ED">
          <w:t>152</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467" w:history="1">
        <w:r w:rsidRPr="008D262D">
          <w:t>199</w:t>
        </w:r>
        <w:r>
          <w:rPr>
            <w:rFonts w:asciiTheme="minorHAnsi" w:eastAsiaTheme="minorEastAsia" w:hAnsiTheme="minorHAnsi" w:cstheme="minorBidi"/>
            <w:sz w:val="22"/>
            <w:szCs w:val="22"/>
            <w:lang w:eastAsia="en-AU"/>
          </w:rPr>
          <w:tab/>
        </w:r>
        <w:r w:rsidRPr="008D262D">
          <w:t>Supply of second</w:t>
        </w:r>
        <w:r w:rsidRPr="008D262D">
          <w:noBreakHyphen/>
          <w:t>hand plant—duties of supplier</w:t>
        </w:r>
        <w:r>
          <w:tab/>
        </w:r>
        <w:r>
          <w:fldChar w:fldCharType="begin"/>
        </w:r>
        <w:r>
          <w:instrText xml:space="preserve"> PAGEREF _Toc27125467 \h </w:instrText>
        </w:r>
        <w:r>
          <w:fldChar w:fldCharType="separate"/>
        </w:r>
        <w:r w:rsidR="00A850ED">
          <w:t>153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68" w:history="1">
        <w:r w:rsidRPr="008D262D">
          <w:t>200</w:t>
        </w:r>
        <w:r>
          <w:rPr>
            <w:rFonts w:asciiTheme="minorHAnsi" w:eastAsiaTheme="minorEastAsia" w:hAnsiTheme="minorHAnsi" w:cstheme="minorBidi"/>
            <w:sz w:val="22"/>
            <w:szCs w:val="22"/>
            <w:lang w:eastAsia="en-AU"/>
          </w:rPr>
          <w:tab/>
        </w:r>
        <w:r w:rsidRPr="008D262D">
          <w:t>Second</w:t>
        </w:r>
        <w:r w:rsidRPr="008D262D">
          <w:noBreakHyphen/>
          <w:t>hand plant to be used for scrap or spare parts</w:t>
        </w:r>
        <w:r>
          <w:tab/>
        </w:r>
        <w:r>
          <w:fldChar w:fldCharType="begin"/>
        </w:r>
        <w:r>
          <w:instrText xml:space="preserve"> PAGEREF _Toc27125468 \h </w:instrText>
        </w:r>
        <w:r>
          <w:fldChar w:fldCharType="separate"/>
        </w:r>
        <w:r w:rsidR="00A850ED">
          <w:t>154</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69" w:history="1">
        <w:r w:rsidR="00BB2333" w:rsidRPr="008D262D">
          <w:t>Division 5.1.6</w:t>
        </w:r>
        <w:r w:rsidR="00BB2333">
          <w:rPr>
            <w:rFonts w:asciiTheme="minorHAnsi" w:eastAsiaTheme="minorEastAsia" w:hAnsiTheme="minorHAnsi" w:cstheme="minorBidi"/>
            <w:b w:val="0"/>
            <w:sz w:val="22"/>
            <w:szCs w:val="22"/>
            <w:lang w:eastAsia="en-AU"/>
          </w:rPr>
          <w:tab/>
        </w:r>
        <w:r w:rsidR="00BB2333" w:rsidRPr="008D262D">
          <w:t>Duties of persons conducting businesses or undertakings that install, construct or commission plant or structures</w:t>
        </w:r>
        <w:r w:rsidR="00BB2333" w:rsidRPr="00BB2333">
          <w:rPr>
            <w:vanish/>
          </w:rPr>
          <w:tab/>
        </w:r>
        <w:r w:rsidR="00BB2333" w:rsidRPr="00BB2333">
          <w:rPr>
            <w:vanish/>
          </w:rPr>
          <w:fldChar w:fldCharType="begin"/>
        </w:r>
        <w:r w:rsidR="00BB2333" w:rsidRPr="00BB2333">
          <w:rPr>
            <w:vanish/>
          </w:rPr>
          <w:instrText xml:space="preserve"> PAGEREF _Toc27125469 \h </w:instrText>
        </w:r>
        <w:r w:rsidR="00BB2333" w:rsidRPr="00BB2333">
          <w:rPr>
            <w:vanish/>
          </w:rPr>
        </w:r>
        <w:r w:rsidR="00BB2333" w:rsidRPr="00BB2333">
          <w:rPr>
            <w:vanish/>
          </w:rPr>
          <w:fldChar w:fldCharType="separate"/>
        </w:r>
        <w:r w:rsidR="00A850ED">
          <w:rPr>
            <w:vanish/>
          </w:rPr>
          <w:t>154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70" w:history="1">
        <w:r w:rsidRPr="008D262D">
          <w:t>201</w:t>
        </w:r>
        <w:r>
          <w:rPr>
            <w:rFonts w:asciiTheme="minorHAnsi" w:eastAsiaTheme="minorEastAsia" w:hAnsiTheme="minorHAnsi" w:cstheme="minorBidi"/>
            <w:sz w:val="22"/>
            <w:szCs w:val="22"/>
            <w:lang w:eastAsia="en-AU"/>
          </w:rPr>
          <w:tab/>
        </w:r>
        <w:r w:rsidRPr="008D262D">
          <w:t>Duties of persons conducting businesses or undertakings that install, construct or commission plant</w:t>
        </w:r>
        <w:r>
          <w:tab/>
        </w:r>
        <w:r>
          <w:fldChar w:fldCharType="begin"/>
        </w:r>
        <w:r>
          <w:instrText xml:space="preserve"> PAGEREF _Toc27125470 \h </w:instrText>
        </w:r>
        <w:r>
          <w:fldChar w:fldCharType="separate"/>
        </w:r>
        <w:r w:rsidR="00A850ED">
          <w:t>154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71" w:history="1">
        <w:r w:rsidRPr="008D262D">
          <w:t>202</w:t>
        </w:r>
        <w:r>
          <w:rPr>
            <w:rFonts w:asciiTheme="minorHAnsi" w:eastAsiaTheme="minorEastAsia" w:hAnsiTheme="minorHAnsi" w:cstheme="minorBidi"/>
            <w:sz w:val="22"/>
            <w:szCs w:val="22"/>
            <w:lang w:eastAsia="en-AU"/>
          </w:rPr>
          <w:tab/>
        </w:r>
        <w:r w:rsidRPr="008D262D">
          <w:t>Duties of persons conducting businesses or undertakings that install, construct or commission structures</w:t>
        </w:r>
        <w:r>
          <w:tab/>
        </w:r>
        <w:r>
          <w:fldChar w:fldCharType="begin"/>
        </w:r>
        <w:r>
          <w:instrText xml:space="preserve"> PAGEREF _Toc27125471 \h </w:instrText>
        </w:r>
        <w:r>
          <w:fldChar w:fldCharType="separate"/>
        </w:r>
        <w:r w:rsidR="00A850ED">
          <w:t>155</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472" w:history="1">
        <w:r w:rsidR="00BB2333" w:rsidRPr="008D262D">
          <w:t>Division 5.1.7</w:t>
        </w:r>
        <w:r w:rsidR="00BB2333">
          <w:rPr>
            <w:rFonts w:asciiTheme="minorHAnsi" w:eastAsiaTheme="minorEastAsia" w:hAnsiTheme="minorHAnsi" w:cstheme="minorBidi"/>
            <w:b w:val="0"/>
            <w:sz w:val="22"/>
            <w:szCs w:val="22"/>
            <w:lang w:eastAsia="en-AU"/>
          </w:rPr>
          <w:tab/>
        </w:r>
        <w:r w:rsidR="00BB2333" w:rsidRPr="008D262D">
          <w:t>General duties of a person conducting a business or undertaking involving the management or control of plant</w:t>
        </w:r>
        <w:r w:rsidR="00BB2333" w:rsidRPr="00BB2333">
          <w:rPr>
            <w:vanish/>
          </w:rPr>
          <w:tab/>
        </w:r>
        <w:r w:rsidR="00BB2333" w:rsidRPr="00BB2333">
          <w:rPr>
            <w:vanish/>
          </w:rPr>
          <w:fldChar w:fldCharType="begin"/>
        </w:r>
        <w:r w:rsidR="00BB2333" w:rsidRPr="00BB2333">
          <w:rPr>
            <w:vanish/>
          </w:rPr>
          <w:instrText xml:space="preserve"> PAGEREF _Toc27125472 \h </w:instrText>
        </w:r>
        <w:r w:rsidR="00BB2333" w:rsidRPr="00BB2333">
          <w:rPr>
            <w:vanish/>
          </w:rPr>
        </w:r>
        <w:r w:rsidR="00BB2333" w:rsidRPr="00BB2333">
          <w:rPr>
            <w:vanish/>
          </w:rPr>
          <w:fldChar w:fldCharType="separate"/>
        </w:r>
        <w:r w:rsidR="00A850ED">
          <w:rPr>
            <w:vanish/>
          </w:rPr>
          <w:t>156</w:t>
        </w:r>
        <w:r w:rsidR="00BB2333" w:rsidRPr="00BB2333">
          <w:rPr>
            <w:vanish/>
          </w:rP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473" w:history="1">
        <w:r w:rsidR="00BB2333" w:rsidRPr="008D262D">
          <w:t>Subdivision 5.1.7.1</w:t>
        </w:r>
        <w:r w:rsidR="00BB2333">
          <w:rPr>
            <w:rFonts w:asciiTheme="minorHAnsi" w:eastAsiaTheme="minorEastAsia" w:hAnsiTheme="minorHAnsi" w:cstheme="minorBidi"/>
            <w:b w:val="0"/>
            <w:sz w:val="22"/>
            <w:szCs w:val="22"/>
            <w:lang w:eastAsia="en-AU"/>
          </w:rPr>
          <w:tab/>
        </w:r>
        <w:r w:rsidR="00BB2333" w:rsidRPr="008D262D">
          <w:t>Management of risks</w:t>
        </w:r>
        <w:r w:rsidR="00BB2333" w:rsidRPr="00BB2333">
          <w:rPr>
            <w:vanish/>
          </w:rPr>
          <w:tab/>
        </w:r>
        <w:r w:rsidR="00BB2333" w:rsidRPr="00BB2333">
          <w:rPr>
            <w:vanish/>
          </w:rPr>
          <w:fldChar w:fldCharType="begin"/>
        </w:r>
        <w:r w:rsidR="00BB2333" w:rsidRPr="00BB2333">
          <w:rPr>
            <w:vanish/>
          </w:rPr>
          <w:instrText xml:space="preserve"> PAGEREF _Toc27125473 \h </w:instrText>
        </w:r>
        <w:r w:rsidR="00BB2333" w:rsidRPr="00BB2333">
          <w:rPr>
            <w:vanish/>
          </w:rPr>
        </w:r>
        <w:r w:rsidR="00BB2333" w:rsidRPr="00BB2333">
          <w:rPr>
            <w:vanish/>
          </w:rPr>
          <w:fldChar w:fldCharType="separate"/>
        </w:r>
        <w:r w:rsidR="00A850ED">
          <w:rPr>
            <w:vanish/>
          </w:rPr>
          <w:t>156</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74" w:history="1">
        <w:r w:rsidRPr="008D262D">
          <w:t>203</w:t>
        </w:r>
        <w:r>
          <w:rPr>
            <w:rFonts w:asciiTheme="minorHAnsi" w:eastAsiaTheme="minorEastAsia" w:hAnsiTheme="minorHAnsi" w:cstheme="minorBidi"/>
            <w:sz w:val="22"/>
            <w:szCs w:val="22"/>
            <w:lang w:eastAsia="en-AU"/>
          </w:rPr>
          <w:tab/>
        </w:r>
        <w:r w:rsidRPr="008D262D">
          <w:t>Management of risks to health and safety—Act, s 21</w:t>
        </w:r>
        <w:r>
          <w:tab/>
        </w:r>
        <w:r>
          <w:fldChar w:fldCharType="begin"/>
        </w:r>
        <w:r>
          <w:instrText xml:space="preserve"> PAGEREF _Toc27125474 \h </w:instrText>
        </w:r>
        <w:r>
          <w:fldChar w:fldCharType="separate"/>
        </w:r>
        <w:r w:rsidR="00A850ED">
          <w:t>156</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475" w:history="1">
        <w:r w:rsidR="00BB2333" w:rsidRPr="008D262D">
          <w:t>Subdivision 5.1.7.2</w:t>
        </w:r>
        <w:r w:rsidR="00BB2333">
          <w:rPr>
            <w:rFonts w:asciiTheme="minorHAnsi" w:eastAsiaTheme="minorEastAsia" w:hAnsiTheme="minorHAnsi" w:cstheme="minorBidi"/>
            <w:b w:val="0"/>
            <w:sz w:val="22"/>
            <w:szCs w:val="22"/>
            <w:lang w:eastAsia="en-AU"/>
          </w:rPr>
          <w:tab/>
        </w:r>
        <w:r w:rsidR="00BB2333" w:rsidRPr="008D262D">
          <w:t>Additional control measures for general plant</w:t>
        </w:r>
        <w:r w:rsidR="00BB2333" w:rsidRPr="00BB2333">
          <w:rPr>
            <w:vanish/>
          </w:rPr>
          <w:tab/>
        </w:r>
        <w:r w:rsidR="00BB2333" w:rsidRPr="00BB2333">
          <w:rPr>
            <w:vanish/>
          </w:rPr>
          <w:fldChar w:fldCharType="begin"/>
        </w:r>
        <w:r w:rsidR="00BB2333" w:rsidRPr="00BB2333">
          <w:rPr>
            <w:vanish/>
          </w:rPr>
          <w:instrText xml:space="preserve"> PAGEREF _Toc27125475 \h </w:instrText>
        </w:r>
        <w:r w:rsidR="00BB2333" w:rsidRPr="00BB2333">
          <w:rPr>
            <w:vanish/>
          </w:rPr>
        </w:r>
        <w:r w:rsidR="00BB2333" w:rsidRPr="00BB2333">
          <w:rPr>
            <w:vanish/>
          </w:rPr>
          <w:fldChar w:fldCharType="separate"/>
        </w:r>
        <w:r w:rsidR="00A850ED">
          <w:rPr>
            <w:vanish/>
          </w:rPr>
          <w:t>156</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76" w:history="1">
        <w:r w:rsidRPr="008D262D">
          <w:t>204</w:t>
        </w:r>
        <w:r>
          <w:rPr>
            <w:rFonts w:asciiTheme="minorHAnsi" w:eastAsiaTheme="minorEastAsia" w:hAnsiTheme="minorHAnsi" w:cstheme="minorBidi"/>
            <w:sz w:val="22"/>
            <w:szCs w:val="22"/>
            <w:lang w:eastAsia="en-AU"/>
          </w:rPr>
          <w:tab/>
        </w:r>
        <w:r w:rsidRPr="008D262D">
          <w:t>Control of risks arising from installation or commissioning</w:t>
        </w:r>
        <w:r>
          <w:tab/>
        </w:r>
        <w:r>
          <w:fldChar w:fldCharType="begin"/>
        </w:r>
        <w:r>
          <w:instrText xml:space="preserve"> PAGEREF _Toc27125476 \h </w:instrText>
        </w:r>
        <w:r>
          <w:fldChar w:fldCharType="separate"/>
        </w:r>
        <w:r w:rsidR="00A850ED">
          <w:t>156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77" w:history="1">
        <w:r w:rsidRPr="008D262D">
          <w:t>205</w:t>
        </w:r>
        <w:r>
          <w:rPr>
            <w:rFonts w:asciiTheme="minorHAnsi" w:eastAsiaTheme="minorEastAsia" w:hAnsiTheme="minorHAnsi" w:cstheme="minorBidi"/>
            <w:sz w:val="22"/>
            <w:szCs w:val="22"/>
            <w:lang w:eastAsia="en-AU"/>
          </w:rPr>
          <w:tab/>
        </w:r>
        <w:r w:rsidRPr="008D262D">
          <w:t>Preventing unauthorised alterations to or interference with plant</w:t>
        </w:r>
        <w:r>
          <w:tab/>
        </w:r>
        <w:r>
          <w:fldChar w:fldCharType="begin"/>
        </w:r>
        <w:r>
          <w:instrText xml:space="preserve"> PAGEREF _Toc27125477 \h </w:instrText>
        </w:r>
        <w:r>
          <w:fldChar w:fldCharType="separate"/>
        </w:r>
        <w:r w:rsidR="00A850ED">
          <w:t>158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78" w:history="1">
        <w:r w:rsidRPr="008D262D">
          <w:t>206</w:t>
        </w:r>
        <w:r>
          <w:rPr>
            <w:rFonts w:asciiTheme="minorHAnsi" w:eastAsiaTheme="minorEastAsia" w:hAnsiTheme="minorHAnsi" w:cstheme="minorBidi"/>
            <w:sz w:val="22"/>
            <w:szCs w:val="22"/>
            <w:lang w:eastAsia="en-AU"/>
          </w:rPr>
          <w:tab/>
        </w:r>
        <w:r w:rsidRPr="008D262D">
          <w:t>Proper use of plant and controls</w:t>
        </w:r>
        <w:r>
          <w:tab/>
        </w:r>
        <w:r>
          <w:fldChar w:fldCharType="begin"/>
        </w:r>
        <w:r>
          <w:instrText xml:space="preserve"> PAGEREF _Toc27125478 \h </w:instrText>
        </w:r>
        <w:r>
          <w:fldChar w:fldCharType="separate"/>
        </w:r>
        <w:r w:rsidR="00A850ED">
          <w:t>159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79" w:history="1">
        <w:r w:rsidRPr="008D262D">
          <w:t>207</w:t>
        </w:r>
        <w:r>
          <w:rPr>
            <w:rFonts w:asciiTheme="minorHAnsi" w:eastAsiaTheme="minorEastAsia" w:hAnsiTheme="minorHAnsi" w:cstheme="minorBidi"/>
            <w:sz w:val="22"/>
            <w:szCs w:val="22"/>
            <w:lang w:eastAsia="en-AU"/>
          </w:rPr>
          <w:tab/>
        </w:r>
        <w:r w:rsidRPr="008D262D">
          <w:t>Plant not in use</w:t>
        </w:r>
        <w:r>
          <w:tab/>
        </w:r>
        <w:r>
          <w:fldChar w:fldCharType="begin"/>
        </w:r>
        <w:r>
          <w:instrText xml:space="preserve"> PAGEREF _Toc27125479 \h </w:instrText>
        </w:r>
        <w:r>
          <w:fldChar w:fldCharType="separate"/>
        </w:r>
        <w:r w:rsidR="00A850ED">
          <w:t>160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80" w:history="1">
        <w:r w:rsidRPr="008D262D">
          <w:t>208</w:t>
        </w:r>
        <w:r>
          <w:rPr>
            <w:rFonts w:asciiTheme="minorHAnsi" w:eastAsiaTheme="minorEastAsia" w:hAnsiTheme="minorHAnsi" w:cstheme="minorBidi"/>
            <w:sz w:val="22"/>
            <w:szCs w:val="22"/>
            <w:lang w:eastAsia="en-AU"/>
          </w:rPr>
          <w:tab/>
        </w:r>
        <w:r w:rsidRPr="008D262D">
          <w:t>Guarding</w:t>
        </w:r>
        <w:r>
          <w:tab/>
        </w:r>
        <w:r>
          <w:fldChar w:fldCharType="begin"/>
        </w:r>
        <w:r>
          <w:instrText xml:space="preserve"> PAGEREF _Toc27125480 \h </w:instrText>
        </w:r>
        <w:r>
          <w:fldChar w:fldCharType="separate"/>
        </w:r>
        <w:r w:rsidR="00A850ED">
          <w:t>161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81" w:history="1">
        <w:r w:rsidRPr="008D262D">
          <w:t>209</w:t>
        </w:r>
        <w:r>
          <w:rPr>
            <w:rFonts w:asciiTheme="minorHAnsi" w:eastAsiaTheme="minorEastAsia" w:hAnsiTheme="minorHAnsi" w:cstheme="minorBidi"/>
            <w:sz w:val="22"/>
            <w:szCs w:val="22"/>
            <w:lang w:eastAsia="en-AU"/>
          </w:rPr>
          <w:tab/>
        </w:r>
        <w:r w:rsidRPr="008D262D">
          <w:t>Guarding and insulation from heat and cold</w:t>
        </w:r>
        <w:r>
          <w:tab/>
        </w:r>
        <w:r>
          <w:fldChar w:fldCharType="begin"/>
        </w:r>
        <w:r>
          <w:instrText xml:space="preserve"> PAGEREF _Toc27125481 \h </w:instrText>
        </w:r>
        <w:r>
          <w:fldChar w:fldCharType="separate"/>
        </w:r>
        <w:r w:rsidR="00A850ED">
          <w:t>163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82" w:history="1">
        <w:r w:rsidRPr="008D262D">
          <w:t>210</w:t>
        </w:r>
        <w:r>
          <w:rPr>
            <w:rFonts w:asciiTheme="minorHAnsi" w:eastAsiaTheme="minorEastAsia" w:hAnsiTheme="minorHAnsi" w:cstheme="minorBidi"/>
            <w:sz w:val="22"/>
            <w:szCs w:val="22"/>
            <w:lang w:eastAsia="en-AU"/>
          </w:rPr>
          <w:tab/>
        </w:r>
        <w:r w:rsidRPr="008D262D">
          <w:t>Operational controls</w:t>
        </w:r>
        <w:r>
          <w:tab/>
        </w:r>
        <w:r>
          <w:fldChar w:fldCharType="begin"/>
        </w:r>
        <w:r>
          <w:instrText xml:space="preserve"> PAGEREF _Toc27125482 \h </w:instrText>
        </w:r>
        <w:r>
          <w:fldChar w:fldCharType="separate"/>
        </w:r>
        <w:r w:rsidR="00A850ED">
          <w:t>163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83" w:history="1">
        <w:r w:rsidRPr="008D262D">
          <w:t>211</w:t>
        </w:r>
        <w:r>
          <w:rPr>
            <w:rFonts w:asciiTheme="minorHAnsi" w:eastAsiaTheme="minorEastAsia" w:hAnsiTheme="minorHAnsi" w:cstheme="minorBidi"/>
            <w:sz w:val="22"/>
            <w:szCs w:val="22"/>
            <w:lang w:eastAsia="en-AU"/>
          </w:rPr>
          <w:tab/>
        </w:r>
        <w:r w:rsidRPr="008D262D">
          <w:t>Emergency stops</w:t>
        </w:r>
        <w:r>
          <w:tab/>
        </w:r>
        <w:r>
          <w:fldChar w:fldCharType="begin"/>
        </w:r>
        <w:r>
          <w:instrText xml:space="preserve"> PAGEREF _Toc27125483 \h </w:instrText>
        </w:r>
        <w:r>
          <w:fldChar w:fldCharType="separate"/>
        </w:r>
        <w:r w:rsidR="00A850ED">
          <w:t>165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84" w:history="1">
        <w:r w:rsidRPr="008D262D">
          <w:t>212</w:t>
        </w:r>
        <w:r>
          <w:rPr>
            <w:rFonts w:asciiTheme="minorHAnsi" w:eastAsiaTheme="minorEastAsia" w:hAnsiTheme="minorHAnsi" w:cstheme="minorBidi"/>
            <w:sz w:val="22"/>
            <w:szCs w:val="22"/>
            <w:lang w:eastAsia="en-AU"/>
          </w:rPr>
          <w:tab/>
        </w:r>
        <w:r w:rsidRPr="008D262D">
          <w:t>Warning devices</w:t>
        </w:r>
        <w:r>
          <w:tab/>
        </w:r>
        <w:r>
          <w:fldChar w:fldCharType="begin"/>
        </w:r>
        <w:r>
          <w:instrText xml:space="preserve"> PAGEREF _Toc27125484 \h </w:instrText>
        </w:r>
        <w:r>
          <w:fldChar w:fldCharType="separate"/>
        </w:r>
        <w:r w:rsidR="00A850ED">
          <w:t>166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85" w:history="1">
        <w:r w:rsidRPr="008D262D">
          <w:t>213</w:t>
        </w:r>
        <w:r>
          <w:rPr>
            <w:rFonts w:asciiTheme="minorHAnsi" w:eastAsiaTheme="minorEastAsia" w:hAnsiTheme="minorHAnsi" w:cstheme="minorBidi"/>
            <w:sz w:val="22"/>
            <w:szCs w:val="22"/>
            <w:lang w:eastAsia="en-AU"/>
          </w:rPr>
          <w:tab/>
        </w:r>
        <w:r w:rsidRPr="008D262D">
          <w:t>Maintenance and inspection of plant</w:t>
        </w:r>
        <w:r>
          <w:tab/>
        </w:r>
        <w:r>
          <w:fldChar w:fldCharType="begin"/>
        </w:r>
        <w:r>
          <w:instrText xml:space="preserve"> PAGEREF _Toc27125485 \h </w:instrText>
        </w:r>
        <w:r>
          <w:fldChar w:fldCharType="separate"/>
        </w:r>
        <w:r w:rsidR="00A850ED">
          <w:t>166</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486" w:history="1">
        <w:r w:rsidR="00BB2333" w:rsidRPr="008D262D">
          <w:t>Subdivision 5.1.7.3</w:t>
        </w:r>
        <w:r w:rsidR="00BB2333">
          <w:rPr>
            <w:rFonts w:asciiTheme="minorHAnsi" w:eastAsiaTheme="minorEastAsia" w:hAnsiTheme="minorHAnsi" w:cstheme="minorBidi"/>
            <w:b w:val="0"/>
            <w:sz w:val="22"/>
            <w:szCs w:val="22"/>
            <w:lang w:eastAsia="en-AU"/>
          </w:rPr>
          <w:tab/>
        </w:r>
        <w:r w:rsidR="00BB2333" w:rsidRPr="008D262D">
          <w:t>Additional control measures for certain plant</w:t>
        </w:r>
        <w:r w:rsidR="00BB2333" w:rsidRPr="00BB2333">
          <w:rPr>
            <w:vanish/>
          </w:rPr>
          <w:tab/>
        </w:r>
        <w:r w:rsidR="00BB2333" w:rsidRPr="00BB2333">
          <w:rPr>
            <w:vanish/>
          </w:rPr>
          <w:fldChar w:fldCharType="begin"/>
        </w:r>
        <w:r w:rsidR="00BB2333" w:rsidRPr="00BB2333">
          <w:rPr>
            <w:vanish/>
          </w:rPr>
          <w:instrText xml:space="preserve"> PAGEREF _Toc27125486 \h </w:instrText>
        </w:r>
        <w:r w:rsidR="00BB2333" w:rsidRPr="00BB2333">
          <w:rPr>
            <w:vanish/>
          </w:rPr>
        </w:r>
        <w:r w:rsidR="00BB2333" w:rsidRPr="00BB2333">
          <w:rPr>
            <w:vanish/>
          </w:rPr>
          <w:fldChar w:fldCharType="separate"/>
        </w:r>
        <w:r w:rsidR="00A850ED">
          <w:rPr>
            <w:vanish/>
          </w:rPr>
          <w:t>167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87" w:history="1">
        <w:r w:rsidRPr="008D262D">
          <w:t>214</w:t>
        </w:r>
        <w:r>
          <w:rPr>
            <w:rFonts w:asciiTheme="minorHAnsi" w:eastAsiaTheme="minorEastAsia" w:hAnsiTheme="minorHAnsi" w:cstheme="minorBidi"/>
            <w:sz w:val="22"/>
            <w:szCs w:val="22"/>
            <w:lang w:eastAsia="en-AU"/>
          </w:rPr>
          <w:tab/>
        </w:r>
        <w:r w:rsidRPr="008D262D">
          <w:t>Powered mobile plant—general control of risk—Act, s 21</w:t>
        </w:r>
        <w:r>
          <w:tab/>
        </w:r>
        <w:r>
          <w:fldChar w:fldCharType="begin"/>
        </w:r>
        <w:r>
          <w:instrText xml:space="preserve"> PAGEREF _Toc27125487 \h </w:instrText>
        </w:r>
        <w:r>
          <w:fldChar w:fldCharType="separate"/>
        </w:r>
        <w:r w:rsidR="00A850ED">
          <w:t>167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88" w:history="1">
        <w:r w:rsidRPr="008D262D">
          <w:t>215</w:t>
        </w:r>
        <w:r>
          <w:rPr>
            <w:rFonts w:asciiTheme="minorHAnsi" w:eastAsiaTheme="minorEastAsia" w:hAnsiTheme="minorHAnsi" w:cstheme="minorBidi"/>
            <w:sz w:val="22"/>
            <w:szCs w:val="22"/>
            <w:lang w:eastAsia="en-AU"/>
          </w:rPr>
          <w:tab/>
        </w:r>
        <w:r w:rsidRPr="008D262D">
          <w:t>Powered mobile plant—specific control measures</w:t>
        </w:r>
        <w:r>
          <w:tab/>
        </w:r>
        <w:r>
          <w:fldChar w:fldCharType="begin"/>
        </w:r>
        <w:r>
          <w:instrText xml:space="preserve"> PAGEREF _Toc27125488 \h </w:instrText>
        </w:r>
        <w:r>
          <w:fldChar w:fldCharType="separate"/>
        </w:r>
        <w:r w:rsidR="00A850ED">
          <w:t>168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89" w:history="1">
        <w:r w:rsidRPr="008D262D">
          <w:t>216</w:t>
        </w:r>
        <w:r>
          <w:rPr>
            <w:rFonts w:asciiTheme="minorHAnsi" w:eastAsiaTheme="minorEastAsia" w:hAnsiTheme="minorHAnsi" w:cstheme="minorBidi"/>
            <w:sz w:val="22"/>
            <w:szCs w:val="22"/>
            <w:lang w:eastAsia="en-AU"/>
          </w:rPr>
          <w:tab/>
        </w:r>
        <w:r w:rsidRPr="008D262D">
          <w:t>Roll</w:t>
        </w:r>
        <w:r w:rsidRPr="008D262D">
          <w:noBreakHyphen/>
          <w:t>over protection on tractors</w:t>
        </w:r>
        <w:r>
          <w:tab/>
        </w:r>
        <w:r>
          <w:fldChar w:fldCharType="begin"/>
        </w:r>
        <w:r>
          <w:instrText xml:space="preserve"> PAGEREF _Toc27125489 \h </w:instrText>
        </w:r>
        <w:r>
          <w:fldChar w:fldCharType="separate"/>
        </w:r>
        <w:r w:rsidR="00A850ED">
          <w:t>169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90" w:history="1">
        <w:r w:rsidRPr="008D262D">
          <w:t>218</w:t>
        </w:r>
        <w:r>
          <w:rPr>
            <w:rFonts w:asciiTheme="minorHAnsi" w:eastAsiaTheme="minorEastAsia" w:hAnsiTheme="minorHAnsi" w:cstheme="minorBidi"/>
            <w:sz w:val="22"/>
            <w:szCs w:val="22"/>
            <w:lang w:eastAsia="en-AU"/>
          </w:rPr>
          <w:tab/>
        </w:r>
        <w:r w:rsidRPr="008D262D">
          <w:t>Industrial lift trucks</w:t>
        </w:r>
        <w:r>
          <w:tab/>
        </w:r>
        <w:r>
          <w:fldChar w:fldCharType="begin"/>
        </w:r>
        <w:r>
          <w:instrText xml:space="preserve"> PAGEREF _Toc27125490 \h </w:instrText>
        </w:r>
        <w:r>
          <w:fldChar w:fldCharType="separate"/>
        </w:r>
        <w:r w:rsidR="00A850ED">
          <w:t>170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91" w:history="1">
        <w:r w:rsidRPr="008D262D">
          <w:t>219</w:t>
        </w:r>
        <w:r>
          <w:rPr>
            <w:rFonts w:asciiTheme="minorHAnsi" w:eastAsiaTheme="minorEastAsia" w:hAnsiTheme="minorHAnsi" w:cstheme="minorBidi"/>
            <w:sz w:val="22"/>
            <w:szCs w:val="22"/>
            <w:lang w:eastAsia="en-AU"/>
          </w:rPr>
          <w:tab/>
        </w:r>
        <w:r w:rsidRPr="008D262D">
          <w:t>Plant that lifts or suspends loads</w:t>
        </w:r>
        <w:r>
          <w:tab/>
        </w:r>
        <w:r>
          <w:fldChar w:fldCharType="begin"/>
        </w:r>
        <w:r>
          <w:instrText xml:space="preserve"> PAGEREF _Toc27125491 \h </w:instrText>
        </w:r>
        <w:r>
          <w:fldChar w:fldCharType="separate"/>
        </w:r>
        <w:r w:rsidR="00A850ED">
          <w:t>172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92" w:history="1">
        <w:r w:rsidRPr="008D262D">
          <w:t>220</w:t>
        </w:r>
        <w:r>
          <w:rPr>
            <w:rFonts w:asciiTheme="minorHAnsi" w:eastAsiaTheme="minorEastAsia" w:hAnsiTheme="minorHAnsi" w:cstheme="minorBidi"/>
            <w:sz w:val="22"/>
            <w:szCs w:val="22"/>
            <w:lang w:eastAsia="en-AU"/>
          </w:rPr>
          <w:tab/>
        </w:r>
        <w:r w:rsidRPr="008D262D">
          <w:t>Exception—plant not specifically designed to lift or suspend a person</w:t>
        </w:r>
        <w:r>
          <w:tab/>
        </w:r>
        <w:r>
          <w:fldChar w:fldCharType="begin"/>
        </w:r>
        <w:r>
          <w:instrText xml:space="preserve"> PAGEREF _Toc27125492 \h </w:instrText>
        </w:r>
        <w:r>
          <w:fldChar w:fldCharType="separate"/>
        </w:r>
        <w:r w:rsidR="00A850ED">
          <w:t>174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93" w:history="1">
        <w:r w:rsidRPr="008D262D">
          <w:t>221</w:t>
        </w:r>
        <w:r>
          <w:rPr>
            <w:rFonts w:asciiTheme="minorHAnsi" w:eastAsiaTheme="minorEastAsia" w:hAnsiTheme="minorHAnsi" w:cstheme="minorBidi"/>
            <w:sz w:val="22"/>
            <w:szCs w:val="22"/>
            <w:lang w:eastAsia="en-AU"/>
          </w:rPr>
          <w:tab/>
        </w:r>
        <w:r w:rsidRPr="008D262D">
          <w:t>Plant used in connection with tree lopping</w:t>
        </w:r>
        <w:r>
          <w:tab/>
        </w:r>
        <w:r>
          <w:fldChar w:fldCharType="begin"/>
        </w:r>
        <w:r>
          <w:instrText xml:space="preserve"> PAGEREF _Toc27125493 \h </w:instrText>
        </w:r>
        <w:r>
          <w:fldChar w:fldCharType="separate"/>
        </w:r>
        <w:r w:rsidR="00A850ED">
          <w:t>175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94" w:history="1">
        <w:r w:rsidRPr="008D262D">
          <w:t>222</w:t>
        </w:r>
        <w:r>
          <w:rPr>
            <w:rFonts w:asciiTheme="minorHAnsi" w:eastAsiaTheme="minorEastAsia" w:hAnsiTheme="minorHAnsi" w:cstheme="minorBidi"/>
            <w:sz w:val="22"/>
            <w:szCs w:val="22"/>
            <w:lang w:eastAsia="en-AU"/>
          </w:rPr>
          <w:tab/>
        </w:r>
        <w:r w:rsidRPr="008D262D">
          <w:t>Industrial robots</w:t>
        </w:r>
        <w:r>
          <w:tab/>
        </w:r>
        <w:r>
          <w:fldChar w:fldCharType="begin"/>
        </w:r>
        <w:r>
          <w:instrText xml:space="preserve"> PAGEREF _Toc27125494 \h </w:instrText>
        </w:r>
        <w:r>
          <w:fldChar w:fldCharType="separate"/>
        </w:r>
        <w:r w:rsidR="00A850ED">
          <w:t>176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95" w:history="1">
        <w:r w:rsidRPr="008D262D">
          <w:t>223</w:t>
        </w:r>
        <w:r>
          <w:rPr>
            <w:rFonts w:asciiTheme="minorHAnsi" w:eastAsiaTheme="minorEastAsia" w:hAnsiTheme="minorHAnsi" w:cstheme="minorBidi"/>
            <w:sz w:val="22"/>
            <w:szCs w:val="22"/>
            <w:lang w:eastAsia="en-AU"/>
          </w:rPr>
          <w:tab/>
        </w:r>
        <w:r w:rsidRPr="008D262D">
          <w:t>Lasers</w:t>
        </w:r>
        <w:r>
          <w:tab/>
        </w:r>
        <w:r>
          <w:fldChar w:fldCharType="begin"/>
        </w:r>
        <w:r>
          <w:instrText xml:space="preserve"> PAGEREF _Toc27125495 \h </w:instrText>
        </w:r>
        <w:r>
          <w:fldChar w:fldCharType="separate"/>
        </w:r>
        <w:r w:rsidR="00A850ED">
          <w:t>177</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496" w:history="1">
        <w:r w:rsidRPr="008D262D">
          <w:t>224</w:t>
        </w:r>
        <w:r>
          <w:rPr>
            <w:rFonts w:asciiTheme="minorHAnsi" w:eastAsiaTheme="minorEastAsia" w:hAnsiTheme="minorHAnsi" w:cstheme="minorBidi"/>
            <w:sz w:val="22"/>
            <w:szCs w:val="22"/>
            <w:lang w:eastAsia="en-AU"/>
          </w:rPr>
          <w:tab/>
        </w:r>
        <w:r w:rsidRPr="008D262D">
          <w:t>Pressure equipment</w:t>
        </w:r>
        <w:r>
          <w:tab/>
        </w:r>
        <w:r>
          <w:fldChar w:fldCharType="begin"/>
        </w:r>
        <w:r>
          <w:instrText xml:space="preserve"> PAGEREF _Toc27125496 \h </w:instrText>
        </w:r>
        <w:r>
          <w:fldChar w:fldCharType="separate"/>
        </w:r>
        <w:r w:rsidR="00A850ED">
          <w:t>178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97" w:history="1">
        <w:r w:rsidRPr="008D262D">
          <w:t>225</w:t>
        </w:r>
        <w:r>
          <w:rPr>
            <w:rFonts w:asciiTheme="minorHAnsi" w:eastAsiaTheme="minorEastAsia" w:hAnsiTheme="minorHAnsi" w:cstheme="minorBidi"/>
            <w:sz w:val="22"/>
            <w:szCs w:val="22"/>
            <w:lang w:eastAsia="en-AU"/>
          </w:rPr>
          <w:tab/>
        </w:r>
        <w:r w:rsidRPr="008D262D">
          <w:t>Scaffolds</w:t>
        </w:r>
        <w:r>
          <w:tab/>
        </w:r>
        <w:r>
          <w:fldChar w:fldCharType="begin"/>
        </w:r>
        <w:r>
          <w:instrText xml:space="preserve"> PAGEREF _Toc27125497 \h </w:instrText>
        </w:r>
        <w:r>
          <w:fldChar w:fldCharType="separate"/>
        </w:r>
        <w:r w:rsidR="00A850ED">
          <w:t>179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498" w:history="1">
        <w:r w:rsidRPr="008D262D">
          <w:t>226</w:t>
        </w:r>
        <w:r>
          <w:rPr>
            <w:rFonts w:asciiTheme="minorHAnsi" w:eastAsiaTheme="minorEastAsia" w:hAnsiTheme="minorHAnsi" w:cstheme="minorBidi"/>
            <w:sz w:val="22"/>
            <w:szCs w:val="22"/>
            <w:lang w:eastAsia="en-AU"/>
          </w:rPr>
          <w:tab/>
        </w:r>
        <w:r w:rsidRPr="008D262D">
          <w:t>Plant with presence</w:t>
        </w:r>
        <w:r w:rsidRPr="008D262D">
          <w:noBreakHyphen/>
          <w:t>sensing safeguarding system—records</w:t>
        </w:r>
        <w:r>
          <w:tab/>
        </w:r>
        <w:r>
          <w:fldChar w:fldCharType="begin"/>
        </w:r>
        <w:r>
          <w:instrText xml:space="preserve"> PAGEREF _Toc27125498 \h </w:instrText>
        </w:r>
        <w:r>
          <w:fldChar w:fldCharType="separate"/>
        </w:r>
        <w:r w:rsidR="00A850ED">
          <w:t>181</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499" w:history="1">
        <w:r w:rsidR="00BB2333" w:rsidRPr="008D262D">
          <w:t>Part 5.2</w:t>
        </w:r>
        <w:r w:rsidR="00BB2333">
          <w:rPr>
            <w:rFonts w:asciiTheme="minorHAnsi" w:eastAsiaTheme="minorEastAsia" w:hAnsiTheme="minorHAnsi" w:cstheme="minorBidi"/>
            <w:b w:val="0"/>
            <w:sz w:val="22"/>
            <w:szCs w:val="22"/>
            <w:lang w:eastAsia="en-AU"/>
          </w:rPr>
          <w:tab/>
        </w:r>
        <w:r w:rsidR="00BB2333" w:rsidRPr="008D262D">
          <w:t>Additional duties relating to registered plant and plant designs</w:t>
        </w:r>
        <w:r w:rsidR="00BB2333" w:rsidRPr="00BB2333">
          <w:rPr>
            <w:vanish/>
          </w:rPr>
          <w:tab/>
        </w:r>
        <w:r w:rsidR="00BB2333" w:rsidRPr="00BB2333">
          <w:rPr>
            <w:vanish/>
          </w:rPr>
          <w:fldChar w:fldCharType="begin"/>
        </w:r>
        <w:r w:rsidR="00BB2333" w:rsidRPr="00BB2333">
          <w:rPr>
            <w:vanish/>
          </w:rPr>
          <w:instrText xml:space="preserve"> PAGEREF _Toc27125499 \h </w:instrText>
        </w:r>
        <w:r w:rsidR="00BB2333" w:rsidRPr="00BB2333">
          <w:rPr>
            <w:vanish/>
          </w:rPr>
        </w:r>
        <w:r w:rsidR="00BB2333" w:rsidRPr="00BB2333">
          <w:rPr>
            <w:vanish/>
          </w:rPr>
          <w:fldChar w:fldCharType="separate"/>
        </w:r>
        <w:r w:rsidR="00A850ED">
          <w:rPr>
            <w:vanish/>
          </w:rPr>
          <w:t>183</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00" w:history="1">
        <w:r w:rsidR="00BB2333" w:rsidRPr="008D262D">
          <w:t>Division 5.2.1</w:t>
        </w:r>
        <w:r w:rsidR="00BB2333">
          <w:rPr>
            <w:rFonts w:asciiTheme="minorHAnsi" w:eastAsiaTheme="minorEastAsia" w:hAnsiTheme="minorHAnsi" w:cstheme="minorBidi"/>
            <w:b w:val="0"/>
            <w:sz w:val="22"/>
            <w:szCs w:val="22"/>
            <w:lang w:eastAsia="en-AU"/>
          </w:rPr>
          <w:tab/>
        </w:r>
        <w:r w:rsidR="00BB2333" w:rsidRPr="008D262D">
          <w:t>Application—pt 5.2</w:t>
        </w:r>
        <w:r w:rsidR="00BB2333" w:rsidRPr="00BB2333">
          <w:rPr>
            <w:vanish/>
          </w:rPr>
          <w:tab/>
        </w:r>
        <w:r w:rsidR="00BB2333" w:rsidRPr="00BB2333">
          <w:rPr>
            <w:vanish/>
          </w:rPr>
          <w:fldChar w:fldCharType="begin"/>
        </w:r>
        <w:r w:rsidR="00BB2333" w:rsidRPr="00BB2333">
          <w:rPr>
            <w:vanish/>
          </w:rPr>
          <w:instrText xml:space="preserve"> PAGEREF _Toc27125500 \h </w:instrText>
        </w:r>
        <w:r w:rsidR="00BB2333" w:rsidRPr="00BB2333">
          <w:rPr>
            <w:vanish/>
          </w:rPr>
        </w:r>
        <w:r w:rsidR="00BB2333" w:rsidRPr="00BB2333">
          <w:rPr>
            <w:vanish/>
          </w:rPr>
          <w:fldChar w:fldCharType="separate"/>
        </w:r>
        <w:r w:rsidR="00A850ED">
          <w:rPr>
            <w:vanish/>
          </w:rPr>
          <w:t>183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01" w:history="1">
        <w:r w:rsidRPr="008D262D">
          <w:t>227</w:t>
        </w:r>
        <w:r>
          <w:rPr>
            <w:rFonts w:asciiTheme="minorHAnsi" w:eastAsiaTheme="minorEastAsia" w:hAnsiTheme="minorHAnsi" w:cstheme="minorBidi"/>
            <w:sz w:val="22"/>
            <w:szCs w:val="22"/>
            <w:lang w:eastAsia="en-AU"/>
          </w:rPr>
          <w:tab/>
        </w:r>
        <w:r w:rsidRPr="008D262D">
          <w:t>Application—pt 5.2</w:t>
        </w:r>
        <w:r>
          <w:tab/>
        </w:r>
        <w:r>
          <w:fldChar w:fldCharType="begin"/>
        </w:r>
        <w:r>
          <w:instrText xml:space="preserve"> PAGEREF _Toc27125501 \h </w:instrText>
        </w:r>
        <w:r>
          <w:fldChar w:fldCharType="separate"/>
        </w:r>
        <w:r w:rsidR="00A850ED">
          <w:t>183</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02" w:history="1">
        <w:r w:rsidR="00BB2333" w:rsidRPr="008D262D">
          <w:t>Division 5.2.2</w:t>
        </w:r>
        <w:r w:rsidR="00BB2333">
          <w:rPr>
            <w:rFonts w:asciiTheme="minorHAnsi" w:eastAsiaTheme="minorEastAsia" w:hAnsiTheme="minorHAnsi" w:cstheme="minorBidi"/>
            <w:b w:val="0"/>
            <w:sz w:val="22"/>
            <w:szCs w:val="22"/>
            <w:lang w:eastAsia="en-AU"/>
          </w:rPr>
          <w:tab/>
        </w:r>
        <w:r w:rsidR="00BB2333" w:rsidRPr="008D262D">
          <w:t>Duty of person conducting a business or undertaking who designs plant to record plant design</w:t>
        </w:r>
        <w:r w:rsidR="00BB2333" w:rsidRPr="00BB2333">
          <w:rPr>
            <w:vanish/>
          </w:rPr>
          <w:tab/>
        </w:r>
        <w:r w:rsidR="00BB2333" w:rsidRPr="00BB2333">
          <w:rPr>
            <w:vanish/>
          </w:rPr>
          <w:fldChar w:fldCharType="begin"/>
        </w:r>
        <w:r w:rsidR="00BB2333" w:rsidRPr="00BB2333">
          <w:rPr>
            <w:vanish/>
          </w:rPr>
          <w:instrText xml:space="preserve"> PAGEREF _Toc27125502 \h </w:instrText>
        </w:r>
        <w:r w:rsidR="00BB2333" w:rsidRPr="00BB2333">
          <w:rPr>
            <w:vanish/>
          </w:rPr>
        </w:r>
        <w:r w:rsidR="00BB2333" w:rsidRPr="00BB2333">
          <w:rPr>
            <w:vanish/>
          </w:rPr>
          <w:fldChar w:fldCharType="separate"/>
        </w:r>
        <w:r w:rsidR="00A850ED">
          <w:rPr>
            <w:vanish/>
          </w:rPr>
          <w:t>183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03" w:history="1">
        <w:r w:rsidRPr="008D262D">
          <w:t>228</w:t>
        </w:r>
        <w:r>
          <w:rPr>
            <w:rFonts w:asciiTheme="minorHAnsi" w:eastAsiaTheme="minorEastAsia" w:hAnsiTheme="minorHAnsi" w:cstheme="minorBidi"/>
            <w:sz w:val="22"/>
            <w:szCs w:val="22"/>
            <w:lang w:eastAsia="en-AU"/>
          </w:rPr>
          <w:tab/>
        </w:r>
        <w:r w:rsidRPr="008D262D">
          <w:t>Records and information</w:t>
        </w:r>
        <w:r>
          <w:tab/>
        </w:r>
        <w:r>
          <w:fldChar w:fldCharType="begin"/>
        </w:r>
        <w:r>
          <w:instrText xml:space="preserve"> PAGEREF _Toc27125503 \h </w:instrText>
        </w:r>
        <w:r>
          <w:fldChar w:fldCharType="separate"/>
        </w:r>
        <w:r w:rsidR="00A850ED">
          <w:t>183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04" w:history="1">
        <w:r w:rsidRPr="008D262D">
          <w:t>229</w:t>
        </w:r>
        <w:r>
          <w:rPr>
            <w:rFonts w:asciiTheme="minorHAnsi" w:eastAsiaTheme="minorEastAsia" w:hAnsiTheme="minorHAnsi" w:cstheme="minorBidi"/>
            <w:sz w:val="22"/>
            <w:szCs w:val="22"/>
            <w:lang w:eastAsia="en-AU"/>
          </w:rPr>
          <w:tab/>
        </w:r>
        <w:r w:rsidRPr="008D262D">
          <w:t>Record of standards or engineering principles used</w:t>
        </w:r>
        <w:r>
          <w:tab/>
        </w:r>
        <w:r>
          <w:fldChar w:fldCharType="begin"/>
        </w:r>
        <w:r>
          <w:instrText xml:space="preserve"> PAGEREF _Toc27125504 \h </w:instrText>
        </w:r>
        <w:r>
          <w:fldChar w:fldCharType="separate"/>
        </w:r>
        <w:r w:rsidR="00A850ED">
          <w:t>184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05" w:history="1">
        <w:r w:rsidRPr="008D262D">
          <w:t>230</w:t>
        </w:r>
        <w:r>
          <w:rPr>
            <w:rFonts w:asciiTheme="minorHAnsi" w:eastAsiaTheme="minorEastAsia" w:hAnsiTheme="minorHAnsi" w:cstheme="minorBidi"/>
            <w:sz w:val="22"/>
            <w:szCs w:val="22"/>
            <w:lang w:eastAsia="en-AU"/>
          </w:rPr>
          <w:tab/>
        </w:r>
        <w:r w:rsidRPr="008D262D">
          <w:t>Records to be available for inspection</w:t>
        </w:r>
        <w:r>
          <w:tab/>
        </w:r>
        <w:r>
          <w:fldChar w:fldCharType="begin"/>
        </w:r>
        <w:r>
          <w:instrText xml:space="preserve"> PAGEREF _Toc27125505 \h </w:instrText>
        </w:r>
        <w:r>
          <w:fldChar w:fldCharType="separate"/>
        </w:r>
        <w:r w:rsidR="00A850ED">
          <w:t>185</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06" w:history="1">
        <w:r w:rsidR="00BB2333" w:rsidRPr="008D262D">
          <w:t>Division 5.2.3</w:t>
        </w:r>
        <w:r w:rsidR="00BB2333">
          <w:rPr>
            <w:rFonts w:asciiTheme="minorHAnsi" w:eastAsiaTheme="minorEastAsia" w:hAnsiTheme="minorHAnsi" w:cstheme="minorBidi"/>
            <w:b w:val="0"/>
            <w:sz w:val="22"/>
            <w:szCs w:val="22"/>
            <w:lang w:eastAsia="en-AU"/>
          </w:rPr>
          <w:tab/>
        </w:r>
        <w:r w:rsidR="00BB2333" w:rsidRPr="008D262D">
          <w:t>Duties of a person conducting a business or undertaking</w:t>
        </w:r>
        <w:r w:rsidR="00BB2333" w:rsidRPr="00BB2333">
          <w:rPr>
            <w:vanish/>
          </w:rPr>
          <w:tab/>
        </w:r>
        <w:r w:rsidR="00BB2333" w:rsidRPr="00BB2333">
          <w:rPr>
            <w:vanish/>
          </w:rPr>
          <w:fldChar w:fldCharType="begin"/>
        </w:r>
        <w:r w:rsidR="00BB2333" w:rsidRPr="00BB2333">
          <w:rPr>
            <w:vanish/>
          </w:rPr>
          <w:instrText xml:space="preserve"> PAGEREF _Toc27125506 \h </w:instrText>
        </w:r>
        <w:r w:rsidR="00BB2333" w:rsidRPr="00BB2333">
          <w:rPr>
            <w:vanish/>
          </w:rPr>
        </w:r>
        <w:r w:rsidR="00BB2333" w:rsidRPr="00BB2333">
          <w:rPr>
            <w:vanish/>
          </w:rPr>
          <w:fldChar w:fldCharType="separate"/>
        </w:r>
        <w:r w:rsidR="00A850ED">
          <w:rPr>
            <w:vanish/>
          </w:rPr>
          <w:t>186</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07" w:history="1">
        <w:r w:rsidRPr="008D262D">
          <w:t>231</w:t>
        </w:r>
        <w:r>
          <w:rPr>
            <w:rFonts w:asciiTheme="minorHAnsi" w:eastAsiaTheme="minorEastAsia" w:hAnsiTheme="minorHAnsi" w:cstheme="minorBidi"/>
            <w:sz w:val="22"/>
            <w:szCs w:val="22"/>
            <w:lang w:eastAsia="en-AU"/>
          </w:rPr>
          <w:tab/>
        </w:r>
        <w:r w:rsidRPr="008D262D">
          <w:t>Duty of persons conducting businesses or undertakings that manufacture plant</w:t>
        </w:r>
        <w:r>
          <w:tab/>
        </w:r>
        <w:r>
          <w:fldChar w:fldCharType="begin"/>
        </w:r>
        <w:r>
          <w:instrText xml:space="preserve"> PAGEREF _Toc27125507 \h </w:instrText>
        </w:r>
        <w:r>
          <w:fldChar w:fldCharType="separate"/>
        </w:r>
        <w:r w:rsidR="00A850ED">
          <w:t>186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08" w:history="1">
        <w:r w:rsidRPr="008D262D">
          <w:t>232</w:t>
        </w:r>
        <w:r>
          <w:rPr>
            <w:rFonts w:asciiTheme="minorHAnsi" w:eastAsiaTheme="minorEastAsia" w:hAnsiTheme="minorHAnsi" w:cstheme="minorBidi"/>
            <w:sz w:val="22"/>
            <w:szCs w:val="22"/>
            <w:lang w:eastAsia="en-AU"/>
          </w:rPr>
          <w:tab/>
        </w:r>
        <w:r w:rsidRPr="008D262D">
          <w:t>Duty of persons conducting businesses or undertakings that import plant</w:t>
        </w:r>
        <w:r>
          <w:tab/>
        </w:r>
        <w:r>
          <w:fldChar w:fldCharType="begin"/>
        </w:r>
        <w:r>
          <w:instrText xml:space="preserve"> PAGEREF _Toc27125508 \h </w:instrText>
        </w:r>
        <w:r>
          <w:fldChar w:fldCharType="separate"/>
        </w:r>
        <w:r w:rsidR="00A850ED">
          <w:t>187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09" w:history="1">
        <w:r w:rsidRPr="008D262D">
          <w:t>233</w:t>
        </w:r>
        <w:r>
          <w:rPr>
            <w:rFonts w:asciiTheme="minorHAnsi" w:eastAsiaTheme="minorEastAsia" w:hAnsiTheme="minorHAnsi" w:cstheme="minorBidi"/>
            <w:sz w:val="22"/>
            <w:szCs w:val="22"/>
            <w:lang w:eastAsia="en-AU"/>
          </w:rPr>
          <w:tab/>
        </w:r>
        <w:r w:rsidRPr="008D262D">
          <w:t>Duty of persons conducting businesses or undertakings that supply plant</w:t>
        </w:r>
        <w:r>
          <w:tab/>
        </w:r>
        <w:r>
          <w:fldChar w:fldCharType="begin"/>
        </w:r>
        <w:r>
          <w:instrText xml:space="preserve"> PAGEREF _Toc27125509 \h </w:instrText>
        </w:r>
        <w:r>
          <w:fldChar w:fldCharType="separate"/>
        </w:r>
        <w:r w:rsidR="00A850ED">
          <w:t>187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10" w:history="1">
        <w:r w:rsidRPr="008D262D">
          <w:t>234</w:t>
        </w:r>
        <w:r>
          <w:rPr>
            <w:rFonts w:asciiTheme="minorHAnsi" w:eastAsiaTheme="minorEastAsia" w:hAnsiTheme="minorHAnsi" w:cstheme="minorBidi"/>
            <w:sz w:val="22"/>
            <w:szCs w:val="22"/>
            <w:lang w:eastAsia="en-AU"/>
          </w:rPr>
          <w:tab/>
        </w:r>
        <w:r w:rsidRPr="008D262D">
          <w:t>Duty of persons conducting businesses or undertakings that commission plant</w:t>
        </w:r>
        <w:r>
          <w:tab/>
        </w:r>
        <w:r>
          <w:fldChar w:fldCharType="begin"/>
        </w:r>
        <w:r>
          <w:instrText xml:space="preserve"> PAGEREF _Toc27125510 \h </w:instrText>
        </w:r>
        <w:r>
          <w:fldChar w:fldCharType="separate"/>
        </w:r>
        <w:r w:rsidR="00A850ED">
          <w:t>188</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11" w:history="1">
        <w:r w:rsidR="00BB2333" w:rsidRPr="008D262D">
          <w:t>Division 5.2.4</w:t>
        </w:r>
        <w:r w:rsidR="00BB2333">
          <w:rPr>
            <w:rFonts w:asciiTheme="minorHAnsi" w:eastAsiaTheme="minorEastAsia" w:hAnsiTheme="minorHAnsi" w:cstheme="minorBidi"/>
            <w:b w:val="0"/>
            <w:sz w:val="22"/>
            <w:szCs w:val="22"/>
            <w:lang w:eastAsia="en-AU"/>
          </w:rPr>
          <w:tab/>
        </w:r>
        <w:r w:rsidR="00BB2333" w:rsidRPr="008D262D">
          <w:t>Duties of a person conducting a business or undertaking involving the management or control of plant</w:t>
        </w:r>
        <w:r w:rsidR="00BB2333" w:rsidRPr="00BB2333">
          <w:rPr>
            <w:vanish/>
          </w:rPr>
          <w:tab/>
        </w:r>
        <w:r w:rsidR="00BB2333" w:rsidRPr="00BB2333">
          <w:rPr>
            <w:vanish/>
          </w:rPr>
          <w:fldChar w:fldCharType="begin"/>
        </w:r>
        <w:r w:rsidR="00BB2333" w:rsidRPr="00BB2333">
          <w:rPr>
            <w:vanish/>
          </w:rPr>
          <w:instrText xml:space="preserve"> PAGEREF _Toc27125511 \h </w:instrText>
        </w:r>
        <w:r w:rsidR="00BB2333" w:rsidRPr="00BB2333">
          <w:rPr>
            <w:vanish/>
          </w:rPr>
        </w:r>
        <w:r w:rsidR="00BB2333" w:rsidRPr="00BB2333">
          <w:rPr>
            <w:vanish/>
          </w:rPr>
          <w:fldChar w:fldCharType="separate"/>
        </w:r>
        <w:r w:rsidR="00A850ED">
          <w:rPr>
            <w:vanish/>
          </w:rPr>
          <w:t>189</w:t>
        </w:r>
        <w:r w:rsidR="00BB2333" w:rsidRPr="00BB2333">
          <w:rPr>
            <w:vanish/>
          </w:rP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512" w:history="1">
        <w:r w:rsidR="00BB2333" w:rsidRPr="008D262D">
          <w:t>Subdivision 5.2.4.1</w:t>
        </w:r>
        <w:r w:rsidR="00BB2333">
          <w:rPr>
            <w:rFonts w:asciiTheme="minorHAnsi" w:eastAsiaTheme="minorEastAsia" w:hAnsiTheme="minorHAnsi" w:cstheme="minorBidi"/>
            <w:b w:val="0"/>
            <w:sz w:val="22"/>
            <w:szCs w:val="22"/>
            <w:lang w:eastAsia="en-AU"/>
          </w:rPr>
          <w:tab/>
        </w:r>
        <w:r w:rsidR="00BB2333" w:rsidRPr="008D262D">
          <w:t>Control measures for registered plant</w:t>
        </w:r>
        <w:r w:rsidR="00BB2333" w:rsidRPr="00BB2333">
          <w:rPr>
            <w:vanish/>
          </w:rPr>
          <w:tab/>
        </w:r>
        <w:r w:rsidR="00BB2333" w:rsidRPr="00BB2333">
          <w:rPr>
            <w:vanish/>
          </w:rPr>
          <w:fldChar w:fldCharType="begin"/>
        </w:r>
        <w:r w:rsidR="00BB2333" w:rsidRPr="00BB2333">
          <w:rPr>
            <w:vanish/>
          </w:rPr>
          <w:instrText xml:space="preserve"> PAGEREF _Toc27125512 \h </w:instrText>
        </w:r>
        <w:r w:rsidR="00BB2333" w:rsidRPr="00BB2333">
          <w:rPr>
            <w:vanish/>
          </w:rPr>
        </w:r>
        <w:r w:rsidR="00BB2333" w:rsidRPr="00BB2333">
          <w:rPr>
            <w:vanish/>
          </w:rPr>
          <w:fldChar w:fldCharType="separate"/>
        </w:r>
        <w:r w:rsidR="00A850ED">
          <w:rPr>
            <w:vanish/>
          </w:rPr>
          <w:t>189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13" w:history="1">
        <w:r w:rsidRPr="008D262D">
          <w:t>235</w:t>
        </w:r>
        <w:r>
          <w:rPr>
            <w:rFonts w:asciiTheme="minorHAnsi" w:eastAsiaTheme="minorEastAsia" w:hAnsiTheme="minorHAnsi" w:cstheme="minorBidi"/>
            <w:sz w:val="22"/>
            <w:szCs w:val="22"/>
            <w:lang w:eastAsia="en-AU"/>
          </w:rPr>
          <w:tab/>
        </w:r>
        <w:r w:rsidRPr="008D262D">
          <w:t>Major inspection of registered mobile cranes and tower cranes</w:t>
        </w:r>
        <w:r>
          <w:tab/>
        </w:r>
        <w:r>
          <w:fldChar w:fldCharType="begin"/>
        </w:r>
        <w:r>
          <w:instrText xml:space="preserve"> PAGEREF _Toc27125513 \h </w:instrText>
        </w:r>
        <w:r>
          <w:fldChar w:fldCharType="separate"/>
        </w:r>
        <w:r w:rsidR="00A850ED">
          <w:t>189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14" w:history="1">
        <w:r w:rsidRPr="008D262D">
          <w:t>236</w:t>
        </w:r>
        <w:r>
          <w:rPr>
            <w:rFonts w:asciiTheme="minorHAnsi" w:eastAsiaTheme="minorEastAsia" w:hAnsiTheme="minorHAnsi" w:cstheme="minorBidi"/>
            <w:sz w:val="22"/>
            <w:szCs w:val="22"/>
            <w:lang w:eastAsia="en-AU"/>
          </w:rPr>
          <w:tab/>
        </w:r>
        <w:r w:rsidRPr="008D262D">
          <w:t>Lifts</w:t>
        </w:r>
        <w:r>
          <w:tab/>
        </w:r>
        <w:r>
          <w:fldChar w:fldCharType="begin"/>
        </w:r>
        <w:r>
          <w:instrText xml:space="preserve"> PAGEREF _Toc27125514 \h </w:instrText>
        </w:r>
        <w:r>
          <w:fldChar w:fldCharType="separate"/>
        </w:r>
        <w:r w:rsidR="00A850ED">
          <w:t>190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15" w:history="1">
        <w:r w:rsidRPr="008D262D">
          <w:t>237</w:t>
        </w:r>
        <w:r>
          <w:rPr>
            <w:rFonts w:asciiTheme="minorHAnsi" w:eastAsiaTheme="minorEastAsia" w:hAnsiTheme="minorHAnsi" w:cstheme="minorBidi"/>
            <w:sz w:val="22"/>
            <w:szCs w:val="22"/>
            <w:lang w:eastAsia="en-AU"/>
          </w:rPr>
          <w:tab/>
        </w:r>
        <w:r w:rsidRPr="008D262D">
          <w:t>Records of plant</w:t>
        </w:r>
        <w:r>
          <w:tab/>
        </w:r>
        <w:r>
          <w:fldChar w:fldCharType="begin"/>
        </w:r>
        <w:r>
          <w:instrText xml:space="preserve"> PAGEREF _Toc27125515 \h </w:instrText>
        </w:r>
        <w:r>
          <w:fldChar w:fldCharType="separate"/>
        </w:r>
        <w:r w:rsidR="00A850ED">
          <w:t>192</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516" w:history="1">
        <w:r w:rsidR="00BB2333" w:rsidRPr="008D262D">
          <w:t>Subdivision 5.2.4.2</w:t>
        </w:r>
        <w:r w:rsidR="00BB2333">
          <w:rPr>
            <w:rFonts w:asciiTheme="minorHAnsi" w:eastAsiaTheme="minorEastAsia" w:hAnsiTheme="minorHAnsi" w:cstheme="minorBidi"/>
            <w:b w:val="0"/>
            <w:sz w:val="22"/>
            <w:szCs w:val="22"/>
            <w:lang w:eastAsia="en-AU"/>
          </w:rPr>
          <w:tab/>
        </w:r>
        <w:r w:rsidR="00BB2333" w:rsidRPr="008D262D">
          <w:t>Control measures for amusement devices and passenger ropeways</w:t>
        </w:r>
        <w:r w:rsidR="00BB2333" w:rsidRPr="00BB2333">
          <w:rPr>
            <w:vanish/>
          </w:rPr>
          <w:tab/>
        </w:r>
        <w:r w:rsidR="00BB2333" w:rsidRPr="00BB2333">
          <w:rPr>
            <w:vanish/>
          </w:rPr>
          <w:fldChar w:fldCharType="begin"/>
        </w:r>
        <w:r w:rsidR="00BB2333" w:rsidRPr="00BB2333">
          <w:rPr>
            <w:vanish/>
          </w:rPr>
          <w:instrText xml:space="preserve"> PAGEREF _Toc27125516 \h </w:instrText>
        </w:r>
        <w:r w:rsidR="00BB2333" w:rsidRPr="00BB2333">
          <w:rPr>
            <w:vanish/>
          </w:rPr>
        </w:r>
        <w:r w:rsidR="00BB2333" w:rsidRPr="00BB2333">
          <w:rPr>
            <w:vanish/>
          </w:rPr>
          <w:fldChar w:fldCharType="separate"/>
        </w:r>
        <w:r w:rsidR="00A850ED">
          <w:rPr>
            <w:vanish/>
          </w:rPr>
          <w:t>193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17" w:history="1">
        <w:r w:rsidRPr="008D262D">
          <w:t>238</w:t>
        </w:r>
        <w:r>
          <w:rPr>
            <w:rFonts w:asciiTheme="minorHAnsi" w:eastAsiaTheme="minorEastAsia" w:hAnsiTheme="minorHAnsi" w:cstheme="minorBidi"/>
            <w:sz w:val="22"/>
            <w:szCs w:val="22"/>
            <w:lang w:eastAsia="en-AU"/>
          </w:rPr>
          <w:tab/>
        </w:r>
        <w:r w:rsidRPr="008D262D">
          <w:t>Operation of amusement devices and passenger ropeways</w:t>
        </w:r>
        <w:r>
          <w:tab/>
        </w:r>
        <w:r>
          <w:fldChar w:fldCharType="begin"/>
        </w:r>
        <w:r>
          <w:instrText xml:space="preserve"> PAGEREF _Toc27125517 \h </w:instrText>
        </w:r>
        <w:r>
          <w:fldChar w:fldCharType="separate"/>
        </w:r>
        <w:r w:rsidR="00A850ED">
          <w:t>193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18" w:history="1">
        <w:r w:rsidRPr="008D262D">
          <w:t>239</w:t>
        </w:r>
        <w:r>
          <w:rPr>
            <w:rFonts w:asciiTheme="minorHAnsi" w:eastAsiaTheme="minorEastAsia" w:hAnsiTheme="minorHAnsi" w:cstheme="minorBidi"/>
            <w:sz w:val="22"/>
            <w:szCs w:val="22"/>
            <w:lang w:eastAsia="en-AU"/>
          </w:rPr>
          <w:tab/>
        </w:r>
        <w:r w:rsidRPr="008D262D">
          <w:t>Storage of amusement devices and passenger ropeways</w:t>
        </w:r>
        <w:r>
          <w:tab/>
        </w:r>
        <w:r>
          <w:fldChar w:fldCharType="begin"/>
        </w:r>
        <w:r>
          <w:instrText xml:space="preserve"> PAGEREF _Toc27125518 \h </w:instrText>
        </w:r>
        <w:r>
          <w:fldChar w:fldCharType="separate"/>
        </w:r>
        <w:r w:rsidR="00A850ED">
          <w:t>194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19" w:history="1">
        <w:r w:rsidRPr="008D262D">
          <w:t>240</w:t>
        </w:r>
        <w:r>
          <w:rPr>
            <w:rFonts w:asciiTheme="minorHAnsi" w:eastAsiaTheme="minorEastAsia" w:hAnsiTheme="minorHAnsi" w:cstheme="minorBidi"/>
            <w:sz w:val="22"/>
            <w:szCs w:val="22"/>
            <w:lang w:eastAsia="en-AU"/>
          </w:rPr>
          <w:tab/>
        </w:r>
        <w:r w:rsidRPr="008D262D">
          <w:t>Maintenance, inspection and testing of amusement devices and passenger ropeways</w:t>
        </w:r>
        <w:r>
          <w:tab/>
        </w:r>
        <w:r>
          <w:fldChar w:fldCharType="begin"/>
        </w:r>
        <w:r>
          <w:instrText xml:space="preserve"> PAGEREF _Toc27125519 \h </w:instrText>
        </w:r>
        <w:r>
          <w:fldChar w:fldCharType="separate"/>
        </w:r>
        <w:r w:rsidR="00A850ED">
          <w:t>194</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520" w:history="1">
        <w:r w:rsidRPr="008D262D">
          <w:t>241</w:t>
        </w:r>
        <w:r>
          <w:rPr>
            <w:rFonts w:asciiTheme="minorHAnsi" w:eastAsiaTheme="minorEastAsia" w:hAnsiTheme="minorHAnsi" w:cstheme="minorBidi"/>
            <w:sz w:val="22"/>
            <w:szCs w:val="22"/>
            <w:lang w:eastAsia="en-AU"/>
          </w:rPr>
          <w:tab/>
        </w:r>
        <w:r w:rsidRPr="008D262D">
          <w:t>Annual inspection of amusement devices and passenger ropeways</w:t>
        </w:r>
        <w:r>
          <w:tab/>
        </w:r>
        <w:r>
          <w:fldChar w:fldCharType="begin"/>
        </w:r>
        <w:r>
          <w:instrText xml:space="preserve"> PAGEREF _Toc27125520 \h </w:instrText>
        </w:r>
        <w:r>
          <w:fldChar w:fldCharType="separate"/>
        </w:r>
        <w:r w:rsidR="00A850ED">
          <w:t>195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21" w:history="1">
        <w:r w:rsidRPr="008D262D">
          <w:t>242</w:t>
        </w:r>
        <w:r>
          <w:rPr>
            <w:rFonts w:asciiTheme="minorHAnsi" w:eastAsiaTheme="minorEastAsia" w:hAnsiTheme="minorHAnsi" w:cstheme="minorBidi"/>
            <w:sz w:val="22"/>
            <w:szCs w:val="22"/>
            <w:lang w:eastAsia="en-AU"/>
          </w:rPr>
          <w:tab/>
        </w:r>
        <w:r w:rsidRPr="008D262D">
          <w:rPr>
            <w:lang w:eastAsia="en-AU"/>
          </w:rPr>
          <w:t>Log book and manuals for amusement device</w:t>
        </w:r>
        <w:r>
          <w:tab/>
        </w:r>
        <w:r>
          <w:fldChar w:fldCharType="begin"/>
        </w:r>
        <w:r>
          <w:instrText xml:space="preserve"> PAGEREF _Toc27125521 \h </w:instrText>
        </w:r>
        <w:r>
          <w:fldChar w:fldCharType="separate"/>
        </w:r>
        <w:r w:rsidR="00A850ED">
          <w:t>197</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522" w:history="1">
        <w:r w:rsidR="00BB2333" w:rsidRPr="008D262D">
          <w:t>Part 5.3</w:t>
        </w:r>
        <w:r w:rsidR="00BB2333">
          <w:rPr>
            <w:rFonts w:asciiTheme="minorHAnsi" w:eastAsiaTheme="minorEastAsia" w:hAnsiTheme="minorHAnsi" w:cstheme="minorBidi"/>
            <w:b w:val="0"/>
            <w:sz w:val="22"/>
            <w:szCs w:val="22"/>
            <w:lang w:eastAsia="en-AU"/>
          </w:rPr>
          <w:tab/>
        </w:r>
        <w:r w:rsidR="00BB2333" w:rsidRPr="008D262D">
          <w:t>Registration of plant designs and items of plant</w:t>
        </w:r>
        <w:r w:rsidR="00BB2333" w:rsidRPr="00BB2333">
          <w:rPr>
            <w:vanish/>
          </w:rPr>
          <w:tab/>
        </w:r>
        <w:r w:rsidR="00BB2333" w:rsidRPr="00BB2333">
          <w:rPr>
            <w:vanish/>
          </w:rPr>
          <w:fldChar w:fldCharType="begin"/>
        </w:r>
        <w:r w:rsidR="00BB2333" w:rsidRPr="00BB2333">
          <w:rPr>
            <w:vanish/>
          </w:rPr>
          <w:instrText xml:space="preserve"> PAGEREF _Toc27125522 \h </w:instrText>
        </w:r>
        <w:r w:rsidR="00BB2333" w:rsidRPr="00BB2333">
          <w:rPr>
            <w:vanish/>
          </w:rPr>
        </w:r>
        <w:r w:rsidR="00BB2333" w:rsidRPr="00BB2333">
          <w:rPr>
            <w:vanish/>
          </w:rPr>
          <w:fldChar w:fldCharType="separate"/>
        </w:r>
        <w:r w:rsidR="00A850ED">
          <w:rPr>
            <w:vanish/>
          </w:rPr>
          <w:t>199</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23" w:history="1">
        <w:r w:rsidR="00BB2333" w:rsidRPr="008D262D">
          <w:t>Division 5.3.1</w:t>
        </w:r>
        <w:r w:rsidR="00BB2333">
          <w:rPr>
            <w:rFonts w:asciiTheme="minorHAnsi" w:eastAsiaTheme="minorEastAsia" w:hAnsiTheme="minorHAnsi" w:cstheme="minorBidi"/>
            <w:b w:val="0"/>
            <w:sz w:val="22"/>
            <w:szCs w:val="22"/>
            <w:lang w:eastAsia="en-AU"/>
          </w:rPr>
          <w:tab/>
        </w:r>
        <w:r w:rsidR="00BB2333" w:rsidRPr="008D262D">
          <w:t>Plant designs to be registered</w:t>
        </w:r>
        <w:r w:rsidR="00BB2333" w:rsidRPr="00BB2333">
          <w:rPr>
            <w:vanish/>
          </w:rPr>
          <w:tab/>
        </w:r>
        <w:r w:rsidR="00BB2333" w:rsidRPr="00BB2333">
          <w:rPr>
            <w:vanish/>
          </w:rPr>
          <w:fldChar w:fldCharType="begin"/>
        </w:r>
        <w:r w:rsidR="00BB2333" w:rsidRPr="00BB2333">
          <w:rPr>
            <w:vanish/>
          </w:rPr>
          <w:instrText xml:space="preserve"> PAGEREF _Toc27125523 \h </w:instrText>
        </w:r>
        <w:r w:rsidR="00BB2333" w:rsidRPr="00BB2333">
          <w:rPr>
            <w:vanish/>
          </w:rPr>
        </w:r>
        <w:r w:rsidR="00BB2333" w:rsidRPr="00BB2333">
          <w:rPr>
            <w:vanish/>
          </w:rPr>
          <w:fldChar w:fldCharType="separate"/>
        </w:r>
        <w:r w:rsidR="00A850ED">
          <w:rPr>
            <w:vanish/>
          </w:rPr>
          <w:t>199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24" w:history="1">
        <w:r w:rsidRPr="008D262D">
          <w:t>243</w:t>
        </w:r>
        <w:r>
          <w:rPr>
            <w:rFonts w:asciiTheme="minorHAnsi" w:eastAsiaTheme="minorEastAsia" w:hAnsiTheme="minorHAnsi" w:cstheme="minorBidi"/>
            <w:sz w:val="22"/>
            <w:szCs w:val="22"/>
            <w:lang w:eastAsia="en-AU"/>
          </w:rPr>
          <w:tab/>
        </w:r>
        <w:r w:rsidRPr="008D262D">
          <w:t>Plant design to be registered—Act, s 42</w:t>
        </w:r>
        <w:r>
          <w:tab/>
        </w:r>
        <w:r>
          <w:fldChar w:fldCharType="begin"/>
        </w:r>
        <w:r>
          <w:instrText xml:space="preserve"> PAGEREF _Toc27125524 \h </w:instrText>
        </w:r>
        <w:r>
          <w:fldChar w:fldCharType="separate"/>
        </w:r>
        <w:r w:rsidR="00A850ED">
          <w:t>199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25" w:history="1">
        <w:r w:rsidRPr="008D262D">
          <w:t>244</w:t>
        </w:r>
        <w:r>
          <w:rPr>
            <w:rFonts w:asciiTheme="minorHAnsi" w:eastAsiaTheme="minorEastAsia" w:hAnsiTheme="minorHAnsi" w:cstheme="minorBidi"/>
            <w:sz w:val="22"/>
            <w:szCs w:val="22"/>
            <w:lang w:eastAsia="en-AU"/>
          </w:rPr>
          <w:tab/>
        </w:r>
        <w:r w:rsidRPr="008D262D">
          <w:t>Altered plant designs to be registered—Act, s 42</w:t>
        </w:r>
        <w:r>
          <w:tab/>
        </w:r>
        <w:r>
          <w:fldChar w:fldCharType="begin"/>
        </w:r>
        <w:r>
          <w:instrText xml:space="preserve"> PAGEREF _Toc27125525 \h </w:instrText>
        </w:r>
        <w:r>
          <w:fldChar w:fldCharType="separate"/>
        </w:r>
        <w:r w:rsidR="00A850ED">
          <w:t>199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26" w:history="1">
        <w:r w:rsidRPr="008D262D">
          <w:t>245</w:t>
        </w:r>
        <w:r>
          <w:rPr>
            <w:rFonts w:asciiTheme="minorHAnsi" w:eastAsiaTheme="minorEastAsia" w:hAnsiTheme="minorHAnsi" w:cstheme="minorBidi"/>
            <w:sz w:val="22"/>
            <w:szCs w:val="22"/>
            <w:lang w:eastAsia="en-AU"/>
          </w:rPr>
          <w:tab/>
        </w:r>
        <w:r w:rsidRPr="008D262D">
          <w:t>Recognition of designs registered by corresponding regulator</w:t>
        </w:r>
        <w:r>
          <w:tab/>
        </w:r>
        <w:r>
          <w:fldChar w:fldCharType="begin"/>
        </w:r>
        <w:r>
          <w:instrText xml:space="preserve"> PAGEREF _Toc27125526 \h </w:instrText>
        </w:r>
        <w:r>
          <w:fldChar w:fldCharType="separate"/>
        </w:r>
        <w:r w:rsidR="00A850ED">
          <w:t>200</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27" w:history="1">
        <w:r w:rsidR="00BB2333" w:rsidRPr="008D262D">
          <w:t>Division 5.3.2</w:t>
        </w:r>
        <w:r w:rsidR="00BB2333">
          <w:rPr>
            <w:rFonts w:asciiTheme="minorHAnsi" w:eastAsiaTheme="minorEastAsia" w:hAnsiTheme="minorHAnsi" w:cstheme="minorBidi"/>
            <w:b w:val="0"/>
            <w:sz w:val="22"/>
            <w:szCs w:val="22"/>
            <w:lang w:eastAsia="en-AU"/>
          </w:rPr>
          <w:tab/>
        </w:r>
        <w:r w:rsidR="00BB2333" w:rsidRPr="008D262D">
          <w:t>Items of plant to be registered</w:t>
        </w:r>
        <w:r w:rsidR="00BB2333" w:rsidRPr="00BB2333">
          <w:rPr>
            <w:vanish/>
          </w:rPr>
          <w:tab/>
        </w:r>
        <w:r w:rsidR="00BB2333" w:rsidRPr="00BB2333">
          <w:rPr>
            <w:vanish/>
          </w:rPr>
          <w:fldChar w:fldCharType="begin"/>
        </w:r>
        <w:r w:rsidR="00BB2333" w:rsidRPr="00BB2333">
          <w:rPr>
            <w:vanish/>
          </w:rPr>
          <w:instrText xml:space="preserve"> PAGEREF _Toc27125527 \h </w:instrText>
        </w:r>
        <w:r w:rsidR="00BB2333" w:rsidRPr="00BB2333">
          <w:rPr>
            <w:vanish/>
          </w:rPr>
        </w:r>
        <w:r w:rsidR="00BB2333" w:rsidRPr="00BB2333">
          <w:rPr>
            <w:vanish/>
          </w:rPr>
          <w:fldChar w:fldCharType="separate"/>
        </w:r>
        <w:r w:rsidR="00A850ED">
          <w:rPr>
            <w:vanish/>
          </w:rPr>
          <w:t>200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28" w:history="1">
        <w:r w:rsidRPr="008D262D">
          <w:t>246</w:t>
        </w:r>
        <w:r>
          <w:rPr>
            <w:rFonts w:asciiTheme="minorHAnsi" w:eastAsiaTheme="minorEastAsia" w:hAnsiTheme="minorHAnsi" w:cstheme="minorBidi"/>
            <w:sz w:val="22"/>
            <w:szCs w:val="22"/>
            <w:lang w:eastAsia="en-AU"/>
          </w:rPr>
          <w:tab/>
        </w:r>
        <w:r w:rsidRPr="008D262D">
          <w:t>Items of plant to be registered—Act, s 42</w:t>
        </w:r>
        <w:r>
          <w:tab/>
        </w:r>
        <w:r>
          <w:fldChar w:fldCharType="begin"/>
        </w:r>
        <w:r>
          <w:instrText xml:space="preserve"> PAGEREF _Toc27125528 \h </w:instrText>
        </w:r>
        <w:r>
          <w:fldChar w:fldCharType="separate"/>
        </w:r>
        <w:r w:rsidR="00A850ED">
          <w:t>200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29" w:history="1">
        <w:r w:rsidRPr="008D262D">
          <w:t>247</w:t>
        </w:r>
        <w:r>
          <w:rPr>
            <w:rFonts w:asciiTheme="minorHAnsi" w:eastAsiaTheme="minorEastAsia" w:hAnsiTheme="minorHAnsi" w:cstheme="minorBidi"/>
            <w:sz w:val="22"/>
            <w:szCs w:val="22"/>
            <w:lang w:eastAsia="en-AU"/>
          </w:rPr>
          <w:tab/>
        </w:r>
        <w:r w:rsidRPr="008D262D">
          <w:t>Recognition of plant registered by corresponding regulator</w:t>
        </w:r>
        <w:r>
          <w:tab/>
        </w:r>
        <w:r>
          <w:fldChar w:fldCharType="begin"/>
        </w:r>
        <w:r>
          <w:instrText xml:space="preserve"> PAGEREF _Toc27125529 \h </w:instrText>
        </w:r>
        <w:r>
          <w:fldChar w:fldCharType="separate"/>
        </w:r>
        <w:r w:rsidR="00A850ED">
          <w:t>200</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30" w:history="1">
        <w:r w:rsidR="00BB2333" w:rsidRPr="008D262D">
          <w:t>Division 5.3.3</w:t>
        </w:r>
        <w:r w:rsidR="00BB2333">
          <w:rPr>
            <w:rFonts w:asciiTheme="minorHAnsi" w:eastAsiaTheme="minorEastAsia" w:hAnsiTheme="minorHAnsi" w:cstheme="minorBidi"/>
            <w:b w:val="0"/>
            <w:sz w:val="22"/>
            <w:szCs w:val="22"/>
            <w:lang w:eastAsia="en-AU"/>
          </w:rPr>
          <w:tab/>
        </w:r>
        <w:r w:rsidR="00BB2333" w:rsidRPr="008D262D">
          <w:t>Registration process for plant designs</w:t>
        </w:r>
        <w:r w:rsidR="00BB2333" w:rsidRPr="00BB2333">
          <w:rPr>
            <w:vanish/>
          </w:rPr>
          <w:tab/>
        </w:r>
        <w:r w:rsidR="00BB2333" w:rsidRPr="00BB2333">
          <w:rPr>
            <w:vanish/>
          </w:rPr>
          <w:fldChar w:fldCharType="begin"/>
        </w:r>
        <w:r w:rsidR="00BB2333" w:rsidRPr="00BB2333">
          <w:rPr>
            <w:vanish/>
          </w:rPr>
          <w:instrText xml:space="preserve"> PAGEREF _Toc27125530 \h </w:instrText>
        </w:r>
        <w:r w:rsidR="00BB2333" w:rsidRPr="00BB2333">
          <w:rPr>
            <w:vanish/>
          </w:rPr>
        </w:r>
        <w:r w:rsidR="00BB2333" w:rsidRPr="00BB2333">
          <w:rPr>
            <w:vanish/>
          </w:rPr>
          <w:fldChar w:fldCharType="separate"/>
        </w:r>
        <w:r w:rsidR="00A850ED">
          <w:rPr>
            <w:vanish/>
          </w:rPr>
          <w:t>200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31" w:history="1">
        <w:r w:rsidRPr="008D262D">
          <w:t>248</w:t>
        </w:r>
        <w:r>
          <w:rPr>
            <w:rFonts w:asciiTheme="minorHAnsi" w:eastAsiaTheme="minorEastAsia" w:hAnsiTheme="minorHAnsi" w:cstheme="minorBidi"/>
            <w:sz w:val="22"/>
            <w:szCs w:val="22"/>
            <w:lang w:eastAsia="en-AU"/>
          </w:rPr>
          <w:tab/>
        </w:r>
        <w:r w:rsidRPr="008D262D">
          <w:t>Application—div 5.3.3</w:t>
        </w:r>
        <w:r>
          <w:tab/>
        </w:r>
        <w:r>
          <w:fldChar w:fldCharType="begin"/>
        </w:r>
        <w:r>
          <w:instrText xml:space="preserve"> PAGEREF _Toc27125531 \h </w:instrText>
        </w:r>
        <w:r>
          <w:fldChar w:fldCharType="separate"/>
        </w:r>
        <w:r w:rsidR="00A850ED">
          <w:t>200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32" w:history="1">
        <w:r w:rsidRPr="008D262D">
          <w:t>249</w:t>
        </w:r>
        <w:r>
          <w:rPr>
            <w:rFonts w:asciiTheme="minorHAnsi" w:eastAsiaTheme="minorEastAsia" w:hAnsiTheme="minorHAnsi" w:cstheme="minorBidi"/>
            <w:sz w:val="22"/>
            <w:szCs w:val="22"/>
            <w:lang w:eastAsia="en-AU"/>
          </w:rPr>
          <w:tab/>
        </w:r>
        <w:r w:rsidRPr="008D262D">
          <w:t>Who can apply to register a plant design</w:t>
        </w:r>
        <w:r>
          <w:tab/>
        </w:r>
        <w:r>
          <w:fldChar w:fldCharType="begin"/>
        </w:r>
        <w:r>
          <w:instrText xml:space="preserve"> PAGEREF _Toc27125532 \h </w:instrText>
        </w:r>
        <w:r>
          <w:fldChar w:fldCharType="separate"/>
        </w:r>
        <w:r w:rsidR="00A850ED">
          <w:t>201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33" w:history="1">
        <w:r w:rsidRPr="008D262D">
          <w:t>250</w:t>
        </w:r>
        <w:r>
          <w:rPr>
            <w:rFonts w:asciiTheme="minorHAnsi" w:eastAsiaTheme="minorEastAsia" w:hAnsiTheme="minorHAnsi" w:cstheme="minorBidi"/>
            <w:sz w:val="22"/>
            <w:szCs w:val="22"/>
            <w:lang w:eastAsia="en-AU"/>
          </w:rPr>
          <w:tab/>
        </w:r>
        <w:r w:rsidRPr="008D262D">
          <w:t>Application for registration</w:t>
        </w:r>
        <w:r>
          <w:tab/>
        </w:r>
        <w:r>
          <w:fldChar w:fldCharType="begin"/>
        </w:r>
        <w:r>
          <w:instrText xml:space="preserve"> PAGEREF _Toc27125533 \h </w:instrText>
        </w:r>
        <w:r>
          <w:fldChar w:fldCharType="separate"/>
        </w:r>
        <w:r w:rsidR="00A850ED">
          <w:t>201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34" w:history="1">
        <w:r w:rsidRPr="008D262D">
          <w:t>251</w:t>
        </w:r>
        <w:r>
          <w:rPr>
            <w:rFonts w:asciiTheme="minorHAnsi" w:eastAsiaTheme="minorEastAsia" w:hAnsiTheme="minorHAnsi" w:cstheme="minorBidi"/>
            <w:sz w:val="22"/>
            <w:szCs w:val="22"/>
            <w:lang w:eastAsia="en-AU"/>
          </w:rPr>
          <w:tab/>
        </w:r>
        <w:r w:rsidRPr="008D262D">
          <w:t>Design verification statement</w:t>
        </w:r>
        <w:r>
          <w:tab/>
        </w:r>
        <w:r>
          <w:fldChar w:fldCharType="begin"/>
        </w:r>
        <w:r>
          <w:instrText xml:space="preserve"> PAGEREF _Toc27125534 \h </w:instrText>
        </w:r>
        <w:r>
          <w:fldChar w:fldCharType="separate"/>
        </w:r>
        <w:r w:rsidR="00A850ED">
          <w:t>202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35" w:history="1">
        <w:r w:rsidRPr="008D262D">
          <w:t>252</w:t>
        </w:r>
        <w:r>
          <w:rPr>
            <w:rFonts w:asciiTheme="minorHAnsi" w:eastAsiaTheme="minorEastAsia" w:hAnsiTheme="minorHAnsi" w:cstheme="minorBidi"/>
            <w:sz w:val="22"/>
            <w:szCs w:val="22"/>
            <w:lang w:eastAsia="en-AU"/>
          </w:rPr>
          <w:tab/>
        </w:r>
        <w:r w:rsidRPr="008D262D">
          <w:t>Who can be the design verifier</w:t>
        </w:r>
        <w:r>
          <w:tab/>
        </w:r>
        <w:r>
          <w:fldChar w:fldCharType="begin"/>
        </w:r>
        <w:r>
          <w:instrText xml:space="preserve"> PAGEREF _Toc27125535 \h </w:instrText>
        </w:r>
        <w:r>
          <w:fldChar w:fldCharType="separate"/>
        </w:r>
        <w:r w:rsidR="00A850ED">
          <w:t>202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36" w:history="1">
        <w:r w:rsidRPr="008D262D">
          <w:t>253</w:t>
        </w:r>
        <w:r>
          <w:rPr>
            <w:rFonts w:asciiTheme="minorHAnsi" w:eastAsiaTheme="minorEastAsia" w:hAnsiTheme="minorHAnsi" w:cstheme="minorBidi"/>
            <w:sz w:val="22"/>
            <w:szCs w:val="22"/>
            <w:lang w:eastAsia="en-AU"/>
          </w:rPr>
          <w:tab/>
        </w:r>
        <w:r w:rsidRPr="008D262D">
          <w:t>Duty of design verifier</w:t>
        </w:r>
        <w:r>
          <w:tab/>
        </w:r>
        <w:r>
          <w:fldChar w:fldCharType="begin"/>
        </w:r>
        <w:r>
          <w:instrText xml:space="preserve"> PAGEREF _Toc27125536 \h </w:instrText>
        </w:r>
        <w:r>
          <w:fldChar w:fldCharType="separate"/>
        </w:r>
        <w:r w:rsidR="00A850ED">
          <w:t>203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37" w:history="1">
        <w:r w:rsidRPr="008D262D">
          <w:t>254</w:t>
        </w:r>
        <w:r>
          <w:rPr>
            <w:rFonts w:asciiTheme="minorHAnsi" w:eastAsiaTheme="minorEastAsia" w:hAnsiTheme="minorHAnsi" w:cstheme="minorBidi"/>
            <w:sz w:val="22"/>
            <w:szCs w:val="22"/>
            <w:lang w:eastAsia="en-AU"/>
          </w:rPr>
          <w:tab/>
        </w:r>
        <w:r w:rsidRPr="008D262D">
          <w:t>Design verification statements not to be made in certain circumstances</w:t>
        </w:r>
        <w:r>
          <w:tab/>
        </w:r>
        <w:r>
          <w:fldChar w:fldCharType="begin"/>
        </w:r>
        <w:r>
          <w:instrText xml:space="preserve"> PAGEREF _Toc27125537 \h </w:instrText>
        </w:r>
        <w:r>
          <w:fldChar w:fldCharType="separate"/>
        </w:r>
        <w:r w:rsidR="00A850ED">
          <w:t>203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38" w:history="1">
        <w:r w:rsidRPr="008D262D">
          <w:t>255</w:t>
        </w:r>
        <w:r>
          <w:rPr>
            <w:rFonts w:asciiTheme="minorHAnsi" w:eastAsiaTheme="minorEastAsia" w:hAnsiTheme="minorHAnsi" w:cstheme="minorBidi"/>
            <w:sz w:val="22"/>
            <w:szCs w:val="22"/>
            <w:lang w:eastAsia="en-AU"/>
          </w:rPr>
          <w:tab/>
        </w:r>
        <w:r w:rsidRPr="008D262D">
          <w:t>Additional information</w:t>
        </w:r>
        <w:r>
          <w:tab/>
        </w:r>
        <w:r>
          <w:fldChar w:fldCharType="begin"/>
        </w:r>
        <w:r>
          <w:instrText xml:space="preserve"> PAGEREF _Toc27125538 \h </w:instrText>
        </w:r>
        <w:r>
          <w:fldChar w:fldCharType="separate"/>
        </w:r>
        <w:r w:rsidR="00A850ED">
          <w:t>203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39" w:history="1">
        <w:r w:rsidRPr="008D262D">
          <w:t>256</w:t>
        </w:r>
        <w:r>
          <w:rPr>
            <w:rFonts w:asciiTheme="minorHAnsi" w:eastAsiaTheme="minorEastAsia" w:hAnsiTheme="minorHAnsi" w:cstheme="minorBidi"/>
            <w:sz w:val="22"/>
            <w:szCs w:val="22"/>
            <w:lang w:eastAsia="en-AU"/>
          </w:rPr>
          <w:tab/>
        </w:r>
        <w:r w:rsidRPr="008D262D">
          <w:t>Decision on application</w:t>
        </w:r>
        <w:r>
          <w:tab/>
        </w:r>
        <w:r>
          <w:fldChar w:fldCharType="begin"/>
        </w:r>
        <w:r>
          <w:instrText xml:space="preserve"> PAGEREF _Toc27125539 \h </w:instrText>
        </w:r>
        <w:r>
          <w:fldChar w:fldCharType="separate"/>
        </w:r>
        <w:r w:rsidR="00A850ED">
          <w:t>204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40" w:history="1">
        <w:r w:rsidRPr="008D262D">
          <w:t>257</w:t>
        </w:r>
        <w:r>
          <w:rPr>
            <w:rFonts w:asciiTheme="minorHAnsi" w:eastAsiaTheme="minorEastAsia" w:hAnsiTheme="minorHAnsi" w:cstheme="minorBidi"/>
            <w:sz w:val="22"/>
            <w:szCs w:val="22"/>
            <w:lang w:eastAsia="en-AU"/>
          </w:rPr>
          <w:tab/>
        </w:r>
        <w:r w:rsidRPr="008D262D">
          <w:t>Refusal of registration—process</w:t>
        </w:r>
        <w:r>
          <w:tab/>
        </w:r>
        <w:r>
          <w:fldChar w:fldCharType="begin"/>
        </w:r>
        <w:r>
          <w:instrText xml:space="preserve"> PAGEREF _Toc27125540 \h </w:instrText>
        </w:r>
        <w:r>
          <w:fldChar w:fldCharType="separate"/>
        </w:r>
        <w:r w:rsidR="00A850ED">
          <w:t>205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41" w:history="1">
        <w:r w:rsidRPr="008D262D">
          <w:t>258</w:t>
        </w:r>
        <w:r>
          <w:rPr>
            <w:rFonts w:asciiTheme="minorHAnsi" w:eastAsiaTheme="minorEastAsia" w:hAnsiTheme="minorHAnsi" w:cstheme="minorBidi"/>
            <w:sz w:val="22"/>
            <w:szCs w:val="22"/>
            <w:lang w:eastAsia="en-AU"/>
          </w:rPr>
          <w:tab/>
        </w:r>
        <w:r w:rsidRPr="008D262D">
          <w:t>Conditions of registration</w:t>
        </w:r>
        <w:r>
          <w:tab/>
        </w:r>
        <w:r>
          <w:fldChar w:fldCharType="begin"/>
        </w:r>
        <w:r>
          <w:instrText xml:space="preserve"> PAGEREF _Toc27125541 \h </w:instrText>
        </w:r>
        <w:r>
          <w:fldChar w:fldCharType="separate"/>
        </w:r>
        <w:r w:rsidR="00A850ED">
          <w:t>206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42" w:history="1">
        <w:r w:rsidRPr="008D262D">
          <w:t>259</w:t>
        </w:r>
        <w:r>
          <w:rPr>
            <w:rFonts w:asciiTheme="minorHAnsi" w:eastAsiaTheme="minorEastAsia" w:hAnsiTheme="minorHAnsi" w:cstheme="minorBidi"/>
            <w:sz w:val="22"/>
            <w:szCs w:val="22"/>
            <w:lang w:eastAsia="en-AU"/>
          </w:rPr>
          <w:tab/>
        </w:r>
        <w:r w:rsidRPr="008D262D">
          <w:t>Duration of registration of plant design</w:t>
        </w:r>
        <w:r>
          <w:tab/>
        </w:r>
        <w:r>
          <w:fldChar w:fldCharType="begin"/>
        </w:r>
        <w:r>
          <w:instrText xml:space="preserve"> PAGEREF _Toc27125542 \h </w:instrText>
        </w:r>
        <w:r>
          <w:fldChar w:fldCharType="separate"/>
        </w:r>
        <w:r w:rsidR="00A850ED">
          <w:t>206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43" w:history="1">
        <w:r w:rsidRPr="008D262D">
          <w:t>260</w:t>
        </w:r>
        <w:r>
          <w:rPr>
            <w:rFonts w:asciiTheme="minorHAnsi" w:eastAsiaTheme="minorEastAsia" w:hAnsiTheme="minorHAnsi" w:cstheme="minorBidi"/>
            <w:sz w:val="22"/>
            <w:szCs w:val="22"/>
            <w:lang w:eastAsia="en-AU"/>
          </w:rPr>
          <w:tab/>
        </w:r>
        <w:r w:rsidRPr="008D262D">
          <w:t>Plant design registration number</w:t>
        </w:r>
        <w:r>
          <w:tab/>
        </w:r>
        <w:r>
          <w:fldChar w:fldCharType="begin"/>
        </w:r>
        <w:r>
          <w:instrText xml:space="preserve"> PAGEREF _Toc27125543 \h </w:instrText>
        </w:r>
        <w:r>
          <w:fldChar w:fldCharType="separate"/>
        </w:r>
        <w:r w:rsidR="00A850ED">
          <w:t>206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44" w:history="1">
        <w:r w:rsidRPr="008D262D">
          <w:t>261</w:t>
        </w:r>
        <w:r>
          <w:rPr>
            <w:rFonts w:asciiTheme="minorHAnsi" w:eastAsiaTheme="minorEastAsia" w:hAnsiTheme="minorHAnsi" w:cstheme="minorBidi"/>
            <w:sz w:val="22"/>
            <w:szCs w:val="22"/>
            <w:lang w:eastAsia="en-AU"/>
          </w:rPr>
          <w:tab/>
        </w:r>
        <w:r w:rsidRPr="008D262D">
          <w:t>Registration document</w:t>
        </w:r>
        <w:r>
          <w:tab/>
        </w:r>
        <w:r>
          <w:fldChar w:fldCharType="begin"/>
        </w:r>
        <w:r>
          <w:instrText xml:space="preserve"> PAGEREF _Toc27125544 \h </w:instrText>
        </w:r>
        <w:r>
          <w:fldChar w:fldCharType="separate"/>
        </w:r>
        <w:r w:rsidR="00A850ED">
          <w:t>208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45" w:history="1">
        <w:r w:rsidRPr="008D262D">
          <w:t>262</w:t>
        </w:r>
        <w:r>
          <w:rPr>
            <w:rFonts w:asciiTheme="minorHAnsi" w:eastAsiaTheme="minorEastAsia" w:hAnsiTheme="minorHAnsi" w:cstheme="minorBidi"/>
            <w:sz w:val="22"/>
            <w:szCs w:val="22"/>
            <w:lang w:eastAsia="en-AU"/>
          </w:rPr>
          <w:tab/>
        </w:r>
        <w:r w:rsidRPr="008D262D">
          <w:t>Registration document to be available</w:t>
        </w:r>
        <w:r>
          <w:tab/>
        </w:r>
        <w:r>
          <w:fldChar w:fldCharType="begin"/>
        </w:r>
        <w:r>
          <w:instrText xml:space="preserve"> PAGEREF _Toc27125545 \h </w:instrText>
        </w:r>
        <w:r>
          <w:fldChar w:fldCharType="separate"/>
        </w:r>
        <w:r w:rsidR="00A850ED">
          <w:t>208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46" w:history="1">
        <w:r w:rsidRPr="008D262D">
          <w:t>263</w:t>
        </w:r>
        <w:r>
          <w:rPr>
            <w:rFonts w:asciiTheme="minorHAnsi" w:eastAsiaTheme="minorEastAsia" w:hAnsiTheme="minorHAnsi" w:cstheme="minorBidi"/>
            <w:sz w:val="22"/>
            <w:szCs w:val="22"/>
            <w:lang w:eastAsia="en-AU"/>
          </w:rPr>
          <w:tab/>
        </w:r>
        <w:r w:rsidRPr="008D262D">
          <w:t>Disclosure of design information</w:t>
        </w:r>
        <w:r>
          <w:tab/>
        </w:r>
        <w:r>
          <w:fldChar w:fldCharType="begin"/>
        </w:r>
        <w:r>
          <w:instrText xml:space="preserve"> PAGEREF _Toc27125546 \h </w:instrText>
        </w:r>
        <w:r>
          <w:fldChar w:fldCharType="separate"/>
        </w:r>
        <w:r w:rsidR="00A850ED">
          <w:t>209</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47" w:history="1">
        <w:r w:rsidR="00BB2333" w:rsidRPr="008D262D">
          <w:t>Division 5.3.4</w:t>
        </w:r>
        <w:r w:rsidR="00BB2333">
          <w:rPr>
            <w:rFonts w:asciiTheme="minorHAnsi" w:eastAsiaTheme="minorEastAsia" w:hAnsiTheme="minorHAnsi" w:cstheme="minorBidi"/>
            <w:b w:val="0"/>
            <w:sz w:val="22"/>
            <w:szCs w:val="22"/>
            <w:lang w:eastAsia="en-AU"/>
          </w:rPr>
          <w:tab/>
        </w:r>
        <w:r w:rsidR="00BB2333" w:rsidRPr="008D262D">
          <w:t>Registration process for an item of plant</w:t>
        </w:r>
        <w:r w:rsidR="00BB2333" w:rsidRPr="00BB2333">
          <w:rPr>
            <w:vanish/>
          </w:rPr>
          <w:tab/>
        </w:r>
        <w:r w:rsidR="00BB2333" w:rsidRPr="00BB2333">
          <w:rPr>
            <w:vanish/>
          </w:rPr>
          <w:fldChar w:fldCharType="begin"/>
        </w:r>
        <w:r w:rsidR="00BB2333" w:rsidRPr="00BB2333">
          <w:rPr>
            <w:vanish/>
          </w:rPr>
          <w:instrText xml:space="preserve"> PAGEREF _Toc27125547 \h </w:instrText>
        </w:r>
        <w:r w:rsidR="00BB2333" w:rsidRPr="00BB2333">
          <w:rPr>
            <w:vanish/>
          </w:rPr>
        </w:r>
        <w:r w:rsidR="00BB2333" w:rsidRPr="00BB2333">
          <w:rPr>
            <w:vanish/>
          </w:rPr>
          <w:fldChar w:fldCharType="separate"/>
        </w:r>
        <w:r w:rsidR="00A850ED">
          <w:rPr>
            <w:vanish/>
          </w:rPr>
          <w:t>209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48" w:history="1">
        <w:r w:rsidRPr="008D262D">
          <w:t>264</w:t>
        </w:r>
        <w:r>
          <w:rPr>
            <w:rFonts w:asciiTheme="minorHAnsi" w:eastAsiaTheme="minorEastAsia" w:hAnsiTheme="minorHAnsi" w:cstheme="minorBidi"/>
            <w:sz w:val="22"/>
            <w:szCs w:val="22"/>
            <w:lang w:eastAsia="en-AU"/>
          </w:rPr>
          <w:tab/>
        </w:r>
        <w:r w:rsidRPr="008D262D">
          <w:t>Application—div 5.3.4</w:t>
        </w:r>
        <w:r>
          <w:tab/>
        </w:r>
        <w:r>
          <w:fldChar w:fldCharType="begin"/>
        </w:r>
        <w:r>
          <w:instrText xml:space="preserve"> PAGEREF _Toc27125548 \h </w:instrText>
        </w:r>
        <w:r>
          <w:fldChar w:fldCharType="separate"/>
        </w:r>
        <w:r w:rsidR="00A850ED">
          <w:t>209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49" w:history="1">
        <w:r w:rsidRPr="008D262D">
          <w:t>265</w:t>
        </w:r>
        <w:r>
          <w:rPr>
            <w:rFonts w:asciiTheme="minorHAnsi" w:eastAsiaTheme="minorEastAsia" w:hAnsiTheme="minorHAnsi" w:cstheme="minorBidi"/>
            <w:sz w:val="22"/>
            <w:szCs w:val="22"/>
            <w:lang w:eastAsia="en-AU"/>
          </w:rPr>
          <w:tab/>
        </w:r>
        <w:r w:rsidRPr="008D262D">
          <w:t>Who can apply to register an item of plant</w:t>
        </w:r>
        <w:r>
          <w:tab/>
        </w:r>
        <w:r>
          <w:fldChar w:fldCharType="begin"/>
        </w:r>
        <w:r>
          <w:instrText xml:space="preserve"> PAGEREF _Toc27125549 \h </w:instrText>
        </w:r>
        <w:r>
          <w:fldChar w:fldCharType="separate"/>
        </w:r>
        <w:r w:rsidR="00A850ED">
          <w:t>210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50" w:history="1">
        <w:r w:rsidRPr="008D262D">
          <w:t>266</w:t>
        </w:r>
        <w:r>
          <w:rPr>
            <w:rFonts w:asciiTheme="minorHAnsi" w:eastAsiaTheme="minorEastAsia" w:hAnsiTheme="minorHAnsi" w:cstheme="minorBidi"/>
            <w:sz w:val="22"/>
            <w:szCs w:val="22"/>
            <w:lang w:eastAsia="en-AU"/>
          </w:rPr>
          <w:tab/>
        </w:r>
        <w:r w:rsidRPr="008D262D">
          <w:t>Application for registration</w:t>
        </w:r>
        <w:r>
          <w:tab/>
        </w:r>
        <w:r>
          <w:fldChar w:fldCharType="begin"/>
        </w:r>
        <w:r>
          <w:instrText xml:space="preserve"> PAGEREF _Toc27125550 \h </w:instrText>
        </w:r>
        <w:r>
          <w:fldChar w:fldCharType="separate"/>
        </w:r>
        <w:r w:rsidR="00A850ED">
          <w:t>210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51" w:history="1">
        <w:r w:rsidRPr="008D262D">
          <w:t>267</w:t>
        </w:r>
        <w:r>
          <w:rPr>
            <w:rFonts w:asciiTheme="minorHAnsi" w:eastAsiaTheme="minorEastAsia" w:hAnsiTheme="minorHAnsi" w:cstheme="minorBidi"/>
            <w:sz w:val="22"/>
            <w:szCs w:val="22"/>
            <w:lang w:eastAsia="en-AU"/>
          </w:rPr>
          <w:tab/>
        </w:r>
        <w:r w:rsidRPr="008D262D">
          <w:t>When is a person competent to inspect plant</w:t>
        </w:r>
        <w:r>
          <w:tab/>
        </w:r>
        <w:r>
          <w:fldChar w:fldCharType="begin"/>
        </w:r>
        <w:r>
          <w:instrText xml:space="preserve"> PAGEREF _Toc27125551 \h </w:instrText>
        </w:r>
        <w:r>
          <w:fldChar w:fldCharType="separate"/>
        </w:r>
        <w:r w:rsidR="00A850ED">
          <w:t>211</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552" w:history="1">
        <w:r w:rsidRPr="008D262D">
          <w:t>268</w:t>
        </w:r>
        <w:r>
          <w:rPr>
            <w:rFonts w:asciiTheme="minorHAnsi" w:eastAsiaTheme="minorEastAsia" w:hAnsiTheme="minorHAnsi" w:cstheme="minorBidi"/>
            <w:sz w:val="22"/>
            <w:szCs w:val="22"/>
            <w:lang w:eastAsia="en-AU"/>
          </w:rPr>
          <w:tab/>
        </w:r>
        <w:r w:rsidRPr="008D262D">
          <w:t>Additional information</w:t>
        </w:r>
        <w:r>
          <w:tab/>
        </w:r>
        <w:r>
          <w:fldChar w:fldCharType="begin"/>
        </w:r>
        <w:r>
          <w:instrText xml:space="preserve"> PAGEREF _Toc27125552 \h </w:instrText>
        </w:r>
        <w:r>
          <w:fldChar w:fldCharType="separate"/>
        </w:r>
        <w:r w:rsidR="00A850ED">
          <w:t>211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53" w:history="1">
        <w:r w:rsidRPr="008D262D">
          <w:t>269</w:t>
        </w:r>
        <w:r>
          <w:rPr>
            <w:rFonts w:asciiTheme="minorHAnsi" w:eastAsiaTheme="minorEastAsia" w:hAnsiTheme="minorHAnsi" w:cstheme="minorBidi"/>
            <w:sz w:val="22"/>
            <w:szCs w:val="22"/>
            <w:lang w:eastAsia="en-AU"/>
          </w:rPr>
          <w:tab/>
        </w:r>
        <w:r w:rsidRPr="008D262D">
          <w:t>Decision on application</w:t>
        </w:r>
        <w:r>
          <w:tab/>
        </w:r>
        <w:r>
          <w:fldChar w:fldCharType="begin"/>
        </w:r>
        <w:r>
          <w:instrText xml:space="preserve"> PAGEREF _Toc27125553 \h </w:instrText>
        </w:r>
        <w:r>
          <w:fldChar w:fldCharType="separate"/>
        </w:r>
        <w:r w:rsidR="00A850ED">
          <w:t>212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54" w:history="1">
        <w:r w:rsidRPr="008D262D">
          <w:t>270</w:t>
        </w:r>
        <w:r>
          <w:rPr>
            <w:rFonts w:asciiTheme="minorHAnsi" w:eastAsiaTheme="minorEastAsia" w:hAnsiTheme="minorHAnsi" w:cstheme="minorBidi"/>
            <w:sz w:val="22"/>
            <w:szCs w:val="22"/>
            <w:lang w:eastAsia="en-AU"/>
          </w:rPr>
          <w:tab/>
        </w:r>
        <w:r w:rsidRPr="008D262D">
          <w:t>Refusal of registration—process</w:t>
        </w:r>
        <w:r>
          <w:tab/>
        </w:r>
        <w:r>
          <w:fldChar w:fldCharType="begin"/>
        </w:r>
        <w:r>
          <w:instrText xml:space="preserve"> PAGEREF _Toc27125554 \h </w:instrText>
        </w:r>
        <w:r>
          <w:fldChar w:fldCharType="separate"/>
        </w:r>
        <w:r w:rsidR="00A850ED">
          <w:t>213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55" w:history="1">
        <w:r w:rsidRPr="008D262D">
          <w:t>271</w:t>
        </w:r>
        <w:r>
          <w:rPr>
            <w:rFonts w:asciiTheme="minorHAnsi" w:eastAsiaTheme="minorEastAsia" w:hAnsiTheme="minorHAnsi" w:cstheme="minorBidi"/>
            <w:sz w:val="22"/>
            <w:szCs w:val="22"/>
            <w:lang w:eastAsia="en-AU"/>
          </w:rPr>
          <w:tab/>
        </w:r>
        <w:r w:rsidRPr="008D262D">
          <w:t>Conditions of registration</w:t>
        </w:r>
        <w:r>
          <w:tab/>
        </w:r>
        <w:r>
          <w:fldChar w:fldCharType="begin"/>
        </w:r>
        <w:r>
          <w:instrText xml:space="preserve"> PAGEREF _Toc27125555 \h </w:instrText>
        </w:r>
        <w:r>
          <w:fldChar w:fldCharType="separate"/>
        </w:r>
        <w:r w:rsidR="00A850ED">
          <w:t>214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56" w:history="1">
        <w:r w:rsidRPr="008D262D">
          <w:t>272</w:t>
        </w:r>
        <w:r>
          <w:rPr>
            <w:rFonts w:asciiTheme="minorHAnsi" w:eastAsiaTheme="minorEastAsia" w:hAnsiTheme="minorHAnsi" w:cstheme="minorBidi"/>
            <w:sz w:val="22"/>
            <w:szCs w:val="22"/>
            <w:lang w:eastAsia="en-AU"/>
          </w:rPr>
          <w:tab/>
        </w:r>
        <w:r w:rsidRPr="008D262D">
          <w:t>Duration of registration</w:t>
        </w:r>
        <w:r>
          <w:tab/>
        </w:r>
        <w:r>
          <w:fldChar w:fldCharType="begin"/>
        </w:r>
        <w:r>
          <w:instrText xml:space="preserve"> PAGEREF _Toc27125556 \h </w:instrText>
        </w:r>
        <w:r>
          <w:fldChar w:fldCharType="separate"/>
        </w:r>
        <w:r w:rsidR="00A850ED">
          <w:t>214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57" w:history="1">
        <w:r w:rsidRPr="008D262D">
          <w:t>273</w:t>
        </w:r>
        <w:r>
          <w:rPr>
            <w:rFonts w:asciiTheme="minorHAnsi" w:eastAsiaTheme="minorEastAsia" w:hAnsiTheme="minorHAnsi" w:cstheme="minorBidi"/>
            <w:sz w:val="22"/>
            <w:szCs w:val="22"/>
            <w:lang w:eastAsia="en-AU"/>
          </w:rPr>
          <w:tab/>
        </w:r>
        <w:r w:rsidRPr="008D262D">
          <w:t>Plant registration number</w:t>
        </w:r>
        <w:r>
          <w:tab/>
        </w:r>
        <w:r>
          <w:fldChar w:fldCharType="begin"/>
        </w:r>
        <w:r>
          <w:instrText xml:space="preserve"> PAGEREF _Toc27125557 \h </w:instrText>
        </w:r>
        <w:r>
          <w:fldChar w:fldCharType="separate"/>
        </w:r>
        <w:r w:rsidR="00A850ED">
          <w:t>214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58" w:history="1">
        <w:r w:rsidRPr="008D262D">
          <w:t>274</w:t>
        </w:r>
        <w:r>
          <w:rPr>
            <w:rFonts w:asciiTheme="minorHAnsi" w:eastAsiaTheme="minorEastAsia" w:hAnsiTheme="minorHAnsi" w:cstheme="minorBidi"/>
            <w:sz w:val="22"/>
            <w:szCs w:val="22"/>
            <w:lang w:eastAsia="en-AU"/>
          </w:rPr>
          <w:tab/>
        </w:r>
        <w:r w:rsidRPr="008D262D">
          <w:t>Registration document</w:t>
        </w:r>
        <w:r>
          <w:tab/>
        </w:r>
        <w:r>
          <w:fldChar w:fldCharType="begin"/>
        </w:r>
        <w:r>
          <w:instrText xml:space="preserve"> PAGEREF _Toc27125558 \h </w:instrText>
        </w:r>
        <w:r>
          <w:fldChar w:fldCharType="separate"/>
        </w:r>
        <w:r w:rsidR="00A850ED">
          <w:t>215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59" w:history="1">
        <w:r w:rsidRPr="008D262D">
          <w:t>275</w:t>
        </w:r>
        <w:r>
          <w:rPr>
            <w:rFonts w:asciiTheme="minorHAnsi" w:eastAsiaTheme="minorEastAsia" w:hAnsiTheme="minorHAnsi" w:cstheme="minorBidi"/>
            <w:sz w:val="22"/>
            <w:szCs w:val="22"/>
            <w:lang w:eastAsia="en-AU"/>
          </w:rPr>
          <w:tab/>
        </w:r>
        <w:r w:rsidRPr="008D262D">
          <w:t>Registration document to be available</w:t>
        </w:r>
        <w:r>
          <w:tab/>
        </w:r>
        <w:r>
          <w:fldChar w:fldCharType="begin"/>
        </w:r>
        <w:r>
          <w:instrText xml:space="preserve"> PAGEREF _Toc27125559 \h </w:instrText>
        </w:r>
        <w:r>
          <w:fldChar w:fldCharType="separate"/>
        </w:r>
        <w:r w:rsidR="00A850ED">
          <w:t>216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60" w:history="1">
        <w:r w:rsidRPr="008D262D">
          <w:t>276</w:t>
        </w:r>
        <w:r>
          <w:rPr>
            <w:rFonts w:asciiTheme="minorHAnsi" w:eastAsiaTheme="minorEastAsia" w:hAnsiTheme="minorHAnsi" w:cstheme="minorBidi"/>
            <w:sz w:val="22"/>
            <w:szCs w:val="22"/>
            <w:lang w:eastAsia="en-AU"/>
          </w:rPr>
          <w:tab/>
        </w:r>
        <w:r w:rsidRPr="008D262D">
          <w:t>Regulator may renew registration</w:t>
        </w:r>
        <w:r>
          <w:tab/>
        </w:r>
        <w:r>
          <w:fldChar w:fldCharType="begin"/>
        </w:r>
        <w:r>
          <w:instrText xml:space="preserve"> PAGEREF _Toc27125560 \h </w:instrText>
        </w:r>
        <w:r>
          <w:fldChar w:fldCharType="separate"/>
        </w:r>
        <w:r w:rsidR="00A850ED">
          <w:t>216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61" w:history="1">
        <w:r w:rsidRPr="008D262D">
          <w:t>277</w:t>
        </w:r>
        <w:r>
          <w:rPr>
            <w:rFonts w:asciiTheme="minorHAnsi" w:eastAsiaTheme="minorEastAsia" w:hAnsiTheme="minorHAnsi" w:cstheme="minorBidi"/>
            <w:sz w:val="22"/>
            <w:szCs w:val="22"/>
            <w:lang w:eastAsia="en-AU"/>
          </w:rPr>
          <w:tab/>
        </w:r>
        <w:r w:rsidRPr="008D262D">
          <w:t>Application for renewal</w:t>
        </w:r>
        <w:r>
          <w:tab/>
        </w:r>
        <w:r>
          <w:fldChar w:fldCharType="begin"/>
        </w:r>
        <w:r>
          <w:instrText xml:space="preserve"> PAGEREF _Toc27125561 \h </w:instrText>
        </w:r>
        <w:r>
          <w:fldChar w:fldCharType="separate"/>
        </w:r>
        <w:r w:rsidR="00A850ED">
          <w:t>216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62" w:history="1">
        <w:r w:rsidRPr="008D262D">
          <w:t>278</w:t>
        </w:r>
        <w:r>
          <w:rPr>
            <w:rFonts w:asciiTheme="minorHAnsi" w:eastAsiaTheme="minorEastAsia" w:hAnsiTheme="minorHAnsi" w:cstheme="minorBidi"/>
            <w:sz w:val="22"/>
            <w:szCs w:val="22"/>
            <w:lang w:eastAsia="en-AU"/>
          </w:rPr>
          <w:tab/>
        </w:r>
        <w:r w:rsidRPr="008D262D">
          <w:t>Registration continues in force until application is decided</w:t>
        </w:r>
        <w:r>
          <w:tab/>
        </w:r>
        <w:r>
          <w:fldChar w:fldCharType="begin"/>
        </w:r>
        <w:r>
          <w:instrText xml:space="preserve"> PAGEREF _Toc27125562 \h </w:instrText>
        </w:r>
        <w:r>
          <w:fldChar w:fldCharType="separate"/>
        </w:r>
        <w:r w:rsidR="00A850ED">
          <w:t>217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63" w:history="1">
        <w:r w:rsidRPr="008D262D">
          <w:t>279</w:t>
        </w:r>
        <w:r>
          <w:rPr>
            <w:rFonts w:asciiTheme="minorHAnsi" w:eastAsiaTheme="minorEastAsia" w:hAnsiTheme="minorHAnsi" w:cstheme="minorBidi"/>
            <w:sz w:val="22"/>
            <w:szCs w:val="22"/>
            <w:lang w:eastAsia="en-AU"/>
          </w:rPr>
          <w:tab/>
        </w:r>
        <w:r w:rsidRPr="008D262D">
          <w:t>Decision on application</w:t>
        </w:r>
        <w:r>
          <w:tab/>
        </w:r>
        <w:r>
          <w:fldChar w:fldCharType="begin"/>
        </w:r>
        <w:r>
          <w:instrText xml:space="preserve"> PAGEREF _Toc27125563 \h </w:instrText>
        </w:r>
        <w:r>
          <w:fldChar w:fldCharType="separate"/>
        </w:r>
        <w:r w:rsidR="00A850ED">
          <w:t>217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64" w:history="1">
        <w:r w:rsidRPr="008D262D">
          <w:t>280</w:t>
        </w:r>
        <w:r>
          <w:rPr>
            <w:rFonts w:asciiTheme="minorHAnsi" w:eastAsiaTheme="minorEastAsia" w:hAnsiTheme="minorHAnsi" w:cstheme="minorBidi"/>
            <w:sz w:val="22"/>
            <w:szCs w:val="22"/>
            <w:lang w:eastAsia="en-AU"/>
          </w:rPr>
          <w:tab/>
        </w:r>
        <w:r w:rsidRPr="008D262D">
          <w:t>Status of registration during review</w:t>
        </w:r>
        <w:r>
          <w:tab/>
        </w:r>
        <w:r>
          <w:fldChar w:fldCharType="begin"/>
        </w:r>
        <w:r>
          <w:instrText xml:space="preserve"> PAGEREF _Toc27125564 \h </w:instrText>
        </w:r>
        <w:r>
          <w:fldChar w:fldCharType="separate"/>
        </w:r>
        <w:r w:rsidR="00A850ED">
          <w:t>218</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65" w:history="1">
        <w:r w:rsidR="00BB2333" w:rsidRPr="008D262D">
          <w:t>Division 5.3.5</w:t>
        </w:r>
        <w:r w:rsidR="00BB2333">
          <w:rPr>
            <w:rFonts w:asciiTheme="minorHAnsi" w:eastAsiaTheme="minorEastAsia" w:hAnsiTheme="minorHAnsi" w:cstheme="minorBidi"/>
            <w:b w:val="0"/>
            <w:sz w:val="22"/>
            <w:szCs w:val="22"/>
            <w:lang w:eastAsia="en-AU"/>
          </w:rPr>
          <w:tab/>
        </w:r>
        <w:r w:rsidR="00BB2333" w:rsidRPr="008D262D">
          <w:t>Changes to registration and registration documents</w:t>
        </w:r>
        <w:r w:rsidR="00BB2333" w:rsidRPr="00BB2333">
          <w:rPr>
            <w:vanish/>
          </w:rPr>
          <w:tab/>
        </w:r>
        <w:r w:rsidR="00BB2333" w:rsidRPr="00BB2333">
          <w:rPr>
            <w:vanish/>
          </w:rPr>
          <w:fldChar w:fldCharType="begin"/>
        </w:r>
        <w:r w:rsidR="00BB2333" w:rsidRPr="00BB2333">
          <w:rPr>
            <w:vanish/>
          </w:rPr>
          <w:instrText xml:space="preserve"> PAGEREF _Toc27125565 \h </w:instrText>
        </w:r>
        <w:r w:rsidR="00BB2333" w:rsidRPr="00BB2333">
          <w:rPr>
            <w:vanish/>
          </w:rPr>
        </w:r>
        <w:r w:rsidR="00BB2333" w:rsidRPr="00BB2333">
          <w:rPr>
            <w:vanish/>
          </w:rPr>
          <w:fldChar w:fldCharType="separate"/>
        </w:r>
        <w:r w:rsidR="00A850ED">
          <w:rPr>
            <w:vanish/>
          </w:rPr>
          <w:t>219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66" w:history="1">
        <w:r w:rsidRPr="008D262D">
          <w:t>281</w:t>
        </w:r>
        <w:r>
          <w:rPr>
            <w:rFonts w:asciiTheme="minorHAnsi" w:eastAsiaTheme="minorEastAsia" w:hAnsiTheme="minorHAnsi" w:cstheme="minorBidi"/>
            <w:sz w:val="22"/>
            <w:szCs w:val="22"/>
            <w:lang w:eastAsia="en-AU"/>
          </w:rPr>
          <w:tab/>
        </w:r>
        <w:r w:rsidRPr="008D262D">
          <w:t>Application—div 5.3.5</w:t>
        </w:r>
        <w:r>
          <w:tab/>
        </w:r>
        <w:r>
          <w:fldChar w:fldCharType="begin"/>
        </w:r>
        <w:r>
          <w:instrText xml:space="preserve"> PAGEREF _Toc27125566 \h </w:instrText>
        </w:r>
        <w:r>
          <w:fldChar w:fldCharType="separate"/>
        </w:r>
        <w:r w:rsidR="00A850ED">
          <w:t>219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67" w:history="1">
        <w:r w:rsidRPr="008D262D">
          <w:t>282</w:t>
        </w:r>
        <w:r>
          <w:rPr>
            <w:rFonts w:asciiTheme="minorHAnsi" w:eastAsiaTheme="minorEastAsia" w:hAnsiTheme="minorHAnsi" w:cstheme="minorBidi"/>
            <w:sz w:val="22"/>
            <w:szCs w:val="22"/>
            <w:lang w:eastAsia="en-AU"/>
          </w:rPr>
          <w:tab/>
        </w:r>
        <w:r w:rsidRPr="008D262D">
          <w:t>Changes to information</w:t>
        </w:r>
        <w:r>
          <w:tab/>
        </w:r>
        <w:r>
          <w:fldChar w:fldCharType="begin"/>
        </w:r>
        <w:r>
          <w:instrText xml:space="preserve"> PAGEREF _Toc27125567 \h </w:instrText>
        </w:r>
        <w:r>
          <w:fldChar w:fldCharType="separate"/>
        </w:r>
        <w:r w:rsidR="00A850ED">
          <w:t>219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68" w:history="1">
        <w:r w:rsidRPr="008D262D">
          <w:t>283</w:t>
        </w:r>
        <w:r>
          <w:rPr>
            <w:rFonts w:asciiTheme="minorHAnsi" w:eastAsiaTheme="minorEastAsia" w:hAnsiTheme="minorHAnsi" w:cstheme="minorBidi"/>
            <w:sz w:val="22"/>
            <w:szCs w:val="22"/>
            <w:lang w:eastAsia="en-AU"/>
          </w:rPr>
          <w:tab/>
        </w:r>
        <w:r w:rsidRPr="008D262D">
          <w:t>Amendment of registration imposed by regulator</w:t>
        </w:r>
        <w:r>
          <w:tab/>
        </w:r>
        <w:r>
          <w:fldChar w:fldCharType="begin"/>
        </w:r>
        <w:r>
          <w:instrText xml:space="preserve"> PAGEREF _Toc27125568 \h </w:instrText>
        </w:r>
        <w:r>
          <w:fldChar w:fldCharType="separate"/>
        </w:r>
        <w:r w:rsidR="00A850ED">
          <w:t>220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69" w:history="1">
        <w:r w:rsidRPr="008D262D">
          <w:t>284</w:t>
        </w:r>
        <w:r>
          <w:rPr>
            <w:rFonts w:asciiTheme="minorHAnsi" w:eastAsiaTheme="minorEastAsia" w:hAnsiTheme="minorHAnsi" w:cstheme="minorBidi"/>
            <w:sz w:val="22"/>
            <w:szCs w:val="22"/>
            <w:lang w:eastAsia="en-AU"/>
          </w:rPr>
          <w:tab/>
        </w:r>
        <w:r w:rsidRPr="008D262D">
          <w:t>Amendment on application by registration holder</w:t>
        </w:r>
        <w:r>
          <w:tab/>
        </w:r>
        <w:r>
          <w:fldChar w:fldCharType="begin"/>
        </w:r>
        <w:r>
          <w:instrText xml:space="preserve"> PAGEREF _Toc27125569 \h </w:instrText>
        </w:r>
        <w:r>
          <w:fldChar w:fldCharType="separate"/>
        </w:r>
        <w:r w:rsidR="00A850ED">
          <w:t>221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70" w:history="1">
        <w:r w:rsidRPr="008D262D">
          <w:t>285</w:t>
        </w:r>
        <w:r>
          <w:rPr>
            <w:rFonts w:asciiTheme="minorHAnsi" w:eastAsiaTheme="minorEastAsia" w:hAnsiTheme="minorHAnsi" w:cstheme="minorBidi"/>
            <w:sz w:val="22"/>
            <w:szCs w:val="22"/>
            <w:lang w:eastAsia="en-AU"/>
          </w:rPr>
          <w:tab/>
        </w:r>
        <w:r w:rsidRPr="008D262D">
          <w:t>Minor corrections to registration</w:t>
        </w:r>
        <w:r>
          <w:tab/>
        </w:r>
        <w:r>
          <w:fldChar w:fldCharType="begin"/>
        </w:r>
        <w:r>
          <w:instrText xml:space="preserve"> PAGEREF _Toc27125570 \h </w:instrText>
        </w:r>
        <w:r>
          <w:fldChar w:fldCharType="separate"/>
        </w:r>
        <w:r w:rsidR="00A850ED">
          <w:t>223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71" w:history="1">
        <w:r w:rsidRPr="008D262D">
          <w:t>286</w:t>
        </w:r>
        <w:r>
          <w:rPr>
            <w:rFonts w:asciiTheme="minorHAnsi" w:eastAsiaTheme="minorEastAsia" w:hAnsiTheme="minorHAnsi" w:cstheme="minorBidi"/>
            <w:sz w:val="22"/>
            <w:szCs w:val="22"/>
            <w:lang w:eastAsia="en-AU"/>
          </w:rPr>
          <w:tab/>
        </w:r>
        <w:r w:rsidRPr="008D262D">
          <w:t>Regulator to give amended registration document</w:t>
        </w:r>
        <w:r>
          <w:tab/>
        </w:r>
        <w:r>
          <w:fldChar w:fldCharType="begin"/>
        </w:r>
        <w:r>
          <w:instrText xml:space="preserve"> PAGEREF _Toc27125571 \h </w:instrText>
        </w:r>
        <w:r>
          <w:fldChar w:fldCharType="separate"/>
        </w:r>
        <w:r w:rsidR="00A850ED">
          <w:t>223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72" w:history="1">
        <w:r w:rsidRPr="008D262D">
          <w:t>287</w:t>
        </w:r>
        <w:r>
          <w:rPr>
            <w:rFonts w:asciiTheme="minorHAnsi" w:eastAsiaTheme="minorEastAsia" w:hAnsiTheme="minorHAnsi" w:cstheme="minorBidi"/>
            <w:sz w:val="22"/>
            <w:szCs w:val="22"/>
            <w:lang w:eastAsia="en-AU"/>
          </w:rPr>
          <w:tab/>
        </w:r>
        <w:r w:rsidRPr="008D262D">
          <w:t>Registration holder to return registration document</w:t>
        </w:r>
        <w:r>
          <w:tab/>
        </w:r>
        <w:r>
          <w:fldChar w:fldCharType="begin"/>
        </w:r>
        <w:r>
          <w:instrText xml:space="preserve"> PAGEREF _Toc27125572 \h </w:instrText>
        </w:r>
        <w:r>
          <w:fldChar w:fldCharType="separate"/>
        </w:r>
        <w:r w:rsidR="00A850ED">
          <w:t>224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73" w:history="1">
        <w:r w:rsidRPr="008D262D">
          <w:t>288</w:t>
        </w:r>
        <w:r>
          <w:rPr>
            <w:rFonts w:asciiTheme="minorHAnsi" w:eastAsiaTheme="minorEastAsia" w:hAnsiTheme="minorHAnsi" w:cstheme="minorBidi"/>
            <w:sz w:val="22"/>
            <w:szCs w:val="22"/>
            <w:lang w:eastAsia="en-AU"/>
          </w:rPr>
          <w:tab/>
        </w:r>
        <w:r w:rsidRPr="008D262D">
          <w:t>Replacement registration document</w:t>
        </w:r>
        <w:r>
          <w:tab/>
        </w:r>
        <w:r>
          <w:fldChar w:fldCharType="begin"/>
        </w:r>
        <w:r>
          <w:instrText xml:space="preserve"> PAGEREF _Toc27125573 \h </w:instrText>
        </w:r>
        <w:r>
          <w:fldChar w:fldCharType="separate"/>
        </w:r>
        <w:r w:rsidR="00A850ED">
          <w:t>224</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74" w:history="1">
        <w:r w:rsidR="00BB2333" w:rsidRPr="008D262D">
          <w:t>Division 5.3.6</w:t>
        </w:r>
        <w:r w:rsidR="00BB2333">
          <w:rPr>
            <w:rFonts w:asciiTheme="minorHAnsi" w:eastAsiaTheme="minorEastAsia" w:hAnsiTheme="minorHAnsi" w:cstheme="minorBidi"/>
            <w:b w:val="0"/>
            <w:sz w:val="22"/>
            <w:szCs w:val="22"/>
            <w:lang w:eastAsia="en-AU"/>
          </w:rPr>
          <w:tab/>
        </w:r>
        <w:r w:rsidR="00BB2333" w:rsidRPr="008D262D">
          <w:t>Cancellation of registration</w:t>
        </w:r>
        <w:r w:rsidR="00BB2333" w:rsidRPr="00BB2333">
          <w:rPr>
            <w:vanish/>
          </w:rPr>
          <w:tab/>
        </w:r>
        <w:r w:rsidR="00BB2333" w:rsidRPr="00BB2333">
          <w:rPr>
            <w:vanish/>
          </w:rPr>
          <w:fldChar w:fldCharType="begin"/>
        </w:r>
        <w:r w:rsidR="00BB2333" w:rsidRPr="00BB2333">
          <w:rPr>
            <w:vanish/>
          </w:rPr>
          <w:instrText xml:space="preserve"> PAGEREF _Toc27125574 \h </w:instrText>
        </w:r>
        <w:r w:rsidR="00BB2333" w:rsidRPr="00BB2333">
          <w:rPr>
            <w:vanish/>
          </w:rPr>
        </w:r>
        <w:r w:rsidR="00BB2333" w:rsidRPr="00BB2333">
          <w:rPr>
            <w:vanish/>
          </w:rPr>
          <w:fldChar w:fldCharType="separate"/>
        </w:r>
        <w:r w:rsidR="00A850ED">
          <w:rPr>
            <w:vanish/>
          </w:rPr>
          <w:t>225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75" w:history="1">
        <w:r w:rsidRPr="008D262D">
          <w:t>288A</w:t>
        </w:r>
        <w:r>
          <w:rPr>
            <w:rFonts w:asciiTheme="minorHAnsi" w:eastAsiaTheme="minorEastAsia" w:hAnsiTheme="minorHAnsi" w:cstheme="minorBidi"/>
            <w:sz w:val="22"/>
            <w:szCs w:val="22"/>
            <w:lang w:eastAsia="en-AU"/>
          </w:rPr>
          <w:tab/>
        </w:r>
        <w:r w:rsidRPr="008D262D">
          <w:t>Application—div 5.3.6</w:t>
        </w:r>
        <w:r>
          <w:tab/>
        </w:r>
        <w:r>
          <w:fldChar w:fldCharType="begin"/>
        </w:r>
        <w:r>
          <w:instrText xml:space="preserve"> PAGEREF _Toc27125575 \h </w:instrText>
        </w:r>
        <w:r>
          <w:fldChar w:fldCharType="separate"/>
        </w:r>
        <w:r w:rsidR="00A850ED">
          <w:t>225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76" w:history="1">
        <w:r w:rsidRPr="008D262D">
          <w:t>288B</w:t>
        </w:r>
        <w:r>
          <w:rPr>
            <w:rFonts w:asciiTheme="minorHAnsi" w:eastAsiaTheme="minorEastAsia" w:hAnsiTheme="minorHAnsi" w:cstheme="minorBidi"/>
            <w:sz w:val="22"/>
            <w:szCs w:val="22"/>
            <w:lang w:eastAsia="en-AU"/>
          </w:rPr>
          <w:tab/>
        </w:r>
        <w:r w:rsidRPr="008D262D">
          <w:t>Regulator may cancel registration</w:t>
        </w:r>
        <w:r>
          <w:tab/>
        </w:r>
        <w:r>
          <w:fldChar w:fldCharType="begin"/>
        </w:r>
        <w:r>
          <w:instrText xml:space="preserve"> PAGEREF _Toc27125576 \h </w:instrText>
        </w:r>
        <w:r>
          <w:fldChar w:fldCharType="separate"/>
        </w:r>
        <w:r w:rsidR="00A850ED">
          <w:t>225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77" w:history="1">
        <w:r w:rsidRPr="008D262D">
          <w:t>288C</w:t>
        </w:r>
        <w:r>
          <w:rPr>
            <w:rFonts w:asciiTheme="minorHAnsi" w:eastAsiaTheme="minorEastAsia" w:hAnsiTheme="minorHAnsi" w:cstheme="minorBidi"/>
            <w:sz w:val="22"/>
            <w:szCs w:val="22"/>
            <w:lang w:eastAsia="en-AU"/>
          </w:rPr>
          <w:tab/>
        </w:r>
        <w:r w:rsidRPr="008D262D">
          <w:t>Cancellation process</w:t>
        </w:r>
        <w:r>
          <w:tab/>
        </w:r>
        <w:r>
          <w:fldChar w:fldCharType="begin"/>
        </w:r>
        <w:r>
          <w:instrText xml:space="preserve"> PAGEREF _Toc27125577 \h </w:instrText>
        </w:r>
        <w:r>
          <w:fldChar w:fldCharType="separate"/>
        </w:r>
        <w:r w:rsidR="00A850ED">
          <w:t>226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78" w:history="1">
        <w:r w:rsidRPr="008D262D">
          <w:t>288D</w:t>
        </w:r>
        <w:r>
          <w:rPr>
            <w:rFonts w:asciiTheme="minorHAnsi" w:eastAsiaTheme="minorEastAsia" w:hAnsiTheme="minorHAnsi" w:cstheme="minorBidi"/>
            <w:sz w:val="22"/>
            <w:szCs w:val="22"/>
            <w:lang w:eastAsia="en-AU"/>
          </w:rPr>
          <w:tab/>
        </w:r>
        <w:r w:rsidRPr="008D262D">
          <w:t>Registration holder to return registration document</w:t>
        </w:r>
        <w:r>
          <w:tab/>
        </w:r>
        <w:r>
          <w:fldChar w:fldCharType="begin"/>
        </w:r>
        <w:r>
          <w:instrText xml:space="preserve"> PAGEREF _Toc27125578 \h </w:instrText>
        </w:r>
        <w:r>
          <w:fldChar w:fldCharType="separate"/>
        </w:r>
        <w:r w:rsidR="00A850ED">
          <w:t>227</w:t>
        </w:r>
        <w:r>
          <w:fldChar w:fldCharType="end"/>
        </w:r>
      </w:hyperlink>
    </w:p>
    <w:p w:rsidR="00BB2333" w:rsidRDefault="00A00047">
      <w:pPr>
        <w:pStyle w:val="TOC1"/>
        <w:rPr>
          <w:rFonts w:asciiTheme="minorHAnsi" w:eastAsiaTheme="minorEastAsia" w:hAnsiTheme="minorHAnsi" w:cstheme="minorBidi"/>
          <w:b w:val="0"/>
          <w:sz w:val="22"/>
          <w:szCs w:val="22"/>
          <w:lang w:eastAsia="en-AU"/>
        </w:rPr>
      </w:pPr>
      <w:hyperlink w:anchor="_Toc27125579" w:history="1">
        <w:r w:rsidR="00BB2333" w:rsidRPr="008D262D">
          <w:t>Chapter 6</w:t>
        </w:r>
        <w:r w:rsidR="00BB2333">
          <w:rPr>
            <w:rFonts w:asciiTheme="minorHAnsi" w:eastAsiaTheme="minorEastAsia" w:hAnsiTheme="minorHAnsi" w:cstheme="minorBidi"/>
            <w:b w:val="0"/>
            <w:sz w:val="22"/>
            <w:szCs w:val="22"/>
            <w:lang w:eastAsia="en-AU"/>
          </w:rPr>
          <w:tab/>
        </w:r>
        <w:r w:rsidR="00BB2333" w:rsidRPr="008D262D">
          <w:rPr>
            <w:lang w:eastAsia="en-AU"/>
          </w:rPr>
          <w:t>Construction work</w:t>
        </w:r>
        <w:r w:rsidR="00BB2333" w:rsidRPr="00BB2333">
          <w:rPr>
            <w:vanish/>
          </w:rPr>
          <w:tab/>
        </w:r>
        <w:r w:rsidR="00BB2333" w:rsidRPr="00BB2333">
          <w:rPr>
            <w:vanish/>
          </w:rPr>
          <w:fldChar w:fldCharType="begin"/>
        </w:r>
        <w:r w:rsidR="00BB2333" w:rsidRPr="00BB2333">
          <w:rPr>
            <w:vanish/>
          </w:rPr>
          <w:instrText xml:space="preserve"> PAGEREF _Toc27125579 \h </w:instrText>
        </w:r>
        <w:r w:rsidR="00BB2333" w:rsidRPr="00BB2333">
          <w:rPr>
            <w:vanish/>
          </w:rPr>
        </w:r>
        <w:r w:rsidR="00BB2333" w:rsidRPr="00BB2333">
          <w:rPr>
            <w:vanish/>
          </w:rPr>
          <w:fldChar w:fldCharType="separate"/>
        </w:r>
        <w:r w:rsidR="00A850ED">
          <w:rPr>
            <w:vanish/>
          </w:rPr>
          <w:t>228</w:t>
        </w:r>
        <w:r w:rsidR="00BB2333" w:rsidRPr="00BB2333">
          <w:rPr>
            <w:vanish/>
          </w:rP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580" w:history="1">
        <w:r w:rsidR="00BB2333" w:rsidRPr="008D262D">
          <w:t>Part 6.1</w:t>
        </w:r>
        <w:r w:rsidR="00BB2333">
          <w:rPr>
            <w:rFonts w:asciiTheme="minorHAnsi" w:eastAsiaTheme="minorEastAsia" w:hAnsiTheme="minorHAnsi" w:cstheme="minorBidi"/>
            <w:b w:val="0"/>
            <w:sz w:val="22"/>
            <w:szCs w:val="22"/>
            <w:lang w:eastAsia="en-AU"/>
          </w:rPr>
          <w:tab/>
        </w:r>
        <w:r w:rsidR="00BB2333" w:rsidRPr="008D262D">
          <w:t>Preliminary</w:t>
        </w:r>
        <w:r w:rsidR="00BB2333" w:rsidRPr="00BB2333">
          <w:rPr>
            <w:vanish/>
          </w:rPr>
          <w:tab/>
        </w:r>
        <w:r w:rsidR="00BB2333" w:rsidRPr="00BB2333">
          <w:rPr>
            <w:vanish/>
          </w:rPr>
          <w:fldChar w:fldCharType="begin"/>
        </w:r>
        <w:r w:rsidR="00BB2333" w:rsidRPr="00BB2333">
          <w:rPr>
            <w:vanish/>
          </w:rPr>
          <w:instrText xml:space="preserve"> PAGEREF _Toc27125580 \h </w:instrText>
        </w:r>
        <w:r w:rsidR="00BB2333" w:rsidRPr="00BB2333">
          <w:rPr>
            <w:vanish/>
          </w:rPr>
        </w:r>
        <w:r w:rsidR="00BB2333" w:rsidRPr="00BB2333">
          <w:rPr>
            <w:vanish/>
          </w:rPr>
          <w:fldChar w:fldCharType="separate"/>
        </w:r>
        <w:r w:rsidR="00A850ED">
          <w:rPr>
            <w:vanish/>
          </w:rPr>
          <w:t>228</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81" w:history="1">
        <w:r w:rsidRPr="008D262D">
          <w:t>289</w:t>
        </w:r>
        <w:r>
          <w:rPr>
            <w:rFonts w:asciiTheme="minorHAnsi" w:eastAsiaTheme="minorEastAsia" w:hAnsiTheme="minorHAnsi" w:cstheme="minorBidi"/>
            <w:sz w:val="22"/>
            <w:szCs w:val="22"/>
            <w:lang w:eastAsia="en-AU"/>
          </w:rPr>
          <w:tab/>
        </w:r>
        <w:r w:rsidRPr="008D262D">
          <w:t xml:space="preserve">Meaning of </w:t>
        </w:r>
        <w:r w:rsidRPr="008D262D">
          <w:rPr>
            <w:i/>
          </w:rPr>
          <w:t>construction work</w:t>
        </w:r>
        <w:r w:rsidRPr="008D262D">
          <w:t>—ch 6</w:t>
        </w:r>
        <w:r>
          <w:tab/>
        </w:r>
        <w:r>
          <w:fldChar w:fldCharType="begin"/>
        </w:r>
        <w:r>
          <w:instrText xml:space="preserve"> PAGEREF _Toc27125581 \h </w:instrText>
        </w:r>
        <w:r>
          <w:fldChar w:fldCharType="separate"/>
        </w:r>
        <w:r w:rsidR="00A850ED">
          <w:t>228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82" w:history="1">
        <w:r w:rsidRPr="008D262D">
          <w:t>290</w:t>
        </w:r>
        <w:r>
          <w:rPr>
            <w:rFonts w:asciiTheme="minorHAnsi" w:eastAsiaTheme="minorEastAsia" w:hAnsiTheme="minorHAnsi" w:cstheme="minorBidi"/>
            <w:sz w:val="22"/>
            <w:szCs w:val="22"/>
            <w:lang w:eastAsia="en-AU"/>
          </w:rPr>
          <w:tab/>
        </w:r>
        <w:r w:rsidRPr="008D262D">
          <w:t xml:space="preserve">Meaning of </w:t>
        </w:r>
        <w:r w:rsidRPr="008D262D">
          <w:rPr>
            <w:i/>
          </w:rPr>
          <w:t>structure</w:t>
        </w:r>
        <w:r w:rsidRPr="008D262D">
          <w:t>—ch 6</w:t>
        </w:r>
        <w:r>
          <w:tab/>
        </w:r>
        <w:r>
          <w:fldChar w:fldCharType="begin"/>
        </w:r>
        <w:r>
          <w:instrText xml:space="preserve"> PAGEREF _Toc27125582 \h </w:instrText>
        </w:r>
        <w:r>
          <w:fldChar w:fldCharType="separate"/>
        </w:r>
        <w:r w:rsidR="00A850ED">
          <w:t>229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83" w:history="1">
        <w:r w:rsidRPr="008D262D">
          <w:t>291</w:t>
        </w:r>
        <w:r>
          <w:rPr>
            <w:rFonts w:asciiTheme="minorHAnsi" w:eastAsiaTheme="minorEastAsia" w:hAnsiTheme="minorHAnsi" w:cstheme="minorBidi"/>
            <w:sz w:val="22"/>
            <w:szCs w:val="22"/>
            <w:lang w:eastAsia="en-AU"/>
          </w:rPr>
          <w:tab/>
        </w:r>
        <w:r w:rsidRPr="008D262D">
          <w:t xml:space="preserve">Meaning of </w:t>
        </w:r>
        <w:r w:rsidRPr="008D262D">
          <w:rPr>
            <w:i/>
          </w:rPr>
          <w:t>high risk construction work</w:t>
        </w:r>
        <w:r w:rsidRPr="008D262D">
          <w:t>—ch 6</w:t>
        </w:r>
        <w:r>
          <w:tab/>
        </w:r>
        <w:r>
          <w:fldChar w:fldCharType="begin"/>
        </w:r>
        <w:r>
          <w:instrText xml:space="preserve"> PAGEREF _Toc27125583 \h </w:instrText>
        </w:r>
        <w:r>
          <w:fldChar w:fldCharType="separate"/>
        </w:r>
        <w:r w:rsidR="00A850ED">
          <w:t>230</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584" w:history="1">
        <w:r w:rsidRPr="008D262D">
          <w:t>292</w:t>
        </w:r>
        <w:r>
          <w:rPr>
            <w:rFonts w:asciiTheme="minorHAnsi" w:eastAsiaTheme="minorEastAsia" w:hAnsiTheme="minorHAnsi" w:cstheme="minorBidi"/>
            <w:sz w:val="22"/>
            <w:szCs w:val="22"/>
            <w:lang w:eastAsia="en-AU"/>
          </w:rPr>
          <w:tab/>
        </w:r>
        <w:r w:rsidRPr="008D262D">
          <w:t xml:space="preserve">Meaning of </w:t>
        </w:r>
        <w:r w:rsidRPr="008D262D">
          <w:rPr>
            <w:i/>
          </w:rPr>
          <w:t>construction project</w:t>
        </w:r>
        <w:r w:rsidRPr="008D262D">
          <w:t>—ch 6</w:t>
        </w:r>
        <w:r>
          <w:tab/>
        </w:r>
        <w:r>
          <w:fldChar w:fldCharType="begin"/>
        </w:r>
        <w:r>
          <w:instrText xml:space="preserve"> PAGEREF _Toc27125584 \h </w:instrText>
        </w:r>
        <w:r>
          <w:fldChar w:fldCharType="separate"/>
        </w:r>
        <w:r w:rsidR="00A850ED">
          <w:t>232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85" w:history="1">
        <w:r w:rsidRPr="008D262D">
          <w:t>293</w:t>
        </w:r>
        <w:r>
          <w:rPr>
            <w:rFonts w:asciiTheme="minorHAnsi" w:eastAsiaTheme="minorEastAsia" w:hAnsiTheme="minorHAnsi" w:cstheme="minorBidi"/>
            <w:sz w:val="22"/>
            <w:szCs w:val="22"/>
            <w:lang w:eastAsia="en-AU"/>
          </w:rPr>
          <w:tab/>
        </w:r>
        <w:r w:rsidRPr="008D262D">
          <w:t xml:space="preserve">Meaning of </w:t>
        </w:r>
        <w:r w:rsidRPr="008D262D">
          <w:rPr>
            <w:i/>
          </w:rPr>
          <w:t>principal contractor</w:t>
        </w:r>
        <w:r w:rsidRPr="008D262D">
          <w:t>—ch 6</w:t>
        </w:r>
        <w:r>
          <w:tab/>
        </w:r>
        <w:r>
          <w:fldChar w:fldCharType="begin"/>
        </w:r>
        <w:r>
          <w:instrText xml:space="preserve"> PAGEREF _Toc27125585 \h </w:instrText>
        </w:r>
        <w:r>
          <w:fldChar w:fldCharType="separate"/>
        </w:r>
        <w:r w:rsidR="00A850ED">
          <w:t>232</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586" w:history="1">
        <w:r w:rsidR="00BB2333" w:rsidRPr="008D262D">
          <w:t>Part 6.2</w:t>
        </w:r>
        <w:r w:rsidR="00BB2333">
          <w:rPr>
            <w:rFonts w:asciiTheme="minorHAnsi" w:eastAsiaTheme="minorEastAsia" w:hAnsiTheme="minorHAnsi" w:cstheme="minorBidi"/>
            <w:b w:val="0"/>
            <w:sz w:val="22"/>
            <w:szCs w:val="22"/>
            <w:lang w:eastAsia="en-AU"/>
          </w:rPr>
          <w:tab/>
        </w:r>
        <w:r w:rsidR="00BB2333" w:rsidRPr="008D262D">
          <w:t>Duties of designer of structure and person who commissions construction work</w:t>
        </w:r>
        <w:r w:rsidR="00BB2333" w:rsidRPr="00BB2333">
          <w:rPr>
            <w:vanish/>
          </w:rPr>
          <w:tab/>
        </w:r>
        <w:r w:rsidR="00BB2333" w:rsidRPr="00BB2333">
          <w:rPr>
            <w:vanish/>
          </w:rPr>
          <w:fldChar w:fldCharType="begin"/>
        </w:r>
        <w:r w:rsidR="00BB2333" w:rsidRPr="00BB2333">
          <w:rPr>
            <w:vanish/>
          </w:rPr>
          <w:instrText xml:space="preserve"> PAGEREF _Toc27125586 \h </w:instrText>
        </w:r>
        <w:r w:rsidR="00BB2333" w:rsidRPr="00BB2333">
          <w:rPr>
            <w:vanish/>
          </w:rPr>
        </w:r>
        <w:r w:rsidR="00BB2333" w:rsidRPr="00BB2333">
          <w:rPr>
            <w:vanish/>
          </w:rPr>
          <w:fldChar w:fldCharType="separate"/>
        </w:r>
        <w:r w:rsidR="00A850ED">
          <w:rPr>
            <w:vanish/>
          </w:rPr>
          <w:t>234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87" w:history="1">
        <w:r w:rsidRPr="008D262D">
          <w:t>294</w:t>
        </w:r>
        <w:r>
          <w:rPr>
            <w:rFonts w:asciiTheme="minorHAnsi" w:eastAsiaTheme="minorEastAsia" w:hAnsiTheme="minorHAnsi" w:cstheme="minorBidi"/>
            <w:sz w:val="22"/>
            <w:szCs w:val="22"/>
            <w:lang w:eastAsia="en-AU"/>
          </w:rPr>
          <w:tab/>
        </w:r>
        <w:r w:rsidRPr="008D262D">
          <w:t>Person who commissions work must consult with designer</w:t>
        </w:r>
        <w:r>
          <w:tab/>
        </w:r>
        <w:r>
          <w:fldChar w:fldCharType="begin"/>
        </w:r>
        <w:r>
          <w:instrText xml:space="preserve"> PAGEREF _Toc27125587 \h </w:instrText>
        </w:r>
        <w:r>
          <w:fldChar w:fldCharType="separate"/>
        </w:r>
        <w:r w:rsidR="00A850ED">
          <w:t>234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88" w:history="1">
        <w:r w:rsidRPr="008D262D">
          <w:t>295</w:t>
        </w:r>
        <w:r>
          <w:rPr>
            <w:rFonts w:asciiTheme="minorHAnsi" w:eastAsiaTheme="minorEastAsia" w:hAnsiTheme="minorHAnsi" w:cstheme="minorBidi"/>
            <w:sz w:val="22"/>
            <w:szCs w:val="22"/>
            <w:lang w:eastAsia="en-AU"/>
          </w:rPr>
          <w:tab/>
        </w:r>
        <w:r w:rsidRPr="008D262D">
          <w:t>Designer must give safety report to person who commissions design</w:t>
        </w:r>
        <w:r>
          <w:tab/>
        </w:r>
        <w:r>
          <w:fldChar w:fldCharType="begin"/>
        </w:r>
        <w:r>
          <w:instrText xml:space="preserve"> PAGEREF _Toc27125588 \h </w:instrText>
        </w:r>
        <w:r>
          <w:fldChar w:fldCharType="separate"/>
        </w:r>
        <w:r w:rsidR="00A850ED">
          <w:t>235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89" w:history="1">
        <w:r w:rsidRPr="008D262D">
          <w:t>296</w:t>
        </w:r>
        <w:r>
          <w:rPr>
            <w:rFonts w:asciiTheme="minorHAnsi" w:eastAsiaTheme="minorEastAsia" w:hAnsiTheme="minorHAnsi" w:cstheme="minorBidi"/>
            <w:sz w:val="22"/>
            <w:szCs w:val="22"/>
            <w:lang w:eastAsia="en-AU"/>
          </w:rPr>
          <w:tab/>
        </w:r>
        <w:r w:rsidRPr="008D262D">
          <w:t>Person who commissions project must give information to principal contractor</w:t>
        </w:r>
        <w:r>
          <w:tab/>
        </w:r>
        <w:r>
          <w:fldChar w:fldCharType="begin"/>
        </w:r>
        <w:r>
          <w:instrText xml:space="preserve"> PAGEREF _Toc27125589 \h </w:instrText>
        </w:r>
        <w:r>
          <w:fldChar w:fldCharType="separate"/>
        </w:r>
        <w:r w:rsidR="00A850ED">
          <w:t>236</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590" w:history="1">
        <w:r w:rsidR="00BB2333" w:rsidRPr="008D262D">
          <w:t>Part 6.3</w:t>
        </w:r>
        <w:r w:rsidR="00BB2333">
          <w:rPr>
            <w:rFonts w:asciiTheme="minorHAnsi" w:eastAsiaTheme="minorEastAsia" w:hAnsiTheme="minorHAnsi" w:cstheme="minorBidi"/>
            <w:b w:val="0"/>
            <w:sz w:val="22"/>
            <w:szCs w:val="22"/>
            <w:lang w:eastAsia="en-AU"/>
          </w:rPr>
          <w:tab/>
        </w:r>
        <w:r w:rsidR="00BB2333" w:rsidRPr="008D262D">
          <w:t>Duties of person conducting business or undertaking</w:t>
        </w:r>
        <w:r w:rsidR="00BB2333" w:rsidRPr="00BB2333">
          <w:rPr>
            <w:vanish/>
          </w:rPr>
          <w:tab/>
        </w:r>
        <w:r w:rsidR="00BB2333" w:rsidRPr="00BB2333">
          <w:rPr>
            <w:vanish/>
          </w:rPr>
          <w:fldChar w:fldCharType="begin"/>
        </w:r>
        <w:r w:rsidR="00BB2333" w:rsidRPr="00BB2333">
          <w:rPr>
            <w:vanish/>
          </w:rPr>
          <w:instrText xml:space="preserve"> PAGEREF _Toc27125590 \h </w:instrText>
        </w:r>
        <w:r w:rsidR="00BB2333" w:rsidRPr="00BB2333">
          <w:rPr>
            <w:vanish/>
          </w:rPr>
        </w:r>
        <w:r w:rsidR="00BB2333" w:rsidRPr="00BB2333">
          <w:rPr>
            <w:vanish/>
          </w:rPr>
          <w:fldChar w:fldCharType="separate"/>
        </w:r>
        <w:r w:rsidR="00A850ED">
          <w:rPr>
            <w:vanish/>
          </w:rPr>
          <w:t>237</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91" w:history="1">
        <w:r w:rsidR="00BB2333" w:rsidRPr="008D262D">
          <w:t>Division 6.3.1</w:t>
        </w:r>
        <w:r w:rsidR="00BB2333">
          <w:rPr>
            <w:rFonts w:asciiTheme="minorHAnsi" w:eastAsiaTheme="minorEastAsia" w:hAnsiTheme="minorHAnsi" w:cstheme="minorBidi"/>
            <w:b w:val="0"/>
            <w:sz w:val="22"/>
            <w:szCs w:val="22"/>
            <w:lang w:eastAsia="en-AU"/>
          </w:rPr>
          <w:tab/>
        </w:r>
        <w:r w:rsidR="00BB2333" w:rsidRPr="008D262D">
          <w:t>General</w:t>
        </w:r>
        <w:r w:rsidR="00BB2333" w:rsidRPr="00BB2333">
          <w:rPr>
            <w:vanish/>
          </w:rPr>
          <w:tab/>
        </w:r>
        <w:r w:rsidR="00BB2333" w:rsidRPr="00BB2333">
          <w:rPr>
            <w:vanish/>
          </w:rPr>
          <w:fldChar w:fldCharType="begin"/>
        </w:r>
        <w:r w:rsidR="00BB2333" w:rsidRPr="00BB2333">
          <w:rPr>
            <w:vanish/>
          </w:rPr>
          <w:instrText xml:space="preserve"> PAGEREF _Toc27125591 \h </w:instrText>
        </w:r>
        <w:r w:rsidR="00BB2333" w:rsidRPr="00BB2333">
          <w:rPr>
            <w:vanish/>
          </w:rPr>
        </w:r>
        <w:r w:rsidR="00BB2333" w:rsidRPr="00BB2333">
          <w:rPr>
            <w:vanish/>
          </w:rPr>
          <w:fldChar w:fldCharType="separate"/>
        </w:r>
        <w:r w:rsidR="00A850ED">
          <w:rPr>
            <w:vanish/>
          </w:rPr>
          <w:t>237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92" w:history="1">
        <w:r w:rsidRPr="008D262D">
          <w:t>297</w:t>
        </w:r>
        <w:r>
          <w:rPr>
            <w:rFonts w:asciiTheme="minorHAnsi" w:eastAsiaTheme="minorEastAsia" w:hAnsiTheme="minorHAnsi" w:cstheme="minorBidi"/>
            <w:sz w:val="22"/>
            <w:szCs w:val="22"/>
            <w:lang w:eastAsia="en-AU"/>
          </w:rPr>
          <w:tab/>
        </w:r>
        <w:r w:rsidRPr="008D262D">
          <w:t>Management of risks to health and safety—Act, s 19</w:t>
        </w:r>
        <w:r>
          <w:tab/>
        </w:r>
        <w:r>
          <w:fldChar w:fldCharType="begin"/>
        </w:r>
        <w:r>
          <w:instrText xml:space="preserve"> PAGEREF _Toc27125592 \h </w:instrText>
        </w:r>
        <w:r>
          <w:fldChar w:fldCharType="separate"/>
        </w:r>
        <w:r w:rsidR="00A850ED">
          <w:t>237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93" w:history="1">
        <w:r w:rsidRPr="008D262D">
          <w:t>298</w:t>
        </w:r>
        <w:r>
          <w:rPr>
            <w:rFonts w:asciiTheme="minorHAnsi" w:eastAsiaTheme="minorEastAsia" w:hAnsiTheme="minorHAnsi" w:cstheme="minorBidi"/>
            <w:sz w:val="22"/>
            <w:szCs w:val="22"/>
            <w:lang w:eastAsia="en-AU"/>
          </w:rPr>
          <w:tab/>
        </w:r>
        <w:r w:rsidRPr="008D262D">
          <w:t>Security of workplace</w:t>
        </w:r>
        <w:r>
          <w:tab/>
        </w:r>
        <w:r>
          <w:fldChar w:fldCharType="begin"/>
        </w:r>
        <w:r>
          <w:instrText xml:space="preserve"> PAGEREF _Toc27125593 \h </w:instrText>
        </w:r>
        <w:r>
          <w:fldChar w:fldCharType="separate"/>
        </w:r>
        <w:r w:rsidR="00A850ED">
          <w:t>237</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594" w:history="1">
        <w:r w:rsidR="00BB2333" w:rsidRPr="008D262D">
          <w:t>Division 6.3.2</w:t>
        </w:r>
        <w:r w:rsidR="00BB2333">
          <w:rPr>
            <w:rFonts w:asciiTheme="minorHAnsi" w:eastAsiaTheme="minorEastAsia" w:hAnsiTheme="minorHAnsi" w:cstheme="minorBidi"/>
            <w:b w:val="0"/>
            <w:sz w:val="22"/>
            <w:szCs w:val="22"/>
            <w:lang w:eastAsia="en-AU"/>
          </w:rPr>
          <w:tab/>
        </w:r>
        <w:r w:rsidR="00BB2333" w:rsidRPr="008D262D">
          <w:t>High risk construction work—safe work method statements</w:t>
        </w:r>
        <w:r w:rsidR="00BB2333" w:rsidRPr="00BB2333">
          <w:rPr>
            <w:vanish/>
          </w:rPr>
          <w:tab/>
        </w:r>
        <w:r w:rsidR="00BB2333" w:rsidRPr="00BB2333">
          <w:rPr>
            <w:vanish/>
          </w:rPr>
          <w:fldChar w:fldCharType="begin"/>
        </w:r>
        <w:r w:rsidR="00BB2333" w:rsidRPr="00BB2333">
          <w:rPr>
            <w:vanish/>
          </w:rPr>
          <w:instrText xml:space="preserve"> PAGEREF _Toc27125594 \h </w:instrText>
        </w:r>
        <w:r w:rsidR="00BB2333" w:rsidRPr="00BB2333">
          <w:rPr>
            <w:vanish/>
          </w:rPr>
        </w:r>
        <w:r w:rsidR="00BB2333" w:rsidRPr="00BB2333">
          <w:rPr>
            <w:vanish/>
          </w:rPr>
          <w:fldChar w:fldCharType="separate"/>
        </w:r>
        <w:r w:rsidR="00A850ED">
          <w:rPr>
            <w:vanish/>
          </w:rPr>
          <w:t>238</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95" w:history="1">
        <w:r w:rsidRPr="008D262D">
          <w:t>299</w:t>
        </w:r>
        <w:r>
          <w:rPr>
            <w:rFonts w:asciiTheme="minorHAnsi" w:eastAsiaTheme="minorEastAsia" w:hAnsiTheme="minorHAnsi" w:cstheme="minorBidi"/>
            <w:sz w:val="22"/>
            <w:szCs w:val="22"/>
            <w:lang w:eastAsia="en-AU"/>
          </w:rPr>
          <w:tab/>
        </w:r>
        <w:r w:rsidRPr="008D262D">
          <w:t>Safe work method statement required for high risk construction work</w:t>
        </w:r>
        <w:r>
          <w:tab/>
        </w:r>
        <w:r>
          <w:fldChar w:fldCharType="begin"/>
        </w:r>
        <w:r>
          <w:instrText xml:space="preserve"> PAGEREF _Toc27125595 \h </w:instrText>
        </w:r>
        <w:r>
          <w:fldChar w:fldCharType="separate"/>
        </w:r>
        <w:r w:rsidR="00A850ED">
          <w:t>238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96" w:history="1">
        <w:r w:rsidRPr="008D262D">
          <w:t>300</w:t>
        </w:r>
        <w:r>
          <w:rPr>
            <w:rFonts w:asciiTheme="minorHAnsi" w:eastAsiaTheme="minorEastAsia" w:hAnsiTheme="minorHAnsi" w:cstheme="minorBidi"/>
            <w:sz w:val="22"/>
            <w:szCs w:val="22"/>
            <w:lang w:eastAsia="en-AU"/>
          </w:rPr>
          <w:tab/>
        </w:r>
        <w:r w:rsidRPr="008D262D">
          <w:t>Compliance with safe work method statement</w:t>
        </w:r>
        <w:r>
          <w:tab/>
        </w:r>
        <w:r>
          <w:fldChar w:fldCharType="begin"/>
        </w:r>
        <w:r>
          <w:instrText xml:space="preserve"> PAGEREF _Toc27125596 \h </w:instrText>
        </w:r>
        <w:r>
          <w:fldChar w:fldCharType="separate"/>
        </w:r>
        <w:r w:rsidR="00A850ED">
          <w:t>239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97" w:history="1">
        <w:r w:rsidRPr="008D262D">
          <w:t>301</w:t>
        </w:r>
        <w:r>
          <w:rPr>
            <w:rFonts w:asciiTheme="minorHAnsi" w:eastAsiaTheme="minorEastAsia" w:hAnsiTheme="minorHAnsi" w:cstheme="minorBidi"/>
            <w:sz w:val="22"/>
            <w:szCs w:val="22"/>
            <w:lang w:eastAsia="en-AU"/>
          </w:rPr>
          <w:tab/>
        </w:r>
        <w:r w:rsidRPr="008D262D">
          <w:t>Safe work method statement—copy to be given to principal contractor</w:t>
        </w:r>
        <w:r>
          <w:tab/>
        </w:r>
        <w:r>
          <w:fldChar w:fldCharType="begin"/>
        </w:r>
        <w:r>
          <w:instrText xml:space="preserve"> PAGEREF _Toc27125597 \h </w:instrText>
        </w:r>
        <w:r>
          <w:fldChar w:fldCharType="separate"/>
        </w:r>
        <w:r w:rsidR="00A850ED">
          <w:t>240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98" w:history="1">
        <w:r w:rsidRPr="008D262D">
          <w:t>302</w:t>
        </w:r>
        <w:r>
          <w:rPr>
            <w:rFonts w:asciiTheme="minorHAnsi" w:eastAsiaTheme="minorEastAsia" w:hAnsiTheme="minorHAnsi" w:cstheme="minorBidi"/>
            <w:sz w:val="22"/>
            <w:szCs w:val="22"/>
            <w:lang w:eastAsia="en-AU"/>
          </w:rPr>
          <w:tab/>
        </w:r>
        <w:r w:rsidRPr="008D262D">
          <w:t>Review of safe work method statement</w:t>
        </w:r>
        <w:r>
          <w:tab/>
        </w:r>
        <w:r>
          <w:fldChar w:fldCharType="begin"/>
        </w:r>
        <w:r>
          <w:instrText xml:space="preserve"> PAGEREF _Toc27125598 \h </w:instrText>
        </w:r>
        <w:r>
          <w:fldChar w:fldCharType="separate"/>
        </w:r>
        <w:r w:rsidR="00A850ED">
          <w:t>240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599" w:history="1">
        <w:r w:rsidRPr="008D262D">
          <w:t>303</w:t>
        </w:r>
        <w:r>
          <w:rPr>
            <w:rFonts w:asciiTheme="minorHAnsi" w:eastAsiaTheme="minorEastAsia" w:hAnsiTheme="minorHAnsi" w:cstheme="minorBidi"/>
            <w:sz w:val="22"/>
            <w:szCs w:val="22"/>
            <w:lang w:eastAsia="en-AU"/>
          </w:rPr>
          <w:tab/>
        </w:r>
        <w:r w:rsidRPr="008D262D">
          <w:t>Safe work method statement must be kept</w:t>
        </w:r>
        <w:r>
          <w:tab/>
        </w:r>
        <w:r>
          <w:fldChar w:fldCharType="begin"/>
        </w:r>
        <w:r>
          <w:instrText xml:space="preserve"> PAGEREF _Toc27125599 \h </w:instrText>
        </w:r>
        <w:r>
          <w:fldChar w:fldCharType="separate"/>
        </w:r>
        <w:r w:rsidR="00A850ED">
          <w:t>241</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00" w:history="1">
        <w:r w:rsidR="00BB2333" w:rsidRPr="008D262D">
          <w:t>Division 6.3.3</w:t>
        </w:r>
        <w:r w:rsidR="00BB2333">
          <w:rPr>
            <w:rFonts w:asciiTheme="minorHAnsi" w:eastAsiaTheme="minorEastAsia" w:hAnsiTheme="minorHAnsi" w:cstheme="minorBidi"/>
            <w:b w:val="0"/>
            <w:sz w:val="22"/>
            <w:szCs w:val="22"/>
            <w:lang w:eastAsia="en-AU"/>
          </w:rPr>
          <w:tab/>
        </w:r>
        <w:r w:rsidR="00BB2333" w:rsidRPr="008D262D">
          <w:t>Excavation Work</w:t>
        </w:r>
        <w:r w:rsidR="00BB2333" w:rsidRPr="00BB2333">
          <w:rPr>
            <w:vanish/>
          </w:rPr>
          <w:tab/>
        </w:r>
        <w:r w:rsidR="00BB2333" w:rsidRPr="00BB2333">
          <w:rPr>
            <w:vanish/>
          </w:rPr>
          <w:fldChar w:fldCharType="begin"/>
        </w:r>
        <w:r w:rsidR="00BB2333" w:rsidRPr="00BB2333">
          <w:rPr>
            <w:vanish/>
          </w:rPr>
          <w:instrText xml:space="preserve"> PAGEREF _Toc27125600 \h </w:instrText>
        </w:r>
        <w:r w:rsidR="00BB2333" w:rsidRPr="00BB2333">
          <w:rPr>
            <w:vanish/>
          </w:rPr>
        </w:r>
        <w:r w:rsidR="00BB2333" w:rsidRPr="00BB2333">
          <w:rPr>
            <w:vanish/>
          </w:rPr>
          <w:fldChar w:fldCharType="separate"/>
        </w:r>
        <w:r w:rsidR="00A850ED">
          <w:rPr>
            <w:vanish/>
          </w:rPr>
          <w:t>242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01" w:history="1">
        <w:r w:rsidRPr="008D262D">
          <w:t>304</w:t>
        </w:r>
        <w:r>
          <w:rPr>
            <w:rFonts w:asciiTheme="minorHAnsi" w:eastAsiaTheme="minorEastAsia" w:hAnsiTheme="minorHAnsi" w:cstheme="minorBidi"/>
            <w:sz w:val="22"/>
            <w:szCs w:val="22"/>
            <w:lang w:eastAsia="en-AU"/>
          </w:rPr>
          <w:tab/>
        </w:r>
        <w:r w:rsidRPr="008D262D">
          <w:t>Excavation work—underground essential services information</w:t>
        </w:r>
        <w:r>
          <w:tab/>
        </w:r>
        <w:r>
          <w:fldChar w:fldCharType="begin"/>
        </w:r>
        <w:r>
          <w:instrText xml:space="preserve"> PAGEREF _Toc27125601 \h </w:instrText>
        </w:r>
        <w:r>
          <w:fldChar w:fldCharType="separate"/>
        </w:r>
        <w:r w:rsidR="00A850ED">
          <w:t>242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02" w:history="1">
        <w:r w:rsidRPr="008D262D">
          <w:t>305</w:t>
        </w:r>
        <w:r>
          <w:rPr>
            <w:rFonts w:asciiTheme="minorHAnsi" w:eastAsiaTheme="minorEastAsia" w:hAnsiTheme="minorHAnsi" w:cstheme="minorBidi"/>
            <w:sz w:val="22"/>
            <w:szCs w:val="22"/>
            <w:lang w:eastAsia="en-AU"/>
          </w:rPr>
          <w:tab/>
        </w:r>
        <w:r w:rsidRPr="008D262D">
          <w:t>Management of risks to health and safety associated with excavation work—Act, s 19</w:t>
        </w:r>
        <w:r>
          <w:tab/>
        </w:r>
        <w:r>
          <w:fldChar w:fldCharType="begin"/>
        </w:r>
        <w:r>
          <w:instrText xml:space="preserve"> PAGEREF _Toc27125602 \h </w:instrText>
        </w:r>
        <w:r>
          <w:fldChar w:fldCharType="separate"/>
        </w:r>
        <w:r w:rsidR="00A850ED">
          <w:t>244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03" w:history="1">
        <w:r w:rsidRPr="008D262D">
          <w:t>306</w:t>
        </w:r>
        <w:r>
          <w:rPr>
            <w:rFonts w:asciiTheme="minorHAnsi" w:eastAsiaTheme="minorEastAsia" w:hAnsiTheme="minorHAnsi" w:cstheme="minorBidi"/>
            <w:sz w:val="22"/>
            <w:szCs w:val="22"/>
            <w:lang w:eastAsia="en-AU"/>
          </w:rPr>
          <w:tab/>
        </w:r>
        <w:r w:rsidRPr="008D262D">
          <w:t>Additional controls—trenches</w:t>
        </w:r>
        <w:r>
          <w:tab/>
        </w:r>
        <w:r>
          <w:fldChar w:fldCharType="begin"/>
        </w:r>
        <w:r>
          <w:instrText xml:space="preserve"> PAGEREF _Toc27125603 \h </w:instrText>
        </w:r>
        <w:r>
          <w:fldChar w:fldCharType="separate"/>
        </w:r>
        <w:r w:rsidR="00A850ED">
          <w:t>245</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604" w:history="1">
        <w:r w:rsidR="00BB2333" w:rsidRPr="008D262D">
          <w:t>Part 6.4</w:t>
        </w:r>
        <w:r w:rsidR="00BB2333">
          <w:rPr>
            <w:rFonts w:asciiTheme="minorHAnsi" w:eastAsiaTheme="minorEastAsia" w:hAnsiTheme="minorHAnsi" w:cstheme="minorBidi"/>
            <w:b w:val="0"/>
            <w:sz w:val="22"/>
            <w:szCs w:val="22"/>
            <w:lang w:eastAsia="en-AU"/>
          </w:rPr>
          <w:tab/>
        </w:r>
        <w:r w:rsidR="00BB2333" w:rsidRPr="008D262D">
          <w:t>Additional duties of principal contractor</w:t>
        </w:r>
        <w:r w:rsidR="00BB2333" w:rsidRPr="00BB2333">
          <w:rPr>
            <w:vanish/>
          </w:rPr>
          <w:tab/>
        </w:r>
        <w:r w:rsidR="00BB2333" w:rsidRPr="00BB2333">
          <w:rPr>
            <w:vanish/>
          </w:rPr>
          <w:fldChar w:fldCharType="begin"/>
        </w:r>
        <w:r w:rsidR="00BB2333" w:rsidRPr="00BB2333">
          <w:rPr>
            <w:vanish/>
          </w:rPr>
          <w:instrText xml:space="preserve"> PAGEREF _Toc27125604 \h </w:instrText>
        </w:r>
        <w:r w:rsidR="00BB2333" w:rsidRPr="00BB2333">
          <w:rPr>
            <w:vanish/>
          </w:rPr>
        </w:r>
        <w:r w:rsidR="00BB2333" w:rsidRPr="00BB2333">
          <w:rPr>
            <w:vanish/>
          </w:rPr>
          <w:fldChar w:fldCharType="separate"/>
        </w:r>
        <w:r w:rsidR="00A850ED">
          <w:rPr>
            <w:vanish/>
          </w:rPr>
          <w:t>247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05" w:history="1">
        <w:r w:rsidRPr="008D262D">
          <w:t>307</w:t>
        </w:r>
        <w:r>
          <w:rPr>
            <w:rFonts w:asciiTheme="minorHAnsi" w:eastAsiaTheme="minorEastAsia" w:hAnsiTheme="minorHAnsi" w:cstheme="minorBidi"/>
            <w:sz w:val="22"/>
            <w:szCs w:val="22"/>
            <w:lang w:eastAsia="en-AU"/>
          </w:rPr>
          <w:tab/>
        </w:r>
        <w:r w:rsidRPr="008D262D">
          <w:t>Application—pt 6.4</w:t>
        </w:r>
        <w:r>
          <w:tab/>
        </w:r>
        <w:r>
          <w:fldChar w:fldCharType="begin"/>
        </w:r>
        <w:r>
          <w:instrText xml:space="preserve"> PAGEREF _Toc27125605 \h </w:instrText>
        </w:r>
        <w:r>
          <w:fldChar w:fldCharType="separate"/>
        </w:r>
        <w:r w:rsidR="00A850ED">
          <w:t>247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06" w:history="1">
        <w:r w:rsidRPr="008D262D">
          <w:t>308</w:t>
        </w:r>
        <w:r>
          <w:rPr>
            <w:rFonts w:asciiTheme="minorHAnsi" w:eastAsiaTheme="minorEastAsia" w:hAnsiTheme="minorHAnsi" w:cstheme="minorBidi"/>
            <w:sz w:val="22"/>
            <w:szCs w:val="22"/>
            <w:lang w:eastAsia="en-AU"/>
          </w:rPr>
          <w:tab/>
        </w:r>
        <w:r w:rsidRPr="008D262D">
          <w:t>Specific control measure—signage identifying principal contractor</w:t>
        </w:r>
        <w:r>
          <w:tab/>
        </w:r>
        <w:r>
          <w:fldChar w:fldCharType="begin"/>
        </w:r>
        <w:r>
          <w:instrText xml:space="preserve"> PAGEREF _Toc27125606 \h </w:instrText>
        </w:r>
        <w:r>
          <w:fldChar w:fldCharType="separate"/>
        </w:r>
        <w:r w:rsidR="00A850ED">
          <w:t>247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07" w:history="1">
        <w:r w:rsidRPr="008D262D">
          <w:t>309</w:t>
        </w:r>
        <w:r>
          <w:rPr>
            <w:rFonts w:asciiTheme="minorHAnsi" w:eastAsiaTheme="minorEastAsia" w:hAnsiTheme="minorHAnsi" w:cstheme="minorBidi"/>
            <w:sz w:val="22"/>
            <w:szCs w:val="22"/>
            <w:lang w:eastAsia="en-AU"/>
          </w:rPr>
          <w:tab/>
        </w:r>
        <w:r w:rsidRPr="008D262D">
          <w:t>WHS management plan—preparation</w:t>
        </w:r>
        <w:r>
          <w:tab/>
        </w:r>
        <w:r>
          <w:fldChar w:fldCharType="begin"/>
        </w:r>
        <w:r>
          <w:instrText xml:space="preserve"> PAGEREF _Toc27125607 \h </w:instrText>
        </w:r>
        <w:r>
          <w:fldChar w:fldCharType="separate"/>
        </w:r>
        <w:r w:rsidR="00A850ED">
          <w:t>248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08" w:history="1">
        <w:r w:rsidRPr="008D262D">
          <w:t>310</w:t>
        </w:r>
        <w:r>
          <w:rPr>
            <w:rFonts w:asciiTheme="minorHAnsi" w:eastAsiaTheme="minorEastAsia" w:hAnsiTheme="minorHAnsi" w:cstheme="minorBidi"/>
            <w:sz w:val="22"/>
            <w:szCs w:val="22"/>
            <w:lang w:eastAsia="en-AU"/>
          </w:rPr>
          <w:tab/>
        </w:r>
        <w:r w:rsidRPr="008D262D">
          <w:t>WHS management plan—duty to inform</w:t>
        </w:r>
        <w:r>
          <w:tab/>
        </w:r>
        <w:r>
          <w:fldChar w:fldCharType="begin"/>
        </w:r>
        <w:r>
          <w:instrText xml:space="preserve"> PAGEREF _Toc27125608 \h </w:instrText>
        </w:r>
        <w:r>
          <w:fldChar w:fldCharType="separate"/>
        </w:r>
        <w:r w:rsidR="00A850ED">
          <w:t>249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09" w:history="1">
        <w:r w:rsidRPr="008D262D">
          <w:t>311</w:t>
        </w:r>
        <w:r>
          <w:rPr>
            <w:rFonts w:asciiTheme="minorHAnsi" w:eastAsiaTheme="minorEastAsia" w:hAnsiTheme="minorHAnsi" w:cstheme="minorBidi"/>
            <w:sz w:val="22"/>
            <w:szCs w:val="22"/>
            <w:lang w:eastAsia="en-AU"/>
          </w:rPr>
          <w:tab/>
        </w:r>
        <w:r w:rsidRPr="008D262D">
          <w:t>WHS management plan—review</w:t>
        </w:r>
        <w:r>
          <w:tab/>
        </w:r>
        <w:r>
          <w:fldChar w:fldCharType="begin"/>
        </w:r>
        <w:r>
          <w:instrText xml:space="preserve"> PAGEREF _Toc27125609 \h </w:instrText>
        </w:r>
        <w:r>
          <w:fldChar w:fldCharType="separate"/>
        </w:r>
        <w:r w:rsidR="00A850ED">
          <w:t>249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10" w:history="1">
        <w:r w:rsidRPr="008D262D">
          <w:t>312</w:t>
        </w:r>
        <w:r>
          <w:rPr>
            <w:rFonts w:asciiTheme="minorHAnsi" w:eastAsiaTheme="minorEastAsia" w:hAnsiTheme="minorHAnsi" w:cstheme="minorBidi"/>
            <w:sz w:val="22"/>
            <w:szCs w:val="22"/>
            <w:lang w:eastAsia="en-AU"/>
          </w:rPr>
          <w:tab/>
        </w:r>
        <w:r w:rsidRPr="008D262D">
          <w:t>High risk construction work—safe work method statements</w:t>
        </w:r>
        <w:r>
          <w:tab/>
        </w:r>
        <w:r>
          <w:fldChar w:fldCharType="begin"/>
        </w:r>
        <w:r>
          <w:instrText xml:space="preserve"> PAGEREF _Toc27125610 \h </w:instrText>
        </w:r>
        <w:r>
          <w:fldChar w:fldCharType="separate"/>
        </w:r>
        <w:r w:rsidR="00A850ED">
          <w:t>250</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611" w:history="1">
        <w:r w:rsidRPr="008D262D">
          <w:t>313</w:t>
        </w:r>
        <w:r>
          <w:rPr>
            <w:rFonts w:asciiTheme="minorHAnsi" w:eastAsiaTheme="minorEastAsia" w:hAnsiTheme="minorHAnsi" w:cstheme="minorBidi"/>
            <w:sz w:val="22"/>
            <w:szCs w:val="22"/>
            <w:lang w:eastAsia="en-AU"/>
          </w:rPr>
          <w:tab/>
        </w:r>
        <w:r w:rsidRPr="008D262D">
          <w:t>Copy of WHS management plan must be kept</w:t>
        </w:r>
        <w:r>
          <w:tab/>
        </w:r>
        <w:r>
          <w:fldChar w:fldCharType="begin"/>
        </w:r>
        <w:r>
          <w:instrText xml:space="preserve"> PAGEREF _Toc27125611 \h </w:instrText>
        </w:r>
        <w:r>
          <w:fldChar w:fldCharType="separate"/>
        </w:r>
        <w:r w:rsidR="00A850ED">
          <w:t>251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12" w:history="1">
        <w:r w:rsidRPr="008D262D">
          <w:t>314</w:t>
        </w:r>
        <w:r>
          <w:rPr>
            <w:rFonts w:asciiTheme="minorHAnsi" w:eastAsiaTheme="minorEastAsia" w:hAnsiTheme="minorHAnsi" w:cstheme="minorBidi"/>
            <w:sz w:val="22"/>
            <w:szCs w:val="22"/>
            <w:lang w:eastAsia="en-AU"/>
          </w:rPr>
          <w:tab/>
        </w:r>
        <w:r w:rsidRPr="008D262D">
          <w:t>Further health and safety duties—specific regulations</w:t>
        </w:r>
        <w:r>
          <w:tab/>
        </w:r>
        <w:r>
          <w:fldChar w:fldCharType="begin"/>
        </w:r>
        <w:r>
          <w:instrText xml:space="preserve"> PAGEREF _Toc27125612 \h </w:instrText>
        </w:r>
        <w:r>
          <w:fldChar w:fldCharType="separate"/>
        </w:r>
        <w:r w:rsidR="00A850ED">
          <w:t>252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13" w:history="1">
        <w:r w:rsidRPr="008D262D">
          <w:t>315</w:t>
        </w:r>
        <w:r>
          <w:rPr>
            <w:rFonts w:asciiTheme="minorHAnsi" w:eastAsiaTheme="minorEastAsia" w:hAnsiTheme="minorHAnsi" w:cstheme="minorBidi"/>
            <w:sz w:val="22"/>
            <w:szCs w:val="22"/>
            <w:lang w:eastAsia="en-AU"/>
          </w:rPr>
          <w:tab/>
        </w:r>
        <w:r w:rsidRPr="008D262D">
          <w:t>Further health and safety duties—specific risks—Act, s 20</w:t>
        </w:r>
        <w:r>
          <w:tab/>
        </w:r>
        <w:r>
          <w:fldChar w:fldCharType="begin"/>
        </w:r>
        <w:r>
          <w:instrText xml:space="preserve"> PAGEREF _Toc27125613 \h </w:instrText>
        </w:r>
        <w:r>
          <w:fldChar w:fldCharType="separate"/>
        </w:r>
        <w:r w:rsidR="00A850ED">
          <w:t>253</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614" w:history="1">
        <w:r w:rsidR="00BB2333" w:rsidRPr="008D262D">
          <w:t>Part 6.5</w:t>
        </w:r>
        <w:r w:rsidR="00BB2333">
          <w:rPr>
            <w:rFonts w:asciiTheme="minorHAnsi" w:eastAsiaTheme="minorEastAsia" w:hAnsiTheme="minorHAnsi" w:cstheme="minorBidi"/>
            <w:b w:val="0"/>
            <w:sz w:val="22"/>
            <w:szCs w:val="22"/>
            <w:lang w:eastAsia="en-AU"/>
          </w:rPr>
          <w:tab/>
        </w:r>
        <w:r w:rsidR="00BB2333" w:rsidRPr="008D262D">
          <w:t>General construction induction training</w:t>
        </w:r>
        <w:r w:rsidR="00BB2333" w:rsidRPr="00BB2333">
          <w:rPr>
            <w:vanish/>
          </w:rPr>
          <w:tab/>
        </w:r>
        <w:r w:rsidR="00BB2333" w:rsidRPr="00BB2333">
          <w:rPr>
            <w:vanish/>
          </w:rPr>
          <w:fldChar w:fldCharType="begin"/>
        </w:r>
        <w:r w:rsidR="00BB2333" w:rsidRPr="00BB2333">
          <w:rPr>
            <w:vanish/>
          </w:rPr>
          <w:instrText xml:space="preserve"> PAGEREF _Toc27125614 \h </w:instrText>
        </w:r>
        <w:r w:rsidR="00BB2333" w:rsidRPr="00BB2333">
          <w:rPr>
            <w:vanish/>
          </w:rPr>
        </w:r>
        <w:r w:rsidR="00BB2333" w:rsidRPr="00BB2333">
          <w:rPr>
            <w:vanish/>
          </w:rPr>
          <w:fldChar w:fldCharType="separate"/>
        </w:r>
        <w:r w:rsidR="00A850ED">
          <w:rPr>
            <w:vanish/>
          </w:rPr>
          <w:t>254</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15" w:history="1">
        <w:r w:rsidR="00BB2333" w:rsidRPr="008D262D">
          <w:t>Division 6.5.1</w:t>
        </w:r>
        <w:r w:rsidR="00BB2333">
          <w:rPr>
            <w:rFonts w:asciiTheme="minorHAnsi" w:eastAsiaTheme="minorEastAsia" w:hAnsiTheme="minorHAnsi" w:cstheme="minorBidi"/>
            <w:b w:val="0"/>
            <w:sz w:val="22"/>
            <w:szCs w:val="22"/>
            <w:lang w:eastAsia="en-AU"/>
          </w:rPr>
          <w:tab/>
        </w:r>
        <w:r w:rsidR="00BB2333" w:rsidRPr="008D262D">
          <w:t>General construction induction training requirements</w:t>
        </w:r>
        <w:r w:rsidR="00BB2333" w:rsidRPr="00BB2333">
          <w:rPr>
            <w:vanish/>
          </w:rPr>
          <w:tab/>
        </w:r>
        <w:r w:rsidR="00BB2333" w:rsidRPr="00BB2333">
          <w:rPr>
            <w:vanish/>
          </w:rPr>
          <w:fldChar w:fldCharType="begin"/>
        </w:r>
        <w:r w:rsidR="00BB2333" w:rsidRPr="00BB2333">
          <w:rPr>
            <w:vanish/>
          </w:rPr>
          <w:instrText xml:space="preserve"> PAGEREF _Toc27125615 \h </w:instrText>
        </w:r>
        <w:r w:rsidR="00BB2333" w:rsidRPr="00BB2333">
          <w:rPr>
            <w:vanish/>
          </w:rPr>
        </w:r>
        <w:r w:rsidR="00BB2333" w:rsidRPr="00BB2333">
          <w:rPr>
            <w:vanish/>
          </w:rPr>
          <w:fldChar w:fldCharType="separate"/>
        </w:r>
        <w:r w:rsidR="00A850ED">
          <w:rPr>
            <w:vanish/>
          </w:rPr>
          <w:t>254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16" w:history="1">
        <w:r w:rsidRPr="008D262D">
          <w:t>316</w:t>
        </w:r>
        <w:r>
          <w:rPr>
            <w:rFonts w:asciiTheme="minorHAnsi" w:eastAsiaTheme="minorEastAsia" w:hAnsiTheme="minorHAnsi" w:cstheme="minorBidi"/>
            <w:sz w:val="22"/>
            <w:szCs w:val="22"/>
            <w:lang w:eastAsia="en-AU"/>
          </w:rPr>
          <w:tab/>
        </w:r>
        <w:r w:rsidRPr="008D262D">
          <w:t>Duty to provide general construction induction training</w:t>
        </w:r>
        <w:r>
          <w:tab/>
        </w:r>
        <w:r>
          <w:fldChar w:fldCharType="begin"/>
        </w:r>
        <w:r>
          <w:instrText xml:space="preserve"> PAGEREF _Toc27125616 \h </w:instrText>
        </w:r>
        <w:r>
          <w:fldChar w:fldCharType="separate"/>
        </w:r>
        <w:r w:rsidR="00A850ED">
          <w:t>254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17" w:history="1">
        <w:r w:rsidRPr="008D262D">
          <w:t>317</w:t>
        </w:r>
        <w:r>
          <w:rPr>
            <w:rFonts w:asciiTheme="minorHAnsi" w:eastAsiaTheme="minorEastAsia" w:hAnsiTheme="minorHAnsi" w:cstheme="minorBidi"/>
            <w:sz w:val="22"/>
            <w:szCs w:val="22"/>
            <w:lang w:eastAsia="en-AU"/>
          </w:rPr>
          <w:tab/>
        </w:r>
        <w:r w:rsidRPr="008D262D">
          <w:t>Duty to ensure worker has been trained</w:t>
        </w:r>
        <w:r>
          <w:tab/>
        </w:r>
        <w:r>
          <w:fldChar w:fldCharType="begin"/>
        </w:r>
        <w:r>
          <w:instrText xml:space="preserve"> PAGEREF _Toc27125617 \h </w:instrText>
        </w:r>
        <w:r>
          <w:fldChar w:fldCharType="separate"/>
        </w:r>
        <w:r w:rsidR="00A850ED">
          <w:t>254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18" w:history="1">
        <w:r w:rsidRPr="008D262D">
          <w:t>318</w:t>
        </w:r>
        <w:r>
          <w:rPr>
            <w:rFonts w:asciiTheme="minorHAnsi" w:eastAsiaTheme="minorEastAsia" w:hAnsiTheme="minorHAnsi" w:cstheme="minorBidi"/>
            <w:sz w:val="22"/>
            <w:szCs w:val="22"/>
            <w:lang w:eastAsia="en-AU"/>
          </w:rPr>
          <w:tab/>
        </w:r>
        <w:r w:rsidRPr="008D262D">
          <w:t>Recognition of general construction induction training cards issued in other jurisdictions</w:t>
        </w:r>
        <w:r>
          <w:tab/>
        </w:r>
        <w:r>
          <w:fldChar w:fldCharType="begin"/>
        </w:r>
        <w:r>
          <w:instrText xml:space="preserve"> PAGEREF _Toc27125618 \h </w:instrText>
        </w:r>
        <w:r>
          <w:fldChar w:fldCharType="separate"/>
        </w:r>
        <w:r w:rsidR="00A850ED">
          <w:t>255</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19" w:history="1">
        <w:r w:rsidR="00BB2333" w:rsidRPr="008D262D">
          <w:t>Division 6.5.2</w:t>
        </w:r>
        <w:r w:rsidR="00BB2333">
          <w:rPr>
            <w:rFonts w:asciiTheme="minorHAnsi" w:eastAsiaTheme="minorEastAsia" w:hAnsiTheme="minorHAnsi" w:cstheme="minorBidi"/>
            <w:b w:val="0"/>
            <w:sz w:val="22"/>
            <w:szCs w:val="22"/>
            <w:lang w:eastAsia="en-AU"/>
          </w:rPr>
          <w:tab/>
        </w:r>
        <w:r w:rsidR="00BB2333" w:rsidRPr="008D262D">
          <w:t>General construction induction training cards</w:t>
        </w:r>
        <w:r w:rsidR="00BB2333" w:rsidRPr="00BB2333">
          <w:rPr>
            <w:vanish/>
          </w:rPr>
          <w:tab/>
        </w:r>
        <w:r w:rsidR="00BB2333" w:rsidRPr="00BB2333">
          <w:rPr>
            <w:vanish/>
          </w:rPr>
          <w:fldChar w:fldCharType="begin"/>
        </w:r>
        <w:r w:rsidR="00BB2333" w:rsidRPr="00BB2333">
          <w:rPr>
            <w:vanish/>
          </w:rPr>
          <w:instrText xml:space="preserve"> PAGEREF _Toc27125619 \h </w:instrText>
        </w:r>
        <w:r w:rsidR="00BB2333" w:rsidRPr="00BB2333">
          <w:rPr>
            <w:vanish/>
          </w:rPr>
        </w:r>
        <w:r w:rsidR="00BB2333" w:rsidRPr="00BB2333">
          <w:rPr>
            <w:vanish/>
          </w:rPr>
          <w:fldChar w:fldCharType="separate"/>
        </w:r>
        <w:r w:rsidR="00A850ED">
          <w:rPr>
            <w:vanish/>
          </w:rPr>
          <w:t>256</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20" w:history="1">
        <w:r w:rsidRPr="008D262D">
          <w:t>319</w:t>
        </w:r>
        <w:r>
          <w:rPr>
            <w:rFonts w:asciiTheme="minorHAnsi" w:eastAsiaTheme="minorEastAsia" w:hAnsiTheme="minorHAnsi" w:cstheme="minorBidi"/>
            <w:sz w:val="22"/>
            <w:szCs w:val="22"/>
            <w:lang w:eastAsia="en-AU"/>
          </w:rPr>
          <w:tab/>
        </w:r>
        <w:r w:rsidRPr="008D262D">
          <w:t>Issue of card</w:t>
        </w:r>
        <w:r>
          <w:tab/>
        </w:r>
        <w:r>
          <w:fldChar w:fldCharType="begin"/>
        </w:r>
        <w:r>
          <w:instrText xml:space="preserve"> PAGEREF _Toc27125620 \h </w:instrText>
        </w:r>
        <w:r>
          <w:fldChar w:fldCharType="separate"/>
        </w:r>
        <w:r w:rsidR="00A850ED">
          <w:t>256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21" w:history="1">
        <w:r w:rsidRPr="008D262D">
          <w:t>320</w:t>
        </w:r>
        <w:r>
          <w:rPr>
            <w:rFonts w:asciiTheme="minorHAnsi" w:eastAsiaTheme="minorEastAsia" w:hAnsiTheme="minorHAnsi" w:cstheme="minorBidi"/>
            <w:sz w:val="22"/>
            <w:szCs w:val="22"/>
            <w:lang w:eastAsia="en-AU"/>
          </w:rPr>
          <w:tab/>
        </w:r>
        <w:r w:rsidRPr="008D262D">
          <w:t>Content of card</w:t>
        </w:r>
        <w:r>
          <w:tab/>
        </w:r>
        <w:r>
          <w:fldChar w:fldCharType="begin"/>
        </w:r>
        <w:r>
          <w:instrText xml:space="preserve"> PAGEREF _Toc27125621 \h </w:instrText>
        </w:r>
        <w:r>
          <w:fldChar w:fldCharType="separate"/>
        </w:r>
        <w:r w:rsidR="00A850ED">
          <w:t>257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22" w:history="1">
        <w:r w:rsidRPr="008D262D">
          <w:t>321</w:t>
        </w:r>
        <w:r>
          <w:rPr>
            <w:rFonts w:asciiTheme="minorHAnsi" w:eastAsiaTheme="minorEastAsia" w:hAnsiTheme="minorHAnsi" w:cstheme="minorBidi"/>
            <w:sz w:val="22"/>
            <w:szCs w:val="22"/>
            <w:lang w:eastAsia="en-AU"/>
          </w:rPr>
          <w:tab/>
        </w:r>
        <w:r w:rsidRPr="008D262D">
          <w:t>Replacement card</w:t>
        </w:r>
        <w:r>
          <w:tab/>
        </w:r>
        <w:r>
          <w:fldChar w:fldCharType="begin"/>
        </w:r>
        <w:r>
          <w:instrText xml:space="preserve"> PAGEREF _Toc27125622 \h </w:instrText>
        </w:r>
        <w:r>
          <w:fldChar w:fldCharType="separate"/>
        </w:r>
        <w:r w:rsidR="00A850ED">
          <w:t>257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23" w:history="1">
        <w:r w:rsidRPr="008D262D">
          <w:t>322</w:t>
        </w:r>
        <w:r>
          <w:rPr>
            <w:rFonts w:asciiTheme="minorHAnsi" w:eastAsiaTheme="minorEastAsia" w:hAnsiTheme="minorHAnsi" w:cstheme="minorBidi"/>
            <w:sz w:val="22"/>
            <w:szCs w:val="22"/>
            <w:lang w:eastAsia="en-AU"/>
          </w:rPr>
          <w:tab/>
        </w:r>
        <w:r w:rsidRPr="008D262D">
          <w:t>Refusal to issue or replace card</w:t>
        </w:r>
        <w:r>
          <w:tab/>
        </w:r>
        <w:r>
          <w:fldChar w:fldCharType="begin"/>
        </w:r>
        <w:r>
          <w:instrText xml:space="preserve"> PAGEREF _Toc27125623 \h </w:instrText>
        </w:r>
        <w:r>
          <w:fldChar w:fldCharType="separate"/>
        </w:r>
        <w:r w:rsidR="00A850ED">
          <w:t>258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24" w:history="1">
        <w:r w:rsidRPr="008D262D">
          <w:t>323</w:t>
        </w:r>
        <w:r>
          <w:rPr>
            <w:rFonts w:asciiTheme="minorHAnsi" w:eastAsiaTheme="minorEastAsia" w:hAnsiTheme="minorHAnsi" w:cstheme="minorBidi"/>
            <w:sz w:val="22"/>
            <w:szCs w:val="22"/>
            <w:lang w:eastAsia="en-AU"/>
          </w:rPr>
          <w:tab/>
        </w:r>
        <w:r w:rsidRPr="008D262D">
          <w:t>Cancellation of card—grounds</w:t>
        </w:r>
        <w:r>
          <w:tab/>
        </w:r>
        <w:r>
          <w:fldChar w:fldCharType="begin"/>
        </w:r>
        <w:r>
          <w:instrText xml:space="preserve"> PAGEREF _Toc27125624 \h </w:instrText>
        </w:r>
        <w:r>
          <w:fldChar w:fldCharType="separate"/>
        </w:r>
        <w:r w:rsidR="00A850ED">
          <w:t>259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25" w:history="1">
        <w:r w:rsidRPr="008D262D">
          <w:t>324</w:t>
        </w:r>
        <w:r>
          <w:rPr>
            <w:rFonts w:asciiTheme="minorHAnsi" w:eastAsiaTheme="minorEastAsia" w:hAnsiTheme="minorHAnsi" w:cstheme="minorBidi"/>
            <w:sz w:val="22"/>
            <w:szCs w:val="22"/>
            <w:lang w:eastAsia="en-AU"/>
          </w:rPr>
          <w:tab/>
        </w:r>
        <w:r w:rsidRPr="008D262D">
          <w:t>Cancellation of card—process</w:t>
        </w:r>
        <w:r>
          <w:tab/>
        </w:r>
        <w:r>
          <w:fldChar w:fldCharType="begin"/>
        </w:r>
        <w:r>
          <w:instrText xml:space="preserve"> PAGEREF _Toc27125625 \h </w:instrText>
        </w:r>
        <w:r>
          <w:fldChar w:fldCharType="separate"/>
        </w:r>
        <w:r w:rsidR="00A850ED">
          <w:t>259</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26" w:history="1">
        <w:r w:rsidR="00BB2333" w:rsidRPr="008D262D">
          <w:t>Division 6.5.3</w:t>
        </w:r>
        <w:r w:rsidR="00BB2333">
          <w:rPr>
            <w:rFonts w:asciiTheme="minorHAnsi" w:eastAsiaTheme="minorEastAsia" w:hAnsiTheme="minorHAnsi" w:cstheme="minorBidi"/>
            <w:b w:val="0"/>
            <w:sz w:val="22"/>
            <w:szCs w:val="22"/>
            <w:lang w:eastAsia="en-AU"/>
          </w:rPr>
          <w:tab/>
        </w:r>
        <w:r w:rsidR="00BB2333" w:rsidRPr="008D262D">
          <w:t>Duties of workers</w:t>
        </w:r>
        <w:r w:rsidR="00BB2333" w:rsidRPr="00BB2333">
          <w:rPr>
            <w:vanish/>
          </w:rPr>
          <w:tab/>
        </w:r>
        <w:r w:rsidR="00BB2333" w:rsidRPr="00BB2333">
          <w:rPr>
            <w:vanish/>
          </w:rPr>
          <w:fldChar w:fldCharType="begin"/>
        </w:r>
        <w:r w:rsidR="00BB2333" w:rsidRPr="00BB2333">
          <w:rPr>
            <w:vanish/>
          </w:rPr>
          <w:instrText xml:space="preserve"> PAGEREF _Toc27125626 \h </w:instrText>
        </w:r>
        <w:r w:rsidR="00BB2333" w:rsidRPr="00BB2333">
          <w:rPr>
            <w:vanish/>
          </w:rPr>
        </w:r>
        <w:r w:rsidR="00BB2333" w:rsidRPr="00BB2333">
          <w:rPr>
            <w:vanish/>
          </w:rPr>
          <w:fldChar w:fldCharType="separate"/>
        </w:r>
        <w:r w:rsidR="00A850ED">
          <w:rPr>
            <w:vanish/>
          </w:rPr>
          <w:t>260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27" w:history="1">
        <w:r w:rsidRPr="008D262D">
          <w:t>326</w:t>
        </w:r>
        <w:r>
          <w:rPr>
            <w:rFonts w:asciiTheme="minorHAnsi" w:eastAsiaTheme="minorEastAsia" w:hAnsiTheme="minorHAnsi" w:cstheme="minorBidi"/>
            <w:sz w:val="22"/>
            <w:szCs w:val="22"/>
            <w:lang w:eastAsia="en-AU"/>
          </w:rPr>
          <w:tab/>
        </w:r>
        <w:r w:rsidRPr="008D262D">
          <w:t>Duties of workers</w:t>
        </w:r>
        <w:r>
          <w:tab/>
        </w:r>
        <w:r>
          <w:fldChar w:fldCharType="begin"/>
        </w:r>
        <w:r>
          <w:instrText xml:space="preserve"> PAGEREF _Toc27125627 \h </w:instrText>
        </w:r>
        <w:r>
          <w:fldChar w:fldCharType="separate"/>
        </w:r>
        <w:r w:rsidR="00A850ED">
          <w:t>260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28" w:history="1">
        <w:r w:rsidRPr="008D262D">
          <w:t>327</w:t>
        </w:r>
        <w:r>
          <w:rPr>
            <w:rFonts w:asciiTheme="minorHAnsi" w:eastAsiaTheme="minorEastAsia" w:hAnsiTheme="minorHAnsi" w:cstheme="minorBidi"/>
            <w:sz w:val="22"/>
            <w:szCs w:val="22"/>
            <w:lang w:eastAsia="en-AU"/>
          </w:rPr>
          <w:tab/>
        </w:r>
        <w:r w:rsidRPr="008D262D">
          <w:t>Alteration of general construction induction training card</w:t>
        </w:r>
        <w:r>
          <w:tab/>
        </w:r>
        <w:r>
          <w:fldChar w:fldCharType="begin"/>
        </w:r>
        <w:r>
          <w:instrText xml:space="preserve"> PAGEREF _Toc27125628 \h </w:instrText>
        </w:r>
        <w:r>
          <w:fldChar w:fldCharType="separate"/>
        </w:r>
        <w:r w:rsidR="00A850ED">
          <w:t>261</w:t>
        </w:r>
        <w:r>
          <w:fldChar w:fldCharType="end"/>
        </w:r>
      </w:hyperlink>
    </w:p>
    <w:p w:rsidR="00BB2333" w:rsidRDefault="00A00047">
      <w:pPr>
        <w:pStyle w:val="TOC1"/>
        <w:rPr>
          <w:rFonts w:asciiTheme="minorHAnsi" w:eastAsiaTheme="minorEastAsia" w:hAnsiTheme="minorHAnsi" w:cstheme="minorBidi"/>
          <w:b w:val="0"/>
          <w:sz w:val="22"/>
          <w:szCs w:val="22"/>
          <w:lang w:eastAsia="en-AU"/>
        </w:rPr>
      </w:pPr>
      <w:hyperlink w:anchor="_Toc27125629" w:history="1">
        <w:r w:rsidR="00BB2333" w:rsidRPr="008D262D">
          <w:t>Chapter 7</w:t>
        </w:r>
        <w:r w:rsidR="00BB2333">
          <w:rPr>
            <w:rFonts w:asciiTheme="minorHAnsi" w:eastAsiaTheme="minorEastAsia" w:hAnsiTheme="minorHAnsi" w:cstheme="minorBidi"/>
            <w:b w:val="0"/>
            <w:sz w:val="22"/>
            <w:szCs w:val="22"/>
            <w:lang w:eastAsia="en-AU"/>
          </w:rPr>
          <w:tab/>
        </w:r>
        <w:r w:rsidR="00BB2333" w:rsidRPr="008D262D">
          <w:t>Hazardous chemicals</w:t>
        </w:r>
        <w:r w:rsidR="00BB2333" w:rsidRPr="00BB2333">
          <w:rPr>
            <w:vanish/>
          </w:rPr>
          <w:tab/>
        </w:r>
        <w:r w:rsidR="00BB2333" w:rsidRPr="00BB2333">
          <w:rPr>
            <w:vanish/>
          </w:rPr>
          <w:fldChar w:fldCharType="begin"/>
        </w:r>
        <w:r w:rsidR="00BB2333" w:rsidRPr="00BB2333">
          <w:rPr>
            <w:vanish/>
          </w:rPr>
          <w:instrText xml:space="preserve"> PAGEREF _Toc27125629 \h </w:instrText>
        </w:r>
        <w:r w:rsidR="00BB2333" w:rsidRPr="00BB2333">
          <w:rPr>
            <w:vanish/>
          </w:rPr>
        </w:r>
        <w:r w:rsidR="00BB2333" w:rsidRPr="00BB2333">
          <w:rPr>
            <w:vanish/>
          </w:rPr>
          <w:fldChar w:fldCharType="separate"/>
        </w:r>
        <w:r w:rsidR="00A850ED">
          <w:rPr>
            <w:vanish/>
          </w:rPr>
          <w:t>262</w:t>
        </w:r>
        <w:r w:rsidR="00BB2333" w:rsidRPr="00BB2333">
          <w:rPr>
            <w:vanish/>
          </w:rP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630" w:history="1">
        <w:r w:rsidR="00BB2333" w:rsidRPr="008D262D">
          <w:t>Part 7.1</w:t>
        </w:r>
        <w:r w:rsidR="00BB2333">
          <w:rPr>
            <w:rFonts w:asciiTheme="minorHAnsi" w:eastAsiaTheme="minorEastAsia" w:hAnsiTheme="minorHAnsi" w:cstheme="minorBidi"/>
            <w:b w:val="0"/>
            <w:sz w:val="22"/>
            <w:szCs w:val="22"/>
            <w:lang w:eastAsia="en-AU"/>
          </w:rPr>
          <w:tab/>
        </w:r>
        <w:r w:rsidR="00BB2333" w:rsidRPr="008D262D">
          <w:t>Hazardous chemicals</w:t>
        </w:r>
        <w:r w:rsidR="00BB2333" w:rsidRPr="00BB2333">
          <w:rPr>
            <w:vanish/>
          </w:rPr>
          <w:tab/>
        </w:r>
        <w:r w:rsidR="00BB2333" w:rsidRPr="00BB2333">
          <w:rPr>
            <w:vanish/>
          </w:rPr>
          <w:fldChar w:fldCharType="begin"/>
        </w:r>
        <w:r w:rsidR="00BB2333" w:rsidRPr="00BB2333">
          <w:rPr>
            <w:vanish/>
          </w:rPr>
          <w:instrText xml:space="preserve"> PAGEREF _Toc27125630 \h </w:instrText>
        </w:r>
        <w:r w:rsidR="00BB2333" w:rsidRPr="00BB2333">
          <w:rPr>
            <w:vanish/>
          </w:rPr>
        </w:r>
        <w:r w:rsidR="00BB2333" w:rsidRPr="00BB2333">
          <w:rPr>
            <w:vanish/>
          </w:rPr>
          <w:fldChar w:fldCharType="separate"/>
        </w:r>
        <w:r w:rsidR="00A850ED">
          <w:rPr>
            <w:vanish/>
          </w:rPr>
          <w:t>262</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31" w:history="1">
        <w:r w:rsidR="00BB2333" w:rsidRPr="008D262D">
          <w:t>Division 7.1.1</w:t>
        </w:r>
        <w:r w:rsidR="00BB2333">
          <w:rPr>
            <w:rFonts w:asciiTheme="minorHAnsi" w:eastAsiaTheme="minorEastAsia" w:hAnsiTheme="minorHAnsi" w:cstheme="minorBidi"/>
            <w:b w:val="0"/>
            <w:sz w:val="22"/>
            <w:szCs w:val="22"/>
            <w:lang w:eastAsia="en-AU"/>
          </w:rPr>
          <w:tab/>
        </w:r>
        <w:r w:rsidR="00BB2333" w:rsidRPr="008D262D">
          <w:t>Application—pt 7.1</w:t>
        </w:r>
        <w:r w:rsidR="00BB2333" w:rsidRPr="00BB2333">
          <w:rPr>
            <w:vanish/>
          </w:rPr>
          <w:tab/>
        </w:r>
        <w:r w:rsidR="00BB2333" w:rsidRPr="00BB2333">
          <w:rPr>
            <w:vanish/>
          </w:rPr>
          <w:fldChar w:fldCharType="begin"/>
        </w:r>
        <w:r w:rsidR="00BB2333" w:rsidRPr="00BB2333">
          <w:rPr>
            <w:vanish/>
          </w:rPr>
          <w:instrText xml:space="preserve"> PAGEREF _Toc27125631 \h </w:instrText>
        </w:r>
        <w:r w:rsidR="00BB2333" w:rsidRPr="00BB2333">
          <w:rPr>
            <w:vanish/>
          </w:rPr>
        </w:r>
        <w:r w:rsidR="00BB2333" w:rsidRPr="00BB2333">
          <w:rPr>
            <w:vanish/>
          </w:rPr>
          <w:fldChar w:fldCharType="separate"/>
        </w:r>
        <w:r w:rsidR="00A850ED">
          <w:rPr>
            <w:vanish/>
          </w:rPr>
          <w:t>262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32" w:history="1">
        <w:r w:rsidRPr="008D262D">
          <w:t>328</w:t>
        </w:r>
        <w:r>
          <w:rPr>
            <w:rFonts w:asciiTheme="minorHAnsi" w:eastAsiaTheme="minorEastAsia" w:hAnsiTheme="minorHAnsi" w:cstheme="minorBidi"/>
            <w:sz w:val="22"/>
            <w:szCs w:val="22"/>
            <w:lang w:eastAsia="en-AU"/>
          </w:rPr>
          <w:tab/>
        </w:r>
        <w:r w:rsidRPr="008D262D">
          <w:t>Application—pt 7.1</w:t>
        </w:r>
        <w:r>
          <w:tab/>
        </w:r>
        <w:r>
          <w:fldChar w:fldCharType="begin"/>
        </w:r>
        <w:r>
          <w:instrText xml:space="preserve"> PAGEREF _Toc27125632 \h </w:instrText>
        </w:r>
        <w:r>
          <w:fldChar w:fldCharType="separate"/>
        </w:r>
        <w:r w:rsidR="00A850ED">
          <w:t>262</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33" w:history="1">
        <w:r w:rsidR="00BB2333" w:rsidRPr="008D262D">
          <w:t>Division 7.1.2</w:t>
        </w:r>
        <w:r w:rsidR="00BB2333">
          <w:rPr>
            <w:rFonts w:asciiTheme="minorHAnsi" w:eastAsiaTheme="minorEastAsia" w:hAnsiTheme="minorHAnsi" w:cstheme="minorBidi"/>
            <w:b w:val="0"/>
            <w:sz w:val="22"/>
            <w:szCs w:val="22"/>
            <w:lang w:eastAsia="en-AU"/>
          </w:rPr>
          <w:tab/>
        </w:r>
        <w:r w:rsidR="00BB2333" w:rsidRPr="008D262D">
          <w:t>Obligations relating to safety data sheets and other matters</w:t>
        </w:r>
        <w:r w:rsidR="00BB2333" w:rsidRPr="00BB2333">
          <w:rPr>
            <w:vanish/>
          </w:rPr>
          <w:tab/>
        </w:r>
        <w:r w:rsidR="00BB2333" w:rsidRPr="00BB2333">
          <w:rPr>
            <w:vanish/>
          </w:rPr>
          <w:fldChar w:fldCharType="begin"/>
        </w:r>
        <w:r w:rsidR="00BB2333" w:rsidRPr="00BB2333">
          <w:rPr>
            <w:vanish/>
          </w:rPr>
          <w:instrText xml:space="preserve"> PAGEREF _Toc27125633 \h </w:instrText>
        </w:r>
        <w:r w:rsidR="00BB2333" w:rsidRPr="00BB2333">
          <w:rPr>
            <w:vanish/>
          </w:rPr>
        </w:r>
        <w:r w:rsidR="00BB2333" w:rsidRPr="00BB2333">
          <w:rPr>
            <w:vanish/>
          </w:rPr>
          <w:fldChar w:fldCharType="separate"/>
        </w:r>
        <w:r w:rsidR="00A850ED">
          <w:rPr>
            <w:vanish/>
          </w:rPr>
          <w:t>266</w:t>
        </w:r>
        <w:r w:rsidR="00BB2333" w:rsidRPr="00BB2333">
          <w:rPr>
            <w:vanish/>
          </w:rP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634" w:history="1">
        <w:r w:rsidR="00BB2333" w:rsidRPr="008D262D">
          <w:t>Subdivision 7.1.2.1</w:t>
        </w:r>
        <w:r w:rsidR="00BB2333">
          <w:rPr>
            <w:rFonts w:asciiTheme="minorHAnsi" w:eastAsiaTheme="minorEastAsia" w:hAnsiTheme="minorHAnsi" w:cstheme="minorBidi"/>
            <w:b w:val="0"/>
            <w:sz w:val="22"/>
            <w:szCs w:val="22"/>
            <w:lang w:eastAsia="en-AU"/>
          </w:rPr>
          <w:tab/>
        </w:r>
        <w:r w:rsidR="00BB2333" w:rsidRPr="008D262D">
          <w:t>Obligations of manufacturers and importers</w:t>
        </w:r>
        <w:r w:rsidR="00BB2333" w:rsidRPr="00BB2333">
          <w:rPr>
            <w:vanish/>
          </w:rPr>
          <w:tab/>
        </w:r>
        <w:r w:rsidR="00BB2333" w:rsidRPr="00BB2333">
          <w:rPr>
            <w:vanish/>
          </w:rPr>
          <w:fldChar w:fldCharType="begin"/>
        </w:r>
        <w:r w:rsidR="00BB2333" w:rsidRPr="00BB2333">
          <w:rPr>
            <w:vanish/>
          </w:rPr>
          <w:instrText xml:space="preserve"> PAGEREF _Toc27125634 \h </w:instrText>
        </w:r>
        <w:r w:rsidR="00BB2333" w:rsidRPr="00BB2333">
          <w:rPr>
            <w:vanish/>
          </w:rPr>
        </w:r>
        <w:r w:rsidR="00BB2333" w:rsidRPr="00BB2333">
          <w:rPr>
            <w:vanish/>
          </w:rPr>
          <w:fldChar w:fldCharType="separate"/>
        </w:r>
        <w:r w:rsidR="00A850ED">
          <w:rPr>
            <w:vanish/>
          </w:rPr>
          <w:t>266</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35" w:history="1">
        <w:r w:rsidRPr="008D262D">
          <w:t>329</w:t>
        </w:r>
        <w:r>
          <w:rPr>
            <w:rFonts w:asciiTheme="minorHAnsi" w:eastAsiaTheme="minorEastAsia" w:hAnsiTheme="minorHAnsi" w:cstheme="minorBidi"/>
            <w:sz w:val="22"/>
            <w:szCs w:val="22"/>
            <w:lang w:eastAsia="en-AU"/>
          </w:rPr>
          <w:tab/>
        </w:r>
        <w:r w:rsidRPr="008D262D">
          <w:t>Classification of hazardous chemicals</w:t>
        </w:r>
        <w:r>
          <w:tab/>
        </w:r>
        <w:r>
          <w:fldChar w:fldCharType="begin"/>
        </w:r>
        <w:r>
          <w:instrText xml:space="preserve"> PAGEREF _Toc27125635 \h </w:instrText>
        </w:r>
        <w:r>
          <w:fldChar w:fldCharType="separate"/>
        </w:r>
        <w:r w:rsidR="00A850ED">
          <w:t>266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36" w:history="1">
        <w:r w:rsidRPr="008D262D">
          <w:t>330</w:t>
        </w:r>
        <w:r>
          <w:rPr>
            <w:rFonts w:asciiTheme="minorHAnsi" w:eastAsiaTheme="minorEastAsia" w:hAnsiTheme="minorHAnsi" w:cstheme="minorBidi"/>
            <w:sz w:val="22"/>
            <w:szCs w:val="22"/>
            <w:lang w:eastAsia="en-AU"/>
          </w:rPr>
          <w:tab/>
        </w:r>
        <w:r w:rsidRPr="008D262D">
          <w:t>Manufacturer or importer to prepare and provide safety data sheets</w:t>
        </w:r>
        <w:r>
          <w:tab/>
        </w:r>
        <w:r>
          <w:fldChar w:fldCharType="begin"/>
        </w:r>
        <w:r>
          <w:instrText xml:space="preserve"> PAGEREF _Toc27125636 \h </w:instrText>
        </w:r>
        <w:r>
          <w:fldChar w:fldCharType="separate"/>
        </w:r>
        <w:r w:rsidR="00A850ED">
          <w:t>267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37" w:history="1">
        <w:r w:rsidRPr="008D262D">
          <w:t>331</w:t>
        </w:r>
        <w:r>
          <w:rPr>
            <w:rFonts w:asciiTheme="minorHAnsi" w:eastAsiaTheme="minorEastAsia" w:hAnsiTheme="minorHAnsi" w:cstheme="minorBidi"/>
            <w:sz w:val="22"/>
            <w:szCs w:val="22"/>
            <w:lang w:eastAsia="en-AU"/>
          </w:rPr>
          <w:tab/>
        </w:r>
        <w:r w:rsidRPr="008D262D">
          <w:t>Safety data sheets—research chemical, waste product or sample for analysis</w:t>
        </w:r>
        <w:r>
          <w:tab/>
        </w:r>
        <w:r>
          <w:fldChar w:fldCharType="begin"/>
        </w:r>
        <w:r>
          <w:instrText xml:space="preserve"> PAGEREF _Toc27125637 \h </w:instrText>
        </w:r>
        <w:r>
          <w:fldChar w:fldCharType="separate"/>
        </w:r>
        <w:r w:rsidR="00A850ED">
          <w:t>269</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638" w:history="1">
        <w:r w:rsidRPr="008D262D">
          <w:t>332</w:t>
        </w:r>
        <w:r>
          <w:rPr>
            <w:rFonts w:asciiTheme="minorHAnsi" w:eastAsiaTheme="minorEastAsia" w:hAnsiTheme="minorHAnsi" w:cstheme="minorBidi"/>
            <w:sz w:val="22"/>
            <w:szCs w:val="22"/>
            <w:lang w:eastAsia="en-AU"/>
          </w:rPr>
          <w:tab/>
        </w:r>
        <w:r w:rsidRPr="008D262D">
          <w:t>Emergency disclosure of chemical identities to registered medical practitioner</w:t>
        </w:r>
        <w:r>
          <w:tab/>
        </w:r>
        <w:r>
          <w:fldChar w:fldCharType="begin"/>
        </w:r>
        <w:r>
          <w:instrText xml:space="preserve"> PAGEREF _Toc27125638 \h </w:instrText>
        </w:r>
        <w:r>
          <w:fldChar w:fldCharType="separate"/>
        </w:r>
        <w:r w:rsidR="00A850ED">
          <w:t>269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39" w:history="1">
        <w:r w:rsidRPr="008D262D">
          <w:t>333</w:t>
        </w:r>
        <w:r>
          <w:rPr>
            <w:rFonts w:asciiTheme="minorHAnsi" w:eastAsiaTheme="minorEastAsia" w:hAnsiTheme="minorHAnsi" w:cstheme="minorBidi"/>
            <w:sz w:val="22"/>
            <w:szCs w:val="22"/>
            <w:lang w:eastAsia="en-AU"/>
          </w:rPr>
          <w:tab/>
        </w:r>
        <w:r w:rsidRPr="008D262D">
          <w:t>Emergency disclosure of chemical identities to emergency service worker</w:t>
        </w:r>
        <w:r>
          <w:tab/>
        </w:r>
        <w:r>
          <w:fldChar w:fldCharType="begin"/>
        </w:r>
        <w:r>
          <w:instrText xml:space="preserve"> PAGEREF _Toc27125639 \h </w:instrText>
        </w:r>
        <w:r>
          <w:fldChar w:fldCharType="separate"/>
        </w:r>
        <w:r w:rsidR="00A850ED">
          <w:t>270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40" w:history="1">
        <w:r w:rsidRPr="008D262D">
          <w:t>334</w:t>
        </w:r>
        <w:r>
          <w:rPr>
            <w:rFonts w:asciiTheme="minorHAnsi" w:eastAsiaTheme="minorEastAsia" w:hAnsiTheme="minorHAnsi" w:cstheme="minorBidi"/>
            <w:sz w:val="22"/>
            <w:szCs w:val="22"/>
            <w:lang w:eastAsia="en-AU"/>
          </w:rPr>
          <w:tab/>
        </w:r>
        <w:r w:rsidRPr="008D262D">
          <w:t>Packing hazardous chemicals</w:t>
        </w:r>
        <w:r>
          <w:tab/>
        </w:r>
        <w:r>
          <w:fldChar w:fldCharType="begin"/>
        </w:r>
        <w:r>
          <w:instrText xml:space="preserve"> PAGEREF _Toc27125640 \h </w:instrText>
        </w:r>
        <w:r>
          <w:fldChar w:fldCharType="separate"/>
        </w:r>
        <w:r w:rsidR="00A850ED">
          <w:t>271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41" w:history="1">
        <w:r w:rsidRPr="008D262D">
          <w:t>335</w:t>
        </w:r>
        <w:r>
          <w:rPr>
            <w:rFonts w:asciiTheme="minorHAnsi" w:eastAsiaTheme="minorEastAsia" w:hAnsiTheme="minorHAnsi" w:cstheme="minorBidi"/>
            <w:sz w:val="22"/>
            <w:szCs w:val="22"/>
            <w:lang w:eastAsia="en-AU"/>
          </w:rPr>
          <w:tab/>
        </w:r>
        <w:r w:rsidRPr="008D262D">
          <w:t>Labelling hazardous chemicals</w:t>
        </w:r>
        <w:r>
          <w:tab/>
        </w:r>
        <w:r>
          <w:fldChar w:fldCharType="begin"/>
        </w:r>
        <w:r>
          <w:instrText xml:space="preserve"> PAGEREF _Toc27125641 \h </w:instrText>
        </w:r>
        <w:r>
          <w:fldChar w:fldCharType="separate"/>
        </w:r>
        <w:r w:rsidR="00A850ED">
          <w:t>271</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642" w:history="1">
        <w:r w:rsidR="00BB2333" w:rsidRPr="008D262D">
          <w:t>Subdivision 7.1.2.2</w:t>
        </w:r>
        <w:r w:rsidR="00BB2333">
          <w:rPr>
            <w:rFonts w:asciiTheme="minorHAnsi" w:eastAsiaTheme="minorEastAsia" w:hAnsiTheme="minorHAnsi" w:cstheme="minorBidi"/>
            <w:b w:val="0"/>
            <w:sz w:val="22"/>
            <w:szCs w:val="22"/>
            <w:lang w:eastAsia="en-AU"/>
          </w:rPr>
          <w:tab/>
        </w:r>
        <w:r w:rsidR="00BB2333" w:rsidRPr="008D262D">
          <w:t>Obligations of suppliers</w:t>
        </w:r>
        <w:r w:rsidR="00BB2333" w:rsidRPr="00BB2333">
          <w:rPr>
            <w:vanish/>
          </w:rPr>
          <w:tab/>
        </w:r>
        <w:r w:rsidR="00BB2333" w:rsidRPr="00BB2333">
          <w:rPr>
            <w:vanish/>
          </w:rPr>
          <w:fldChar w:fldCharType="begin"/>
        </w:r>
        <w:r w:rsidR="00BB2333" w:rsidRPr="00BB2333">
          <w:rPr>
            <w:vanish/>
          </w:rPr>
          <w:instrText xml:space="preserve"> PAGEREF _Toc27125642 \h </w:instrText>
        </w:r>
        <w:r w:rsidR="00BB2333" w:rsidRPr="00BB2333">
          <w:rPr>
            <w:vanish/>
          </w:rPr>
        </w:r>
        <w:r w:rsidR="00BB2333" w:rsidRPr="00BB2333">
          <w:rPr>
            <w:vanish/>
          </w:rPr>
          <w:fldChar w:fldCharType="separate"/>
        </w:r>
        <w:r w:rsidR="00A850ED">
          <w:rPr>
            <w:vanish/>
          </w:rPr>
          <w:t>274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43" w:history="1">
        <w:r w:rsidRPr="008D262D">
          <w:t>336</w:t>
        </w:r>
        <w:r>
          <w:rPr>
            <w:rFonts w:asciiTheme="minorHAnsi" w:eastAsiaTheme="minorEastAsia" w:hAnsiTheme="minorHAnsi" w:cstheme="minorBidi"/>
            <w:sz w:val="22"/>
            <w:szCs w:val="22"/>
            <w:lang w:eastAsia="en-AU"/>
          </w:rPr>
          <w:tab/>
        </w:r>
        <w:r w:rsidRPr="008D262D">
          <w:t>Restriction on age of person who can supply hazardous chemicals</w:t>
        </w:r>
        <w:r>
          <w:tab/>
        </w:r>
        <w:r>
          <w:fldChar w:fldCharType="begin"/>
        </w:r>
        <w:r>
          <w:instrText xml:space="preserve"> PAGEREF _Toc27125643 \h </w:instrText>
        </w:r>
        <w:r>
          <w:fldChar w:fldCharType="separate"/>
        </w:r>
        <w:r w:rsidR="00A850ED">
          <w:t>274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44" w:history="1">
        <w:r w:rsidRPr="008D262D">
          <w:t>337</w:t>
        </w:r>
        <w:r>
          <w:rPr>
            <w:rFonts w:asciiTheme="minorHAnsi" w:eastAsiaTheme="minorEastAsia" w:hAnsiTheme="minorHAnsi" w:cstheme="minorBidi"/>
            <w:sz w:val="22"/>
            <w:szCs w:val="22"/>
            <w:lang w:eastAsia="en-AU"/>
          </w:rPr>
          <w:tab/>
        </w:r>
        <w:r w:rsidRPr="008D262D">
          <w:t>Retailer or supplier packing hazardous chemicals</w:t>
        </w:r>
        <w:r>
          <w:tab/>
        </w:r>
        <w:r>
          <w:fldChar w:fldCharType="begin"/>
        </w:r>
        <w:r>
          <w:instrText xml:space="preserve"> PAGEREF _Toc27125644 \h </w:instrText>
        </w:r>
        <w:r>
          <w:fldChar w:fldCharType="separate"/>
        </w:r>
        <w:r w:rsidR="00A850ED">
          <w:t>275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45" w:history="1">
        <w:r w:rsidRPr="008D262D">
          <w:t>338</w:t>
        </w:r>
        <w:r>
          <w:rPr>
            <w:rFonts w:asciiTheme="minorHAnsi" w:eastAsiaTheme="minorEastAsia" w:hAnsiTheme="minorHAnsi" w:cstheme="minorBidi"/>
            <w:sz w:val="22"/>
            <w:szCs w:val="22"/>
            <w:lang w:eastAsia="en-AU"/>
          </w:rPr>
          <w:tab/>
        </w:r>
        <w:r w:rsidRPr="008D262D">
          <w:t>Supplier labelling hazardous chemicals</w:t>
        </w:r>
        <w:r>
          <w:tab/>
        </w:r>
        <w:r>
          <w:fldChar w:fldCharType="begin"/>
        </w:r>
        <w:r>
          <w:instrText xml:space="preserve"> PAGEREF _Toc27125645 \h </w:instrText>
        </w:r>
        <w:r>
          <w:fldChar w:fldCharType="separate"/>
        </w:r>
        <w:r w:rsidR="00A850ED">
          <w:t>275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46" w:history="1">
        <w:r w:rsidRPr="008D262D">
          <w:t>339</w:t>
        </w:r>
        <w:r>
          <w:rPr>
            <w:rFonts w:asciiTheme="minorHAnsi" w:eastAsiaTheme="minorEastAsia" w:hAnsiTheme="minorHAnsi" w:cstheme="minorBidi"/>
            <w:sz w:val="22"/>
            <w:szCs w:val="22"/>
            <w:lang w:eastAsia="en-AU"/>
          </w:rPr>
          <w:tab/>
        </w:r>
        <w:r w:rsidRPr="008D262D">
          <w:t>Supplier to provide safety data sheets</w:t>
        </w:r>
        <w:r>
          <w:tab/>
        </w:r>
        <w:r>
          <w:fldChar w:fldCharType="begin"/>
        </w:r>
        <w:r>
          <w:instrText xml:space="preserve"> PAGEREF _Toc27125646 \h </w:instrText>
        </w:r>
        <w:r>
          <w:fldChar w:fldCharType="separate"/>
        </w:r>
        <w:r w:rsidR="00A850ED">
          <w:t>276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47" w:history="1">
        <w:r w:rsidRPr="008D262D">
          <w:t>340</w:t>
        </w:r>
        <w:r>
          <w:rPr>
            <w:rFonts w:asciiTheme="minorHAnsi" w:eastAsiaTheme="minorEastAsia" w:hAnsiTheme="minorHAnsi" w:cstheme="minorBidi"/>
            <w:sz w:val="22"/>
            <w:szCs w:val="22"/>
            <w:lang w:eastAsia="en-AU"/>
          </w:rPr>
          <w:tab/>
        </w:r>
        <w:r w:rsidRPr="008D262D">
          <w:t>Supply of prohibited and restricted carcinogens</w:t>
        </w:r>
        <w:r>
          <w:tab/>
        </w:r>
        <w:r>
          <w:fldChar w:fldCharType="begin"/>
        </w:r>
        <w:r>
          <w:instrText xml:space="preserve"> PAGEREF _Toc27125647 \h </w:instrText>
        </w:r>
        <w:r>
          <w:fldChar w:fldCharType="separate"/>
        </w:r>
        <w:r w:rsidR="00A850ED">
          <w:t>277</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648" w:history="1">
        <w:r w:rsidR="00BB2333" w:rsidRPr="008D262D">
          <w:t>Subdivision 7.1.2.3</w:t>
        </w:r>
        <w:r w:rsidR="00BB2333">
          <w:rPr>
            <w:rFonts w:asciiTheme="minorHAnsi" w:eastAsiaTheme="minorEastAsia" w:hAnsiTheme="minorHAnsi" w:cstheme="minorBidi"/>
            <w:b w:val="0"/>
            <w:sz w:val="22"/>
            <w:szCs w:val="22"/>
            <w:lang w:eastAsia="en-AU"/>
          </w:rPr>
          <w:tab/>
        </w:r>
        <w:r w:rsidR="00BB2333" w:rsidRPr="008D262D">
          <w:t>Obligations of persons conducting businesses or undertakings</w:t>
        </w:r>
        <w:r w:rsidR="00BB2333" w:rsidRPr="00BB2333">
          <w:rPr>
            <w:vanish/>
          </w:rPr>
          <w:tab/>
        </w:r>
        <w:r w:rsidR="00BB2333" w:rsidRPr="00BB2333">
          <w:rPr>
            <w:vanish/>
          </w:rPr>
          <w:fldChar w:fldCharType="begin"/>
        </w:r>
        <w:r w:rsidR="00BB2333" w:rsidRPr="00BB2333">
          <w:rPr>
            <w:vanish/>
          </w:rPr>
          <w:instrText xml:space="preserve"> PAGEREF _Toc27125648 \h </w:instrText>
        </w:r>
        <w:r w:rsidR="00BB2333" w:rsidRPr="00BB2333">
          <w:rPr>
            <w:vanish/>
          </w:rPr>
        </w:r>
        <w:r w:rsidR="00BB2333" w:rsidRPr="00BB2333">
          <w:rPr>
            <w:vanish/>
          </w:rPr>
          <w:fldChar w:fldCharType="separate"/>
        </w:r>
        <w:r w:rsidR="00A850ED">
          <w:rPr>
            <w:vanish/>
          </w:rPr>
          <w:t>279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49" w:history="1">
        <w:r w:rsidRPr="008D262D">
          <w:t>341</w:t>
        </w:r>
        <w:r>
          <w:rPr>
            <w:rFonts w:asciiTheme="minorHAnsi" w:eastAsiaTheme="minorEastAsia" w:hAnsiTheme="minorHAnsi" w:cstheme="minorBidi"/>
            <w:sz w:val="22"/>
            <w:szCs w:val="22"/>
            <w:lang w:eastAsia="en-AU"/>
          </w:rPr>
          <w:tab/>
        </w:r>
        <w:r w:rsidRPr="008D262D">
          <w:t>Labelling hazardous chemicals—general requirement</w:t>
        </w:r>
        <w:r>
          <w:tab/>
        </w:r>
        <w:r>
          <w:fldChar w:fldCharType="begin"/>
        </w:r>
        <w:r>
          <w:instrText xml:space="preserve"> PAGEREF _Toc27125649 \h </w:instrText>
        </w:r>
        <w:r>
          <w:fldChar w:fldCharType="separate"/>
        </w:r>
        <w:r w:rsidR="00A850ED">
          <w:t>279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50" w:history="1">
        <w:r w:rsidRPr="008D262D">
          <w:t>342</w:t>
        </w:r>
        <w:r>
          <w:rPr>
            <w:rFonts w:asciiTheme="minorHAnsi" w:eastAsiaTheme="minorEastAsia" w:hAnsiTheme="minorHAnsi" w:cstheme="minorBidi"/>
            <w:sz w:val="22"/>
            <w:szCs w:val="22"/>
            <w:lang w:eastAsia="en-AU"/>
          </w:rPr>
          <w:tab/>
        </w:r>
        <w:r w:rsidRPr="008D262D">
          <w:t>Labelling hazardous chemicals—containers</w:t>
        </w:r>
        <w:r>
          <w:tab/>
        </w:r>
        <w:r>
          <w:fldChar w:fldCharType="begin"/>
        </w:r>
        <w:r>
          <w:instrText xml:space="preserve"> PAGEREF _Toc27125650 \h </w:instrText>
        </w:r>
        <w:r>
          <w:fldChar w:fldCharType="separate"/>
        </w:r>
        <w:r w:rsidR="00A850ED">
          <w:t>280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51" w:history="1">
        <w:r w:rsidRPr="008D262D">
          <w:t>343</w:t>
        </w:r>
        <w:r>
          <w:rPr>
            <w:rFonts w:asciiTheme="minorHAnsi" w:eastAsiaTheme="minorEastAsia" w:hAnsiTheme="minorHAnsi" w:cstheme="minorBidi"/>
            <w:sz w:val="22"/>
            <w:szCs w:val="22"/>
            <w:lang w:eastAsia="en-AU"/>
          </w:rPr>
          <w:tab/>
        </w:r>
        <w:r w:rsidRPr="008D262D">
          <w:t>Labelling hazardous chemicals—pipe work</w:t>
        </w:r>
        <w:r>
          <w:tab/>
        </w:r>
        <w:r>
          <w:fldChar w:fldCharType="begin"/>
        </w:r>
        <w:r>
          <w:instrText xml:space="preserve"> PAGEREF _Toc27125651 \h </w:instrText>
        </w:r>
        <w:r>
          <w:fldChar w:fldCharType="separate"/>
        </w:r>
        <w:r w:rsidR="00A850ED">
          <w:t>282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52" w:history="1">
        <w:r w:rsidRPr="008D262D">
          <w:t>344</w:t>
        </w:r>
        <w:r>
          <w:rPr>
            <w:rFonts w:asciiTheme="minorHAnsi" w:eastAsiaTheme="minorEastAsia" w:hAnsiTheme="minorHAnsi" w:cstheme="minorBidi"/>
            <w:sz w:val="22"/>
            <w:szCs w:val="22"/>
            <w:lang w:eastAsia="en-AU"/>
          </w:rPr>
          <w:tab/>
        </w:r>
        <w:r w:rsidRPr="008D262D">
          <w:t>Person conducting business or undertaking to obtain and give access to safety data sheets</w:t>
        </w:r>
        <w:r>
          <w:tab/>
        </w:r>
        <w:r>
          <w:fldChar w:fldCharType="begin"/>
        </w:r>
        <w:r>
          <w:instrText xml:space="preserve"> PAGEREF _Toc27125652 \h </w:instrText>
        </w:r>
        <w:r>
          <w:fldChar w:fldCharType="separate"/>
        </w:r>
        <w:r w:rsidR="00A850ED">
          <w:t>282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53" w:history="1">
        <w:r w:rsidRPr="008D262D">
          <w:t>345</w:t>
        </w:r>
        <w:r>
          <w:rPr>
            <w:rFonts w:asciiTheme="minorHAnsi" w:eastAsiaTheme="minorEastAsia" w:hAnsiTheme="minorHAnsi" w:cstheme="minorBidi"/>
            <w:sz w:val="22"/>
            <w:szCs w:val="22"/>
            <w:lang w:eastAsia="en-AU"/>
          </w:rPr>
          <w:tab/>
        </w:r>
        <w:r w:rsidRPr="008D262D">
          <w:t>Changes to safety data sheets</w:t>
        </w:r>
        <w:r>
          <w:tab/>
        </w:r>
        <w:r>
          <w:fldChar w:fldCharType="begin"/>
        </w:r>
        <w:r>
          <w:instrText xml:space="preserve"> PAGEREF _Toc27125653 \h </w:instrText>
        </w:r>
        <w:r>
          <w:fldChar w:fldCharType="separate"/>
        </w:r>
        <w:r w:rsidR="00A850ED">
          <w:t>286</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54" w:history="1">
        <w:r w:rsidR="00BB2333" w:rsidRPr="008D262D">
          <w:t>Division 7.1.3</w:t>
        </w:r>
        <w:r w:rsidR="00BB2333">
          <w:rPr>
            <w:rFonts w:asciiTheme="minorHAnsi" w:eastAsiaTheme="minorEastAsia" w:hAnsiTheme="minorHAnsi" w:cstheme="minorBidi"/>
            <w:b w:val="0"/>
            <w:sz w:val="22"/>
            <w:szCs w:val="22"/>
            <w:lang w:eastAsia="en-AU"/>
          </w:rPr>
          <w:tab/>
        </w:r>
        <w:r w:rsidR="00BB2333" w:rsidRPr="008D262D">
          <w:t>Register and manifest of hazardous chemicals</w:t>
        </w:r>
        <w:r w:rsidR="00BB2333" w:rsidRPr="00BB2333">
          <w:rPr>
            <w:vanish/>
          </w:rPr>
          <w:tab/>
        </w:r>
        <w:r w:rsidR="00BB2333" w:rsidRPr="00BB2333">
          <w:rPr>
            <w:vanish/>
          </w:rPr>
          <w:fldChar w:fldCharType="begin"/>
        </w:r>
        <w:r w:rsidR="00BB2333" w:rsidRPr="00BB2333">
          <w:rPr>
            <w:vanish/>
          </w:rPr>
          <w:instrText xml:space="preserve"> PAGEREF _Toc27125654 \h </w:instrText>
        </w:r>
        <w:r w:rsidR="00BB2333" w:rsidRPr="00BB2333">
          <w:rPr>
            <w:vanish/>
          </w:rPr>
        </w:r>
        <w:r w:rsidR="00BB2333" w:rsidRPr="00BB2333">
          <w:rPr>
            <w:vanish/>
          </w:rPr>
          <w:fldChar w:fldCharType="separate"/>
        </w:r>
        <w:r w:rsidR="00A850ED">
          <w:rPr>
            <w:vanish/>
          </w:rPr>
          <w:t>287</w:t>
        </w:r>
        <w:r w:rsidR="00BB2333" w:rsidRPr="00BB2333">
          <w:rPr>
            <w:vanish/>
          </w:rP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655" w:history="1">
        <w:r w:rsidR="00BB2333" w:rsidRPr="008D262D">
          <w:t>Subdivision 7.1.3.1</w:t>
        </w:r>
        <w:r w:rsidR="00BB2333">
          <w:rPr>
            <w:rFonts w:asciiTheme="minorHAnsi" w:eastAsiaTheme="minorEastAsia" w:hAnsiTheme="minorHAnsi" w:cstheme="minorBidi"/>
            <w:b w:val="0"/>
            <w:sz w:val="22"/>
            <w:szCs w:val="22"/>
            <w:lang w:eastAsia="en-AU"/>
          </w:rPr>
          <w:tab/>
        </w:r>
        <w:r w:rsidR="00BB2333" w:rsidRPr="008D262D">
          <w:t>Hazardous chemicals register</w:t>
        </w:r>
        <w:r w:rsidR="00BB2333" w:rsidRPr="00BB2333">
          <w:rPr>
            <w:vanish/>
          </w:rPr>
          <w:tab/>
        </w:r>
        <w:r w:rsidR="00BB2333" w:rsidRPr="00BB2333">
          <w:rPr>
            <w:vanish/>
          </w:rPr>
          <w:fldChar w:fldCharType="begin"/>
        </w:r>
        <w:r w:rsidR="00BB2333" w:rsidRPr="00BB2333">
          <w:rPr>
            <w:vanish/>
          </w:rPr>
          <w:instrText xml:space="preserve"> PAGEREF _Toc27125655 \h </w:instrText>
        </w:r>
        <w:r w:rsidR="00BB2333" w:rsidRPr="00BB2333">
          <w:rPr>
            <w:vanish/>
          </w:rPr>
        </w:r>
        <w:r w:rsidR="00BB2333" w:rsidRPr="00BB2333">
          <w:rPr>
            <w:vanish/>
          </w:rPr>
          <w:fldChar w:fldCharType="separate"/>
        </w:r>
        <w:r w:rsidR="00A850ED">
          <w:rPr>
            <w:vanish/>
          </w:rPr>
          <w:t>287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56" w:history="1">
        <w:r w:rsidRPr="008D262D">
          <w:t>346</w:t>
        </w:r>
        <w:r>
          <w:rPr>
            <w:rFonts w:asciiTheme="minorHAnsi" w:eastAsiaTheme="minorEastAsia" w:hAnsiTheme="minorHAnsi" w:cstheme="minorBidi"/>
            <w:sz w:val="22"/>
            <w:szCs w:val="22"/>
            <w:lang w:eastAsia="en-AU"/>
          </w:rPr>
          <w:tab/>
        </w:r>
        <w:r w:rsidRPr="008D262D">
          <w:t>Hazardous chemicals register</w:t>
        </w:r>
        <w:r>
          <w:tab/>
        </w:r>
        <w:r>
          <w:fldChar w:fldCharType="begin"/>
        </w:r>
        <w:r>
          <w:instrText xml:space="preserve"> PAGEREF _Toc27125656 \h </w:instrText>
        </w:r>
        <w:r>
          <w:fldChar w:fldCharType="separate"/>
        </w:r>
        <w:r w:rsidR="00A850ED">
          <w:t>287</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657" w:history="1">
        <w:r w:rsidR="00BB2333" w:rsidRPr="008D262D">
          <w:t>Subdivision 7.1.3.2</w:t>
        </w:r>
        <w:r w:rsidR="00BB2333">
          <w:rPr>
            <w:rFonts w:asciiTheme="minorHAnsi" w:eastAsiaTheme="minorEastAsia" w:hAnsiTheme="minorHAnsi" w:cstheme="minorBidi"/>
            <w:b w:val="0"/>
            <w:sz w:val="22"/>
            <w:szCs w:val="22"/>
            <w:lang w:eastAsia="en-AU"/>
          </w:rPr>
          <w:tab/>
        </w:r>
        <w:r w:rsidR="00BB2333" w:rsidRPr="008D262D">
          <w:t>Manifest of Schedule 11 hazardous chemicals</w:t>
        </w:r>
        <w:r w:rsidR="00BB2333" w:rsidRPr="00BB2333">
          <w:rPr>
            <w:vanish/>
          </w:rPr>
          <w:tab/>
        </w:r>
        <w:r w:rsidR="00BB2333" w:rsidRPr="00BB2333">
          <w:rPr>
            <w:vanish/>
          </w:rPr>
          <w:fldChar w:fldCharType="begin"/>
        </w:r>
        <w:r w:rsidR="00BB2333" w:rsidRPr="00BB2333">
          <w:rPr>
            <w:vanish/>
          </w:rPr>
          <w:instrText xml:space="preserve"> PAGEREF _Toc27125657 \h </w:instrText>
        </w:r>
        <w:r w:rsidR="00BB2333" w:rsidRPr="00BB2333">
          <w:rPr>
            <w:vanish/>
          </w:rPr>
        </w:r>
        <w:r w:rsidR="00BB2333" w:rsidRPr="00BB2333">
          <w:rPr>
            <w:vanish/>
          </w:rPr>
          <w:fldChar w:fldCharType="separate"/>
        </w:r>
        <w:r w:rsidR="00A850ED">
          <w:rPr>
            <w:vanish/>
          </w:rPr>
          <w:t>288</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58" w:history="1">
        <w:r w:rsidRPr="008D262D">
          <w:t>347</w:t>
        </w:r>
        <w:r>
          <w:rPr>
            <w:rFonts w:asciiTheme="minorHAnsi" w:eastAsiaTheme="minorEastAsia" w:hAnsiTheme="minorHAnsi" w:cstheme="minorBidi"/>
            <w:sz w:val="22"/>
            <w:szCs w:val="22"/>
            <w:lang w:eastAsia="en-AU"/>
          </w:rPr>
          <w:tab/>
        </w:r>
        <w:r w:rsidRPr="008D262D">
          <w:t>Manifest of hazardous chemicals</w:t>
        </w:r>
        <w:r>
          <w:tab/>
        </w:r>
        <w:r>
          <w:fldChar w:fldCharType="begin"/>
        </w:r>
        <w:r>
          <w:instrText xml:space="preserve"> PAGEREF _Toc27125658 \h </w:instrText>
        </w:r>
        <w:r>
          <w:fldChar w:fldCharType="separate"/>
        </w:r>
        <w:r w:rsidR="00A850ED">
          <w:t>288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59" w:history="1">
        <w:r w:rsidRPr="008D262D">
          <w:t>348</w:t>
        </w:r>
        <w:r>
          <w:rPr>
            <w:rFonts w:asciiTheme="minorHAnsi" w:eastAsiaTheme="minorEastAsia" w:hAnsiTheme="minorHAnsi" w:cstheme="minorBidi"/>
            <w:sz w:val="22"/>
            <w:szCs w:val="22"/>
            <w:lang w:eastAsia="en-AU"/>
          </w:rPr>
          <w:tab/>
        </w:r>
        <w:r w:rsidRPr="008D262D">
          <w:t>Regulator must be notified if manifest quantities to be exceeded</w:t>
        </w:r>
        <w:r>
          <w:tab/>
        </w:r>
        <w:r>
          <w:fldChar w:fldCharType="begin"/>
        </w:r>
        <w:r>
          <w:instrText xml:space="preserve"> PAGEREF _Toc27125659 \h </w:instrText>
        </w:r>
        <w:r>
          <w:fldChar w:fldCharType="separate"/>
        </w:r>
        <w:r w:rsidR="00A850ED">
          <w:t>290</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60" w:history="1">
        <w:r w:rsidR="00BB2333" w:rsidRPr="008D262D">
          <w:t>Division 7.1.4</w:t>
        </w:r>
        <w:r w:rsidR="00BB2333">
          <w:rPr>
            <w:rFonts w:asciiTheme="minorHAnsi" w:eastAsiaTheme="minorEastAsia" w:hAnsiTheme="minorHAnsi" w:cstheme="minorBidi"/>
            <w:b w:val="0"/>
            <w:sz w:val="22"/>
            <w:szCs w:val="22"/>
            <w:lang w:eastAsia="en-AU"/>
          </w:rPr>
          <w:tab/>
        </w:r>
        <w:r w:rsidR="00BB2333" w:rsidRPr="008D262D">
          <w:t>Placards</w:t>
        </w:r>
        <w:r w:rsidR="00BB2333" w:rsidRPr="00BB2333">
          <w:rPr>
            <w:vanish/>
          </w:rPr>
          <w:tab/>
        </w:r>
        <w:r w:rsidR="00BB2333" w:rsidRPr="00BB2333">
          <w:rPr>
            <w:vanish/>
          </w:rPr>
          <w:fldChar w:fldCharType="begin"/>
        </w:r>
        <w:r w:rsidR="00BB2333" w:rsidRPr="00BB2333">
          <w:rPr>
            <w:vanish/>
          </w:rPr>
          <w:instrText xml:space="preserve"> PAGEREF _Toc27125660 \h </w:instrText>
        </w:r>
        <w:r w:rsidR="00BB2333" w:rsidRPr="00BB2333">
          <w:rPr>
            <w:vanish/>
          </w:rPr>
        </w:r>
        <w:r w:rsidR="00BB2333" w:rsidRPr="00BB2333">
          <w:rPr>
            <w:vanish/>
          </w:rPr>
          <w:fldChar w:fldCharType="separate"/>
        </w:r>
        <w:r w:rsidR="00A850ED">
          <w:rPr>
            <w:vanish/>
          </w:rPr>
          <w:t>292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61" w:history="1">
        <w:r w:rsidRPr="008D262D">
          <w:t>349</w:t>
        </w:r>
        <w:r>
          <w:rPr>
            <w:rFonts w:asciiTheme="minorHAnsi" w:eastAsiaTheme="minorEastAsia" w:hAnsiTheme="minorHAnsi" w:cstheme="minorBidi"/>
            <w:sz w:val="22"/>
            <w:szCs w:val="22"/>
            <w:lang w:eastAsia="en-AU"/>
          </w:rPr>
          <w:tab/>
        </w:r>
        <w:r w:rsidRPr="008D262D">
          <w:t>Outer warning placards—requirement to display</w:t>
        </w:r>
        <w:r>
          <w:tab/>
        </w:r>
        <w:r>
          <w:fldChar w:fldCharType="begin"/>
        </w:r>
        <w:r>
          <w:instrText xml:space="preserve"> PAGEREF _Toc27125661 \h </w:instrText>
        </w:r>
        <w:r>
          <w:fldChar w:fldCharType="separate"/>
        </w:r>
        <w:r w:rsidR="00A850ED">
          <w:t>292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62" w:history="1">
        <w:r w:rsidRPr="008D262D">
          <w:t>350</w:t>
        </w:r>
        <w:r>
          <w:rPr>
            <w:rFonts w:asciiTheme="minorHAnsi" w:eastAsiaTheme="minorEastAsia" w:hAnsiTheme="minorHAnsi" w:cstheme="minorBidi"/>
            <w:sz w:val="22"/>
            <w:szCs w:val="22"/>
            <w:lang w:eastAsia="en-AU"/>
          </w:rPr>
          <w:tab/>
        </w:r>
        <w:r w:rsidRPr="008D262D">
          <w:t>Placard—requirement to display</w:t>
        </w:r>
        <w:r>
          <w:tab/>
        </w:r>
        <w:r>
          <w:fldChar w:fldCharType="begin"/>
        </w:r>
        <w:r>
          <w:instrText xml:space="preserve"> PAGEREF _Toc27125662 \h </w:instrText>
        </w:r>
        <w:r>
          <w:fldChar w:fldCharType="separate"/>
        </w:r>
        <w:r w:rsidR="00A850ED">
          <w:t>293</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63" w:history="1">
        <w:r w:rsidR="00BB2333" w:rsidRPr="008D262D">
          <w:t xml:space="preserve">Division 7.1.5 </w:t>
        </w:r>
        <w:r w:rsidR="00BB2333">
          <w:rPr>
            <w:rFonts w:asciiTheme="minorHAnsi" w:eastAsiaTheme="minorEastAsia" w:hAnsiTheme="minorHAnsi" w:cstheme="minorBidi"/>
            <w:b w:val="0"/>
            <w:sz w:val="22"/>
            <w:szCs w:val="22"/>
            <w:lang w:eastAsia="en-AU"/>
          </w:rPr>
          <w:tab/>
        </w:r>
        <w:r w:rsidR="00BB2333" w:rsidRPr="008D262D">
          <w:t>Control of risk—obligations of persons conducting businesses or undertakings</w:t>
        </w:r>
        <w:r w:rsidR="00BB2333" w:rsidRPr="00BB2333">
          <w:rPr>
            <w:vanish/>
          </w:rPr>
          <w:tab/>
        </w:r>
        <w:r w:rsidR="00BB2333" w:rsidRPr="00BB2333">
          <w:rPr>
            <w:vanish/>
          </w:rPr>
          <w:fldChar w:fldCharType="begin"/>
        </w:r>
        <w:r w:rsidR="00BB2333" w:rsidRPr="00BB2333">
          <w:rPr>
            <w:vanish/>
          </w:rPr>
          <w:instrText xml:space="preserve"> PAGEREF _Toc27125663 \h </w:instrText>
        </w:r>
        <w:r w:rsidR="00BB2333" w:rsidRPr="00BB2333">
          <w:rPr>
            <w:vanish/>
          </w:rPr>
        </w:r>
        <w:r w:rsidR="00BB2333" w:rsidRPr="00BB2333">
          <w:rPr>
            <w:vanish/>
          </w:rPr>
          <w:fldChar w:fldCharType="separate"/>
        </w:r>
        <w:r w:rsidR="00A850ED">
          <w:rPr>
            <w:vanish/>
          </w:rPr>
          <w:t>294</w:t>
        </w:r>
        <w:r w:rsidR="00BB2333" w:rsidRPr="00BB2333">
          <w:rPr>
            <w:vanish/>
          </w:rP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664" w:history="1">
        <w:r w:rsidR="00BB2333" w:rsidRPr="008D262D">
          <w:t xml:space="preserve">Subdivision 7.1.5.1 </w:t>
        </w:r>
        <w:r w:rsidR="00BB2333">
          <w:rPr>
            <w:rFonts w:asciiTheme="minorHAnsi" w:eastAsiaTheme="minorEastAsia" w:hAnsiTheme="minorHAnsi" w:cstheme="minorBidi"/>
            <w:b w:val="0"/>
            <w:sz w:val="22"/>
            <w:szCs w:val="22"/>
            <w:lang w:eastAsia="en-AU"/>
          </w:rPr>
          <w:tab/>
        </w:r>
        <w:r w:rsidR="00BB2333" w:rsidRPr="008D262D">
          <w:t>General obligations relating to management of risk</w:t>
        </w:r>
        <w:r w:rsidR="00BB2333" w:rsidRPr="00BB2333">
          <w:rPr>
            <w:vanish/>
          </w:rPr>
          <w:tab/>
        </w:r>
        <w:r w:rsidR="00BB2333" w:rsidRPr="00BB2333">
          <w:rPr>
            <w:vanish/>
          </w:rPr>
          <w:fldChar w:fldCharType="begin"/>
        </w:r>
        <w:r w:rsidR="00BB2333" w:rsidRPr="00BB2333">
          <w:rPr>
            <w:vanish/>
          </w:rPr>
          <w:instrText xml:space="preserve"> PAGEREF _Toc27125664 \h </w:instrText>
        </w:r>
        <w:r w:rsidR="00BB2333" w:rsidRPr="00BB2333">
          <w:rPr>
            <w:vanish/>
          </w:rPr>
        </w:r>
        <w:r w:rsidR="00BB2333" w:rsidRPr="00BB2333">
          <w:rPr>
            <w:vanish/>
          </w:rPr>
          <w:fldChar w:fldCharType="separate"/>
        </w:r>
        <w:r w:rsidR="00A850ED">
          <w:rPr>
            <w:vanish/>
          </w:rPr>
          <w:t>294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65" w:history="1">
        <w:r w:rsidRPr="008D262D">
          <w:t>351</w:t>
        </w:r>
        <w:r>
          <w:rPr>
            <w:rFonts w:asciiTheme="minorHAnsi" w:eastAsiaTheme="minorEastAsia" w:hAnsiTheme="minorHAnsi" w:cstheme="minorBidi"/>
            <w:sz w:val="22"/>
            <w:szCs w:val="22"/>
            <w:lang w:eastAsia="en-AU"/>
          </w:rPr>
          <w:tab/>
        </w:r>
        <w:r w:rsidRPr="008D262D">
          <w:t>Management of risks to health or safety—Act, s 19</w:t>
        </w:r>
        <w:r>
          <w:tab/>
        </w:r>
        <w:r>
          <w:fldChar w:fldCharType="begin"/>
        </w:r>
        <w:r>
          <w:instrText xml:space="preserve"> PAGEREF _Toc27125665 \h </w:instrText>
        </w:r>
        <w:r>
          <w:fldChar w:fldCharType="separate"/>
        </w:r>
        <w:r w:rsidR="00A850ED">
          <w:t>294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66" w:history="1">
        <w:r w:rsidRPr="008D262D">
          <w:t>352</w:t>
        </w:r>
        <w:r>
          <w:rPr>
            <w:rFonts w:asciiTheme="minorHAnsi" w:eastAsiaTheme="minorEastAsia" w:hAnsiTheme="minorHAnsi" w:cstheme="minorBidi"/>
            <w:sz w:val="22"/>
            <w:szCs w:val="22"/>
            <w:lang w:eastAsia="en-AU"/>
          </w:rPr>
          <w:tab/>
        </w:r>
        <w:r w:rsidRPr="008D262D">
          <w:t>Review of control measures</w:t>
        </w:r>
        <w:r>
          <w:tab/>
        </w:r>
        <w:r>
          <w:fldChar w:fldCharType="begin"/>
        </w:r>
        <w:r>
          <w:instrText xml:space="preserve"> PAGEREF _Toc27125666 \h </w:instrText>
        </w:r>
        <w:r>
          <w:fldChar w:fldCharType="separate"/>
        </w:r>
        <w:r w:rsidR="00A850ED">
          <w:t>295</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667" w:history="1">
        <w:r w:rsidRPr="008D262D">
          <w:t>353</w:t>
        </w:r>
        <w:r>
          <w:rPr>
            <w:rFonts w:asciiTheme="minorHAnsi" w:eastAsiaTheme="minorEastAsia" w:hAnsiTheme="minorHAnsi" w:cstheme="minorBidi"/>
            <w:sz w:val="22"/>
            <w:szCs w:val="22"/>
            <w:lang w:eastAsia="en-AU"/>
          </w:rPr>
          <w:tab/>
        </w:r>
        <w:r w:rsidRPr="008D262D">
          <w:t>Safety signs</w:t>
        </w:r>
        <w:r>
          <w:tab/>
        </w:r>
        <w:r>
          <w:fldChar w:fldCharType="begin"/>
        </w:r>
        <w:r>
          <w:instrText xml:space="preserve"> PAGEREF _Toc27125667 \h </w:instrText>
        </w:r>
        <w:r>
          <w:fldChar w:fldCharType="separate"/>
        </w:r>
        <w:r w:rsidR="00A850ED">
          <w:t>296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68" w:history="1">
        <w:r w:rsidRPr="008D262D">
          <w:t>354</w:t>
        </w:r>
        <w:r>
          <w:rPr>
            <w:rFonts w:asciiTheme="minorHAnsi" w:eastAsiaTheme="minorEastAsia" w:hAnsiTheme="minorHAnsi" w:cstheme="minorBidi"/>
            <w:sz w:val="22"/>
            <w:szCs w:val="22"/>
            <w:lang w:eastAsia="en-AU"/>
          </w:rPr>
          <w:tab/>
        </w:r>
        <w:r w:rsidRPr="008D262D">
          <w:t>Identification of risk of physical or chemical reaction</w:t>
        </w:r>
        <w:r>
          <w:tab/>
        </w:r>
        <w:r>
          <w:fldChar w:fldCharType="begin"/>
        </w:r>
        <w:r>
          <w:instrText xml:space="preserve"> PAGEREF _Toc27125668 \h </w:instrText>
        </w:r>
        <w:r>
          <w:fldChar w:fldCharType="separate"/>
        </w:r>
        <w:r w:rsidR="00A850ED">
          <w:t>297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69" w:history="1">
        <w:r w:rsidRPr="008D262D">
          <w:t>355</w:t>
        </w:r>
        <w:r>
          <w:rPr>
            <w:rFonts w:asciiTheme="minorHAnsi" w:eastAsiaTheme="minorEastAsia" w:hAnsiTheme="minorHAnsi" w:cstheme="minorBidi"/>
            <w:sz w:val="22"/>
            <w:szCs w:val="22"/>
            <w:lang w:eastAsia="en-AU"/>
          </w:rPr>
          <w:tab/>
        </w:r>
        <w:r w:rsidRPr="008D262D">
          <w:t>Specific control—fire and explosion</w:t>
        </w:r>
        <w:r>
          <w:tab/>
        </w:r>
        <w:r>
          <w:fldChar w:fldCharType="begin"/>
        </w:r>
        <w:r>
          <w:instrText xml:space="preserve"> PAGEREF _Toc27125669 \h </w:instrText>
        </w:r>
        <w:r>
          <w:fldChar w:fldCharType="separate"/>
        </w:r>
        <w:r w:rsidR="00A850ED">
          <w:t>298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70" w:history="1">
        <w:r w:rsidRPr="008D262D">
          <w:t>356</w:t>
        </w:r>
        <w:r>
          <w:rPr>
            <w:rFonts w:asciiTheme="minorHAnsi" w:eastAsiaTheme="minorEastAsia" w:hAnsiTheme="minorHAnsi" w:cstheme="minorBidi"/>
            <w:sz w:val="22"/>
            <w:szCs w:val="22"/>
            <w:lang w:eastAsia="en-AU"/>
          </w:rPr>
          <w:tab/>
        </w:r>
        <w:r w:rsidRPr="008D262D">
          <w:t>Keeping hazardous chemicals stable</w:t>
        </w:r>
        <w:r>
          <w:tab/>
        </w:r>
        <w:r>
          <w:fldChar w:fldCharType="begin"/>
        </w:r>
        <w:r>
          <w:instrText xml:space="preserve"> PAGEREF _Toc27125670 \h </w:instrText>
        </w:r>
        <w:r>
          <w:fldChar w:fldCharType="separate"/>
        </w:r>
        <w:r w:rsidR="00A850ED">
          <w:t>298</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671" w:history="1">
        <w:r w:rsidR="00BB2333" w:rsidRPr="008D262D">
          <w:t xml:space="preserve">Subdivision 7.1.5.2 </w:t>
        </w:r>
        <w:r w:rsidR="00BB2333">
          <w:rPr>
            <w:rFonts w:asciiTheme="minorHAnsi" w:eastAsiaTheme="minorEastAsia" w:hAnsiTheme="minorHAnsi" w:cstheme="minorBidi"/>
            <w:b w:val="0"/>
            <w:sz w:val="22"/>
            <w:szCs w:val="22"/>
            <w:lang w:eastAsia="en-AU"/>
          </w:rPr>
          <w:tab/>
        </w:r>
        <w:r w:rsidR="00BB2333" w:rsidRPr="008D262D">
          <w:t>Spills and damage</w:t>
        </w:r>
        <w:r w:rsidR="00BB2333" w:rsidRPr="00BB2333">
          <w:rPr>
            <w:vanish/>
          </w:rPr>
          <w:tab/>
        </w:r>
        <w:r w:rsidR="00BB2333" w:rsidRPr="00BB2333">
          <w:rPr>
            <w:vanish/>
          </w:rPr>
          <w:fldChar w:fldCharType="begin"/>
        </w:r>
        <w:r w:rsidR="00BB2333" w:rsidRPr="00BB2333">
          <w:rPr>
            <w:vanish/>
          </w:rPr>
          <w:instrText xml:space="preserve"> PAGEREF _Toc27125671 \h </w:instrText>
        </w:r>
        <w:r w:rsidR="00BB2333" w:rsidRPr="00BB2333">
          <w:rPr>
            <w:vanish/>
          </w:rPr>
        </w:r>
        <w:r w:rsidR="00BB2333" w:rsidRPr="00BB2333">
          <w:rPr>
            <w:vanish/>
          </w:rPr>
          <w:fldChar w:fldCharType="separate"/>
        </w:r>
        <w:r w:rsidR="00A850ED">
          <w:rPr>
            <w:vanish/>
          </w:rPr>
          <w:t>300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72" w:history="1">
        <w:r w:rsidRPr="008D262D">
          <w:t>357</w:t>
        </w:r>
        <w:r>
          <w:rPr>
            <w:rFonts w:asciiTheme="minorHAnsi" w:eastAsiaTheme="minorEastAsia" w:hAnsiTheme="minorHAnsi" w:cstheme="minorBidi"/>
            <w:sz w:val="22"/>
            <w:szCs w:val="22"/>
            <w:lang w:eastAsia="en-AU"/>
          </w:rPr>
          <w:tab/>
        </w:r>
        <w:r w:rsidRPr="008D262D">
          <w:t>Containing and managing spills</w:t>
        </w:r>
        <w:r>
          <w:tab/>
        </w:r>
        <w:r>
          <w:fldChar w:fldCharType="begin"/>
        </w:r>
        <w:r>
          <w:instrText xml:space="preserve"> PAGEREF _Toc27125672 \h </w:instrText>
        </w:r>
        <w:r>
          <w:fldChar w:fldCharType="separate"/>
        </w:r>
        <w:r w:rsidR="00A850ED">
          <w:t>300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73" w:history="1">
        <w:r w:rsidRPr="008D262D">
          <w:t>358</w:t>
        </w:r>
        <w:r>
          <w:rPr>
            <w:rFonts w:asciiTheme="minorHAnsi" w:eastAsiaTheme="minorEastAsia" w:hAnsiTheme="minorHAnsi" w:cstheme="minorBidi"/>
            <w:sz w:val="22"/>
            <w:szCs w:val="22"/>
            <w:lang w:eastAsia="en-AU"/>
          </w:rPr>
          <w:tab/>
        </w:r>
        <w:r w:rsidRPr="008D262D">
          <w:t>Protecting hazardous chemicals from damage</w:t>
        </w:r>
        <w:r>
          <w:tab/>
        </w:r>
        <w:r>
          <w:fldChar w:fldCharType="begin"/>
        </w:r>
        <w:r>
          <w:instrText xml:space="preserve"> PAGEREF _Toc27125673 \h </w:instrText>
        </w:r>
        <w:r>
          <w:fldChar w:fldCharType="separate"/>
        </w:r>
        <w:r w:rsidR="00A850ED">
          <w:t>301</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674" w:history="1">
        <w:r w:rsidR="00BB2333" w:rsidRPr="008D262D">
          <w:t>Subdivision 7.1.5.3</w:t>
        </w:r>
        <w:r w:rsidR="00BB2333">
          <w:rPr>
            <w:rFonts w:asciiTheme="minorHAnsi" w:eastAsiaTheme="minorEastAsia" w:hAnsiTheme="minorHAnsi" w:cstheme="minorBidi"/>
            <w:b w:val="0"/>
            <w:sz w:val="22"/>
            <w:szCs w:val="22"/>
            <w:lang w:eastAsia="en-AU"/>
          </w:rPr>
          <w:tab/>
        </w:r>
        <w:r w:rsidR="00BB2333" w:rsidRPr="008D262D">
          <w:t>Emergency plans and safety equipment</w:t>
        </w:r>
        <w:r w:rsidR="00BB2333" w:rsidRPr="00BB2333">
          <w:rPr>
            <w:vanish/>
          </w:rPr>
          <w:tab/>
        </w:r>
        <w:r w:rsidR="00BB2333" w:rsidRPr="00BB2333">
          <w:rPr>
            <w:vanish/>
          </w:rPr>
          <w:fldChar w:fldCharType="begin"/>
        </w:r>
        <w:r w:rsidR="00BB2333" w:rsidRPr="00BB2333">
          <w:rPr>
            <w:vanish/>
          </w:rPr>
          <w:instrText xml:space="preserve"> PAGEREF _Toc27125674 \h </w:instrText>
        </w:r>
        <w:r w:rsidR="00BB2333" w:rsidRPr="00BB2333">
          <w:rPr>
            <w:vanish/>
          </w:rPr>
        </w:r>
        <w:r w:rsidR="00BB2333" w:rsidRPr="00BB2333">
          <w:rPr>
            <w:vanish/>
          </w:rPr>
          <w:fldChar w:fldCharType="separate"/>
        </w:r>
        <w:r w:rsidR="00A850ED">
          <w:rPr>
            <w:vanish/>
          </w:rPr>
          <w:t>302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75" w:history="1">
        <w:r w:rsidRPr="008D262D">
          <w:t>359</w:t>
        </w:r>
        <w:r>
          <w:rPr>
            <w:rFonts w:asciiTheme="minorHAnsi" w:eastAsiaTheme="minorEastAsia" w:hAnsiTheme="minorHAnsi" w:cstheme="minorBidi"/>
            <w:sz w:val="22"/>
            <w:szCs w:val="22"/>
            <w:lang w:eastAsia="en-AU"/>
          </w:rPr>
          <w:tab/>
        </w:r>
        <w:r w:rsidRPr="008D262D">
          <w:t>Fire protection and firefighting equipment</w:t>
        </w:r>
        <w:r>
          <w:tab/>
        </w:r>
        <w:r>
          <w:fldChar w:fldCharType="begin"/>
        </w:r>
        <w:r>
          <w:instrText xml:space="preserve"> PAGEREF _Toc27125675 \h </w:instrText>
        </w:r>
        <w:r>
          <w:fldChar w:fldCharType="separate"/>
        </w:r>
        <w:r w:rsidR="00A850ED">
          <w:t>302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76" w:history="1">
        <w:r w:rsidRPr="008D262D">
          <w:t>360</w:t>
        </w:r>
        <w:r>
          <w:rPr>
            <w:rFonts w:asciiTheme="minorHAnsi" w:eastAsiaTheme="minorEastAsia" w:hAnsiTheme="minorHAnsi" w:cstheme="minorBidi"/>
            <w:sz w:val="22"/>
            <w:szCs w:val="22"/>
            <w:lang w:eastAsia="en-AU"/>
          </w:rPr>
          <w:tab/>
        </w:r>
        <w:r w:rsidRPr="008D262D">
          <w:t>Emergency equipment</w:t>
        </w:r>
        <w:r>
          <w:tab/>
        </w:r>
        <w:r>
          <w:fldChar w:fldCharType="begin"/>
        </w:r>
        <w:r>
          <w:instrText xml:space="preserve"> PAGEREF _Toc27125676 \h </w:instrText>
        </w:r>
        <w:r>
          <w:fldChar w:fldCharType="separate"/>
        </w:r>
        <w:r w:rsidR="00A850ED">
          <w:t>304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77" w:history="1">
        <w:r w:rsidRPr="008D262D">
          <w:t>361</w:t>
        </w:r>
        <w:r>
          <w:rPr>
            <w:rFonts w:asciiTheme="minorHAnsi" w:eastAsiaTheme="minorEastAsia" w:hAnsiTheme="minorHAnsi" w:cstheme="minorBidi"/>
            <w:sz w:val="22"/>
            <w:szCs w:val="22"/>
            <w:lang w:eastAsia="en-AU"/>
          </w:rPr>
          <w:tab/>
        </w:r>
        <w:r w:rsidRPr="008D262D">
          <w:t>Emergency plans</w:t>
        </w:r>
        <w:r>
          <w:tab/>
        </w:r>
        <w:r>
          <w:fldChar w:fldCharType="begin"/>
        </w:r>
        <w:r>
          <w:instrText xml:space="preserve"> PAGEREF _Toc27125677 \h </w:instrText>
        </w:r>
        <w:r>
          <w:fldChar w:fldCharType="separate"/>
        </w:r>
        <w:r w:rsidR="00A850ED">
          <w:t>304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78" w:history="1">
        <w:r w:rsidRPr="008D262D">
          <w:t>362</w:t>
        </w:r>
        <w:r>
          <w:rPr>
            <w:rFonts w:asciiTheme="minorHAnsi" w:eastAsiaTheme="minorEastAsia" w:hAnsiTheme="minorHAnsi" w:cstheme="minorBidi"/>
            <w:sz w:val="22"/>
            <w:szCs w:val="22"/>
            <w:lang w:eastAsia="en-AU"/>
          </w:rPr>
          <w:tab/>
        </w:r>
        <w:r w:rsidRPr="008D262D">
          <w:t>Safety equipment</w:t>
        </w:r>
        <w:r>
          <w:tab/>
        </w:r>
        <w:r>
          <w:fldChar w:fldCharType="begin"/>
        </w:r>
        <w:r>
          <w:instrText xml:space="preserve"> PAGEREF _Toc27125678 \h </w:instrText>
        </w:r>
        <w:r>
          <w:fldChar w:fldCharType="separate"/>
        </w:r>
        <w:r w:rsidR="00A850ED">
          <w:t>305</w:t>
        </w:r>
        <w:r>
          <w:fldChar w:fldCharType="end"/>
        </w:r>
      </w:hyperlink>
    </w:p>
    <w:p w:rsidR="00BB2333" w:rsidRDefault="00A00047">
      <w:pPr>
        <w:pStyle w:val="TOC4"/>
        <w:rPr>
          <w:rFonts w:asciiTheme="minorHAnsi" w:eastAsiaTheme="minorEastAsia" w:hAnsiTheme="minorHAnsi" w:cstheme="minorBidi"/>
          <w:b w:val="0"/>
          <w:sz w:val="22"/>
          <w:szCs w:val="22"/>
          <w:lang w:eastAsia="en-AU"/>
        </w:rPr>
      </w:pPr>
      <w:hyperlink w:anchor="_Toc27125679" w:history="1">
        <w:r w:rsidR="00BB2333" w:rsidRPr="008D262D">
          <w:t>Subdivision 7.1.5.4</w:t>
        </w:r>
        <w:r w:rsidR="00BB2333">
          <w:rPr>
            <w:rFonts w:asciiTheme="minorHAnsi" w:eastAsiaTheme="minorEastAsia" w:hAnsiTheme="minorHAnsi" w:cstheme="minorBidi"/>
            <w:b w:val="0"/>
            <w:sz w:val="22"/>
            <w:szCs w:val="22"/>
            <w:lang w:eastAsia="en-AU"/>
          </w:rPr>
          <w:tab/>
        </w:r>
        <w:r w:rsidR="00BB2333" w:rsidRPr="008D262D">
          <w:t>Storage and handling systems</w:t>
        </w:r>
        <w:r w:rsidR="00BB2333" w:rsidRPr="00BB2333">
          <w:rPr>
            <w:vanish/>
          </w:rPr>
          <w:tab/>
        </w:r>
        <w:r w:rsidR="00BB2333" w:rsidRPr="00BB2333">
          <w:rPr>
            <w:vanish/>
          </w:rPr>
          <w:fldChar w:fldCharType="begin"/>
        </w:r>
        <w:r w:rsidR="00BB2333" w:rsidRPr="00BB2333">
          <w:rPr>
            <w:vanish/>
          </w:rPr>
          <w:instrText xml:space="preserve"> PAGEREF _Toc27125679 \h </w:instrText>
        </w:r>
        <w:r w:rsidR="00BB2333" w:rsidRPr="00BB2333">
          <w:rPr>
            <w:vanish/>
          </w:rPr>
        </w:r>
        <w:r w:rsidR="00BB2333" w:rsidRPr="00BB2333">
          <w:rPr>
            <w:vanish/>
          </w:rPr>
          <w:fldChar w:fldCharType="separate"/>
        </w:r>
        <w:r w:rsidR="00A850ED">
          <w:rPr>
            <w:vanish/>
          </w:rPr>
          <w:t>305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80" w:history="1">
        <w:r w:rsidRPr="008D262D">
          <w:t>363</w:t>
        </w:r>
        <w:r>
          <w:rPr>
            <w:rFonts w:asciiTheme="minorHAnsi" w:eastAsiaTheme="minorEastAsia" w:hAnsiTheme="minorHAnsi" w:cstheme="minorBidi"/>
            <w:sz w:val="22"/>
            <w:szCs w:val="22"/>
            <w:lang w:eastAsia="en-AU"/>
          </w:rPr>
          <w:tab/>
        </w:r>
        <w:r w:rsidRPr="008D262D">
          <w:t>Control of risks from storage or handling systems</w:t>
        </w:r>
        <w:r>
          <w:tab/>
        </w:r>
        <w:r>
          <w:fldChar w:fldCharType="begin"/>
        </w:r>
        <w:r>
          <w:instrText xml:space="preserve"> PAGEREF _Toc27125680 \h </w:instrText>
        </w:r>
        <w:r>
          <w:fldChar w:fldCharType="separate"/>
        </w:r>
        <w:r w:rsidR="00A850ED">
          <w:t>305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81" w:history="1">
        <w:r w:rsidRPr="008D262D">
          <w:t>364</w:t>
        </w:r>
        <w:r>
          <w:rPr>
            <w:rFonts w:asciiTheme="minorHAnsi" w:eastAsiaTheme="minorEastAsia" w:hAnsiTheme="minorHAnsi" w:cstheme="minorBidi"/>
            <w:sz w:val="22"/>
            <w:szCs w:val="22"/>
            <w:lang w:eastAsia="en-AU"/>
          </w:rPr>
          <w:tab/>
        </w:r>
        <w:r w:rsidRPr="008D262D">
          <w:t>Containers for hazardous chemicals used, handled or stored in bulk</w:t>
        </w:r>
        <w:r>
          <w:tab/>
        </w:r>
        <w:r>
          <w:fldChar w:fldCharType="begin"/>
        </w:r>
        <w:r>
          <w:instrText xml:space="preserve"> PAGEREF _Toc27125681 \h </w:instrText>
        </w:r>
        <w:r>
          <w:fldChar w:fldCharType="separate"/>
        </w:r>
        <w:r w:rsidR="00A850ED">
          <w:t>306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82" w:history="1">
        <w:r w:rsidRPr="008D262D">
          <w:t>365</w:t>
        </w:r>
        <w:r>
          <w:rPr>
            <w:rFonts w:asciiTheme="minorHAnsi" w:eastAsiaTheme="minorEastAsia" w:hAnsiTheme="minorHAnsi" w:cstheme="minorBidi"/>
            <w:sz w:val="22"/>
            <w:szCs w:val="22"/>
            <w:lang w:eastAsia="en-AU"/>
          </w:rPr>
          <w:tab/>
        </w:r>
        <w:r w:rsidRPr="008D262D">
          <w:t>Stopping use and disposing of handling systems</w:t>
        </w:r>
        <w:r>
          <w:tab/>
        </w:r>
        <w:r>
          <w:fldChar w:fldCharType="begin"/>
        </w:r>
        <w:r>
          <w:instrText xml:space="preserve"> PAGEREF _Toc27125682 \h </w:instrText>
        </w:r>
        <w:r>
          <w:fldChar w:fldCharType="separate"/>
        </w:r>
        <w:r w:rsidR="00A850ED">
          <w:t>307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83" w:history="1">
        <w:r w:rsidRPr="008D262D">
          <w:t>366</w:t>
        </w:r>
        <w:r>
          <w:rPr>
            <w:rFonts w:asciiTheme="minorHAnsi" w:eastAsiaTheme="minorEastAsia" w:hAnsiTheme="minorHAnsi" w:cstheme="minorBidi"/>
            <w:sz w:val="22"/>
            <w:szCs w:val="22"/>
            <w:lang w:eastAsia="en-AU"/>
          </w:rPr>
          <w:tab/>
        </w:r>
        <w:r w:rsidRPr="008D262D">
          <w:t>Stopping use of underground storage and handling systems</w:t>
        </w:r>
        <w:r>
          <w:tab/>
        </w:r>
        <w:r>
          <w:fldChar w:fldCharType="begin"/>
        </w:r>
        <w:r>
          <w:instrText xml:space="preserve"> PAGEREF _Toc27125683 \h </w:instrText>
        </w:r>
        <w:r>
          <w:fldChar w:fldCharType="separate"/>
        </w:r>
        <w:r w:rsidR="00A850ED">
          <w:t>308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84" w:history="1">
        <w:r w:rsidRPr="008D262D">
          <w:t>367</w:t>
        </w:r>
        <w:r>
          <w:rPr>
            <w:rFonts w:asciiTheme="minorHAnsi" w:eastAsiaTheme="minorEastAsia" w:hAnsiTheme="minorHAnsi" w:cstheme="minorBidi"/>
            <w:sz w:val="22"/>
            <w:szCs w:val="22"/>
            <w:lang w:eastAsia="en-AU"/>
          </w:rPr>
          <w:tab/>
        </w:r>
        <w:r w:rsidRPr="008D262D">
          <w:t>Notification of abandoned tank</w:t>
        </w:r>
        <w:r>
          <w:tab/>
        </w:r>
        <w:r>
          <w:fldChar w:fldCharType="begin"/>
        </w:r>
        <w:r>
          <w:instrText xml:space="preserve"> PAGEREF _Toc27125684 \h </w:instrText>
        </w:r>
        <w:r>
          <w:fldChar w:fldCharType="separate"/>
        </w:r>
        <w:r w:rsidR="00A850ED">
          <w:t>309</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85" w:history="1">
        <w:r w:rsidR="00BB2333" w:rsidRPr="008D262D">
          <w:t>Division 7.1.6</w:t>
        </w:r>
        <w:r w:rsidR="00BB2333">
          <w:rPr>
            <w:rFonts w:asciiTheme="minorHAnsi" w:eastAsiaTheme="minorEastAsia" w:hAnsiTheme="minorHAnsi" w:cstheme="minorBidi"/>
            <w:b w:val="0"/>
            <w:sz w:val="22"/>
            <w:szCs w:val="22"/>
            <w:lang w:eastAsia="en-AU"/>
          </w:rPr>
          <w:tab/>
        </w:r>
        <w:r w:rsidR="00BB2333" w:rsidRPr="008D262D">
          <w:t>Health monitoring</w:t>
        </w:r>
        <w:r w:rsidR="00BB2333" w:rsidRPr="00BB2333">
          <w:rPr>
            <w:vanish/>
          </w:rPr>
          <w:tab/>
        </w:r>
        <w:r w:rsidR="00BB2333" w:rsidRPr="00BB2333">
          <w:rPr>
            <w:vanish/>
          </w:rPr>
          <w:fldChar w:fldCharType="begin"/>
        </w:r>
        <w:r w:rsidR="00BB2333" w:rsidRPr="00BB2333">
          <w:rPr>
            <w:vanish/>
          </w:rPr>
          <w:instrText xml:space="preserve"> PAGEREF _Toc27125685 \h </w:instrText>
        </w:r>
        <w:r w:rsidR="00BB2333" w:rsidRPr="00BB2333">
          <w:rPr>
            <w:vanish/>
          </w:rPr>
        </w:r>
        <w:r w:rsidR="00BB2333" w:rsidRPr="00BB2333">
          <w:rPr>
            <w:vanish/>
          </w:rPr>
          <w:fldChar w:fldCharType="separate"/>
        </w:r>
        <w:r w:rsidR="00A850ED">
          <w:rPr>
            <w:vanish/>
          </w:rPr>
          <w:t>310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86" w:history="1">
        <w:r w:rsidRPr="008D262D">
          <w:t>368</w:t>
        </w:r>
        <w:r>
          <w:rPr>
            <w:rFonts w:asciiTheme="minorHAnsi" w:eastAsiaTheme="minorEastAsia" w:hAnsiTheme="minorHAnsi" w:cstheme="minorBidi"/>
            <w:sz w:val="22"/>
            <w:szCs w:val="22"/>
            <w:lang w:eastAsia="en-AU"/>
          </w:rPr>
          <w:tab/>
        </w:r>
        <w:r w:rsidRPr="008D262D">
          <w:t>Duty to provide health monitoring</w:t>
        </w:r>
        <w:r>
          <w:tab/>
        </w:r>
        <w:r>
          <w:fldChar w:fldCharType="begin"/>
        </w:r>
        <w:r>
          <w:instrText xml:space="preserve"> PAGEREF _Toc27125686 \h </w:instrText>
        </w:r>
        <w:r>
          <w:fldChar w:fldCharType="separate"/>
        </w:r>
        <w:r w:rsidR="00A850ED">
          <w:t>310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87" w:history="1">
        <w:r w:rsidRPr="008D262D">
          <w:t>369</w:t>
        </w:r>
        <w:r>
          <w:rPr>
            <w:rFonts w:asciiTheme="minorHAnsi" w:eastAsiaTheme="minorEastAsia" w:hAnsiTheme="minorHAnsi" w:cstheme="minorBidi"/>
            <w:sz w:val="22"/>
            <w:szCs w:val="22"/>
            <w:lang w:eastAsia="en-AU"/>
          </w:rPr>
          <w:tab/>
        </w:r>
        <w:r w:rsidRPr="008D262D">
          <w:t>Duty to inform of health monitoring</w:t>
        </w:r>
        <w:r>
          <w:tab/>
        </w:r>
        <w:r>
          <w:fldChar w:fldCharType="begin"/>
        </w:r>
        <w:r>
          <w:instrText xml:space="preserve"> PAGEREF _Toc27125687 \h </w:instrText>
        </w:r>
        <w:r>
          <w:fldChar w:fldCharType="separate"/>
        </w:r>
        <w:r w:rsidR="00A850ED">
          <w:t>311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88" w:history="1">
        <w:r w:rsidRPr="008D262D">
          <w:t>370</w:t>
        </w:r>
        <w:r>
          <w:rPr>
            <w:rFonts w:asciiTheme="minorHAnsi" w:eastAsiaTheme="minorEastAsia" w:hAnsiTheme="minorHAnsi" w:cstheme="minorBidi"/>
            <w:sz w:val="22"/>
            <w:szCs w:val="22"/>
            <w:lang w:eastAsia="en-AU"/>
          </w:rPr>
          <w:tab/>
        </w:r>
        <w:r w:rsidRPr="008D262D">
          <w:t>Duty to ensure that appropriate health monitoring is provided</w:t>
        </w:r>
        <w:r>
          <w:tab/>
        </w:r>
        <w:r>
          <w:fldChar w:fldCharType="begin"/>
        </w:r>
        <w:r>
          <w:instrText xml:space="preserve"> PAGEREF _Toc27125688 \h </w:instrText>
        </w:r>
        <w:r>
          <w:fldChar w:fldCharType="separate"/>
        </w:r>
        <w:r w:rsidR="00A850ED">
          <w:t>311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89" w:history="1">
        <w:r w:rsidRPr="008D262D">
          <w:t>371</w:t>
        </w:r>
        <w:r>
          <w:rPr>
            <w:rFonts w:asciiTheme="minorHAnsi" w:eastAsiaTheme="minorEastAsia" w:hAnsiTheme="minorHAnsi" w:cstheme="minorBidi"/>
            <w:sz w:val="22"/>
            <w:szCs w:val="22"/>
            <w:lang w:eastAsia="en-AU"/>
          </w:rPr>
          <w:tab/>
        </w:r>
        <w:r w:rsidRPr="008D262D">
          <w:t>Duty to ensure health monitoring is supervised by registered medical practitioner with experience</w:t>
        </w:r>
        <w:r>
          <w:tab/>
        </w:r>
        <w:r>
          <w:fldChar w:fldCharType="begin"/>
        </w:r>
        <w:r>
          <w:instrText xml:space="preserve"> PAGEREF _Toc27125689 \h </w:instrText>
        </w:r>
        <w:r>
          <w:fldChar w:fldCharType="separate"/>
        </w:r>
        <w:r w:rsidR="00A850ED">
          <w:t>312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90" w:history="1">
        <w:r w:rsidRPr="008D262D">
          <w:t>372</w:t>
        </w:r>
        <w:r>
          <w:rPr>
            <w:rFonts w:asciiTheme="minorHAnsi" w:eastAsiaTheme="minorEastAsia" w:hAnsiTheme="minorHAnsi" w:cstheme="minorBidi"/>
            <w:sz w:val="22"/>
            <w:szCs w:val="22"/>
            <w:lang w:eastAsia="en-AU"/>
          </w:rPr>
          <w:tab/>
        </w:r>
        <w:r w:rsidRPr="008D262D">
          <w:t>Duty to pay costs of health monitoring</w:t>
        </w:r>
        <w:r>
          <w:tab/>
        </w:r>
        <w:r>
          <w:fldChar w:fldCharType="begin"/>
        </w:r>
        <w:r>
          <w:instrText xml:space="preserve"> PAGEREF _Toc27125690 \h </w:instrText>
        </w:r>
        <w:r>
          <w:fldChar w:fldCharType="separate"/>
        </w:r>
        <w:r w:rsidR="00A850ED">
          <w:t>313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91" w:history="1">
        <w:r w:rsidRPr="008D262D">
          <w:t>373</w:t>
        </w:r>
        <w:r>
          <w:rPr>
            <w:rFonts w:asciiTheme="minorHAnsi" w:eastAsiaTheme="minorEastAsia" w:hAnsiTheme="minorHAnsi" w:cstheme="minorBidi"/>
            <w:sz w:val="22"/>
            <w:szCs w:val="22"/>
            <w:lang w:eastAsia="en-AU"/>
          </w:rPr>
          <w:tab/>
        </w:r>
        <w:r w:rsidRPr="008D262D">
          <w:t>Information that must be provided to registered medical practitioner</w:t>
        </w:r>
        <w:r>
          <w:tab/>
        </w:r>
        <w:r>
          <w:fldChar w:fldCharType="begin"/>
        </w:r>
        <w:r>
          <w:instrText xml:space="preserve"> PAGEREF _Toc27125691 \h </w:instrText>
        </w:r>
        <w:r>
          <w:fldChar w:fldCharType="separate"/>
        </w:r>
        <w:r w:rsidR="00A850ED">
          <w:t>313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92" w:history="1">
        <w:r w:rsidRPr="008D262D">
          <w:t>374</w:t>
        </w:r>
        <w:r>
          <w:rPr>
            <w:rFonts w:asciiTheme="minorHAnsi" w:eastAsiaTheme="minorEastAsia" w:hAnsiTheme="minorHAnsi" w:cstheme="minorBidi"/>
            <w:sz w:val="22"/>
            <w:szCs w:val="22"/>
            <w:lang w:eastAsia="en-AU"/>
          </w:rPr>
          <w:tab/>
        </w:r>
        <w:r w:rsidRPr="008D262D">
          <w:t>Duty to obtain health monitoring report</w:t>
        </w:r>
        <w:r>
          <w:tab/>
        </w:r>
        <w:r>
          <w:fldChar w:fldCharType="begin"/>
        </w:r>
        <w:r>
          <w:instrText xml:space="preserve"> PAGEREF _Toc27125692 \h </w:instrText>
        </w:r>
        <w:r>
          <w:fldChar w:fldCharType="separate"/>
        </w:r>
        <w:r w:rsidR="00A850ED">
          <w:t>314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93" w:history="1">
        <w:r w:rsidRPr="008D262D">
          <w:t>375</w:t>
        </w:r>
        <w:r>
          <w:rPr>
            <w:rFonts w:asciiTheme="minorHAnsi" w:eastAsiaTheme="minorEastAsia" w:hAnsiTheme="minorHAnsi" w:cstheme="minorBidi"/>
            <w:sz w:val="22"/>
            <w:szCs w:val="22"/>
            <w:lang w:eastAsia="en-AU"/>
          </w:rPr>
          <w:tab/>
        </w:r>
        <w:r w:rsidRPr="008D262D">
          <w:t>Duty to give health monitoring report to worker</w:t>
        </w:r>
        <w:r>
          <w:tab/>
        </w:r>
        <w:r>
          <w:fldChar w:fldCharType="begin"/>
        </w:r>
        <w:r>
          <w:instrText xml:space="preserve"> PAGEREF _Toc27125693 \h </w:instrText>
        </w:r>
        <w:r>
          <w:fldChar w:fldCharType="separate"/>
        </w:r>
        <w:r w:rsidR="00A850ED">
          <w:t>315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94" w:history="1">
        <w:r w:rsidRPr="008D262D">
          <w:t>376</w:t>
        </w:r>
        <w:r>
          <w:rPr>
            <w:rFonts w:asciiTheme="minorHAnsi" w:eastAsiaTheme="minorEastAsia" w:hAnsiTheme="minorHAnsi" w:cstheme="minorBidi"/>
            <w:sz w:val="22"/>
            <w:szCs w:val="22"/>
            <w:lang w:eastAsia="en-AU"/>
          </w:rPr>
          <w:tab/>
        </w:r>
        <w:r w:rsidRPr="008D262D">
          <w:t>Duty to give health monitoring report to regulator</w:t>
        </w:r>
        <w:r>
          <w:tab/>
        </w:r>
        <w:r>
          <w:fldChar w:fldCharType="begin"/>
        </w:r>
        <w:r>
          <w:instrText xml:space="preserve"> PAGEREF _Toc27125694 \h </w:instrText>
        </w:r>
        <w:r>
          <w:fldChar w:fldCharType="separate"/>
        </w:r>
        <w:r w:rsidR="00A850ED">
          <w:t>316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95" w:history="1">
        <w:r w:rsidRPr="008D262D">
          <w:t>377</w:t>
        </w:r>
        <w:r>
          <w:rPr>
            <w:rFonts w:asciiTheme="minorHAnsi" w:eastAsiaTheme="minorEastAsia" w:hAnsiTheme="minorHAnsi" w:cstheme="minorBidi"/>
            <w:sz w:val="22"/>
            <w:szCs w:val="22"/>
            <w:lang w:eastAsia="en-AU"/>
          </w:rPr>
          <w:tab/>
        </w:r>
        <w:r w:rsidRPr="008D262D">
          <w:t>Duty to give health monitoring report to relevant persons conducting businesses or undertakings</w:t>
        </w:r>
        <w:r>
          <w:tab/>
        </w:r>
        <w:r>
          <w:fldChar w:fldCharType="begin"/>
        </w:r>
        <w:r>
          <w:instrText xml:space="preserve"> PAGEREF _Toc27125695 \h </w:instrText>
        </w:r>
        <w:r>
          <w:fldChar w:fldCharType="separate"/>
        </w:r>
        <w:r w:rsidR="00A850ED">
          <w:t>317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96" w:history="1">
        <w:r w:rsidRPr="008D262D">
          <w:t>378</w:t>
        </w:r>
        <w:r>
          <w:rPr>
            <w:rFonts w:asciiTheme="minorHAnsi" w:eastAsiaTheme="minorEastAsia" w:hAnsiTheme="minorHAnsi" w:cstheme="minorBidi"/>
            <w:sz w:val="22"/>
            <w:szCs w:val="22"/>
            <w:lang w:eastAsia="en-AU"/>
          </w:rPr>
          <w:tab/>
        </w:r>
        <w:r w:rsidRPr="008D262D">
          <w:t>Health monitoring records</w:t>
        </w:r>
        <w:r>
          <w:tab/>
        </w:r>
        <w:r>
          <w:fldChar w:fldCharType="begin"/>
        </w:r>
        <w:r>
          <w:instrText xml:space="preserve"> PAGEREF _Toc27125696 \h </w:instrText>
        </w:r>
        <w:r>
          <w:fldChar w:fldCharType="separate"/>
        </w:r>
        <w:r w:rsidR="00A850ED">
          <w:t>317</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97" w:history="1">
        <w:r w:rsidR="00BB2333" w:rsidRPr="008D262D">
          <w:t>Division 7.1.7</w:t>
        </w:r>
        <w:r w:rsidR="00BB2333">
          <w:rPr>
            <w:rFonts w:asciiTheme="minorHAnsi" w:eastAsiaTheme="minorEastAsia" w:hAnsiTheme="minorHAnsi" w:cstheme="minorBidi"/>
            <w:b w:val="0"/>
            <w:sz w:val="22"/>
            <w:szCs w:val="22"/>
            <w:lang w:eastAsia="en-AU"/>
          </w:rPr>
          <w:tab/>
        </w:r>
        <w:r w:rsidR="00BB2333" w:rsidRPr="008D262D">
          <w:t>Induction, information, training and supervision</w:t>
        </w:r>
        <w:r w:rsidR="00BB2333" w:rsidRPr="00BB2333">
          <w:rPr>
            <w:vanish/>
          </w:rPr>
          <w:tab/>
        </w:r>
        <w:r w:rsidR="00BB2333" w:rsidRPr="00BB2333">
          <w:rPr>
            <w:vanish/>
          </w:rPr>
          <w:fldChar w:fldCharType="begin"/>
        </w:r>
        <w:r w:rsidR="00BB2333" w:rsidRPr="00BB2333">
          <w:rPr>
            <w:vanish/>
          </w:rPr>
          <w:instrText xml:space="preserve"> PAGEREF _Toc27125697 \h </w:instrText>
        </w:r>
        <w:r w:rsidR="00BB2333" w:rsidRPr="00BB2333">
          <w:rPr>
            <w:vanish/>
          </w:rPr>
        </w:r>
        <w:r w:rsidR="00BB2333" w:rsidRPr="00BB2333">
          <w:rPr>
            <w:vanish/>
          </w:rPr>
          <w:fldChar w:fldCharType="separate"/>
        </w:r>
        <w:r w:rsidR="00A850ED">
          <w:rPr>
            <w:vanish/>
          </w:rPr>
          <w:t>318</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698" w:history="1">
        <w:r w:rsidRPr="008D262D">
          <w:t>379</w:t>
        </w:r>
        <w:r>
          <w:rPr>
            <w:rFonts w:asciiTheme="minorHAnsi" w:eastAsiaTheme="minorEastAsia" w:hAnsiTheme="minorHAnsi" w:cstheme="minorBidi"/>
            <w:sz w:val="22"/>
            <w:szCs w:val="22"/>
            <w:lang w:eastAsia="en-AU"/>
          </w:rPr>
          <w:tab/>
        </w:r>
        <w:r w:rsidRPr="008D262D">
          <w:t>Duty to provide supervision</w:t>
        </w:r>
        <w:r>
          <w:tab/>
        </w:r>
        <w:r>
          <w:fldChar w:fldCharType="begin"/>
        </w:r>
        <w:r>
          <w:instrText xml:space="preserve"> PAGEREF _Toc27125698 \h </w:instrText>
        </w:r>
        <w:r>
          <w:fldChar w:fldCharType="separate"/>
        </w:r>
        <w:r w:rsidR="00A850ED">
          <w:t>318</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699" w:history="1">
        <w:r w:rsidR="00BB2333" w:rsidRPr="008D262D">
          <w:t>Division 7.1.8</w:t>
        </w:r>
        <w:r w:rsidR="00BB2333">
          <w:rPr>
            <w:rFonts w:asciiTheme="minorHAnsi" w:eastAsiaTheme="minorEastAsia" w:hAnsiTheme="minorHAnsi" w:cstheme="minorBidi"/>
            <w:b w:val="0"/>
            <w:sz w:val="22"/>
            <w:szCs w:val="22"/>
            <w:lang w:eastAsia="en-AU"/>
          </w:rPr>
          <w:tab/>
        </w:r>
        <w:r w:rsidR="00BB2333" w:rsidRPr="008D262D">
          <w:t>Prohibition, authorisation and restricted use</w:t>
        </w:r>
        <w:r w:rsidR="00BB2333" w:rsidRPr="00BB2333">
          <w:rPr>
            <w:vanish/>
          </w:rPr>
          <w:tab/>
        </w:r>
        <w:r w:rsidR="00BB2333" w:rsidRPr="00BB2333">
          <w:rPr>
            <w:vanish/>
          </w:rPr>
          <w:fldChar w:fldCharType="begin"/>
        </w:r>
        <w:r w:rsidR="00BB2333" w:rsidRPr="00BB2333">
          <w:rPr>
            <w:vanish/>
          </w:rPr>
          <w:instrText xml:space="preserve"> PAGEREF _Toc27125699 \h </w:instrText>
        </w:r>
        <w:r w:rsidR="00BB2333" w:rsidRPr="00BB2333">
          <w:rPr>
            <w:vanish/>
          </w:rPr>
        </w:r>
        <w:r w:rsidR="00BB2333" w:rsidRPr="00BB2333">
          <w:rPr>
            <w:vanish/>
          </w:rPr>
          <w:fldChar w:fldCharType="separate"/>
        </w:r>
        <w:r w:rsidR="00A850ED">
          <w:rPr>
            <w:vanish/>
          </w:rPr>
          <w:t>319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00" w:history="1">
        <w:r w:rsidRPr="008D262D">
          <w:t>380</w:t>
        </w:r>
        <w:r>
          <w:rPr>
            <w:rFonts w:asciiTheme="minorHAnsi" w:eastAsiaTheme="minorEastAsia" w:hAnsiTheme="minorHAnsi" w:cstheme="minorBidi"/>
            <w:sz w:val="22"/>
            <w:szCs w:val="22"/>
            <w:lang w:eastAsia="en-AU"/>
          </w:rPr>
          <w:tab/>
        </w:r>
        <w:r w:rsidRPr="008D262D">
          <w:t>Using, handling and storing prohibited carcinogens</w:t>
        </w:r>
        <w:r>
          <w:tab/>
        </w:r>
        <w:r>
          <w:fldChar w:fldCharType="begin"/>
        </w:r>
        <w:r>
          <w:instrText xml:space="preserve"> PAGEREF _Toc27125700 \h </w:instrText>
        </w:r>
        <w:r>
          <w:fldChar w:fldCharType="separate"/>
        </w:r>
        <w:r w:rsidR="00A850ED">
          <w:t>319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01" w:history="1">
        <w:r w:rsidRPr="008D262D">
          <w:t>381</w:t>
        </w:r>
        <w:r>
          <w:rPr>
            <w:rFonts w:asciiTheme="minorHAnsi" w:eastAsiaTheme="minorEastAsia" w:hAnsiTheme="minorHAnsi" w:cstheme="minorBidi"/>
            <w:sz w:val="22"/>
            <w:szCs w:val="22"/>
            <w:lang w:eastAsia="en-AU"/>
          </w:rPr>
          <w:tab/>
        </w:r>
        <w:r w:rsidRPr="008D262D">
          <w:t>Using, handling and storing restricted carcinogens</w:t>
        </w:r>
        <w:r>
          <w:tab/>
        </w:r>
        <w:r>
          <w:fldChar w:fldCharType="begin"/>
        </w:r>
        <w:r>
          <w:instrText xml:space="preserve"> PAGEREF _Toc27125701 \h </w:instrText>
        </w:r>
        <w:r>
          <w:fldChar w:fldCharType="separate"/>
        </w:r>
        <w:r w:rsidR="00A850ED">
          <w:t>320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02" w:history="1">
        <w:r w:rsidRPr="008D262D">
          <w:t>382</w:t>
        </w:r>
        <w:r>
          <w:rPr>
            <w:rFonts w:asciiTheme="minorHAnsi" w:eastAsiaTheme="minorEastAsia" w:hAnsiTheme="minorHAnsi" w:cstheme="minorBidi"/>
            <w:sz w:val="22"/>
            <w:szCs w:val="22"/>
            <w:lang w:eastAsia="en-AU"/>
          </w:rPr>
          <w:tab/>
        </w:r>
        <w:r w:rsidRPr="008D262D">
          <w:t>Using, handling and storing restricted hazardous chemicals</w:t>
        </w:r>
        <w:r>
          <w:tab/>
        </w:r>
        <w:r>
          <w:fldChar w:fldCharType="begin"/>
        </w:r>
        <w:r>
          <w:instrText xml:space="preserve"> PAGEREF _Toc27125702 \h </w:instrText>
        </w:r>
        <w:r>
          <w:fldChar w:fldCharType="separate"/>
        </w:r>
        <w:r w:rsidR="00A850ED">
          <w:t>320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03" w:history="1">
        <w:r w:rsidRPr="008D262D">
          <w:t>383</w:t>
        </w:r>
        <w:r>
          <w:rPr>
            <w:rFonts w:asciiTheme="minorHAnsi" w:eastAsiaTheme="minorEastAsia" w:hAnsiTheme="minorHAnsi" w:cstheme="minorBidi"/>
            <w:sz w:val="22"/>
            <w:szCs w:val="22"/>
            <w:lang w:eastAsia="en-AU"/>
          </w:rPr>
          <w:tab/>
        </w:r>
        <w:r w:rsidRPr="008D262D">
          <w:t>Application for authorisation to use, handle or store prohibited and restricted carcinogens</w:t>
        </w:r>
        <w:r>
          <w:tab/>
        </w:r>
        <w:r>
          <w:fldChar w:fldCharType="begin"/>
        </w:r>
        <w:r>
          <w:instrText xml:space="preserve"> PAGEREF _Toc27125703 \h </w:instrText>
        </w:r>
        <w:r>
          <w:fldChar w:fldCharType="separate"/>
        </w:r>
        <w:r w:rsidR="00A850ED">
          <w:t>321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04" w:history="1">
        <w:r w:rsidRPr="008D262D">
          <w:t>384</w:t>
        </w:r>
        <w:r>
          <w:rPr>
            <w:rFonts w:asciiTheme="minorHAnsi" w:eastAsiaTheme="minorEastAsia" w:hAnsiTheme="minorHAnsi" w:cstheme="minorBidi"/>
            <w:sz w:val="22"/>
            <w:szCs w:val="22"/>
            <w:lang w:eastAsia="en-AU"/>
          </w:rPr>
          <w:tab/>
        </w:r>
        <w:r w:rsidRPr="008D262D">
          <w:t>Authorisation to use, handle or store prohibited carcinogens and restricted carcinogens</w:t>
        </w:r>
        <w:r>
          <w:tab/>
        </w:r>
        <w:r>
          <w:fldChar w:fldCharType="begin"/>
        </w:r>
        <w:r>
          <w:instrText xml:space="preserve"> PAGEREF _Toc27125704 \h </w:instrText>
        </w:r>
        <w:r>
          <w:fldChar w:fldCharType="separate"/>
        </w:r>
        <w:r w:rsidR="00A850ED">
          <w:t>322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05" w:history="1">
        <w:r w:rsidRPr="008D262D">
          <w:t>385</w:t>
        </w:r>
        <w:r>
          <w:rPr>
            <w:rFonts w:asciiTheme="minorHAnsi" w:eastAsiaTheme="minorEastAsia" w:hAnsiTheme="minorHAnsi" w:cstheme="minorBidi"/>
            <w:sz w:val="22"/>
            <w:szCs w:val="22"/>
            <w:lang w:eastAsia="en-AU"/>
          </w:rPr>
          <w:tab/>
        </w:r>
        <w:r w:rsidRPr="008D262D">
          <w:t>Changes to information in application to be reported</w:t>
        </w:r>
        <w:r>
          <w:tab/>
        </w:r>
        <w:r>
          <w:fldChar w:fldCharType="begin"/>
        </w:r>
        <w:r>
          <w:instrText xml:space="preserve"> PAGEREF _Toc27125705 \h </w:instrText>
        </w:r>
        <w:r>
          <w:fldChar w:fldCharType="separate"/>
        </w:r>
        <w:r w:rsidR="00A850ED">
          <w:t>323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06" w:history="1">
        <w:r w:rsidRPr="008D262D">
          <w:t>386</w:t>
        </w:r>
        <w:r>
          <w:rPr>
            <w:rFonts w:asciiTheme="minorHAnsi" w:eastAsiaTheme="minorEastAsia" w:hAnsiTheme="minorHAnsi" w:cstheme="minorBidi"/>
            <w:sz w:val="22"/>
            <w:szCs w:val="22"/>
            <w:lang w:eastAsia="en-AU"/>
          </w:rPr>
          <w:tab/>
        </w:r>
        <w:r w:rsidRPr="008D262D">
          <w:t>Regulator may cancel authorisation</w:t>
        </w:r>
        <w:r>
          <w:tab/>
        </w:r>
        <w:r>
          <w:fldChar w:fldCharType="begin"/>
        </w:r>
        <w:r>
          <w:instrText xml:space="preserve"> PAGEREF _Toc27125706 \h </w:instrText>
        </w:r>
        <w:r>
          <w:fldChar w:fldCharType="separate"/>
        </w:r>
        <w:r w:rsidR="00A850ED">
          <w:t>323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07" w:history="1">
        <w:r w:rsidRPr="008D262D">
          <w:t>387</w:t>
        </w:r>
        <w:r>
          <w:rPr>
            <w:rFonts w:asciiTheme="minorHAnsi" w:eastAsiaTheme="minorEastAsia" w:hAnsiTheme="minorHAnsi" w:cstheme="minorBidi"/>
            <w:sz w:val="22"/>
            <w:szCs w:val="22"/>
            <w:lang w:eastAsia="en-AU"/>
          </w:rPr>
          <w:tab/>
        </w:r>
        <w:r w:rsidRPr="008D262D">
          <w:t>Statement of exposure to be given to workers</w:t>
        </w:r>
        <w:r>
          <w:tab/>
        </w:r>
        <w:r>
          <w:fldChar w:fldCharType="begin"/>
        </w:r>
        <w:r>
          <w:instrText xml:space="preserve"> PAGEREF _Toc27125707 \h </w:instrText>
        </w:r>
        <w:r>
          <w:fldChar w:fldCharType="separate"/>
        </w:r>
        <w:r w:rsidR="00A850ED">
          <w:t>323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08" w:history="1">
        <w:r w:rsidRPr="008D262D">
          <w:t>388</w:t>
        </w:r>
        <w:r>
          <w:rPr>
            <w:rFonts w:asciiTheme="minorHAnsi" w:eastAsiaTheme="minorEastAsia" w:hAnsiTheme="minorHAnsi" w:cstheme="minorBidi"/>
            <w:sz w:val="22"/>
            <w:szCs w:val="22"/>
            <w:lang w:eastAsia="en-AU"/>
          </w:rPr>
          <w:tab/>
        </w:r>
        <w:r w:rsidRPr="008D262D">
          <w:t>Records to be kept</w:t>
        </w:r>
        <w:r>
          <w:tab/>
        </w:r>
        <w:r>
          <w:fldChar w:fldCharType="begin"/>
        </w:r>
        <w:r>
          <w:instrText xml:space="preserve"> PAGEREF _Toc27125708 \h </w:instrText>
        </w:r>
        <w:r>
          <w:fldChar w:fldCharType="separate"/>
        </w:r>
        <w:r w:rsidR="00A850ED">
          <w:t>324</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709" w:history="1">
        <w:r w:rsidR="00BB2333" w:rsidRPr="008D262D">
          <w:t>Division 7.1.9</w:t>
        </w:r>
        <w:r w:rsidR="00BB2333">
          <w:rPr>
            <w:rFonts w:asciiTheme="minorHAnsi" w:eastAsiaTheme="minorEastAsia" w:hAnsiTheme="minorHAnsi" w:cstheme="minorBidi"/>
            <w:b w:val="0"/>
            <w:sz w:val="22"/>
            <w:szCs w:val="22"/>
            <w:lang w:eastAsia="en-AU"/>
          </w:rPr>
          <w:tab/>
        </w:r>
        <w:r w:rsidR="00BB2333" w:rsidRPr="008D262D">
          <w:t>Pipelines</w:t>
        </w:r>
        <w:r w:rsidR="00BB2333" w:rsidRPr="00BB2333">
          <w:rPr>
            <w:vanish/>
          </w:rPr>
          <w:tab/>
        </w:r>
        <w:r w:rsidR="00BB2333" w:rsidRPr="00BB2333">
          <w:rPr>
            <w:vanish/>
          </w:rPr>
          <w:fldChar w:fldCharType="begin"/>
        </w:r>
        <w:r w:rsidR="00BB2333" w:rsidRPr="00BB2333">
          <w:rPr>
            <w:vanish/>
          </w:rPr>
          <w:instrText xml:space="preserve"> PAGEREF _Toc27125709 \h </w:instrText>
        </w:r>
        <w:r w:rsidR="00BB2333" w:rsidRPr="00BB2333">
          <w:rPr>
            <w:vanish/>
          </w:rPr>
        </w:r>
        <w:r w:rsidR="00BB2333" w:rsidRPr="00BB2333">
          <w:rPr>
            <w:vanish/>
          </w:rPr>
          <w:fldChar w:fldCharType="separate"/>
        </w:r>
        <w:r w:rsidR="00A850ED">
          <w:rPr>
            <w:vanish/>
          </w:rPr>
          <w:t>325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10" w:history="1">
        <w:r w:rsidRPr="008D262D">
          <w:t>389</w:t>
        </w:r>
        <w:r>
          <w:rPr>
            <w:rFonts w:asciiTheme="minorHAnsi" w:eastAsiaTheme="minorEastAsia" w:hAnsiTheme="minorHAnsi" w:cstheme="minorBidi"/>
            <w:sz w:val="22"/>
            <w:szCs w:val="22"/>
            <w:lang w:eastAsia="en-AU"/>
          </w:rPr>
          <w:tab/>
        </w:r>
        <w:r w:rsidRPr="008D262D">
          <w:t>Management of risk by pipeline owner</w:t>
        </w:r>
        <w:r>
          <w:tab/>
        </w:r>
        <w:r>
          <w:fldChar w:fldCharType="begin"/>
        </w:r>
        <w:r>
          <w:instrText xml:space="preserve"> PAGEREF _Toc27125710 \h </w:instrText>
        </w:r>
        <w:r>
          <w:fldChar w:fldCharType="separate"/>
        </w:r>
        <w:r w:rsidR="00A850ED">
          <w:t>325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11" w:history="1">
        <w:r w:rsidRPr="008D262D">
          <w:t>390</w:t>
        </w:r>
        <w:r>
          <w:rPr>
            <w:rFonts w:asciiTheme="minorHAnsi" w:eastAsiaTheme="minorEastAsia" w:hAnsiTheme="minorHAnsi" w:cstheme="minorBidi"/>
            <w:sz w:val="22"/>
            <w:szCs w:val="22"/>
            <w:lang w:eastAsia="en-AU"/>
          </w:rPr>
          <w:tab/>
        </w:r>
        <w:r w:rsidRPr="008D262D">
          <w:t>Pipeline builder's duties</w:t>
        </w:r>
        <w:r>
          <w:tab/>
        </w:r>
        <w:r>
          <w:fldChar w:fldCharType="begin"/>
        </w:r>
        <w:r>
          <w:instrText xml:space="preserve"> PAGEREF _Toc27125711 \h </w:instrText>
        </w:r>
        <w:r>
          <w:fldChar w:fldCharType="separate"/>
        </w:r>
        <w:r w:rsidR="00A850ED">
          <w:t>326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12" w:history="1">
        <w:r w:rsidRPr="008D262D">
          <w:t>391</w:t>
        </w:r>
        <w:r>
          <w:rPr>
            <w:rFonts w:asciiTheme="minorHAnsi" w:eastAsiaTheme="minorEastAsia" w:hAnsiTheme="minorHAnsi" w:cstheme="minorBidi"/>
            <w:sz w:val="22"/>
            <w:szCs w:val="22"/>
            <w:lang w:eastAsia="en-AU"/>
          </w:rPr>
          <w:tab/>
        </w:r>
        <w:r w:rsidRPr="008D262D">
          <w:t>Management of risks to health and safety by pipeline operator—Act, s 19</w:t>
        </w:r>
        <w:r>
          <w:tab/>
        </w:r>
        <w:r>
          <w:fldChar w:fldCharType="begin"/>
        </w:r>
        <w:r>
          <w:instrText xml:space="preserve"> PAGEREF _Toc27125712 \h </w:instrText>
        </w:r>
        <w:r>
          <w:fldChar w:fldCharType="separate"/>
        </w:r>
        <w:r w:rsidR="00A850ED">
          <w:t>327</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713" w:history="1">
        <w:r w:rsidR="00BB2333" w:rsidRPr="008D262D">
          <w:t>Part 7.2</w:t>
        </w:r>
        <w:r w:rsidR="00BB2333">
          <w:rPr>
            <w:rFonts w:asciiTheme="minorHAnsi" w:eastAsiaTheme="minorEastAsia" w:hAnsiTheme="minorHAnsi" w:cstheme="minorBidi"/>
            <w:b w:val="0"/>
            <w:sz w:val="22"/>
            <w:szCs w:val="22"/>
            <w:lang w:eastAsia="en-AU"/>
          </w:rPr>
          <w:tab/>
        </w:r>
        <w:r w:rsidR="00BB2333" w:rsidRPr="008D262D">
          <w:t>Lead</w:t>
        </w:r>
        <w:r w:rsidR="00BB2333" w:rsidRPr="00BB2333">
          <w:rPr>
            <w:vanish/>
          </w:rPr>
          <w:tab/>
        </w:r>
        <w:r w:rsidR="00BB2333" w:rsidRPr="00BB2333">
          <w:rPr>
            <w:vanish/>
          </w:rPr>
          <w:fldChar w:fldCharType="begin"/>
        </w:r>
        <w:r w:rsidR="00BB2333" w:rsidRPr="00BB2333">
          <w:rPr>
            <w:vanish/>
          </w:rPr>
          <w:instrText xml:space="preserve"> PAGEREF _Toc27125713 \h </w:instrText>
        </w:r>
        <w:r w:rsidR="00BB2333" w:rsidRPr="00BB2333">
          <w:rPr>
            <w:vanish/>
          </w:rPr>
        </w:r>
        <w:r w:rsidR="00BB2333" w:rsidRPr="00BB2333">
          <w:rPr>
            <w:vanish/>
          </w:rPr>
          <w:fldChar w:fldCharType="separate"/>
        </w:r>
        <w:r w:rsidR="00A850ED">
          <w:rPr>
            <w:vanish/>
          </w:rPr>
          <w:t>329</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714" w:history="1">
        <w:r w:rsidR="00BB2333" w:rsidRPr="008D262D">
          <w:t>Division 7.2.1</w:t>
        </w:r>
        <w:r w:rsidR="00BB2333">
          <w:rPr>
            <w:rFonts w:asciiTheme="minorHAnsi" w:eastAsiaTheme="minorEastAsia" w:hAnsiTheme="minorHAnsi" w:cstheme="minorBidi"/>
            <w:b w:val="0"/>
            <w:sz w:val="22"/>
            <w:szCs w:val="22"/>
            <w:lang w:eastAsia="en-AU"/>
          </w:rPr>
          <w:tab/>
        </w:r>
        <w:r w:rsidR="00BB2333" w:rsidRPr="008D262D">
          <w:t>Lead process</w:t>
        </w:r>
        <w:r w:rsidR="00BB2333" w:rsidRPr="00BB2333">
          <w:rPr>
            <w:vanish/>
          </w:rPr>
          <w:tab/>
        </w:r>
        <w:r w:rsidR="00BB2333" w:rsidRPr="00BB2333">
          <w:rPr>
            <w:vanish/>
          </w:rPr>
          <w:fldChar w:fldCharType="begin"/>
        </w:r>
        <w:r w:rsidR="00BB2333" w:rsidRPr="00BB2333">
          <w:rPr>
            <w:vanish/>
          </w:rPr>
          <w:instrText xml:space="preserve"> PAGEREF _Toc27125714 \h </w:instrText>
        </w:r>
        <w:r w:rsidR="00BB2333" w:rsidRPr="00BB2333">
          <w:rPr>
            <w:vanish/>
          </w:rPr>
        </w:r>
        <w:r w:rsidR="00BB2333" w:rsidRPr="00BB2333">
          <w:rPr>
            <w:vanish/>
          </w:rPr>
          <w:fldChar w:fldCharType="separate"/>
        </w:r>
        <w:r w:rsidR="00A850ED">
          <w:rPr>
            <w:vanish/>
          </w:rPr>
          <w:t>329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15" w:history="1">
        <w:r w:rsidRPr="008D262D">
          <w:t>392</w:t>
        </w:r>
        <w:r>
          <w:rPr>
            <w:rFonts w:asciiTheme="minorHAnsi" w:eastAsiaTheme="minorEastAsia" w:hAnsiTheme="minorHAnsi" w:cstheme="minorBidi"/>
            <w:sz w:val="22"/>
            <w:szCs w:val="22"/>
            <w:lang w:eastAsia="en-AU"/>
          </w:rPr>
          <w:tab/>
        </w:r>
        <w:r w:rsidRPr="008D262D">
          <w:t xml:space="preserve">Meaning of </w:t>
        </w:r>
        <w:r w:rsidRPr="008D262D">
          <w:rPr>
            <w:i/>
          </w:rPr>
          <w:t>lead process</w:t>
        </w:r>
        <w:r w:rsidRPr="008D262D">
          <w:t>—pt 7.2</w:t>
        </w:r>
        <w:r>
          <w:tab/>
        </w:r>
        <w:r>
          <w:fldChar w:fldCharType="begin"/>
        </w:r>
        <w:r>
          <w:instrText xml:space="preserve"> PAGEREF _Toc27125715 \h </w:instrText>
        </w:r>
        <w:r>
          <w:fldChar w:fldCharType="separate"/>
        </w:r>
        <w:r w:rsidR="00A850ED">
          <w:t>329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16" w:history="1">
        <w:r w:rsidRPr="008D262D">
          <w:t>393</w:t>
        </w:r>
        <w:r>
          <w:rPr>
            <w:rFonts w:asciiTheme="minorHAnsi" w:eastAsiaTheme="minorEastAsia" w:hAnsiTheme="minorHAnsi" w:cstheme="minorBidi"/>
            <w:sz w:val="22"/>
            <w:szCs w:val="22"/>
            <w:lang w:eastAsia="en-AU"/>
          </w:rPr>
          <w:tab/>
        </w:r>
        <w:r w:rsidRPr="008D262D">
          <w:t>Regulator may decide lead process</w:t>
        </w:r>
        <w:r>
          <w:tab/>
        </w:r>
        <w:r>
          <w:fldChar w:fldCharType="begin"/>
        </w:r>
        <w:r>
          <w:instrText xml:space="preserve"> PAGEREF _Toc27125716 \h </w:instrText>
        </w:r>
        <w:r>
          <w:fldChar w:fldCharType="separate"/>
        </w:r>
        <w:r w:rsidR="00A850ED">
          <w:t>331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17" w:history="1">
        <w:r w:rsidRPr="008D262D">
          <w:t>394</w:t>
        </w:r>
        <w:r>
          <w:rPr>
            <w:rFonts w:asciiTheme="minorHAnsi" w:eastAsiaTheme="minorEastAsia" w:hAnsiTheme="minorHAnsi" w:cstheme="minorBidi"/>
            <w:sz w:val="22"/>
            <w:szCs w:val="22"/>
            <w:lang w:eastAsia="en-AU"/>
          </w:rPr>
          <w:tab/>
        </w:r>
        <w:r w:rsidRPr="008D262D">
          <w:t xml:space="preserve">Meaning of </w:t>
        </w:r>
        <w:r w:rsidRPr="008D262D">
          <w:rPr>
            <w:i/>
          </w:rPr>
          <w:t>lead risk work</w:t>
        </w:r>
        <w:r w:rsidRPr="008D262D">
          <w:t>—pt 7.2</w:t>
        </w:r>
        <w:r>
          <w:tab/>
        </w:r>
        <w:r>
          <w:fldChar w:fldCharType="begin"/>
        </w:r>
        <w:r>
          <w:instrText xml:space="preserve"> PAGEREF _Toc27125717 \h </w:instrText>
        </w:r>
        <w:r>
          <w:fldChar w:fldCharType="separate"/>
        </w:r>
        <w:r w:rsidR="00A850ED">
          <w:t>332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18" w:history="1">
        <w:r w:rsidRPr="008D262D">
          <w:t>395</w:t>
        </w:r>
        <w:r>
          <w:rPr>
            <w:rFonts w:asciiTheme="minorHAnsi" w:eastAsiaTheme="minorEastAsia" w:hAnsiTheme="minorHAnsi" w:cstheme="minorBidi"/>
            <w:sz w:val="22"/>
            <w:szCs w:val="22"/>
            <w:lang w:eastAsia="en-AU"/>
          </w:rPr>
          <w:tab/>
        </w:r>
        <w:r w:rsidRPr="008D262D">
          <w:t>Duty to give information about health risks of lead process</w:t>
        </w:r>
        <w:r>
          <w:tab/>
        </w:r>
        <w:r>
          <w:fldChar w:fldCharType="begin"/>
        </w:r>
        <w:r>
          <w:instrText xml:space="preserve"> PAGEREF _Toc27125718 \h </w:instrText>
        </w:r>
        <w:r>
          <w:fldChar w:fldCharType="separate"/>
        </w:r>
        <w:r w:rsidR="00A850ED">
          <w:t>332</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719" w:history="1">
        <w:r w:rsidR="00BB2333" w:rsidRPr="008D262D">
          <w:t>Division 7.2.2</w:t>
        </w:r>
        <w:r w:rsidR="00BB2333">
          <w:rPr>
            <w:rFonts w:asciiTheme="minorHAnsi" w:eastAsiaTheme="minorEastAsia" w:hAnsiTheme="minorHAnsi" w:cstheme="minorBidi"/>
            <w:b w:val="0"/>
            <w:sz w:val="22"/>
            <w:szCs w:val="22"/>
            <w:lang w:eastAsia="en-AU"/>
          </w:rPr>
          <w:tab/>
        </w:r>
        <w:r w:rsidR="00BB2333" w:rsidRPr="008D262D">
          <w:t>Control of risk</w:t>
        </w:r>
        <w:r w:rsidR="00BB2333" w:rsidRPr="00BB2333">
          <w:rPr>
            <w:vanish/>
          </w:rPr>
          <w:tab/>
        </w:r>
        <w:r w:rsidR="00BB2333" w:rsidRPr="00BB2333">
          <w:rPr>
            <w:vanish/>
          </w:rPr>
          <w:fldChar w:fldCharType="begin"/>
        </w:r>
        <w:r w:rsidR="00BB2333" w:rsidRPr="00BB2333">
          <w:rPr>
            <w:vanish/>
          </w:rPr>
          <w:instrText xml:space="preserve"> PAGEREF _Toc27125719 \h </w:instrText>
        </w:r>
        <w:r w:rsidR="00BB2333" w:rsidRPr="00BB2333">
          <w:rPr>
            <w:vanish/>
          </w:rPr>
        </w:r>
        <w:r w:rsidR="00BB2333" w:rsidRPr="00BB2333">
          <w:rPr>
            <w:vanish/>
          </w:rPr>
          <w:fldChar w:fldCharType="separate"/>
        </w:r>
        <w:r w:rsidR="00A850ED">
          <w:rPr>
            <w:vanish/>
          </w:rPr>
          <w:t>333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20" w:history="1">
        <w:r w:rsidRPr="008D262D">
          <w:t>396</w:t>
        </w:r>
        <w:r>
          <w:rPr>
            <w:rFonts w:asciiTheme="minorHAnsi" w:eastAsiaTheme="minorEastAsia" w:hAnsiTheme="minorHAnsi" w:cstheme="minorBidi"/>
            <w:sz w:val="22"/>
            <w:szCs w:val="22"/>
            <w:lang w:eastAsia="en-AU"/>
          </w:rPr>
          <w:tab/>
        </w:r>
        <w:r w:rsidRPr="008D262D">
          <w:t>Containment of lead contamination</w:t>
        </w:r>
        <w:r>
          <w:tab/>
        </w:r>
        <w:r>
          <w:fldChar w:fldCharType="begin"/>
        </w:r>
        <w:r>
          <w:instrText xml:space="preserve"> PAGEREF _Toc27125720 \h </w:instrText>
        </w:r>
        <w:r>
          <w:fldChar w:fldCharType="separate"/>
        </w:r>
        <w:r w:rsidR="00A850ED">
          <w:t>333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21" w:history="1">
        <w:r w:rsidRPr="008D262D">
          <w:t>397</w:t>
        </w:r>
        <w:r>
          <w:rPr>
            <w:rFonts w:asciiTheme="minorHAnsi" w:eastAsiaTheme="minorEastAsia" w:hAnsiTheme="minorHAnsi" w:cstheme="minorBidi"/>
            <w:sz w:val="22"/>
            <w:szCs w:val="22"/>
            <w:lang w:eastAsia="en-AU"/>
          </w:rPr>
          <w:tab/>
        </w:r>
        <w:r w:rsidRPr="008D262D">
          <w:t>Cleaning methods</w:t>
        </w:r>
        <w:r>
          <w:tab/>
        </w:r>
        <w:r>
          <w:fldChar w:fldCharType="begin"/>
        </w:r>
        <w:r>
          <w:instrText xml:space="preserve"> PAGEREF _Toc27125721 \h </w:instrText>
        </w:r>
        <w:r>
          <w:fldChar w:fldCharType="separate"/>
        </w:r>
        <w:r w:rsidR="00A850ED">
          <w:t>334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22" w:history="1">
        <w:r w:rsidRPr="008D262D">
          <w:t>398</w:t>
        </w:r>
        <w:r>
          <w:rPr>
            <w:rFonts w:asciiTheme="minorHAnsi" w:eastAsiaTheme="minorEastAsia" w:hAnsiTheme="minorHAnsi" w:cstheme="minorBidi"/>
            <w:sz w:val="22"/>
            <w:szCs w:val="22"/>
            <w:lang w:eastAsia="en-AU"/>
          </w:rPr>
          <w:tab/>
        </w:r>
        <w:r w:rsidRPr="008D262D">
          <w:t>Prohibition on eating, drinking and smoking</w:t>
        </w:r>
        <w:r>
          <w:tab/>
        </w:r>
        <w:r>
          <w:fldChar w:fldCharType="begin"/>
        </w:r>
        <w:r>
          <w:instrText xml:space="preserve"> PAGEREF _Toc27125722 \h </w:instrText>
        </w:r>
        <w:r>
          <w:fldChar w:fldCharType="separate"/>
        </w:r>
        <w:r w:rsidR="00A850ED">
          <w:t>335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23" w:history="1">
        <w:r w:rsidRPr="008D262D">
          <w:t>399</w:t>
        </w:r>
        <w:r>
          <w:rPr>
            <w:rFonts w:asciiTheme="minorHAnsi" w:eastAsiaTheme="minorEastAsia" w:hAnsiTheme="minorHAnsi" w:cstheme="minorBidi"/>
            <w:sz w:val="22"/>
            <w:szCs w:val="22"/>
            <w:lang w:eastAsia="en-AU"/>
          </w:rPr>
          <w:tab/>
        </w:r>
        <w:r w:rsidRPr="008D262D">
          <w:t>Provision of changing and washing facilities</w:t>
        </w:r>
        <w:r>
          <w:tab/>
        </w:r>
        <w:r>
          <w:fldChar w:fldCharType="begin"/>
        </w:r>
        <w:r>
          <w:instrText xml:space="preserve"> PAGEREF _Toc27125723 \h </w:instrText>
        </w:r>
        <w:r>
          <w:fldChar w:fldCharType="separate"/>
        </w:r>
        <w:r w:rsidR="00A850ED">
          <w:t>335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24" w:history="1">
        <w:r w:rsidRPr="008D262D">
          <w:t>400</w:t>
        </w:r>
        <w:r>
          <w:rPr>
            <w:rFonts w:asciiTheme="minorHAnsi" w:eastAsiaTheme="minorEastAsia" w:hAnsiTheme="minorHAnsi" w:cstheme="minorBidi"/>
            <w:sz w:val="22"/>
            <w:szCs w:val="22"/>
            <w:lang w:eastAsia="en-AU"/>
          </w:rPr>
          <w:tab/>
        </w:r>
        <w:r w:rsidRPr="008D262D">
          <w:t>Laundering, disposal and removal of personal protective equipment</w:t>
        </w:r>
        <w:r>
          <w:tab/>
        </w:r>
        <w:r>
          <w:fldChar w:fldCharType="begin"/>
        </w:r>
        <w:r>
          <w:instrText xml:space="preserve"> PAGEREF _Toc27125724 \h </w:instrText>
        </w:r>
        <w:r>
          <w:fldChar w:fldCharType="separate"/>
        </w:r>
        <w:r w:rsidR="00A850ED">
          <w:t>336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25" w:history="1">
        <w:r w:rsidRPr="008D262D">
          <w:t>401</w:t>
        </w:r>
        <w:r>
          <w:rPr>
            <w:rFonts w:asciiTheme="minorHAnsi" w:eastAsiaTheme="minorEastAsia" w:hAnsiTheme="minorHAnsi" w:cstheme="minorBidi"/>
            <w:sz w:val="22"/>
            <w:szCs w:val="22"/>
            <w:lang w:eastAsia="en-AU"/>
          </w:rPr>
          <w:tab/>
        </w:r>
        <w:r w:rsidRPr="008D262D">
          <w:t>Review of control measures</w:t>
        </w:r>
        <w:r>
          <w:tab/>
        </w:r>
        <w:r>
          <w:fldChar w:fldCharType="begin"/>
        </w:r>
        <w:r>
          <w:instrText xml:space="preserve"> PAGEREF _Toc27125725 \h </w:instrText>
        </w:r>
        <w:r>
          <w:fldChar w:fldCharType="separate"/>
        </w:r>
        <w:r w:rsidR="00A850ED">
          <w:t>338</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726" w:history="1">
        <w:r w:rsidR="00BB2333" w:rsidRPr="008D262D">
          <w:t>Division 7.2.3</w:t>
        </w:r>
        <w:r w:rsidR="00BB2333">
          <w:rPr>
            <w:rFonts w:asciiTheme="minorHAnsi" w:eastAsiaTheme="minorEastAsia" w:hAnsiTheme="minorHAnsi" w:cstheme="minorBidi"/>
            <w:b w:val="0"/>
            <w:sz w:val="22"/>
            <w:szCs w:val="22"/>
            <w:lang w:eastAsia="en-AU"/>
          </w:rPr>
          <w:tab/>
        </w:r>
        <w:r w:rsidR="00BB2333" w:rsidRPr="008D262D">
          <w:t>Lead risk work</w:t>
        </w:r>
        <w:r w:rsidR="00BB2333" w:rsidRPr="00BB2333">
          <w:rPr>
            <w:vanish/>
          </w:rPr>
          <w:tab/>
        </w:r>
        <w:r w:rsidR="00BB2333" w:rsidRPr="00BB2333">
          <w:rPr>
            <w:vanish/>
          </w:rPr>
          <w:fldChar w:fldCharType="begin"/>
        </w:r>
        <w:r w:rsidR="00BB2333" w:rsidRPr="00BB2333">
          <w:rPr>
            <w:vanish/>
          </w:rPr>
          <w:instrText xml:space="preserve"> PAGEREF _Toc27125726 \h </w:instrText>
        </w:r>
        <w:r w:rsidR="00BB2333" w:rsidRPr="00BB2333">
          <w:rPr>
            <w:vanish/>
          </w:rPr>
        </w:r>
        <w:r w:rsidR="00BB2333" w:rsidRPr="00BB2333">
          <w:rPr>
            <w:vanish/>
          </w:rPr>
          <w:fldChar w:fldCharType="separate"/>
        </w:r>
        <w:r w:rsidR="00A850ED">
          <w:rPr>
            <w:vanish/>
          </w:rPr>
          <w:t>340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27" w:history="1">
        <w:r w:rsidRPr="008D262D">
          <w:t>402</w:t>
        </w:r>
        <w:r>
          <w:rPr>
            <w:rFonts w:asciiTheme="minorHAnsi" w:eastAsiaTheme="minorEastAsia" w:hAnsiTheme="minorHAnsi" w:cstheme="minorBidi"/>
            <w:sz w:val="22"/>
            <w:szCs w:val="22"/>
            <w:lang w:eastAsia="en-AU"/>
          </w:rPr>
          <w:tab/>
        </w:r>
        <w:r w:rsidRPr="008D262D">
          <w:t>Identifying lead risk work</w:t>
        </w:r>
        <w:r>
          <w:tab/>
        </w:r>
        <w:r>
          <w:fldChar w:fldCharType="begin"/>
        </w:r>
        <w:r>
          <w:instrText xml:space="preserve"> PAGEREF _Toc27125727 \h </w:instrText>
        </w:r>
        <w:r>
          <w:fldChar w:fldCharType="separate"/>
        </w:r>
        <w:r w:rsidR="00A850ED">
          <w:t>340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28" w:history="1">
        <w:r w:rsidRPr="008D262D">
          <w:t>403</w:t>
        </w:r>
        <w:r>
          <w:rPr>
            <w:rFonts w:asciiTheme="minorHAnsi" w:eastAsiaTheme="minorEastAsia" w:hAnsiTheme="minorHAnsi" w:cstheme="minorBidi"/>
            <w:sz w:val="22"/>
            <w:szCs w:val="22"/>
            <w:lang w:eastAsia="en-AU"/>
          </w:rPr>
          <w:tab/>
        </w:r>
        <w:r w:rsidRPr="008D262D">
          <w:t>Notification of lead risk work</w:t>
        </w:r>
        <w:r>
          <w:tab/>
        </w:r>
        <w:r>
          <w:fldChar w:fldCharType="begin"/>
        </w:r>
        <w:r>
          <w:instrText xml:space="preserve"> PAGEREF _Toc27125728 \h </w:instrText>
        </w:r>
        <w:r>
          <w:fldChar w:fldCharType="separate"/>
        </w:r>
        <w:r w:rsidR="00A850ED">
          <w:t>341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29" w:history="1">
        <w:r w:rsidRPr="008D262D">
          <w:t>404</w:t>
        </w:r>
        <w:r>
          <w:rPr>
            <w:rFonts w:asciiTheme="minorHAnsi" w:eastAsiaTheme="minorEastAsia" w:hAnsiTheme="minorHAnsi" w:cstheme="minorBidi"/>
            <w:sz w:val="22"/>
            <w:szCs w:val="22"/>
            <w:lang w:eastAsia="en-AU"/>
          </w:rPr>
          <w:tab/>
        </w:r>
        <w:r w:rsidRPr="008D262D">
          <w:t>Changes to information in notification of lead risk work</w:t>
        </w:r>
        <w:r>
          <w:tab/>
        </w:r>
        <w:r>
          <w:fldChar w:fldCharType="begin"/>
        </w:r>
        <w:r>
          <w:instrText xml:space="preserve"> PAGEREF _Toc27125729 \h </w:instrText>
        </w:r>
        <w:r>
          <w:fldChar w:fldCharType="separate"/>
        </w:r>
        <w:r w:rsidR="00A850ED">
          <w:t>342</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730" w:history="1">
        <w:r w:rsidR="00BB2333" w:rsidRPr="008D262D">
          <w:t>Division 7.2.4</w:t>
        </w:r>
        <w:r w:rsidR="00BB2333">
          <w:rPr>
            <w:rFonts w:asciiTheme="minorHAnsi" w:eastAsiaTheme="minorEastAsia" w:hAnsiTheme="minorHAnsi" w:cstheme="minorBidi"/>
            <w:b w:val="0"/>
            <w:sz w:val="22"/>
            <w:szCs w:val="22"/>
            <w:lang w:eastAsia="en-AU"/>
          </w:rPr>
          <w:tab/>
        </w:r>
        <w:r w:rsidR="00BB2333" w:rsidRPr="008D262D">
          <w:t>Health monitoring</w:t>
        </w:r>
        <w:r w:rsidR="00BB2333" w:rsidRPr="00BB2333">
          <w:rPr>
            <w:vanish/>
          </w:rPr>
          <w:tab/>
        </w:r>
        <w:r w:rsidR="00BB2333" w:rsidRPr="00BB2333">
          <w:rPr>
            <w:vanish/>
          </w:rPr>
          <w:fldChar w:fldCharType="begin"/>
        </w:r>
        <w:r w:rsidR="00BB2333" w:rsidRPr="00BB2333">
          <w:rPr>
            <w:vanish/>
          </w:rPr>
          <w:instrText xml:space="preserve"> PAGEREF _Toc27125730 \h </w:instrText>
        </w:r>
        <w:r w:rsidR="00BB2333" w:rsidRPr="00BB2333">
          <w:rPr>
            <w:vanish/>
          </w:rPr>
        </w:r>
        <w:r w:rsidR="00BB2333" w:rsidRPr="00BB2333">
          <w:rPr>
            <w:vanish/>
          </w:rPr>
          <w:fldChar w:fldCharType="separate"/>
        </w:r>
        <w:r w:rsidR="00A850ED">
          <w:rPr>
            <w:vanish/>
          </w:rPr>
          <w:t>343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31" w:history="1">
        <w:r w:rsidRPr="008D262D">
          <w:t>405</w:t>
        </w:r>
        <w:r>
          <w:rPr>
            <w:rFonts w:asciiTheme="minorHAnsi" w:eastAsiaTheme="minorEastAsia" w:hAnsiTheme="minorHAnsi" w:cstheme="minorBidi"/>
            <w:sz w:val="22"/>
            <w:szCs w:val="22"/>
            <w:lang w:eastAsia="en-AU"/>
          </w:rPr>
          <w:tab/>
        </w:r>
        <w:r w:rsidRPr="008D262D">
          <w:t>Duty to provide health monitoring before first commencing lead risk work</w:t>
        </w:r>
        <w:r>
          <w:tab/>
        </w:r>
        <w:r>
          <w:fldChar w:fldCharType="begin"/>
        </w:r>
        <w:r>
          <w:instrText xml:space="preserve"> PAGEREF _Toc27125731 \h </w:instrText>
        </w:r>
        <w:r>
          <w:fldChar w:fldCharType="separate"/>
        </w:r>
        <w:r w:rsidR="00A850ED">
          <w:t>343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32" w:history="1">
        <w:r w:rsidRPr="008D262D">
          <w:t>406</w:t>
        </w:r>
        <w:r>
          <w:rPr>
            <w:rFonts w:asciiTheme="minorHAnsi" w:eastAsiaTheme="minorEastAsia" w:hAnsiTheme="minorHAnsi" w:cstheme="minorBidi"/>
            <w:sz w:val="22"/>
            <w:szCs w:val="22"/>
            <w:lang w:eastAsia="en-AU"/>
          </w:rPr>
          <w:tab/>
        </w:r>
        <w:r w:rsidRPr="008D262D">
          <w:t>Duty to ensure that appropriate health monitoring is provided</w:t>
        </w:r>
        <w:r>
          <w:tab/>
        </w:r>
        <w:r>
          <w:fldChar w:fldCharType="begin"/>
        </w:r>
        <w:r>
          <w:instrText xml:space="preserve"> PAGEREF _Toc27125732 \h </w:instrText>
        </w:r>
        <w:r>
          <w:fldChar w:fldCharType="separate"/>
        </w:r>
        <w:r w:rsidR="00A850ED">
          <w:t>344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33" w:history="1">
        <w:r w:rsidRPr="008D262D">
          <w:t>407</w:t>
        </w:r>
        <w:r>
          <w:rPr>
            <w:rFonts w:asciiTheme="minorHAnsi" w:eastAsiaTheme="minorEastAsia" w:hAnsiTheme="minorHAnsi" w:cstheme="minorBidi"/>
            <w:sz w:val="22"/>
            <w:szCs w:val="22"/>
            <w:lang w:eastAsia="en-AU"/>
          </w:rPr>
          <w:tab/>
        </w:r>
        <w:r w:rsidRPr="008D262D">
          <w:t>Frequency of biological monitoring</w:t>
        </w:r>
        <w:r>
          <w:tab/>
        </w:r>
        <w:r>
          <w:fldChar w:fldCharType="begin"/>
        </w:r>
        <w:r>
          <w:instrText xml:space="preserve"> PAGEREF _Toc27125733 \h </w:instrText>
        </w:r>
        <w:r>
          <w:fldChar w:fldCharType="separate"/>
        </w:r>
        <w:r w:rsidR="00A850ED">
          <w:t>345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34" w:history="1">
        <w:r w:rsidRPr="008D262D">
          <w:t>408</w:t>
        </w:r>
        <w:r>
          <w:rPr>
            <w:rFonts w:asciiTheme="minorHAnsi" w:eastAsiaTheme="minorEastAsia" w:hAnsiTheme="minorHAnsi" w:cstheme="minorBidi"/>
            <w:sz w:val="22"/>
            <w:szCs w:val="22"/>
            <w:lang w:eastAsia="en-AU"/>
          </w:rPr>
          <w:tab/>
        </w:r>
        <w:r w:rsidRPr="008D262D">
          <w:t>Duty to ensure health monitoring is supervised by registered medical practitioner with relevant experience</w:t>
        </w:r>
        <w:r>
          <w:tab/>
        </w:r>
        <w:r>
          <w:fldChar w:fldCharType="begin"/>
        </w:r>
        <w:r>
          <w:instrText xml:space="preserve"> PAGEREF _Toc27125734 \h </w:instrText>
        </w:r>
        <w:r>
          <w:fldChar w:fldCharType="separate"/>
        </w:r>
        <w:r w:rsidR="00A850ED">
          <w:t>347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35" w:history="1">
        <w:r w:rsidRPr="008D262D">
          <w:t>409</w:t>
        </w:r>
        <w:r>
          <w:rPr>
            <w:rFonts w:asciiTheme="minorHAnsi" w:eastAsiaTheme="minorEastAsia" w:hAnsiTheme="minorHAnsi" w:cstheme="minorBidi"/>
            <w:sz w:val="22"/>
            <w:szCs w:val="22"/>
            <w:lang w:eastAsia="en-AU"/>
          </w:rPr>
          <w:tab/>
        </w:r>
        <w:r w:rsidRPr="008D262D">
          <w:t>Duty to pay costs of health monitoring</w:t>
        </w:r>
        <w:r>
          <w:tab/>
        </w:r>
        <w:r>
          <w:fldChar w:fldCharType="begin"/>
        </w:r>
        <w:r>
          <w:instrText xml:space="preserve"> PAGEREF _Toc27125735 \h </w:instrText>
        </w:r>
        <w:r>
          <w:fldChar w:fldCharType="separate"/>
        </w:r>
        <w:r w:rsidR="00A850ED">
          <w:t>348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36" w:history="1">
        <w:r w:rsidRPr="008D262D">
          <w:t>410</w:t>
        </w:r>
        <w:r>
          <w:rPr>
            <w:rFonts w:asciiTheme="minorHAnsi" w:eastAsiaTheme="minorEastAsia" w:hAnsiTheme="minorHAnsi" w:cstheme="minorBidi"/>
            <w:sz w:val="22"/>
            <w:szCs w:val="22"/>
            <w:lang w:eastAsia="en-AU"/>
          </w:rPr>
          <w:tab/>
        </w:r>
        <w:r w:rsidRPr="008D262D">
          <w:t>Information that must be provided to registered medical practitioner</w:t>
        </w:r>
        <w:r>
          <w:tab/>
        </w:r>
        <w:r>
          <w:fldChar w:fldCharType="begin"/>
        </w:r>
        <w:r>
          <w:instrText xml:space="preserve"> PAGEREF _Toc27125736 \h </w:instrText>
        </w:r>
        <w:r>
          <w:fldChar w:fldCharType="separate"/>
        </w:r>
        <w:r w:rsidR="00A850ED">
          <w:t>349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37" w:history="1">
        <w:r w:rsidRPr="008D262D">
          <w:t>411</w:t>
        </w:r>
        <w:r>
          <w:rPr>
            <w:rFonts w:asciiTheme="minorHAnsi" w:eastAsiaTheme="minorEastAsia" w:hAnsiTheme="minorHAnsi" w:cstheme="minorBidi"/>
            <w:sz w:val="22"/>
            <w:szCs w:val="22"/>
            <w:lang w:eastAsia="en-AU"/>
          </w:rPr>
          <w:tab/>
        </w:r>
        <w:r w:rsidRPr="008D262D">
          <w:t>Duty to obtain health monitoring report</w:t>
        </w:r>
        <w:r>
          <w:tab/>
        </w:r>
        <w:r>
          <w:fldChar w:fldCharType="begin"/>
        </w:r>
        <w:r>
          <w:instrText xml:space="preserve"> PAGEREF _Toc27125737 \h </w:instrText>
        </w:r>
        <w:r>
          <w:fldChar w:fldCharType="separate"/>
        </w:r>
        <w:r w:rsidR="00A850ED">
          <w:t>349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38" w:history="1">
        <w:r w:rsidRPr="008D262D">
          <w:t>412</w:t>
        </w:r>
        <w:r>
          <w:rPr>
            <w:rFonts w:asciiTheme="minorHAnsi" w:eastAsiaTheme="minorEastAsia" w:hAnsiTheme="minorHAnsi" w:cstheme="minorBidi"/>
            <w:sz w:val="22"/>
            <w:szCs w:val="22"/>
            <w:lang w:eastAsia="en-AU"/>
          </w:rPr>
          <w:tab/>
        </w:r>
        <w:r w:rsidRPr="008D262D">
          <w:t>Duty to give health monitoring report to worker</w:t>
        </w:r>
        <w:r>
          <w:tab/>
        </w:r>
        <w:r>
          <w:fldChar w:fldCharType="begin"/>
        </w:r>
        <w:r>
          <w:instrText xml:space="preserve"> PAGEREF _Toc27125738 \h </w:instrText>
        </w:r>
        <w:r>
          <w:fldChar w:fldCharType="separate"/>
        </w:r>
        <w:r w:rsidR="00A850ED">
          <w:t>351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39" w:history="1">
        <w:r w:rsidRPr="008D262D">
          <w:t>413</w:t>
        </w:r>
        <w:r>
          <w:rPr>
            <w:rFonts w:asciiTheme="minorHAnsi" w:eastAsiaTheme="minorEastAsia" w:hAnsiTheme="minorHAnsi" w:cstheme="minorBidi"/>
            <w:sz w:val="22"/>
            <w:szCs w:val="22"/>
            <w:lang w:eastAsia="en-AU"/>
          </w:rPr>
          <w:tab/>
        </w:r>
        <w:r w:rsidRPr="008D262D">
          <w:t>Duty to give health monitoring report to regulator</w:t>
        </w:r>
        <w:r>
          <w:tab/>
        </w:r>
        <w:r>
          <w:fldChar w:fldCharType="begin"/>
        </w:r>
        <w:r>
          <w:instrText xml:space="preserve"> PAGEREF _Toc27125739 \h </w:instrText>
        </w:r>
        <w:r>
          <w:fldChar w:fldCharType="separate"/>
        </w:r>
        <w:r w:rsidR="00A850ED">
          <w:t>351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40" w:history="1">
        <w:r w:rsidRPr="008D262D">
          <w:t>414</w:t>
        </w:r>
        <w:r>
          <w:rPr>
            <w:rFonts w:asciiTheme="minorHAnsi" w:eastAsiaTheme="minorEastAsia" w:hAnsiTheme="minorHAnsi" w:cstheme="minorBidi"/>
            <w:sz w:val="22"/>
            <w:szCs w:val="22"/>
            <w:lang w:eastAsia="en-AU"/>
          </w:rPr>
          <w:tab/>
        </w:r>
        <w:r w:rsidRPr="008D262D">
          <w:t>Duty to give health monitoring report to relevant persons conducting businesses or undertakings</w:t>
        </w:r>
        <w:r>
          <w:tab/>
        </w:r>
        <w:r>
          <w:fldChar w:fldCharType="begin"/>
        </w:r>
        <w:r>
          <w:instrText xml:space="preserve"> PAGEREF _Toc27125740 \h </w:instrText>
        </w:r>
        <w:r>
          <w:fldChar w:fldCharType="separate"/>
        </w:r>
        <w:r w:rsidR="00A850ED">
          <w:t>352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41" w:history="1">
        <w:r w:rsidRPr="008D262D">
          <w:t>415</w:t>
        </w:r>
        <w:r>
          <w:rPr>
            <w:rFonts w:asciiTheme="minorHAnsi" w:eastAsiaTheme="minorEastAsia" w:hAnsiTheme="minorHAnsi" w:cstheme="minorBidi"/>
            <w:sz w:val="22"/>
            <w:szCs w:val="22"/>
            <w:lang w:eastAsia="en-AU"/>
          </w:rPr>
          <w:tab/>
        </w:r>
        <w:r w:rsidRPr="008D262D">
          <w:t>Removal of worker from lead risk work</w:t>
        </w:r>
        <w:r>
          <w:tab/>
        </w:r>
        <w:r>
          <w:fldChar w:fldCharType="begin"/>
        </w:r>
        <w:r>
          <w:instrText xml:space="preserve"> PAGEREF _Toc27125741 \h </w:instrText>
        </w:r>
        <w:r>
          <w:fldChar w:fldCharType="separate"/>
        </w:r>
        <w:r w:rsidR="00A850ED">
          <w:t>353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42" w:history="1">
        <w:r w:rsidRPr="008D262D">
          <w:t>416</w:t>
        </w:r>
        <w:r>
          <w:rPr>
            <w:rFonts w:asciiTheme="minorHAnsi" w:eastAsiaTheme="minorEastAsia" w:hAnsiTheme="minorHAnsi" w:cstheme="minorBidi"/>
            <w:sz w:val="22"/>
            <w:szCs w:val="22"/>
            <w:lang w:eastAsia="en-AU"/>
          </w:rPr>
          <w:tab/>
        </w:r>
        <w:r w:rsidRPr="008D262D">
          <w:t>Duty to ensure medical examination if worker removed from lead risk work</w:t>
        </w:r>
        <w:r>
          <w:tab/>
        </w:r>
        <w:r>
          <w:fldChar w:fldCharType="begin"/>
        </w:r>
        <w:r>
          <w:instrText xml:space="preserve"> PAGEREF _Toc27125742 \h </w:instrText>
        </w:r>
        <w:r>
          <w:fldChar w:fldCharType="separate"/>
        </w:r>
        <w:r w:rsidR="00A850ED">
          <w:t>354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43" w:history="1">
        <w:r w:rsidRPr="008D262D">
          <w:t>417</w:t>
        </w:r>
        <w:r>
          <w:rPr>
            <w:rFonts w:asciiTheme="minorHAnsi" w:eastAsiaTheme="minorEastAsia" w:hAnsiTheme="minorHAnsi" w:cstheme="minorBidi"/>
            <w:sz w:val="22"/>
            <w:szCs w:val="22"/>
            <w:lang w:eastAsia="en-AU"/>
          </w:rPr>
          <w:tab/>
        </w:r>
        <w:r w:rsidRPr="008D262D">
          <w:t>Return to lead risk work after removal</w:t>
        </w:r>
        <w:r>
          <w:tab/>
        </w:r>
        <w:r>
          <w:fldChar w:fldCharType="begin"/>
        </w:r>
        <w:r>
          <w:instrText xml:space="preserve"> PAGEREF _Toc27125743 \h </w:instrText>
        </w:r>
        <w:r>
          <w:fldChar w:fldCharType="separate"/>
        </w:r>
        <w:r w:rsidR="00A850ED">
          <w:t>355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44" w:history="1">
        <w:r w:rsidRPr="008D262D">
          <w:t>418</w:t>
        </w:r>
        <w:r>
          <w:rPr>
            <w:rFonts w:asciiTheme="minorHAnsi" w:eastAsiaTheme="minorEastAsia" w:hAnsiTheme="minorHAnsi" w:cstheme="minorBidi"/>
            <w:sz w:val="22"/>
            <w:szCs w:val="22"/>
            <w:lang w:eastAsia="en-AU"/>
          </w:rPr>
          <w:tab/>
        </w:r>
        <w:r w:rsidRPr="008D262D">
          <w:t>Health monitoring records</w:t>
        </w:r>
        <w:r>
          <w:tab/>
        </w:r>
        <w:r>
          <w:fldChar w:fldCharType="begin"/>
        </w:r>
        <w:r>
          <w:instrText xml:space="preserve"> PAGEREF _Toc27125744 \h </w:instrText>
        </w:r>
        <w:r>
          <w:fldChar w:fldCharType="separate"/>
        </w:r>
        <w:r w:rsidR="00A850ED">
          <w:t>356</w:t>
        </w:r>
        <w:r>
          <w:fldChar w:fldCharType="end"/>
        </w:r>
      </w:hyperlink>
    </w:p>
    <w:p w:rsidR="00BB2333" w:rsidRDefault="00A00047">
      <w:pPr>
        <w:pStyle w:val="TOC1"/>
        <w:rPr>
          <w:rFonts w:asciiTheme="minorHAnsi" w:eastAsiaTheme="minorEastAsia" w:hAnsiTheme="minorHAnsi" w:cstheme="minorBidi"/>
          <w:b w:val="0"/>
          <w:sz w:val="22"/>
          <w:szCs w:val="22"/>
          <w:lang w:eastAsia="en-AU"/>
        </w:rPr>
      </w:pPr>
      <w:hyperlink w:anchor="_Toc27125745" w:history="1">
        <w:r w:rsidR="00BB2333" w:rsidRPr="008D262D">
          <w:t>Chapter 8</w:t>
        </w:r>
        <w:r w:rsidR="00BB2333">
          <w:rPr>
            <w:rFonts w:asciiTheme="minorHAnsi" w:eastAsiaTheme="minorEastAsia" w:hAnsiTheme="minorHAnsi" w:cstheme="minorBidi"/>
            <w:b w:val="0"/>
            <w:sz w:val="22"/>
            <w:szCs w:val="22"/>
            <w:lang w:eastAsia="en-AU"/>
          </w:rPr>
          <w:tab/>
        </w:r>
        <w:r w:rsidR="00BB2333" w:rsidRPr="008D262D">
          <w:t>Asbestos</w:t>
        </w:r>
        <w:r w:rsidR="00BB2333" w:rsidRPr="00BB2333">
          <w:rPr>
            <w:vanish/>
          </w:rPr>
          <w:tab/>
        </w:r>
        <w:r w:rsidR="00BB2333" w:rsidRPr="00BB2333">
          <w:rPr>
            <w:vanish/>
          </w:rPr>
          <w:fldChar w:fldCharType="begin"/>
        </w:r>
        <w:r w:rsidR="00BB2333" w:rsidRPr="00BB2333">
          <w:rPr>
            <w:vanish/>
          </w:rPr>
          <w:instrText xml:space="preserve"> PAGEREF _Toc27125745 \h </w:instrText>
        </w:r>
        <w:r w:rsidR="00BB2333" w:rsidRPr="00BB2333">
          <w:rPr>
            <w:vanish/>
          </w:rPr>
        </w:r>
        <w:r w:rsidR="00BB2333" w:rsidRPr="00BB2333">
          <w:rPr>
            <w:vanish/>
          </w:rPr>
          <w:fldChar w:fldCharType="separate"/>
        </w:r>
        <w:r w:rsidR="00A850ED">
          <w:rPr>
            <w:vanish/>
          </w:rPr>
          <w:t>358</w:t>
        </w:r>
        <w:r w:rsidR="00BB2333" w:rsidRPr="00BB2333">
          <w:rPr>
            <w:vanish/>
          </w:rP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746" w:history="1">
        <w:r w:rsidR="00BB2333" w:rsidRPr="008D262D">
          <w:t>Part 8.1</w:t>
        </w:r>
        <w:r w:rsidR="00BB2333">
          <w:rPr>
            <w:rFonts w:asciiTheme="minorHAnsi" w:eastAsiaTheme="minorEastAsia" w:hAnsiTheme="minorHAnsi" w:cstheme="minorBidi"/>
            <w:b w:val="0"/>
            <w:sz w:val="22"/>
            <w:szCs w:val="22"/>
            <w:lang w:eastAsia="en-AU"/>
          </w:rPr>
          <w:tab/>
        </w:r>
        <w:r w:rsidR="00BB2333" w:rsidRPr="008D262D">
          <w:t>Prohibitions and authorised conduct</w:t>
        </w:r>
        <w:r w:rsidR="00BB2333" w:rsidRPr="00BB2333">
          <w:rPr>
            <w:vanish/>
          </w:rPr>
          <w:tab/>
        </w:r>
        <w:r w:rsidR="00BB2333" w:rsidRPr="00BB2333">
          <w:rPr>
            <w:vanish/>
          </w:rPr>
          <w:fldChar w:fldCharType="begin"/>
        </w:r>
        <w:r w:rsidR="00BB2333" w:rsidRPr="00BB2333">
          <w:rPr>
            <w:vanish/>
          </w:rPr>
          <w:instrText xml:space="preserve"> PAGEREF _Toc27125746 \h </w:instrText>
        </w:r>
        <w:r w:rsidR="00BB2333" w:rsidRPr="00BB2333">
          <w:rPr>
            <w:vanish/>
          </w:rPr>
        </w:r>
        <w:r w:rsidR="00BB2333" w:rsidRPr="00BB2333">
          <w:rPr>
            <w:vanish/>
          </w:rPr>
          <w:fldChar w:fldCharType="separate"/>
        </w:r>
        <w:r w:rsidR="00A850ED">
          <w:rPr>
            <w:vanish/>
          </w:rPr>
          <w:t>358</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47" w:history="1">
        <w:r w:rsidRPr="008D262D">
          <w:t>419</w:t>
        </w:r>
        <w:r>
          <w:rPr>
            <w:rFonts w:asciiTheme="minorHAnsi" w:eastAsiaTheme="minorEastAsia" w:hAnsiTheme="minorHAnsi" w:cstheme="minorBidi"/>
            <w:sz w:val="22"/>
            <w:szCs w:val="22"/>
            <w:lang w:eastAsia="en-AU"/>
          </w:rPr>
          <w:tab/>
        </w:r>
        <w:r w:rsidRPr="008D262D">
          <w:t>Work involving asbestos or ACM—prohibitions and exceptions</w:t>
        </w:r>
        <w:r>
          <w:tab/>
        </w:r>
        <w:r>
          <w:fldChar w:fldCharType="begin"/>
        </w:r>
        <w:r>
          <w:instrText xml:space="preserve"> PAGEREF _Toc27125747 \h </w:instrText>
        </w:r>
        <w:r>
          <w:fldChar w:fldCharType="separate"/>
        </w:r>
        <w:r w:rsidR="00A850ED">
          <w:t>358</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748" w:history="1">
        <w:r w:rsidR="00BB2333" w:rsidRPr="008D262D">
          <w:t>Part 8.2</w:t>
        </w:r>
        <w:r w:rsidR="00BB2333">
          <w:rPr>
            <w:rFonts w:asciiTheme="minorHAnsi" w:eastAsiaTheme="minorEastAsia" w:hAnsiTheme="minorHAnsi" w:cstheme="minorBidi"/>
            <w:b w:val="0"/>
            <w:sz w:val="22"/>
            <w:szCs w:val="22"/>
            <w:lang w:eastAsia="en-AU"/>
          </w:rPr>
          <w:tab/>
        </w:r>
        <w:r w:rsidR="00BB2333" w:rsidRPr="008D262D">
          <w:t>General duty</w:t>
        </w:r>
        <w:r w:rsidR="00BB2333" w:rsidRPr="00BB2333">
          <w:rPr>
            <w:vanish/>
          </w:rPr>
          <w:tab/>
        </w:r>
        <w:r w:rsidR="00BB2333" w:rsidRPr="00BB2333">
          <w:rPr>
            <w:vanish/>
          </w:rPr>
          <w:fldChar w:fldCharType="begin"/>
        </w:r>
        <w:r w:rsidR="00BB2333" w:rsidRPr="00BB2333">
          <w:rPr>
            <w:vanish/>
          </w:rPr>
          <w:instrText xml:space="preserve"> PAGEREF _Toc27125748 \h </w:instrText>
        </w:r>
        <w:r w:rsidR="00BB2333" w:rsidRPr="00BB2333">
          <w:rPr>
            <w:vanish/>
          </w:rPr>
        </w:r>
        <w:r w:rsidR="00BB2333" w:rsidRPr="00BB2333">
          <w:rPr>
            <w:vanish/>
          </w:rPr>
          <w:fldChar w:fldCharType="separate"/>
        </w:r>
        <w:r w:rsidR="00A850ED">
          <w:rPr>
            <w:vanish/>
          </w:rPr>
          <w:t>361</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49" w:history="1">
        <w:r w:rsidRPr="008D262D">
          <w:t>420</w:t>
        </w:r>
        <w:r>
          <w:rPr>
            <w:rFonts w:asciiTheme="minorHAnsi" w:eastAsiaTheme="minorEastAsia" w:hAnsiTheme="minorHAnsi" w:cstheme="minorBidi"/>
            <w:sz w:val="22"/>
            <w:szCs w:val="22"/>
            <w:lang w:eastAsia="en-AU"/>
          </w:rPr>
          <w:tab/>
        </w:r>
        <w:r w:rsidRPr="008D262D">
          <w:t>Exposure to airborne asbestos at workplace—Act, s 19</w:t>
        </w:r>
        <w:r>
          <w:tab/>
        </w:r>
        <w:r>
          <w:fldChar w:fldCharType="begin"/>
        </w:r>
        <w:r>
          <w:instrText xml:space="preserve"> PAGEREF _Toc27125749 \h </w:instrText>
        </w:r>
        <w:r>
          <w:fldChar w:fldCharType="separate"/>
        </w:r>
        <w:r w:rsidR="00A850ED">
          <w:t>361</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750" w:history="1">
        <w:r w:rsidR="00BB2333" w:rsidRPr="008D262D">
          <w:t xml:space="preserve">Part 8.3 </w:t>
        </w:r>
        <w:r w:rsidR="00BB2333">
          <w:rPr>
            <w:rFonts w:asciiTheme="minorHAnsi" w:eastAsiaTheme="minorEastAsia" w:hAnsiTheme="minorHAnsi" w:cstheme="minorBidi"/>
            <w:b w:val="0"/>
            <w:sz w:val="22"/>
            <w:szCs w:val="22"/>
            <w:lang w:eastAsia="en-AU"/>
          </w:rPr>
          <w:tab/>
        </w:r>
        <w:r w:rsidR="00BB2333" w:rsidRPr="008D262D">
          <w:t>Management of asbestos and associated risks</w:t>
        </w:r>
        <w:r w:rsidR="00BB2333" w:rsidRPr="00BB2333">
          <w:rPr>
            <w:vanish/>
          </w:rPr>
          <w:tab/>
        </w:r>
        <w:r w:rsidR="00BB2333" w:rsidRPr="00BB2333">
          <w:rPr>
            <w:vanish/>
          </w:rPr>
          <w:fldChar w:fldCharType="begin"/>
        </w:r>
        <w:r w:rsidR="00BB2333" w:rsidRPr="00BB2333">
          <w:rPr>
            <w:vanish/>
          </w:rPr>
          <w:instrText xml:space="preserve"> PAGEREF _Toc27125750 \h </w:instrText>
        </w:r>
        <w:r w:rsidR="00BB2333" w:rsidRPr="00BB2333">
          <w:rPr>
            <w:vanish/>
          </w:rPr>
        </w:r>
        <w:r w:rsidR="00BB2333" w:rsidRPr="00BB2333">
          <w:rPr>
            <w:vanish/>
          </w:rPr>
          <w:fldChar w:fldCharType="separate"/>
        </w:r>
        <w:r w:rsidR="00A850ED">
          <w:rPr>
            <w:vanish/>
          </w:rPr>
          <w:t>362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51" w:history="1">
        <w:r w:rsidRPr="008D262D">
          <w:t>421</w:t>
        </w:r>
        <w:r>
          <w:rPr>
            <w:rFonts w:asciiTheme="minorHAnsi" w:eastAsiaTheme="minorEastAsia" w:hAnsiTheme="minorHAnsi" w:cstheme="minorBidi"/>
            <w:sz w:val="22"/>
            <w:szCs w:val="22"/>
            <w:lang w:eastAsia="en-AU"/>
          </w:rPr>
          <w:tab/>
        </w:r>
        <w:r w:rsidRPr="008D262D">
          <w:t>Application—pt 8.3</w:t>
        </w:r>
        <w:r>
          <w:tab/>
        </w:r>
        <w:r>
          <w:fldChar w:fldCharType="begin"/>
        </w:r>
        <w:r>
          <w:instrText xml:space="preserve"> PAGEREF _Toc27125751 \h </w:instrText>
        </w:r>
        <w:r>
          <w:fldChar w:fldCharType="separate"/>
        </w:r>
        <w:r w:rsidR="00A850ED">
          <w:t>362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52" w:history="1">
        <w:r w:rsidRPr="008D262D">
          <w:t>422</w:t>
        </w:r>
        <w:r>
          <w:rPr>
            <w:rFonts w:asciiTheme="minorHAnsi" w:eastAsiaTheme="minorEastAsia" w:hAnsiTheme="minorHAnsi" w:cstheme="minorBidi"/>
            <w:sz w:val="22"/>
            <w:szCs w:val="22"/>
            <w:lang w:eastAsia="en-AU"/>
          </w:rPr>
          <w:tab/>
        </w:r>
        <w:r w:rsidRPr="008D262D">
          <w:t>Asbestos to be identified or assumed at workplace</w:t>
        </w:r>
        <w:r>
          <w:tab/>
        </w:r>
        <w:r>
          <w:fldChar w:fldCharType="begin"/>
        </w:r>
        <w:r>
          <w:instrText xml:space="preserve"> PAGEREF _Toc27125752 \h </w:instrText>
        </w:r>
        <w:r>
          <w:fldChar w:fldCharType="separate"/>
        </w:r>
        <w:r w:rsidR="00A850ED">
          <w:t>362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53" w:history="1">
        <w:r w:rsidRPr="008D262D">
          <w:t>422A</w:t>
        </w:r>
        <w:r>
          <w:rPr>
            <w:rFonts w:asciiTheme="minorHAnsi" w:eastAsiaTheme="minorEastAsia" w:hAnsiTheme="minorHAnsi" w:cstheme="minorBidi"/>
            <w:sz w:val="22"/>
            <w:szCs w:val="22"/>
            <w:lang w:eastAsia="en-AU"/>
          </w:rPr>
          <w:tab/>
        </w:r>
        <w:r w:rsidRPr="008D262D">
          <w:t>Asbestos risk assessment</w:t>
        </w:r>
        <w:r>
          <w:tab/>
        </w:r>
        <w:r>
          <w:fldChar w:fldCharType="begin"/>
        </w:r>
        <w:r>
          <w:instrText xml:space="preserve"> PAGEREF _Toc27125753 \h </w:instrText>
        </w:r>
        <w:r>
          <w:fldChar w:fldCharType="separate"/>
        </w:r>
        <w:r w:rsidR="00A850ED">
          <w:t>363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54" w:history="1">
        <w:r w:rsidRPr="008D262D">
          <w:t>422B</w:t>
        </w:r>
        <w:r>
          <w:rPr>
            <w:rFonts w:asciiTheme="minorHAnsi" w:eastAsiaTheme="minorEastAsia" w:hAnsiTheme="minorHAnsi" w:cstheme="minorBidi"/>
            <w:sz w:val="22"/>
            <w:szCs w:val="22"/>
            <w:lang w:eastAsia="en-AU"/>
          </w:rPr>
          <w:tab/>
        </w:r>
        <w:r w:rsidRPr="008D262D">
          <w:t>Asbestos risk assessment—review</w:t>
        </w:r>
        <w:r>
          <w:tab/>
        </w:r>
        <w:r>
          <w:fldChar w:fldCharType="begin"/>
        </w:r>
        <w:r>
          <w:instrText xml:space="preserve"> PAGEREF _Toc27125754 \h </w:instrText>
        </w:r>
        <w:r>
          <w:fldChar w:fldCharType="separate"/>
        </w:r>
        <w:r w:rsidR="00A850ED">
          <w:t>364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55" w:history="1">
        <w:r w:rsidRPr="008D262D">
          <w:t>423</w:t>
        </w:r>
        <w:r>
          <w:rPr>
            <w:rFonts w:asciiTheme="minorHAnsi" w:eastAsiaTheme="minorEastAsia" w:hAnsiTheme="minorHAnsi" w:cstheme="minorBidi"/>
            <w:sz w:val="22"/>
            <w:szCs w:val="22"/>
            <w:lang w:eastAsia="en-AU"/>
          </w:rPr>
          <w:tab/>
        </w:r>
        <w:r w:rsidRPr="008D262D">
          <w:t>Analysis of sample</w:t>
        </w:r>
        <w:r>
          <w:tab/>
        </w:r>
        <w:r>
          <w:fldChar w:fldCharType="begin"/>
        </w:r>
        <w:r>
          <w:instrText xml:space="preserve"> PAGEREF _Toc27125755 \h </w:instrText>
        </w:r>
        <w:r>
          <w:fldChar w:fldCharType="separate"/>
        </w:r>
        <w:r w:rsidR="00A850ED">
          <w:t>364</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756" w:history="1">
        <w:r w:rsidRPr="008D262D">
          <w:t>424</w:t>
        </w:r>
        <w:r>
          <w:rPr>
            <w:rFonts w:asciiTheme="minorHAnsi" w:eastAsiaTheme="minorEastAsia" w:hAnsiTheme="minorHAnsi" w:cstheme="minorBidi"/>
            <w:sz w:val="22"/>
            <w:szCs w:val="22"/>
            <w:lang w:eastAsia="en-AU"/>
          </w:rPr>
          <w:tab/>
        </w:r>
        <w:r w:rsidRPr="008D262D">
          <w:t>Presence and location of asbestos to be indicated</w:t>
        </w:r>
        <w:r>
          <w:tab/>
        </w:r>
        <w:r>
          <w:fldChar w:fldCharType="begin"/>
        </w:r>
        <w:r>
          <w:instrText xml:space="preserve"> PAGEREF _Toc27125756 \h </w:instrText>
        </w:r>
        <w:r>
          <w:fldChar w:fldCharType="separate"/>
        </w:r>
        <w:r w:rsidR="00A850ED">
          <w:t>365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57" w:history="1">
        <w:r w:rsidRPr="008D262D">
          <w:t>425</w:t>
        </w:r>
        <w:r>
          <w:rPr>
            <w:rFonts w:asciiTheme="minorHAnsi" w:eastAsiaTheme="minorEastAsia" w:hAnsiTheme="minorHAnsi" w:cstheme="minorBidi"/>
            <w:sz w:val="22"/>
            <w:szCs w:val="22"/>
            <w:lang w:eastAsia="en-AU"/>
          </w:rPr>
          <w:tab/>
        </w:r>
        <w:r w:rsidRPr="008D262D">
          <w:t>Asbestos register</w:t>
        </w:r>
        <w:r>
          <w:tab/>
        </w:r>
        <w:r>
          <w:fldChar w:fldCharType="begin"/>
        </w:r>
        <w:r>
          <w:instrText xml:space="preserve"> PAGEREF _Toc27125757 \h </w:instrText>
        </w:r>
        <w:r>
          <w:fldChar w:fldCharType="separate"/>
        </w:r>
        <w:r w:rsidR="00A850ED">
          <w:t>366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58" w:history="1">
        <w:r w:rsidRPr="008D262D">
          <w:t>426</w:t>
        </w:r>
        <w:r>
          <w:rPr>
            <w:rFonts w:asciiTheme="minorHAnsi" w:eastAsiaTheme="minorEastAsia" w:hAnsiTheme="minorHAnsi" w:cstheme="minorBidi"/>
            <w:sz w:val="22"/>
            <w:szCs w:val="22"/>
            <w:lang w:eastAsia="en-AU"/>
          </w:rPr>
          <w:tab/>
        </w:r>
        <w:r w:rsidRPr="008D262D">
          <w:t>Review of asbestos register</w:t>
        </w:r>
        <w:r>
          <w:tab/>
        </w:r>
        <w:r>
          <w:fldChar w:fldCharType="begin"/>
        </w:r>
        <w:r>
          <w:instrText xml:space="preserve"> PAGEREF _Toc27125758 \h </w:instrText>
        </w:r>
        <w:r>
          <w:fldChar w:fldCharType="separate"/>
        </w:r>
        <w:r w:rsidR="00A850ED">
          <w:t>367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59" w:history="1">
        <w:r w:rsidRPr="008D262D">
          <w:t>427</w:t>
        </w:r>
        <w:r>
          <w:rPr>
            <w:rFonts w:asciiTheme="minorHAnsi" w:eastAsiaTheme="minorEastAsia" w:hAnsiTheme="minorHAnsi" w:cstheme="minorBidi"/>
            <w:sz w:val="22"/>
            <w:szCs w:val="22"/>
            <w:lang w:eastAsia="en-AU"/>
          </w:rPr>
          <w:tab/>
        </w:r>
        <w:r w:rsidRPr="008D262D">
          <w:t>Access to asbestos register</w:t>
        </w:r>
        <w:r>
          <w:tab/>
        </w:r>
        <w:r>
          <w:fldChar w:fldCharType="begin"/>
        </w:r>
        <w:r>
          <w:instrText xml:space="preserve"> PAGEREF _Toc27125759 \h </w:instrText>
        </w:r>
        <w:r>
          <w:fldChar w:fldCharType="separate"/>
        </w:r>
        <w:r w:rsidR="00A850ED">
          <w:t>368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60" w:history="1">
        <w:r w:rsidRPr="008D262D">
          <w:t>428</w:t>
        </w:r>
        <w:r>
          <w:rPr>
            <w:rFonts w:asciiTheme="minorHAnsi" w:eastAsiaTheme="minorEastAsia" w:hAnsiTheme="minorHAnsi" w:cstheme="minorBidi"/>
            <w:sz w:val="22"/>
            <w:szCs w:val="22"/>
            <w:lang w:eastAsia="en-AU"/>
          </w:rPr>
          <w:tab/>
        </w:r>
        <w:r w:rsidRPr="008D262D">
          <w:t>Transfer of asbestos register by person relinquishing management or control</w:t>
        </w:r>
        <w:r>
          <w:tab/>
        </w:r>
        <w:r>
          <w:fldChar w:fldCharType="begin"/>
        </w:r>
        <w:r>
          <w:instrText xml:space="preserve"> PAGEREF _Toc27125760 \h </w:instrText>
        </w:r>
        <w:r>
          <w:fldChar w:fldCharType="separate"/>
        </w:r>
        <w:r w:rsidR="00A850ED">
          <w:t>369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61" w:history="1">
        <w:r w:rsidRPr="008D262D">
          <w:t>429</w:t>
        </w:r>
        <w:r>
          <w:rPr>
            <w:rFonts w:asciiTheme="minorHAnsi" w:eastAsiaTheme="minorEastAsia" w:hAnsiTheme="minorHAnsi" w:cstheme="minorBidi"/>
            <w:sz w:val="22"/>
            <w:szCs w:val="22"/>
            <w:lang w:eastAsia="en-AU"/>
          </w:rPr>
          <w:tab/>
        </w:r>
        <w:r w:rsidRPr="008D262D">
          <w:t>Asbestos management plan</w:t>
        </w:r>
        <w:r>
          <w:tab/>
        </w:r>
        <w:r>
          <w:fldChar w:fldCharType="begin"/>
        </w:r>
        <w:r>
          <w:instrText xml:space="preserve"> PAGEREF _Toc27125761 \h </w:instrText>
        </w:r>
        <w:r>
          <w:fldChar w:fldCharType="separate"/>
        </w:r>
        <w:r w:rsidR="00A850ED">
          <w:t>370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62" w:history="1">
        <w:r w:rsidRPr="008D262D">
          <w:t>430</w:t>
        </w:r>
        <w:r>
          <w:rPr>
            <w:rFonts w:asciiTheme="minorHAnsi" w:eastAsiaTheme="minorEastAsia" w:hAnsiTheme="minorHAnsi" w:cstheme="minorBidi"/>
            <w:sz w:val="22"/>
            <w:szCs w:val="22"/>
            <w:lang w:eastAsia="en-AU"/>
          </w:rPr>
          <w:tab/>
        </w:r>
        <w:r w:rsidRPr="008D262D">
          <w:t>Review of asbestos management plan</w:t>
        </w:r>
        <w:r>
          <w:tab/>
        </w:r>
        <w:r>
          <w:fldChar w:fldCharType="begin"/>
        </w:r>
        <w:r>
          <w:instrText xml:space="preserve"> PAGEREF _Toc27125762 \h </w:instrText>
        </w:r>
        <w:r>
          <w:fldChar w:fldCharType="separate"/>
        </w:r>
        <w:r w:rsidR="00A850ED">
          <w:t>372</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763" w:history="1">
        <w:r w:rsidR="00BB2333" w:rsidRPr="008D262D">
          <w:t xml:space="preserve">Part 8.4 </w:t>
        </w:r>
        <w:r w:rsidR="00BB2333">
          <w:rPr>
            <w:rFonts w:asciiTheme="minorHAnsi" w:eastAsiaTheme="minorEastAsia" w:hAnsiTheme="minorHAnsi" w:cstheme="minorBidi"/>
            <w:b w:val="0"/>
            <w:sz w:val="22"/>
            <w:szCs w:val="22"/>
            <w:lang w:eastAsia="en-AU"/>
          </w:rPr>
          <w:tab/>
        </w:r>
        <w:r w:rsidR="00BB2333" w:rsidRPr="008D262D">
          <w:t>Management of naturally occurring asbestos</w:t>
        </w:r>
        <w:r w:rsidR="00BB2333" w:rsidRPr="00BB2333">
          <w:rPr>
            <w:vanish/>
          </w:rPr>
          <w:tab/>
        </w:r>
        <w:r w:rsidR="00BB2333" w:rsidRPr="00BB2333">
          <w:rPr>
            <w:vanish/>
          </w:rPr>
          <w:fldChar w:fldCharType="begin"/>
        </w:r>
        <w:r w:rsidR="00BB2333" w:rsidRPr="00BB2333">
          <w:rPr>
            <w:vanish/>
          </w:rPr>
          <w:instrText xml:space="preserve"> PAGEREF _Toc27125763 \h </w:instrText>
        </w:r>
        <w:r w:rsidR="00BB2333" w:rsidRPr="00BB2333">
          <w:rPr>
            <w:vanish/>
          </w:rPr>
        </w:r>
        <w:r w:rsidR="00BB2333" w:rsidRPr="00BB2333">
          <w:rPr>
            <w:vanish/>
          </w:rPr>
          <w:fldChar w:fldCharType="separate"/>
        </w:r>
        <w:r w:rsidR="00A850ED">
          <w:rPr>
            <w:vanish/>
          </w:rPr>
          <w:t>374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64" w:history="1">
        <w:r w:rsidRPr="008D262D">
          <w:t>431</w:t>
        </w:r>
        <w:r>
          <w:rPr>
            <w:rFonts w:asciiTheme="minorHAnsi" w:eastAsiaTheme="minorEastAsia" w:hAnsiTheme="minorHAnsi" w:cstheme="minorBidi"/>
            <w:sz w:val="22"/>
            <w:szCs w:val="22"/>
            <w:lang w:eastAsia="en-AU"/>
          </w:rPr>
          <w:tab/>
        </w:r>
        <w:r w:rsidRPr="008D262D">
          <w:t>Naturally occurring asbestos—Act, s 20</w:t>
        </w:r>
        <w:r>
          <w:tab/>
        </w:r>
        <w:r>
          <w:fldChar w:fldCharType="begin"/>
        </w:r>
        <w:r>
          <w:instrText xml:space="preserve"> PAGEREF _Toc27125764 \h </w:instrText>
        </w:r>
        <w:r>
          <w:fldChar w:fldCharType="separate"/>
        </w:r>
        <w:r w:rsidR="00A850ED">
          <w:t>374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65" w:history="1">
        <w:r w:rsidRPr="008D262D">
          <w:t>432</w:t>
        </w:r>
        <w:r>
          <w:rPr>
            <w:rFonts w:asciiTheme="minorHAnsi" w:eastAsiaTheme="minorEastAsia" w:hAnsiTheme="minorHAnsi" w:cstheme="minorBidi"/>
            <w:sz w:val="22"/>
            <w:szCs w:val="22"/>
            <w:lang w:eastAsia="en-AU"/>
          </w:rPr>
          <w:tab/>
        </w:r>
        <w:r w:rsidRPr="008D262D">
          <w:t>Naturally occurring asbestos—asbestos management plan</w:t>
        </w:r>
        <w:r>
          <w:tab/>
        </w:r>
        <w:r>
          <w:fldChar w:fldCharType="begin"/>
        </w:r>
        <w:r>
          <w:instrText xml:space="preserve"> PAGEREF _Toc27125765 \h </w:instrText>
        </w:r>
        <w:r>
          <w:fldChar w:fldCharType="separate"/>
        </w:r>
        <w:r w:rsidR="00A850ED">
          <w:t>374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66" w:history="1">
        <w:r w:rsidRPr="008D262D">
          <w:t>433</w:t>
        </w:r>
        <w:r>
          <w:rPr>
            <w:rFonts w:asciiTheme="minorHAnsi" w:eastAsiaTheme="minorEastAsia" w:hAnsiTheme="minorHAnsi" w:cstheme="minorBidi"/>
            <w:sz w:val="22"/>
            <w:szCs w:val="22"/>
            <w:lang w:eastAsia="en-AU"/>
          </w:rPr>
          <w:tab/>
        </w:r>
        <w:r w:rsidRPr="008D262D">
          <w:t>Naturally occurring asbestos—review of asbestos management plan</w:t>
        </w:r>
        <w:r>
          <w:tab/>
        </w:r>
        <w:r>
          <w:fldChar w:fldCharType="begin"/>
        </w:r>
        <w:r>
          <w:instrText xml:space="preserve"> PAGEREF _Toc27125766 \h </w:instrText>
        </w:r>
        <w:r>
          <w:fldChar w:fldCharType="separate"/>
        </w:r>
        <w:r w:rsidR="00A850ED">
          <w:t>376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67" w:history="1">
        <w:r w:rsidRPr="008D262D">
          <w:t>434</w:t>
        </w:r>
        <w:r>
          <w:rPr>
            <w:rFonts w:asciiTheme="minorHAnsi" w:eastAsiaTheme="minorEastAsia" w:hAnsiTheme="minorHAnsi" w:cstheme="minorBidi"/>
            <w:sz w:val="22"/>
            <w:szCs w:val="22"/>
            <w:lang w:eastAsia="en-AU"/>
          </w:rPr>
          <w:tab/>
        </w:r>
        <w:r w:rsidRPr="008D262D">
          <w:t>Training in relation to naturally occurring asbestos</w:t>
        </w:r>
        <w:r>
          <w:tab/>
        </w:r>
        <w:r>
          <w:fldChar w:fldCharType="begin"/>
        </w:r>
        <w:r>
          <w:instrText xml:space="preserve"> PAGEREF _Toc27125767 \h </w:instrText>
        </w:r>
        <w:r>
          <w:fldChar w:fldCharType="separate"/>
        </w:r>
        <w:r w:rsidR="00A850ED">
          <w:t>377</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768" w:history="1">
        <w:r w:rsidR="00BB2333" w:rsidRPr="008D262D">
          <w:t>Part 8.5</w:t>
        </w:r>
        <w:r w:rsidR="00BB2333">
          <w:rPr>
            <w:rFonts w:asciiTheme="minorHAnsi" w:eastAsiaTheme="minorEastAsia" w:hAnsiTheme="minorHAnsi" w:cstheme="minorBidi"/>
            <w:b w:val="0"/>
            <w:sz w:val="22"/>
            <w:szCs w:val="22"/>
            <w:lang w:eastAsia="en-AU"/>
          </w:rPr>
          <w:tab/>
        </w:r>
        <w:r w:rsidR="00BB2333" w:rsidRPr="008D262D">
          <w:t>Asbestos at the workplace</w:t>
        </w:r>
        <w:r w:rsidR="00BB2333" w:rsidRPr="00BB2333">
          <w:rPr>
            <w:vanish/>
          </w:rPr>
          <w:tab/>
        </w:r>
        <w:r w:rsidR="00BB2333" w:rsidRPr="00BB2333">
          <w:rPr>
            <w:vanish/>
          </w:rPr>
          <w:fldChar w:fldCharType="begin"/>
        </w:r>
        <w:r w:rsidR="00BB2333" w:rsidRPr="00BB2333">
          <w:rPr>
            <w:vanish/>
          </w:rPr>
          <w:instrText xml:space="preserve"> PAGEREF _Toc27125768 \h </w:instrText>
        </w:r>
        <w:r w:rsidR="00BB2333" w:rsidRPr="00BB2333">
          <w:rPr>
            <w:vanish/>
          </w:rPr>
        </w:r>
        <w:r w:rsidR="00BB2333" w:rsidRPr="00BB2333">
          <w:rPr>
            <w:vanish/>
          </w:rPr>
          <w:fldChar w:fldCharType="separate"/>
        </w:r>
        <w:r w:rsidR="00A850ED">
          <w:rPr>
            <w:vanish/>
          </w:rPr>
          <w:t>378</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769" w:history="1">
        <w:r w:rsidR="00BB2333" w:rsidRPr="008D262D">
          <w:t>Division 8.5.1</w:t>
        </w:r>
        <w:r w:rsidR="00BB2333">
          <w:rPr>
            <w:rFonts w:asciiTheme="minorHAnsi" w:eastAsiaTheme="minorEastAsia" w:hAnsiTheme="minorHAnsi" w:cstheme="minorBidi"/>
            <w:b w:val="0"/>
            <w:sz w:val="22"/>
            <w:szCs w:val="22"/>
            <w:lang w:eastAsia="en-AU"/>
          </w:rPr>
          <w:tab/>
        </w:r>
        <w:r w:rsidR="00BB2333" w:rsidRPr="008D262D">
          <w:t>Health monitoring</w:t>
        </w:r>
        <w:r w:rsidR="00BB2333" w:rsidRPr="00BB2333">
          <w:rPr>
            <w:vanish/>
          </w:rPr>
          <w:tab/>
        </w:r>
        <w:r w:rsidR="00BB2333" w:rsidRPr="00BB2333">
          <w:rPr>
            <w:vanish/>
          </w:rPr>
          <w:fldChar w:fldCharType="begin"/>
        </w:r>
        <w:r w:rsidR="00BB2333" w:rsidRPr="00BB2333">
          <w:rPr>
            <w:vanish/>
          </w:rPr>
          <w:instrText xml:space="preserve"> PAGEREF _Toc27125769 \h </w:instrText>
        </w:r>
        <w:r w:rsidR="00BB2333" w:rsidRPr="00BB2333">
          <w:rPr>
            <w:vanish/>
          </w:rPr>
        </w:r>
        <w:r w:rsidR="00BB2333" w:rsidRPr="00BB2333">
          <w:rPr>
            <w:vanish/>
          </w:rPr>
          <w:fldChar w:fldCharType="separate"/>
        </w:r>
        <w:r w:rsidR="00A850ED">
          <w:rPr>
            <w:vanish/>
          </w:rPr>
          <w:t>378</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70" w:history="1">
        <w:r w:rsidRPr="008D262D">
          <w:t>435</w:t>
        </w:r>
        <w:r>
          <w:rPr>
            <w:rFonts w:asciiTheme="minorHAnsi" w:eastAsiaTheme="minorEastAsia" w:hAnsiTheme="minorHAnsi" w:cstheme="minorBidi"/>
            <w:sz w:val="22"/>
            <w:szCs w:val="22"/>
            <w:lang w:eastAsia="en-AU"/>
          </w:rPr>
          <w:tab/>
        </w:r>
        <w:r w:rsidRPr="008D262D">
          <w:t>Duty to provide health monitoring</w:t>
        </w:r>
        <w:r>
          <w:tab/>
        </w:r>
        <w:r>
          <w:fldChar w:fldCharType="begin"/>
        </w:r>
        <w:r>
          <w:instrText xml:space="preserve"> PAGEREF _Toc27125770 \h </w:instrText>
        </w:r>
        <w:r>
          <w:fldChar w:fldCharType="separate"/>
        </w:r>
        <w:r w:rsidR="00A850ED">
          <w:t>378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71" w:history="1">
        <w:r w:rsidRPr="008D262D">
          <w:t>436</w:t>
        </w:r>
        <w:r>
          <w:rPr>
            <w:rFonts w:asciiTheme="minorHAnsi" w:eastAsiaTheme="minorEastAsia" w:hAnsiTheme="minorHAnsi" w:cstheme="minorBidi"/>
            <w:sz w:val="22"/>
            <w:szCs w:val="22"/>
            <w:lang w:eastAsia="en-AU"/>
          </w:rPr>
          <w:tab/>
        </w:r>
        <w:r w:rsidRPr="008D262D">
          <w:t>Duty to ensure appropriate health monitoring provided</w:t>
        </w:r>
        <w:r>
          <w:tab/>
        </w:r>
        <w:r>
          <w:fldChar w:fldCharType="begin"/>
        </w:r>
        <w:r>
          <w:instrText xml:space="preserve"> PAGEREF _Toc27125771 \h </w:instrText>
        </w:r>
        <w:r>
          <w:fldChar w:fldCharType="separate"/>
        </w:r>
        <w:r w:rsidR="00A850ED">
          <w:t>379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72" w:history="1">
        <w:r w:rsidRPr="008D262D">
          <w:t>437</w:t>
        </w:r>
        <w:r>
          <w:rPr>
            <w:rFonts w:asciiTheme="minorHAnsi" w:eastAsiaTheme="minorEastAsia" w:hAnsiTheme="minorHAnsi" w:cstheme="minorBidi"/>
            <w:sz w:val="22"/>
            <w:szCs w:val="22"/>
            <w:lang w:eastAsia="en-AU"/>
          </w:rPr>
          <w:tab/>
        </w:r>
        <w:r w:rsidRPr="008D262D">
          <w:t>Duty to ensure health monitoring supervised by registered medical practitioner with relevant experience</w:t>
        </w:r>
        <w:r>
          <w:tab/>
        </w:r>
        <w:r>
          <w:fldChar w:fldCharType="begin"/>
        </w:r>
        <w:r>
          <w:instrText xml:space="preserve"> PAGEREF _Toc27125772 \h </w:instrText>
        </w:r>
        <w:r>
          <w:fldChar w:fldCharType="separate"/>
        </w:r>
        <w:r w:rsidR="00A850ED">
          <w:t>379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73" w:history="1">
        <w:r w:rsidRPr="008D262D">
          <w:t>438</w:t>
        </w:r>
        <w:r>
          <w:rPr>
            <w:rFonts w:asciiTheme="minorHAnsi" w:eastAsiaTheme="minorEastAsia" w:hAnsiTheme="minorHAnsi" w:cstheme="minorBidi"/>
            <w:sz w:val="22"/>
            <w:szCs w:val="22"/>
            <w:lang w:eastAsia="en-AU"/>
          </w:rPr>
          <w:tab/>
        </w:r>
        <w:r w:rsidRPr="008D262D">
          <w:t>Duty to pay costs of health monitoring</w:t>
        </w:r>
        <w:r>
          <w:tab/>
        </w:r>
        <w:r>
          <w:fldChar w:fldCharType="begin"/>
        </w:r>
        <w:r>
          <w:instrText xml:space="preserve"> PAGEREF _Toc27125773 \h </w:instrText>
        </w:r>
        <w:r>
          <w:fldChar w:fldCharType="separate"/>
        </w:r>
        <w:r w:rsidR="00A850ED">
          <w:t>380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74" w:history="1">
        <w:r w:rsidRPr="008D262D">
          <w:t>439</w:t>
        </w:r>
        <w:r>
          <w:rPr>
            <w:rFonts w:asciiTheme="minorHAnsi" w:eastAsiaTheme="minorEastAsia" w:hAnsiTheme="minorHAnsi" w:cstheme="minorBidi"/>
            <w:sz w:val="22"/>
            <w:szCs w:val="22"/>
            <w:lang w:eastAsia="en-AU"/>
          </w:rPr>
          <w:tab/>
        </w:r>
        <w:r w:rsidRPr="008D262D">
          <w:t>Information that must be provided to registered medical practitioner</w:t>
        </w:r>
        <w:r>
          <w:tab/>
        </w:r>
        <w:r>
          <w:fldChar w:fldCharType="begin"/>
        </w:r>
        <w:r>
          <w:instrText xml:space="preserve"> PAGEREF _Toc27125774 \h </w:instrText>
        </w:r>
        <w:r>
          <w:fldChar w:fldCharType="separate"/>
        </w:r>
        <w:r w:rsidR="00A850ED">
          <w:t>381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75" w:history="1">
        <w:r w:rsidRPr="008D262D">
          <w:t>440</w:t>
        </w:r>
        <w:r>
          <w:rPr>
            <w:rFonts w:asciiTheme="minorHAnsi" w:eastAsiaTheme="minorEastAsia" w:hAnsiTheme="minorHAnsi" w:cstheme="minorBidi"/>
            <w:sz w:val="22"/>
            <w:szCs w:val="22"/>
            <w:lang w:eastAsia="en-AU"/>
          </w:rPr>
          <w:tab/>
        </w:r>
        <w:r w:rsidRPr="008D262D">
          <w:t>Duty to obtain health monitoring report</w:t>
        </w:r>
        <w:r>
          <w:tab/>
        </w:r>
        <w:r>
          <w:fldChar w:fldCharType="begin"/>
        </w:r>
        <w:r>
          <w:instrText xml:space="preserve"> PAGEREF _Toc27125775 \h </w:instrText>
        </w:r>
        <w:r>
          <w:fldChar w:fldCharType="separate"/>
        </w:r>
        <w:r w:rsidR="00A850ED">
          <w:t>382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76" w:history="1">
        <w:r w:rsidRPr="008D262D">
          <w:t>441</w:t>
        </w:r>
        <w:r>
          <w:rPr>
            <w:rFonts w:asciiTheme="minorHAnsi" w:eastAsiaTheme="minorEastAsia" w:hAnsiTheme="minorHAnsi" w:cstheme="minorBidi"/>
            <w:sz w:val="22"/>
            <w:szCs w:val="22"/>
            <w:lang w:eastAsia="en-AU"/>
          </w:rPr>
          <w:tab/>
        </w:r>
        <w:r w:rsidRPr="008D262D">
          <w:t>Duty to give health monitoring report to worker</w:t>
        </w:r>
        <w:r>
          <w:tab/>
        </w:r>
        <w:r>
          <w:fldChar w:fldCharType="begin"/>
        </w:r>
        <w:r>
          <w:instrText xml:space="preserve"> PAGEREF _Toc27125776 \h </w:instrText>
        </w:r>
        <w:r>
          <w:fldChar w:fldCharType="separate"/>
        </w:r>
        <w:r w:rsidR="00A850ED">
          <w:t>383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77" w:history="1">
        <w:r w:rsidRPr="008D262D">
          <w:t>442</w:t>
        </w:r>
        <w:r>
          <w:rPr>
            <w:rFonts w:asciiTheme="minorHAnsi" w:eastAsiaTheme="minorEastAsia" w:hAnsiTheme="minorHAnsi" w:cstheme="minorBidi"/>
            <w:sz w:val="22"/>
            <w:szCs w:val="22"/>
            <w:lang w:eastAsia="en-AU"/>
          </w:rPr>
          <w:tab/>
        </w:r>
        <w:r w:rsidRPr="008D262D">
          <w:t>Duty to give health monitoring report to regulator</w:t>
        </w:r>
        <w:r>
          <w:tab/>
        </w:r>
        <w:r>
          <w:fldChar w:fldCharType="begin"/>
        </w:r>
        <w:r>
          <w:instrText xml:space="preserve"> PAGEREF _Toc27125777 \h </w:instrText>
        </w:r>
        <w:r>
          <w:fldChar w:fldCharType="separate"/>
        </w:r>
        <w:r w:rsidR="00A850ED">
          <w:t>383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78" w:history="1">
        <w:r w:rsidRPr="008D262D">
          <w:t>443</w:t>
        </w:r>
        <w:r>
          <w:rPr>
            <w:rFonts w:asciiTheme="minorHAnsi" w:eastAsiaTheme="minorEastAsia" w:hAnsiTheme="minorHAnsi" w:cstheme="minorBidi"/>
            <w:sz w:val="22"/>
            <w:szCs w:val="22"/>
            <w:lang w:eastAsia="en-AU"/>
          </w:rPr>
          <w:tab/>
        </w:r>
        <w:r w:rsidRPr="008D262D">
          <w:t>Duty to give health monitoring report to relevant persons conducting businesses or undertakings</w:t>
        </w:r>
        <w:r>
          <w:tab/>
        </w:r>
        <w:r>
          <w:fldChar w:fldCharType="begin"/>
        </w:r>
        <w:r>
          <w:instrText xml:space="preserve"> PAGEREF _Toc27125778 \h </w:instrText>
        </w:r>
        <w:r>
          <w:fldChar w:fldCharType="separate"/>
        </w:r>
        <w:r w:rsidR="00A850ED">
          <w:t>384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79" w:history="1">
        <w:r w:rsidRPr="008D262D">
          <w:t>444</w:t>
        </w:r>
        <w:r>
          <w:rPr>
            <w:rFonts w:asciiTheme="minorHAnsi" w:eastAsiaTheme="minorEastAsia" w:hAnsiTheme="minorHAnsi" w:cstheme="minorBidi"/>
            <w:sz w:val="22"/>
            <w:szCs w:val="22"/>
            <w:lang w:eastAsia="en-AU"/>
          </w:rPr>
          <w:tab/>
        </w:r>
        <w:r w:rsidRPr="008D262D">
          <w:t>Health monitoring records</w:t>
        </w:r>
        <w:r>
          <w:tab/>
        </w:r>
        <w:r>
          <w:fldChar w:fldCharType="begin"/>
        </w:r>
        <w:r>
          <w:instrText xml:space="preserve"> PAGEREF _Toc27125779 \h </w:instrText>
        </w:r>
        <w:r>
          <w:fldChar w:fldCharType="separate"/>
        </w:r>
        <w:r w:rsidR="00A850ED">
          <w:t>384</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780" w:history="1">
        <w:r w:rsidR="00BB2333" w:rsidRPr="008D262D">
          <w:t>Division 8.5.2</w:t>
        </w:r>
        <w:r w:rsidR="00BB2333">
          <w:rPr>
            <w:rFonts w:asciiTheme="minorHAnsi" w:eastAsiaTheme="minorEastAsia" w:hAnsiTheme="minorHAnsi" w:cstheme="minorBidi"/>
            <w:b w:val="0"/>
            <w:sz w:val="22"/>
            <w:szCs w:val="22"/>
            <w:lang w:eastAsia="en-AU"/>
          </w:rPr>
          <w:tab/>
        </w:r>
        <w:r w:rsidR="00BB2333" w:rsidRPr="008D262D">
          <w:t>Training</w:t>
        </w:r>
        <w:r w:rsidR="00BB2333" w:rsidRPr="00BB2333">
          <w:rPr>
            <w:vanish/>
          </w:rPr>
          <w:tab/>
        </w:r>
        <w:r w:rsidR="00BB2333" w:rsidRPr="00BB2333">
          <w:rPr>
            <w:vanish/>
          </w:rPr>
          <w:fldChar w:fldCharType="begin"/>
        </w:r>
        <w:r w:rsidR="00BB2333" w:rsidRPr="00BB2333">
          <w:rPr>
            <w:vanish/>
          </w:rPr>
          <w:instrText xml:space="preserve"> PAGEREF _Toc27125780 \h </w:instrText>
        </w:r>
        <w:r w:rsidR="00BB2333" w:rsidRPr="00BB2333">
          <w:rPr>
            <w:vanish/>
          </w:rPr>
        </w:r>
        <w:r w:rsidR="00BB2333" w:rsidRPr="00BB2333">
          <w:rPr>
            <w:vanish/>
          </w:rPr>
          <w:fldChar w:fldCharType="separate"/>
        </w:r>
        <w:r w:rsidR="00A850ED">
          <w:rPr>
            <w:vanish/>
          </w:rPr>
          <w:t>385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81" w:history="1">
        <w:r w:rsidRPr="008D262D">
          <w:t>445</w:t>
        </w:r>
        <w:r>
          <w:rPr>
            <w:rFonts w:asciiTheme="minorHAnsi" w:eastAsiaTheme="minorEastAsia" w:hAnsiTheme="minorHAnsi" w:cstheme="minorBidi"/>
            <w:sz w:val="22"/>
            <w:szCs w:val="22"/>
            <w:lang w:eastAsia="en-AU"/>
          </w:rPr>
          <w:tab/>
        </w:r>
        <w:r w:rsidRPr="008D262D">
          <w:t>Duty to train workers about asbestos awareness</w:t>
        </w:r>
        <w:r>
          <w:tab/>
        </w:r>
        <w:r>
          <w:fldChar w:fldCharType="begin"/>
        </w:r>
        <w:r>
          <w:instrText xml:space="preserve"> PAGEREF _Toc27125781 \h </w:instrText>
        </w:r>
        <w:r>
          <w:fldChar w:fldCharType="separate"/>
        </w:r>
        <w:r w:rsidR="00A850ED">
          <w:t>385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82" w:history="1">
        <w:r w:rsidRPr="008D262D">
          <w:t>445A</w:t>
        </w:r>
        <w:r>
          <w:rPr>
            <w:rFonts w:asciiTheme="minorHAnsi" w:eastAsiaTheme="minorEastAsia" w:hAnsiTheme="minorHAnsi" w:cstheme="minorBidi"/>
            <w:sz w:val="22"/>
            <w:szCs w:val="22"/>
            <w:lang w:eastAsia="en-AU"/>
          </w:rPr>
          <w:tab/>
        </w:r>
        <w:r w:rsidRPr="008D262D">
          <w:t>Duty to train workers about working with asbestos</w:t>
        </w:r>
        <w:r>
          <w:tab/>
        </w:r>
        <w:r>
          <w:fldChar w:fldCharType="begin"/>
        </w:r>
        <w:r>
          <w:instrText xml:space="preserve"> PAGEREF _Toc27125782 \h </w:instrText>
        </w:r>
        <w:r>
          <w:fldChar w:fldCharType="separate"/>
        </w:r>
        <w:r w:rsidR="00A850ED">
          <w:t>387</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783" w:history="1">
        <w:r w:rsidR="00BB2333" w:rsidRPr="008D262D">
          <w:t>Division 8.5.3</w:t>
        </w:r>
        <w:r w:rsidR="00BB2333">
          <w:rPr>
            <w:rFonts w:asciiTheme="minorHAnsi" w:eastAsiaTheme="minorEastAsia" w:hAnsiTheme="minorHAnsi" w:cstheme="minorBidi"/>
            <w:b w:val="0"/>
            <w:sz w:val="22"/>
            <w:szCs w:val="22"/>
            <w:lang w:eastAsia="en-AU"/>
          </w:rPr>
          <w:tab/>
        </w:r>
        <w:r w:rsidR="00BB2333" w:rsidRPr="008D262D">
          <w:t>Control on use of certain equipment</w:t>
        </w:r>
        <w:r w:rsidR="00BB2333" w:rsidRPr="00BB2333">
          <w:rPr>
            <w:vanish/>
          </w:rPr>
          <w:tab/>
        </w:r>
        <w:r w:rsidR="00BB2333" w:rsidRPr="00BB2333">
          <w:rPr>
            <w:vanish/>
          </w:rPr>
          <w:fldChar w:fldCharType="begin"/>
        </w:r>
        <w:r w:rsidR="00BB2333" w:rsidRPr="00BB2333">
          <w:rPr>
            <w:vanish/>
          </w:rPr>
          <w:instrText xml:space="preserve"> PAGEREF _Toc27125783 \h </w:instrText>
        </w:r>
        <w:r w:rsidR="00BB2333" w:rsidRPr="00BB2333">
          <w:rPr>
            <w:vanish/>
          </w:rPr>
        </w:r>
        <w:r w:rsidR="00BB2333" w:rsidRPr="00BB2333">
          <w:rPr>
            <w:vanish/>
          </w:rPr>
          <w:fldChar w:fldCharType="separate"/>
        </w:r>
        <w:r w:rsidR="00A850ED">
          <w:rPr>
            <w:vanish/>
          </w:rPr>
          <w:t>388</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84" w:history="1">
        <w:r w:rsidRPr="008D262D">
          <w:t>446</w:t>
        </w:r>
        <w:r>
          <w:rPr>
            <w:rFonts w:asciiTheme="minorHAnsi" w:eastAsiaTheme="minorEastAsia" w:hAnsiTheme="minorHAnsi" w:cstheme="minorBidi"/>
            <w:sz w:val="22"/>
            <w:szCs w:val="22"/>
            <w:lang w:eastAsia="en-AU"/>
          </w:rPr>
          <w:tab/>
        </w:r>
        <w:r w:rsidRPr="008D262D">
          <w:t>Duty to limit use of equipment</w:t>
        </w:r>
        <w:r>
          <w:tab/>
        </w:r>
        <w:r>
          <w:fldChar w:fldCharType="begin"/>
        </w:r>
        <w:r>
          <w:instrText xml:space="preserve"> PAGEREF _Toc27125784 \h </w:instrText>
        </w:r>
        <w:r>
          <w:fldChar w:fldCharType="separate"/>
        </w:r>
        <w:r w:rsidR="00A850ED">
          <w:t>388</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785" w:history="1">
        <w:r w:rsidR="00BB2333" w:rsidRPr="008D262D">
          <w:t>Part 8.6</w:t>
        </w:r>
        <w:r w:rsidR="00BB2333">
          <w:rPr>
            <w:rFonts w:asciiTheme="minorHAnsi" w:eastAsiaTheme="minorEastAsia" w:hAnsiTheme="minorHAnsi" w:cstheme="minorBidi"/>
            <w:b w:val="0"/>
            <w:sz w:val="22"/>
            <w:szCs w:val="22"/>
            <w:lang w:eastAsia="en-AU"/>
          </w:rPr>
          <w:tab/>
        </w:r>
        <w:r w:rsidR="00BB2333" w:rsidRPr="008D262D">
          <w:t>Demolition and refurbishment</w:t>
        </w:r>
        <w:r w:rsidR="00BB2333" w:rsidRPr="00BB2333">
          <w:rPr>
            <w:vanish/>
          </w:rPr>
          <w:tab/>
        </w:r>
        <w:r w:rsidR="00BB2333" w:rsidRPr="00BB2333">
          <w:rPr>
            <w:vanish/>
          </w:rPr>
          <w:fldChar w:fldCharType="begin"/>
        </w:r>
        <w:r w:rsidR="00BB2333" w:rsidRPr="00BB2333">
          <w:rPr>
            <w:vanish/>
          </w:rPr>
          <w:instrText xml:space="preserve"> PAGEREF _Toc27125785 \h </w:instrText>
        </w:r>
        <w:r w:rsidR="00BB2333" w:rsidRPr="00BB2333">
          <w:rPr>
            <w:vanish/>
          </w:rPr>
        </w:r>
        <w:r w:rsidR="00BB2333" w:rsidRPr="00BB2333">
          <w:rPr>
            <w:vanish/>
          </w:rPr>
          <w:fldChar w:fldCharType="separate"/>
        </w:r>
        <w:r w:rsidR="00A850ED">
          <w:rPr>
            <w:vanish/>
          </w:rPr>
          <w:t>390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86" w:history="1">
        <w:r w:rsidRPr="008D262D">
          <w:t>447</w:t>
        </w:r>
        <w:r>
          <w:rPr>
            <w:rFonts w:asciiTheme="minorHAnsi" w:eastAsiaTheme="minorEastAsia" w:hAnsiTheme="minorHAnsi" w:cstheme="minorBidi"/>
            <w:sz w:val="22"/>
            <w:szCs w:val="22"/>
            <w:lang w:eastAsia="en-AU"/>
          </w:rPr>
          <w:tab/>
        </w:r>
        <w:r w:rsidRPr="008D262D">
          <w:t>Application—pt 8.6</w:t>
        </w:r>
        <w:r>
          <w:tab/>
        </w:r>
        <w:r>
          <w:fldChar w:fldCharType="begin"/>
        </w:r>
        <w:r>
          <w:instrText xml:space="preserve"> PAGEREF _Toc27125786 \h </w:instrText>
        </w:r>
        <w:r>
          <w:fldChar w:fldCharType="separate"/>
        </w:r>
        <w:r w:rsidR="00A850ED">
          <w:t>390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87" w:history="1">
        <w:r w:rsidRPr="008D262D">
          <w:t>448</w:t>
        </w:r>
        <w:r>
          <w:rPr>
            <w:rFonts w:asciiTheme="minorHAnsi" w:eastAsiaTheme="minorEastAsia" w:hAnsiTheme="minorHAnsi" w:cstheme="minorBidi"/>
            <w:sz w:val="22"/>
            <w:szCs w:val="22"/>
            <w:lang w:eastAsia="en-AU"/>
          </w:rPr>
          <w:tab/>
        </w:r>
        <w:r w:rsidRPr="008D262D">
          <w:t>Review of asbestos register</w:t>
        </w:r>
        <w:r>
          <w:tab/>
        </w:r>
        <w:r>
          <w:fldChar w:fldCharType="begin"/>
        </w:r>
        <w:r>
          <w:instrText xml:space="preserve"> PAGEREF _Toc27125787 \h </w:instrText>
        </w:r>
        <w:r>
          <w:fldChar w:fldCharType="separate"/>
        </w:r>
        <w:r w:rsidR="00A850ED">
          <w:t>390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88" w:history="1">
        <w:r w:rsidRPr="008D262D">
          <w:t>449</w:t>
        </w:r>
        <w:r>
          <w:rPr>
            <w:rFonts w:asciiTheme="minorHAnsi" w:eastAsiaTheme="minorEastAsia" w:hAnsiTheme="minorHAnsi" w:cstheme="minorBidi"/>
            <w:sz w:val="22"/>
            <w:szCs w:val="22"/>
            <w:lang w:eastAsia="en-AU"/>
          </w:rPr>
          <w:tab/>
        </w:r>
        <w:r w:rsidRPr="008D262D">
          <w:t>Duty to give asbestos register to person conducting business or undertaking of demolition or refurbishment</w:t>
        </w:r>
        <w:r>
          <w:tab/>
        </w:r>
        <w:r>
          <w:fldChar w:fldCharType="begin"/>
        </w:r>
        <w:r>
          <w:instrText xml:space="preserve"> PAGEREF _Toc27125788 \h </w:instrText>
        </w:r>
        <w:r>
          <w:fldChar w:fldCharType="separate"/>
        </w:r>
        <w:r w:rsidR="00A850ED">
          <w:t>391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89" w:history="1">
        <w:r w:rsidRPr="008D262D">
          <w:t>450</w:t>
        </w:r>
        <w:r>
          <w:rPr>
            <w:rFonts w:asciiTheme="minorHAnsi" w:eastAsiaTheme="minorEastAsia" w:hAnsiTheme="minorHAnsi" w:cstheme="minorBidi"/>
            <w:sz w:val="22"/>
            <w:szCs w:val="22"/>
            <w:lang w:eastAsia="en-AU"/>
          </w:rPr>
          <w:tab/>
        </w:r>
        <w:r w:rsidRPr="008D262D">
          <w:t>Duty to obtain asbestos register</w:t>
        </w:r>
        <w:r>
          <w:tab/>
        </w:r>
        <w:r>
          <w:fldChar w:fldCharType="begin"/>
        </w:r>
        <w:r>
          <w:instrText xml:space="preserve"> PAGEREF _Toc27125789 \h </w:instrText>
        </w:r>
        <w:r>
          <w:fldChar w:fldCharType="separate"/>
        </w:r>
        <w:r w:rsidR="00A850ED">
          <w:t>391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90" w:history="1">
        <w:r w:rsidRPr="008D262D">
          <w:t>451</w:t>
        </w:r>
        <w:r>
          <w:rPr>
            <w:rFonts w:asciiTheme="minorHAnsi" w:eastAsiaTheme="minorEastAsia" w:hAnsiTheme="minorHAnsi" w:cstheme="minorBidi"/>
            <w:sz w:val="22"/>
            <w:szCs w:val="22"/>
            <w:lang w:eastAsia="en-AU"/>
          </w:rPr>
          <w:tab/>
        </w:r>
        <w:r w:rsidRPr="008D262D">
          <w:t>Determining presence of asbestos or ACM</w:t>
        </w:r>
        <w:r>
          <w:tab/>
        </w:r>
        <w:r>
          <w:fldChar w:fldCharType="begin"/>
        </w:r>
        <w:r>
          <w:instrText xml:space="preserve"> PAGEREF _Toc27125790 \h </w:instrText>
        </w:r>
        <w:r>
          <w:fldChar w:fldCharType="separate"/>
        </w:r>
        <w:r w:rsidR="00A850ED">
          <w:t>391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91" w:history="1">
        <w:r w:rsidRPr="008D262D">
          <w:t>452</w:t>
        </w:r>
        <w:r>
          <w:rPr>
            <w:rFonts w:asciiTheme="minorHAnsi" w:eastAsiaTheme="minorEastAsia" w:hAnsiTheme="minorHAnsi" w:cstheme="minorBidi"/>
            <w:sz w:val="22"/>
            <w:szCs w:val="22"/>
            <w:lang w:eastAsia="en-AU"/>
          </w:rPr>
          <w:tab/>
        </w:r>
        <w:r w:rsidRPr="008D262D">
          <w:t>Identification and removal of asbestos before demolition</w:t>
        </w:r>
        <w:r>
          <w:tab/>
        </w:r>
        <w:r>
          <w:fldChar w:fldCharType="begin"/>
        </w:r>
        <w:r>
          <w:instrText xml:space="preserve"> PAGEREF _Toc27125791 \h </w:instrText>
        </w:r>
        <w:r>
          <w:fldChar w:fldCharType="separate"/>
        </w:r>
        <w:r w:rsidR="00A850ED">
          <w:t>393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92" w:history="1">
        <w:r w:rsidRPr="008D262D">
          <w:t>453</w:t>
        </w:r>
        <w:r>
          <w:rPr>
            <w:rFonts w:asciiTheme="minorHAnsi" w:eastAsiaTheme="minorEastAsia" w:hAnsiTheme="minorHAnsi" w:cstheme="minorBidi"/>
            <w:sz w:val="22"/>
            <w:szCs w:val="22"/>
            <w:lang w:eastAsia="en-AU"/>
          </w:rPr>
          <w:tab/>
        </w:r>
        <w:r w:rsidRPr="008D262D">
          <w:t>Identification and removal of asbestos before demolition of residential premises</w:t>
        </w:r>
        <w:r>
          <w:tab/>
        </w:r>
        <w:r>
          <w:fldChar w:fldCharType="begin"/>
        </w:r>
        <w:r>
          <w:instrText xml:space="preserve"> PAGEREF _Toc27125792 \h </w:instrText>
        </w:r>
        <w:r>
          <w:fldChar w:fldCharType="separate"/>
        </w:r>
        <w:r w:rsidR="00A850ED">
          <w:t>394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93" w:history="1">
        <w:r w:rsidRPr="008D262D">
          <w:t>454</w:t>
        </w:r>
        <w:r>
          <w:rPr>
            <w:rFonts w:asciiTheme="minorHAnsi" w:eastAsiaTheme="minorEastAsia" w:hAnsiTheme="minorHAnsi" w:cstheme="minorBidi"/>
            <w:sz w:val="22"/>
            <w:szCs w:val="22"/>
            <w:lang w:eastAsia="en-AU"/>
          </w:rPr>
          <w:tab/>
        </w:r>
        <w:r w:rsidRPr="008D262D">
          <w:t>Emergency procedure</w:t>
        </w:r>
        <w:r>
          <w:tab/>
        </w:r>
        <w:r>
          <w:fldChar w:fldCharType="begin"/>
        </w:r>
        <w:r>
          <w:instrText xml:space="preserve"> PAGEREF _Toc27125793 \h </w:instrText>
        </w:r>
        <w:r>
          <w:fldChar w:fldCharType="separate"/>
        </w:r>
        <w:r w:rsidR="00A850ED">
          <w:t>395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94" w:history="1">
        <w:r w:rsidRPr="008D262D">
          <w:t>455</w:t>
        </w:r>
        <w:r>
          <w:rPr>
            <w:rFonts w:asciiTheme="minorHAnsi" w:eastAsiaTheme="minorEastAsia" w:hAnsiTheme="minorHAnsi" w:cstheme="minorBidi"/>
            <w:sz w:val="22"/>
            <w:szCs w:val="22"/>
            <w:lang w:eastAsia="en-AU"/>
          </w:rPr>
          <w:tab/>
        </w:r>
        <w:r w:rsidRPr="008D262D">
          <w:t>Emergency procedure—residential premises</w:t>
        </w:r>
        <w:r>
          <w:tab/>
        </w:r>
        <w:r>
          <w:fldChar w:fldCharType="begin"/>
        </w:r>
        <w:r>
          <w:instrText xml:space="preserve"> PAGEREF _Toc27125794 \h </w:instrText>
        </w:r>
        <w:r>
          <w:fldChar w:fldCharType="separate"/>
        </w:r>
        <w:r w:rsidR="00A850ED">
          <w:t>396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95" w:history="1">
        <w:r w:rsidRPr="008D262D">
          <w:t>456</w:t>
        </w:r>
        <w:r>
          <w:rPr>
            <w:rFonts w:asciiTheme="minorHAnsi" w:eastAsiaTheme="minorEastAsia" w:hAnsiTheme="minorHAnsi" w:cstheme="minorBidi"/>
            <w:sz w:val="22"/>
            <w:szCs w:val="22"/>
            <w:lang w:eastAsia="en-AU"/>
          </w:rPr>
          <w:tab/>
        </w:r>
        <w:r w:rsidRPr="008D262D">
          <w:t>Identification and removal of asbestos before refurbishment</w:t>
        </w:r>
        <w:r>
          <w:tab/>
        </w:r>
        <w:r>
          <w:fldChar w:fldCharType="begin"/>
        </w:r>
        <w:r>
          <w:instrText xml:space="preserve"> PAGEREF _Toc27125795 \h </w:instrText>
        </w:r>
        <w:r>
          <w:fldChar w:fldCharType="separate"/>
        </w:r>
        <w:r w:rsidR="00A850ED">
          <w:t>397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96" w:history="1">
        <w:r w:rsidRPr="008D262D">
          <w:t>457</w:t>
        </w:r>
        <w:r>
          <w:rPr>
            <w:rFonts w:asciiTheme="minorHAnsi" w:eastAsiaTheme="minorEastAsia" w:hAnsiTheme="minorHAnsi" w:cstheme="minorBidi"/>
            <w:sz w:val="22"/>
            <w:szCs w:val="22"/>
            <w:lang w:eastAsia="en-AU"/>
          </w:rPr>
          <w:tab/>
        </w:r>
        <w:r w:rsidRPr="008D262D">
          <w:t>Refurbishment of residential premises</w:t>
        </w:r>
        <w:r>
          <w:tab/>
        </w:r>
        <w:r>
          <w:fldChar w:fldCharType="begin"/>
        </w:r>
        <w:r>
          <w:instrText xml:space="preserve"> PAGEREF _Toc27125796 \h </w:instrText>
        </w:r>
        <w:r>
          <w:fldChar w:fldCharType="separate"/>
        </w:r>
        <w:r w:rsidR="00A850ED">
          <w:t>398</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797" w:history="1">
        <w:r w:rsidR="00BB2333" w:rsidRPr="008D262D">
          <w:t>Part 8.7</w:t>
        </w:r>
        <w:r w:rsidR="00BB2333">
          <w:rPr>
            <w:rFonts w:asciiTheme="minorHAnsi" w:eastAsiaTheme="minorEastAsia" w:hAnsiTheme="minorHAnsi" w:cstheme="minorBidi"/>
            <w:b w:val="0"/>
            <w:sz w:val="22"/>
            <w:szCs w:val="22"/>
            <w:lang w:eastAsia="en-AU"/>
          </w:rPr>
          <w:tab/>
        </w:r>
        <w:r w:rsidR="00BB2333" w:rsidRPr="008D262D">
          <w:t>Asbestos removal work</w:t>
        </w:r>
        <w:r w:rsidR="00BB2333" w:rsidRPr="00BB2333">
          <w:rPr>
            <w:vanish/>
          </w:rPr>
          <w:tab/>
        </w:r>
        <w:r w:rsidR="00BB2333" w:rsidRPr="00BB2333">
          <w:rPr>
            <w:vanish/>
          </w:rPr>
          <w:fldChar w:fldCharType="begin"/>
        </w:r>
        <w:r w:rsidR="00BB2333" w:rsidRPr="00BB2333">
          <w:rPr>
            <w:vanish/>
          </w:rPr>
          <w:instrText xml:space="preserve"> PAGEREF _Toc27125797 \h </w:instrText>
        </w:r>
        <w:r w:rsidR="00BB2333" w:rsidRPr="00BB2333">
          <w:rPr>
            <w:vanish/>
          </w:rPr>
        </w:r>
        <w:r w:rsidR="00BB2333" w:rsidRPr="00BB2333">
          <w:rPr>
            <w:vanish/>
          </w:rPr>
          <w:fldChar w:fldCharType="separate"/>
        </w:r>
        <w:r w:rsidR="00A850ED">
          <w:rPr>
            <w:vanish/>
          </w:rPr>
          <w:t>399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98" w:history="1">
        <w:r w:rsidRPr="008D262D">
          <w:t>458</w:t>
        </w:r>
        <w:r>
          <w:rPr>
            <w:rFonts w:asciiTheme="minorHAnsi" w:eastAsiaTheme="minorEastAsia" w:hAnsiTheme="minorHAnsi" w:cstheme="minorBidi"/>
            <w:sz w:val="22"/>
            <w:szCs w:val="22"/>
            <w:lang w:eastAsia="en-AU"/>
          </w:rPr>
          <w:tab/>
        </w:r>
        <w:r w:rsidRPr="008D262D">
          <w:t>Duty to ensure asbestos removalist is licensed</w:t>
        </w:r>
        <w:r>
          <w:tab/>
        </w:r>
        <w:r>
          <w:fldChar w:fldCharType="begin"/>
        </w:r>
        <w:r>
          <w:instrText xml:space="preserve"> PAGEREF _Toc27125798 \h </w:instrText>
        </w:r>
        <w:r>
          <w:fldChar w:fldCharType="separate"/>
        </w:r>
        <w:r w:rsidR="00A850ED">
          <w:t>399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799" w:history="1">
        <w:r w:rsidRPr="008D262D">
          <w:t>459</w:t>
        </w:r>
        <w:r>
          <w:rPr>
            <w:rFonts w:asciiTheme="minorHAnsi" w:eastAsiaTheme="minorEastAsia" w:hAnsiTheme="minorHAnsi" w:cstheme="minorBidi"/>
            <w:sz w:val="22"/>
            <w:szCs w:val="22"/>
            <w:lang w:eastAsia="en-AU"/>
          </w:rPr>
          <w:tab/>
        </w:r>
        <w:r w:rsidRPr="008D262D">
          <w:t>Asbestos removal supervisor must be present</w:t>
        </w:r>
        <w:r>
          <w:tab/>
        </w:r>
        <w:r>
          <w:fldChar w:fldCharType="begin"/>
        </w:r>
        <w:r>
          <w:instrText xml:space="preserve"> PAGEREF _Toc27125799 \h </w:instrText>
        </w:r>
        <w:r>
          <w:fldChar w:fldCharType="separate"/>
        </w:r>
        <w:r w:rsidR="00A850ED">
          <w:t>399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00" w:history="1">
        <w:r w:rsidRPr="008D262D">
          <w:t>460</w:t>
        </w:r>
        <w:r>
          <w:rPr>
            <w:rFonts w:asciiTheme="minorHAnsi" w:eastAsiaTheme="minorEastAsia" w:hAnsiTheme="minorHAnsi" w:cstheme="minorBidi"/>
            <w:sz w:val="22"/>
            <w:szCs w:val="22"/>
            <w:lang w:eastAsia="en-AU"/>
          </w:rPr>
          <w:tab/>
        </w:r>
        <w:r w:rsidRPr="008D262D">
          <w:t>Asbestos removal worker must be trained</w:t>
        </w:r>
        <w:r>
          <w:tab/>
        </w:r>
        <w:r>
          <w:fldChar w:fldCharType="begin"/>
        </w:r>
        <w:r>
          <w:instrText xml:space="preserve"> PAGEREF _Toc27125800 \h </w:instrText>
        </w:r>
        <w:r>
          <w:fldChar w:fldCharType="separate"/>
        </w:r>
        <w:r w:rsidR="00A850ED">
          <w:t>400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01" w:history="1">
        <w:r w:rsidRPr="008D262D">
          <w:t>461</w:t>
        </w:r>
        <w:r>
          <w:rPr>
            <w:rFonts w:asciiTheme="minorHAnsi" w:eastAsiaTheme="minorEastAsia" w:hAnsiTheme="minorHAnsi" w:cstheme="minorBidi"/>
            <w:sz w:val="22"/>
            <w:szCs w:val="22"/>
            <w:lang w:eastAsia="en-AU"/>
          </w:rPr>
          <w:tab/>
        </w:r>
        <w:r w:rsidRPr="008D262D">
          <w:t>Licensed asbestos removalist must keep training records</w:t>
        </w:r>
        <w:r>
          <w:tab/>
        </w:r>
        <w:r>
          <w:fldChar w:fldCharType="begin"/>
        </w:r>
        <w:r>
          <w:instrText xml:space="preserve"> PAGEREF _Toc27125801 \h </w:instrText>
        </w:r>
        <w:r>
          <w:fldChar w:fldCharType="separate"/>
        </w:r>
        <w:r w:rsidR="00A850ED">
          <w:t>401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02" w:history="1">
        <w:r w:rsidRPr="008D262D">
          <w:t>462</w:t>
        </w:r>
        <w:r>
          <w:rPr>
            <w:rFonts w:asciiTheme="minorHAnsi" w:eastAsiaTheme="minorEastAsia" w:hAnsiTheme="minorHAnsi" w:cstheme="minorBidi"/>
            <w:sz w:val="22"/>
            <w:szCs w:val="22"/>
            <w:lang w:eastAsia="en-AU"/>
          </w:rPr>
          <w:tab/>
        </w:r>
        <w:r w:rsidRPr="008D262D">
          <w:t>Duty to give information about health risks of licensed asbestos removal work</w:t>
        </w:r>
        <w:r>
          <w:tab/>
        </w:r>
        <w:r>
          <w:fldChar w:fldCharType="begin"/>
        </w:r>
        <w:r>
          <w:instrText xml:space="preserve"> PAGEREF _Toc27125802 \h </w:instrText>
        </w:r>
        <w:r>
          <w:fldChar w:fldCharType="separate"/>
        </w:r>
        <w:r w:rsidR="00A850ED">
          <w:t>401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03" w:history="1">
        <w:r w:rsidRPr="008D262D">
          <w:t>463</w:t>
        </w:r>
        <w:r>
          <w:rPr>
            <w:rFonts w:asciiTheme="minorHAnsi" w:eastAsiaTheme="minorEastAsia" w:hAnsiTheme="minorHAnsi" w:cstheme="minorBidi"/>
            <w:sz w:val="22"/>
            <w:szCs w:val="22"/>
            <w:lang w:eastAsia="en-AU"/>
          </w:rPr>
          <w:tab/>
        </w:r>
        <w:r w:rsidRPr="008D262D">
          <w:t>Asbestos removalist must obtain register</w:t>
        </w:r>
        <w:r>
          <w:tab/>
        </w:r>
        <w:r>
          <w:fldChar w:fldCharType="begin"/>
        </w:r>
        <w:r>
          <w:instrText xml:space="preserve"> PAGEREF _Toc27125803 \h </w:instrText>
        </w:r>
        <w:r>
          <w:fldChar w:fldCharType="separate"/>
        </w:r>
        <w:r w:rsidR="00A850ED">
          <w:t>402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04" w:history="1">
        <w:r w:rsidRPr="008D262D">
          <w:t>464</w:t>
        </w:r>
        <w:r>
          <w:rPr>
            <w:rFonts w:asciiTheme="minorHAnsi" w:eastAsiaTheme="minorEastAsia" w:hAnsiTheme="minorHAnsi" w:cstheme="minorBidi"/>
            <w:sz w:val="22"/>
            <w:szCs w:val="22"/>
            <w:lang w:eastAsia="en-AU"/>
          </w:rPr>
          <w:tab/>
        </w:r>
        <w:r w:rsidRPr="008D262D">
          <w:t>Asbestos removal control plan</w:t>
        </w:r>
        <w:r>
          <w:tab/>
        </w:r>
        <w:r>
          <w:fldChar w:fldCharType="begin"/>
        </w:r>
        <w:r>
          <w:instrText xml:space="preserve"> PAGEREF _Toc27125804 \h </w:instrText>
        </w:r>
        <w:r>
          <w:fldChar w:fldCharType="separate"/>
        </w:r>
        <w:r w:rsidR="00A850ED">
          <w:t>402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05" w:history="1">
        <w:r w:rsidRPr="008D262D">
          <w:t>465</w:t>
        </w:r>
        <w:r>
          <w:rPr>
            <w:rFonts w:asciiTheme="minorHAnsi" w:eastAsiaTheme="minorEastAsia" w:hAnsiTheme="minorHAnsi" w:cstheme="minorBidi"/>
            <w:sz w:val="22"/>
            <w:szCs w:val="22"/>
            <w:lang w:eastAsia="en-AU"/>
          </w:rPr>
          <w:tab/>
        </w:r>
        <w:r w:rsidRPr="008D262D">
          <w:t>Asbestos removal control plan to be kept and available</w:t>
        </w:r>
        <w:r>
          <w:tab/>
        </w:r>
        <w:r>
          <w:fldChar w:fldCharType="begin"/>
        </w:r>
        <w:r>
          <w:instrText xml:space="preserve"> PAGEREF _Toc27125805 \h </w:instrText>
        </w:r>
        <w:r>
          <w:fldChar w:fldCharType="separate"/>
        </w:r>
        <w:r w:rsidR="00A850ED">
          <w:t>403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06" w:history="1">
        <w:r w:rsidRPr="008D262D">
          <w:t>466</w:t>
        </w:r>
        <w:r>
          <w:rPr>
            <w:rFonts w:asciiTheme="minorHAnsi" w:eastAsiaTheme="minorEastAsia" w:hAnsiTheme="minorHAnsi" w:cstheme="minorBidi"/>
            <w:sz w:val="22"/>
            <w:szCs w:val="22"/>
            <w:lang w:eastAsia="en-AU"/>
          </w:rPr>
          <w:tab/>
        </w:r>
        <w:r w:rsidRPr="008D262D">
          <w:t>Regulator must be notified of asbestos removal</w:t>
        </w:r>
        <w:r>
          <w:tab/>
        </w:r>
        <w:r>
          <w:fldChar w:fldCharType="begin"/>
        </w:r>
        <w:r>
          <w:instrText xml:space="preserve"> PAGEREF _Toc27125806 \h </w:instrText>
        </w:r>
        <w:r>
          <w:fldChar w:fldCharType="separate"/>
        </w:r>
        <w:r w:rsidR="00A850ED">
          <w:t>405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07" w:history="1">
        <w:r w:rsidRPr="008D262D">
          <w:t>467</w:t>
        </w:r>
        <w:r>
          <w:rPr>
            <w:rFonts w:asciiTheme="minorHAnsi" w:eastAsiaTheme="minorEastAsia" w:hAnsiTheme="minorHAnsi" w:cstheme="minorBidi"/>
            <w:sz w:val="22"/>
            <w:szCs w:val="22"/>
            <w:lang w:eastAsia="en-AU"/>
          </w:rPr>
          <w:tab/>
        </w:r>
        <w:r w:rsidRPr="008D262D">
          <w:t>Licensed asbestos removalist must inform certain persons about intended asbestos removal work</w:t>
        </w:r>
        <w:r>
          <w:tab/>
        </w:r>
        <w:r>
          <w:fldChar w:fldCharType="begin"/>
        </w:r>
        <w:r>
          <w:instrText xml:space="preserve"> PAGEREF _Toc27125807 \h </w:instrText>
        </w:r>
        <w:r>
          <w:fldChar w:fldCharType="separate"/>
        </w:r>
        <w:r w:rsidR="00A850ED">
          <w:t>407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08" w:history="1">
        <w:r w:rsidRPr="008D262D">
          <w:t>468</w:t>
        </w:r>
        <w:r>
          <w:rPr>
            <w:rFonts w:asciiTheme="minorHAnsi" w:eastAsiaTheme="minorEastAsia" w:hAnsiTheme="minorHAnsi" w:cstheme="minorBidi"/>
            <w:sz w:val="22"/>
            <w:szCs w:val="22"/>
            <w:lang w:eastAsia="en-AU"/>
          </w:rPr>
          <w:tab/>
        </w:r>
        <w:r w:rsidRPr="008D262D">
          <w:t>Person with management or control of workplace must inform persons about asbestos removal work</w:t>
        </w:r>
        <w:r>
          <w:tab/>
        </w:r>
        <w:r>
          <w:fldChar w:fldCharType="begin"/>
        </w:r>
        <w:r>
          <w:instrText xml:space="preserve"> PAGEREF _Toc27125808 \h </w:instrText>
        </w:r>
        <w:r>
          <w:fldChar w:fldCharType="separate"/>
        </w:r>
        <w:r w:rsidR="00A850ED">
          <w:t>408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09" w:history="1">
        <w:r w:rsidRPr="008D262D">
          <w:t>469</w:t>
        </w:r>
        <w:r>
          <w:rPr>
            <w:rFonts w:asciiTheme="minorHAnsi" w:eastAsiaTheme="minorEastAsia" w:hAnsiTheme="minorHAnsi" w:cstheme="minorBidi"/>
            <w:sz w:val="22"/>
            <w:szCs w:val="22"/>
            <w:lang w:eastAsia="en-AU"/>
          </w:rPr>
          <w:tab/>
        </w:r>
        <w:r w:rsidRPr="008D262D">
          <w:t>Signage and barricades for asbestos removal work</w:t>
        </w:r>
        <w:r>
          <w:tab/>
        </w:r>
        <w:r>
          <w:fldChar w:fldCharType="begin"/>
        </w:r>
        <w:r>
          <w:instrText xml:space="preserve"> PAGEREF _Toc27125809 \h </w:instrText>
        </w:r>
        <w:r>
          <w:fldChar w:fldCharType="separate"/>
        </w:r>
        <w:r w:rsidR="00A850ED">
          <w:t>410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10" w:history="1">
        <w:r w:rsidRPr="008D262D">
          <w:t>470</w:t>
        </w:r>
        <w:r>
          <w:rPr>
            <w:rFonts w:asciiTheme="minorHAnsi" w:eastAsiaTheme="minorEastAsia" w:hAnsiTheme="minorHAnsi" w:cstheme="minorBidi"/>
            <w:sz w:val="22"/>
            <w:szCs w:val="22"/>
            <w:lang w:eastAsia="en-AU"/>
          </w:rPr>
          <w:tab/>
        </w:r>
        <w:r w:rsidRPr="008D262D">
          <w:t>Limiting access to asbestos removal area</w:t>
        </w:r>
        <w:r>
          <w:tab/>
        </w:r>
        <w:r>
          <w:fldChar w:fldCharType="begin"/>
        </w:r>
        <w:r>
          <w:instrText xml:space="preserve"> PAGEREF _Toc27125810 \h </w:instrText>
        </w:r>
        <w:r>
          <w:fldChar w:fldCharType="separate"/>
        </w:r>
        <w:r w:rsidR="00A850ED">
          <w:t>410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11" w:history="1">
        <w:r w:rsidRPr="008D262D">
          <w:t>471</w:t>
        </w:r>
        <w:r>
          <w:rPr>
            <w:rFonts w:asciiTheme="minorHAnsi" w:eastAsiaTheme="minorEastAsia" w:hAnsiTheme="minorHAnsi" w:cstheme="minorBidi"/>
            <w:sz w:val="22"/>
            <w:szCs w:val="22"/>
            <w:lang w:eastAsia="en-AU"/>
          </w:rPr>
          <w:tab/>
        </w:r>
        <w:r w:rsidRPr="008D262D">
          <w:t>Decontamination facilities</w:t>
        </w:r>
        <w:r>
          <w:tab/>
        </w:r>
        <w:r>
          <w:fldChar w:fldCharType="begin"/>
        </w:r>
        <w:r>
          <w:instrText xml:space="preserve"> PAGEREF _Toc27125811 \h </w:instrText>
        </w:r>
        <w:r>
          <w:fldChar w:fldCharType="separate"/>
        </w:r>
        <w:r w:rsidR="00A850ED">
          <w:t>411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12" w:history="1">
        <w:r w:rsidRPr="008D262D">
          <w:t>472</w:t>
        </w:r>
        <w:r>
          <w:rPr>
            <w:rFonts w:asciiTheme="minorHAnsi" w:eastAsiaTheme="minorEastAsia" w:hAnsiTheme="minorHAnsi" w:cstheme="minorBidi"/>
            <w:sz w:val="22"/>
            <w:szCs w:val="22"/>
            <w:lang w:eastAsia="en-AU"/>
          </w:rPr>
          <w:tab/>
        </w:r>
        <w:r w:rsidRPr="008D262D">
          <w:t>Disposing of asbestos waste and contaminated personal protective equipment</w:t>
        </w:r>
        <w:r>
          <w:tab/>
        </w:r>
        <w:r>
          <w:fldChar w:fldCharType="begin"/>
        </w:r>
        <w:r>
          <w:instrText xml:space="preserve"> PAGEREF _Toc27125812 \h </w:instrText>
        </w:r>
        <w:r>
          <w:fldChar w:fldCharType="separate"/>
        </w:r>
        <w:r w:rsidR="00A850ED">
          <w:t>413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13" w:history="1">
        <w:r w:rsidRPr="008D262D">
          <w:t>473</w:t>
        </w:r>
        <w:r>
          <w:rPr>
            <w:rFonts w:asciiTheme="minorHAnsi" w:eastAsiaTheme="minorEastAsia" w:hAnsiTheme="minorHAnsi" w:cstheme="minorBidi"/>
            <w:sz w:val="22"/>
            <w:szCs w:val="22"/>
            <w:lang w:eastAsia="en-AU"/>
          </w:rPr>
          <w:tab/>
        </w:r>
        <w:r w:rsidRPr="008D262D">
          <w:t>Clearance inspection</w:t>
        </w:r>
        <w:r>
          <w:tab/>
        </w:r>
        <w:r>
          <w:fldChar w:fldCharType="begin"/>
        </w:r>
        <w:r>
          <w:instrText xml:space="preserve"> PAGEREF _Toc27125813 \h </w:instrText>
        </w:r>
        <w:r>
          <w:fldChar w:fldCharType="separate"/>
        </w:r>
        <w:r w:rsidR="00A850ED">
          <w:t>415</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814" w:history="1">
        <w:r w:rsidRPr="008D262D">
          <w:t>474</w:t>
        </w:r>
        <w:r>
          <w:rPr>
            <w:rFonts w:asciiTheme="minorHAnsi" w:eastAsiaTheme="minorEastAsia" w:hAnsiTheme="minorHAnsi" w:cstheme="minorBidi"/>
            <w:sz w:val="22"/>
            <w:szCs w:val="22"/>
            <w:lang w:eastAsia="en-AU"/>
          </w:rPr>
          <w:tab/>
        </w:r>
        <w:r w:rsidRPr="008D262D">
          <w:t>Clearance certificates</w:t>
        </w:r>
        <w:r>
          <w:tab/>
        </w:r>
        <w:r>
          <w:fldChar w:fldCharType="begin"/>
        </w:r>
        <w:r>
          <w:instrText xml:space="preserve"> PAGEREF _Toc27125814 \h </w:instrText>
        </w:r>
        <w:r>
          <w:fldChar w:fldCharType="separate"/>
        </w:r>
        <w:r w:rsidR="00A850ED">
          <w:t>416</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815" w:history="1">
        <w:r w:rsidR="00BB2333" w:rsidRPr="008D262D">
          <w:t>Part 8.8</w:t>
        </w:r>
        <w:r w:rsidR="00BB2333">
          <w:rPr>
            <w:rFonts w:asciiTheme="minorHAnsi" w:eastAsiaTheme="minorEastAsia" w:hAnsiTheme="minorHAnsi" w:cstheme="minorBidi"/>
            <w:b w:val="0"/>
            <w:sz w:val="22"/>
            <w:szCs w:val="22"/>
            <w:lang w:eastAsia="en-AU"/>
          </w:rPr>
          <w:tab/>
        </w:r>
        <w:r w:rsidR="00BB2333" w:rsidRPr="008D262D">
          <w:t>Asbestos removal requiring Class A asbestos removal licence</w:t>
        </w:r>
        <w:r w:rsidR="00BB2333" w:rsidRPr="00BB2333">
          <w:rPr>
            <w:vanish/>
          </w:rPr>
          <w:tab/>
        </w:r>
        <w:r w:rsidR="00BB2333" w:rsidRPr="00BB2333">
          <w:rPr>
            <w:vanish/>
          </w:rPr>
          <w:fldChar w:fldCharType="begin"/>
        </w:r>
        <w:r w:rsidR="00BB2333" w:rsidRPr="00BB2333">
          <w:rPr>
            <w:vanish/>
          </w:rPr>
          <w:instrText xml:space="preserve"> PAGEREF _Toc27125815 \h </w:instrText>
        </w:r>
        <w:r w:rsidR="00BB2333" w:rsidRPr="00BB2333">
          <w:rPr>
            <w:vanish/>
          </w:rPr>
        </w:r>
        <w:r w:rsidR="00BB2333" w:rsidRPr="00BB2333">
          <w:rPr>
            <w:vanish/>
          </w:rPr>
          <w:fldChar w:fldCharType="separate"/>
        </w:r>
        <w:r w:rsidR="00A850ED">
          <w:rPr>
            <w:vanish/>
          </w:rPr>
          <w:t>418</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16" w:history="1">
        <w:r w:rsidRPr="008D262D">
          <w:t>475</w:t>
        </w:r>
        <w:r>
          <w:rPr>
            <w:rFonts w:asciiTheme="minorHAnsi" w:eastAsiaTheme="minorEastAsia" w:hAnsiTheme="minorHAnsi" w:cstheme="minorBidi"/>
            <w:sz w:val="22"/>
            <w:szCs w:val="22"/>
            <w:lang w:eastAsia="en-AU"/>
          </w:rPr>
          <w:tab/>
        </w:r>
        <w:r w:rsidRPr="008D262D">
          <w:t>Air monitoring—asbestos removal requiring Class A asbestos removal licence</w:t>
        </w:r>
        <w:r>
          <w:tab/>
        </w:r>
        <w:r>
          <w:fldChar w:fldCharType="begin"/>
        </w:r>
        <w:r>
          <w:instrText xml:space="preserve"> PAGEREF _Toc27125816 \h </w:instrText>
        </w:r>
        <w:r>
          <w:fldChar w:fldCharType="separate"/>
        </w:r>
        <w:r w:rsidR="00A850ED">
          <w:t>418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17" w:history="1">
        <w:r w:rsidRPr="008D262D">
          <w:t>476</w:t>
        </w:r>
        <w:r>
          <w:rPr>
            <w:rFonts w:asciiTheme="minorHAnsi" w:eastAsiaTheme="minorEastAsia" w:hAnsiTheme="minorHAnsi" w:cstheme="minorBidi"/>
            <w:sz w:val="22"/>
            <w:szCs w:val="22"/>
            <w:lang w:eastAsia="en-AU"/>
          </w:rPr>
          <w:tab/>
        </w:r>
        <w:r w:rsidRPr="008D262D">
          <w:t>Action if respirable asbestos fibre level too high</w:t>
        </w:r>
        <w:r>
          <w:tab/>
        </w:r>
        <w:r>
          <w:fldChar w:fldCharType="begin"/>
        </w:r>
        <w:r>
          <w:instrText xml:space="preserve"> PAGEREF _Toc27125817 \h </w:instrText>
        </w:r>
        <w:r>
          <w:fldChar w:fldCharType="separate"/>
        </w:r>
        <w:r w:rsidR="00A850ED">
          <w:t>420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18" w:history="1">
        <w:r w:rsidRPr="008D262D">
          <w:t>477</w:t>
        </w:r>
        <w:r>
          <w:rPr>
            <w:rFonts w:asciiTheme="minorHAnsi" w:eastAsiaTheme="minorEastAsia" w:hAnsiTheme="minorHAnsi" w:cstheme="minorBidi"/>
            <w:sz w:val="22"/>
            <w:szCs w:val="22"/>
            <w:lang w:eastAsia="en-AU"/>
          </w:rPr>
          <w:tab/>
        </w:r>
        <w:r w:rsidRPr="008D262D">
          <w:t>Removing friable asbestos</w:t>
        </w:r>
        <w:r>
          <w:tab/>
        </w:r>
        <w:r>
          <w:fldChar w:fldCharType="begin"/>
        </w:r>
        <w:r>
          <w:instrText xml:space="preserve"> PAGEREF _Toc27125818 \h </w:instrText>
        </w:r>
        <w:r>
          <w:fldChar w:fldCharType="separate"/>
        </w:r>
        <w:r w:rsidR="00A850ED">
          <w:t>421</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819" w:history="1">
        <w:r w:rsidR="00BB2333" w:rsidRPr="008D262D">
          <w:t xml:space="preserve">Part 8.9 </w:t>
        </w:r>
        <w:r w:rsidR="00BB2333">
          <w:rPr>
            <w:rFonts w:asciiTheme="minorHAnsi" w:eastAsiaTheme="minorEastAsia" w:hAnsiTheme="minorHAnsi" w:cstheme="minorBidi"/>
            <w:b w:val="0"/>
            <w:sz w:val="22"/>
            <w:szCs w:val="22"/>
            <w:lang w:eastAsia="en-AU"/>
          </w:rPr>
          <w:tab/>
        </w:r>
        <w:r w:rsidR="00BB2333" w:rsidRPr="008D262D">
          <w:t>Asbestos-related work</w:t>
        </w:r>
        <w:r w:rsidR="00BB2333" w:rsidRPr="00BB2333">
          <w:rPr>
            <w:vanish/>
          </w:rPr>
          <w:tab/>
        </w:r>
        <w:r w:rsidR="00BB2333" w:rsidRPr="00BB2333">
          <w:rPr>
            <w:vanish/>
          </w:rPr>
          <w:fldChar w:fldCharType="begin"/>
        </w:r>
        <w:r w:rsidR="00BB2333" w:rsidRPr="00BB2333">
          <w:rPr>
            <w:vanish/>
          </w:rPr>
          <w:instrText xml:space="preserve"> PAGEREF _Toc27125819 \h </w:instrText>
        </w:r>
        <w:r w:rsidR="00BB2333" w:rsidRPr="00BB2333">
          <w:rPr>
            <w:vanish/>
          </w:rPr>
        </w:r>
        <w:r w:rsidR="00BB2333" w:rsidRPr="00BB2333">
          <w:rPr>
            <w:vanish/>
          </w:rPr>
          <w:fldChar w:fldCharType="separate"/>
        </w:r>
        <w:r w:rsidR="00A850ED">
          <w:rPr>
            <w:vanish/>
          </w:rPr>
          <w:t>424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20" w:history="1">
        <w:r w:rsidRPr="008D262D">
          <w:t>478</w:t>
        </w:r>
        <w:r>
          <w:rPr>
            <w:rFonts w:asciiTheme="minorHAnsi" w:eastAsiaTheme="minorEastAsia" w:hAnsiTheme="minorHAnsi" w:cstheme="minorBidi"/>
            <w:sz w:val="22"/>
            <w:szCs w:val="22"/>
            <w:lang w:eastAsia="en-AU"/>
          </w:rPr>
          <w:tab/>
        </w:r>
        <w:r w:rsidRPr="008D262D">
          <w:t>Application—pt 8.9</w:t>
        </w:r>
        <w:r>
          <w:tab/>
        </w:r>
        <w:r>
          <w:fldChar w:fldCharType="begin"/>
        </w:r>
        <w:r>
          <w:instrText xml:space="preserve"> PAGEREF _Toc27125820 \h </w:instrText>
        </w:r>
        <w:r>
          <w:fldChar w:fldCharType="separate"/>
        </w:r>
        <w:r w:rsidR="00A850ED">
          <w:t>424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21" w:history="1">
        <w:r w:rsidRPr="008D262D">
          <w:t>479</w:t>
        </w:r>
        <w:r>
          <w:rPr>
            <w:rFonts w:asciiTheme="minorHAnsi" w:eastAsiaTheme="minorEastAsia" w:hAnsiTheme="minorHAnsi" w:cstheme="minorBidi"/>
            <w:sz w:val="22"/>
            <w:szCs w:val="22"/>
            <w:lang w:eastAsia="en-AU"/>
          </w:rPr>
          <w:tab/>
        </w:r>
        <w:r w:rsidRPr="008D262D">
          <w:t>Uncertainty as to presence of asbestos</w:t>
        </w:r>
        <w:r>
          <w:tab/>
        </w:r>
        <w:r>
          <w:fldChar w:fldCharType="begin"/>
        </w:r>
        <w:r>
          <w:instrText xml:space="preserve"> PAGEREF _Toc27125821 \h </w:instrText>
        </w:r>
        <w:r>
          <w:fldChar w:fldCharType="separate"/>
        </w:r>
        <w:r w:rsidR="00A850ED">
          <w:t>424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22" w:history="1">
        <w:r w:rsidRPr="008D262D">
          <w:t>480</w:t>
        </w:r>
        <w:r>
          <w:rPr>
            <w:rFonts w:asciiTheme="minorHAnsi" w:eastAsiaTheme="minorEastAsia" w:hAnsiTheme="minorHAnsi" w:cstheme="minorBidi"/>
            <w:sz w:val="22"/>
            <w:szCs w:val="22"/>
            <w:lang w:eastAsia="en-AU"/>
          </w:rPr>
          <w:tab/>
        </w:r>
        <w:r w:rsidRPr="008D262D">
          <w:t>Duty to give information about health risks of asbestos</w:t>
        </w:r>
        <w:r w:rsidRPr="008D262D">
          <w:noBreakHyphen/>
          <w:t>related work</w:t>
        </w:r>
        <w:r>
          <w:tab/>
        </w:r>
        <w:r>
          <w:fldChar w:fldCharType="begin"/>
        </w:r>
        <w:r>
          <w:instrText xml:space="preserve"> PAGEREF _Toc27125822 \h </w:instrText>
        </w:r>
        <w:r>
          <w:fldChar w:fldCharType="separate"/>
        </w:r>
        <w:r w:rsidR="00A850ED">
          <w:t>425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23" w:history="1">
        <w:r w:rsidRPr="008D262D">
          <w:t>481</w:t>
        </w:r>
        <w:r>
          <w:rPr>
            <w:rFonts w:asciiTheme="minorHAnsi" w:eastAsiaTheme="minorEastAsia" w:hAnsiTheme="minorHAnsi" w:cstheme="minorBidi"/>
            <w:sz w:val="22"/>
            <w:szCs w:val="22"/>
            <w:lang w:eastAsia="en-AU"/>
          </w:rPr>
          <w:tab/>
        </w:r>
        <w:r w:rsidRPr="008D262D">
          <w:t>Asbestos-related work to be in separate area</w:t>
        </w:r>
        <w:r>
          <w:tab/>
        </w:r>
        <w:r>
          <w:fldChar w:fldCharType="begin"/>
        </w:r>
        <w:r>
          <w:instrText xml:space="preserve"> PAGEREF _Toc27125823 \h </w:instrText>
        </w:r>
        <w:r>
          <w:fldChar w:fldCharType="separate"/>
        </w:r>
        <w:r w:rsidR="00A850ED">
          <w:t>425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24" w:history="1">
        <w:r w:rsidRPr="008D262D">
          <w:t>482</w:t>
        </w:r>
        <w:r>
          <w:rPr>
            <w:rFonts w:asciiTheme="minorHAnsi" w:eastAsiaTheme="minorEastAsia" w:hAnsiTheme="minorHAnsi" w:cstheme="minorBidi"/>
            <w:sz w:val="22"/>
            <w:szCs w:val="22"/>
            <w:lang w:eastAsia="en-AU"/>
          </w:rPr>
          <w:tab/>
        </w:r>
        <w:r w:rsidRPr="008D262D">
          <w:t>Air monitoring</w:t>
        </w:r>
        <w:r>
          <w:tab/>
        </w:r>
        <w:r>
          <w:fldChar w:fldCharType="begin"/>
        </w:r>
        <w:r>
          <w:instrText xml:space="preserve"> PAGEREF _Toc27125824 \h </w:instrText>
        </w:r>
        <w:r>
          <w:fldChar w:fldCharType="separate"/>
        </w:r>
        <w:r w:rsidR="00A850ED">
          <w:t>426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25" w:history="1">
        <w:r w:rsidRPr="008D262D">
          <w:t>483</w:t>
        </w:r>
        <w:r>
          <w:rPr>
            <w:rFonts w:asciiTheme="minorHAnsi" w:eastAsiaTheme="minorEastAsia" w:hAnsiTheme="minorHAnsi" w:cstheme="minorBidi"/>
            <w:sz w:val="22"/>
            <w:szCs w:val="22"/>
            <w:lang w:eastAsia="en-AU"/>
          </w:rPr>
          <w:tab/>
        </w:r>
        <w:r w:rsidRPr="008D262D">
          <w:t>Decontamination facilities</w:t>
        </w:r>
        <w:r>
          <w:tab/>
        </w:r>
        <w:r>
          <w:fldChar w:fldCharType="begin"/>
        </w:r>
        <w:r>
          <w:instrText xml:space="preserve"> PAGEREF _Toc27125825 \h </w:instrText>
        </w:r>
        <w:r>
          <w:fldChar w:fldCharType="separate"/>
        </w:r>
        <w:r w:rsidR="00A850ED">
          <w:t>427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26" w:history="1">
        <w:r w:rsidRPr="008D262D">
          <w:t>484</w:t>
        </w:r>
        <w:r>
          <w:rPr>
            <w:rFonts w:asciiTheme="minorHAnsi" w:eastAsiaTheme="minorEastAsia" w:hAnsiTheme="minorHAnsi" w:cstheme="minorBidi"/>
            <w:sz w:val="22"/>
            <w:szCs w:val="22"/>
            <w:lang w:eastAsia="en-AU"/>
          </w:rPr>
          <w:tab/>
        </w:r>
        <w:r w:rsidRPr="008D262D">
          <w:t>Disposing of asbestos waste and contaminated personal protective equipment</w:t>
        </w:r>
        <w:r>
          <w:tab/>
        </w:r>
        <w:r>
          <w:fldChar w:fldCharType="begin"/>
        </w:r>
        <w:r>
          <w:instrText xml:space="preserve"> PAGEREF _Toc27125826 \h </w:instrText>
        </w:r>
        <w:r>
          <w:fldChar w:fldCharType="separate"/>
        </w:r>
        <w:r w:rsidR="00A850ED">
          <w:t>429</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827" w:history="1">
        <w:r w:rsidR="00BB2333" w:rsidRPr="008D262D">
          <w:t>Part 8.10</w:t>
        </w:r>
        <w:r w:rsidR="00BB2333">
          <w:rPr>
            <w:rFonts w:asciiTheme="minorHAnsi" w:eastAsiaTheme="minorEastAsia" w:hAnsiTheme="minorHAnsi" w:cstheme="minorBidi"/>
            <w:b w:val="0"/>
            <w:sz w:val="22"/>
            <w:szCs w:val="22"/>
            <w:lang w:eastAsia="en-AU"/>
          </w:rPr>
          <w:tab/>
        </w:r>
        <w:r w:rsidR="00BB2333" w:rsidRPr="008D262D">
          <w:t>Licensing of asbestos removalists and asbestos assessors</w:t>
        </w:r>
        <w:r w:rsidR="00BB2333" w:rsidRPr="00BB2333">
          <w:rPr>
            <w:vanish/>
          </w:rPr>
          <w:tab/>
        </w:r>
        <w:r w:rsidR="00BB2333" w:rsidRPr="00BB2333">
          <w:rPr>
            <w:vanish/>
          </w:rPr>
          <w:fldChar w:fldCharType="begin"/>
        </w:r>
        <w:r w:rsidR="00BB2333" w:rsidRPr="00BB2333">
          <w:rPr>
            <w:vanish/>
          </w:rPr>
          <w:instrText xml:space="preserve"> PAGEREF _Toc27125827 \h </w:instrText>
        </w:r>
        <w:r w:rsidR="00BB2333" w:rsidRPr="00BB2333">
          <w:rPr>
            <w:vanish/>
          </w:rPr>
        </w:r>
        <w:r w:rsidR="00BB2333" w:rsidRPr="00BB2333">
          <w:rPr>
            <w:vanish/>
          </w:rPr>
          <w:fldChar w:fldCharType="separate"/>
        </w:r>
        <w:r w:rsidR="00A850ED">
          <w:rPr>
            <w:vanish/>
          </w:rPr>
          <w:t>431</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828" w:history="1">
        <w:r w:rsidR="00BB2333" w:rsidRPr="008D262D">
          <w:t>Division 8.10.1</w:t>
        </w:r>
        <w:r w:rsidR="00BB2333">
          <w:rPr>
            <w:rFonts w:asciiTheme="minorHAnsi" w:eastAsiaTheme="minorEastAsia" w:hAnsiTheme="minorHAnsi" w:cstheme="minorBidi"/>
            <w:b w:val="0"/>
            <w:sz w:val="22"/>
            <w:szCs w:val="22"/>
            <w:lang w:eastAsia="en-AU"/>
          </w:rPr>
          <w:tab/>
        </w:r>
        <w:r w:rsidR="00BB2333" w:rsidRPr="008D262D">
          <w:t>Asbestos removalists—requirement to be licensed</w:t>
        </w:r>
        <w:r w:rsidR="00BB2333" w:rsidRPr="00BB2333">
          <w:rPr>
            <w:vanish/>
          </w:rPr>
          <w:tab/>
        </w:r>
        <w:r w:rsidR="00BB2333" w:rsidRPr="00BB2333">
          <w:rPr>
            <w:vanish/>
          </w:rPr>
          <w:fldChar w:fldCharType="begin"/>
        </w:r>
        <w:r w:rsidR="00BB2333" w:rsidRPr="00BB2333">
          <w:rPr>
            <w:vanish/>
          </w:rPr>
          <w:instrText xml:space="preserve"> PAGEREF _Toc27125828 \h </w:instrText>
        </w:r>
        <w:r w:rsidR="00BB2333" w:rsidRPr="00BB2333">
          <w:rPr>
            <w:vanish/>
          </w:rPr>
        </w:r>
        <w:r w:rsidR="00BB2333" w:rsidRPr="00BB2333">
          <w:rPr>
            <w:vanish/>
          </w:rPr>
          <w:fldChar w:fldCharType="separate"/>
        </w:r>
        <w:r w:rsidR="00A850ED">
          <w:rPr>
            <w:vanish/>
          </w:rPr>
          <w:t>431</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29" w:history="1">
        <w:r w:rsidRPr="008D262D">
          <w:t>485</w:t>
        </w:r>
        <w:r>
          <w:rPr>
            <w:rFonts w:asciiTheme="minorHAnsi" w:eastAsiaTheme="minorEastAsia" w:hAnsiTheme="minorHAnsi" w:cstheme="minorBidi"/>
            <w:sz w:val="22"/>
            <w:szCs w:val="22"/>
            <w:lang w:eastAsia="en-AU"/>
          </w:rPr>
          <w:tab/>
        </w:r>
        <w:r w:rsidRPr="008D262D">
          <w:t>Requirement to hold Class A asbestos removal licence</w:t>
        </w:r>
        <w:r>
          <w:tab/>
        </w:r>
        <w:r>
          <w:fldChar w:fldCharType="begin"/>
        </w:r>
        <w:r>
          <w:instrText xml:space="preserve"> PAGEREF _Toc27125829 \h </w:instrText>
        </w:r>
        <w:r>
          <w:fldChar w:fldCharType="separate"/>
        </w:r>
        <w:r w:rsidR="00A850ED">
          <w:t>431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30" w:history="1">
        <w:r w:rsidRPr="008D262D">
          <w:t>486</w:t>
        </w:r>
        <w:r>
          <w:rPr>
            <w:rFonts w:asciiTheme="minorHAnsi" w:eastAsiaTheme="minorEastAsia" w:hAnsiTheme="minorHAnsi" w:cstheme="minorBidi"/>
            <w:sz w:val="22"/>
            <w:szCs w:val="22"/>
            <w:lang w:eastAsia="en-AU"/>
          </w:rPr>
          <w:tab/>
        </w:r>
        <w:r w:rsidRPr="008D262D">
          <w:t>Exception to requirement to hold Class A asbestos removal licence</w:t>
        </w:r>
        <w:r>
          <w:tab/>
        </w:r>
        <w:r>
          <w:fldChar w:fldCharType="begin"/>
        </w:r>
        <w:r>
          <w:instrText xml:space="preserve"> PAGEREF _Toc27125830 \h </w:instrText>
        </w:r>
        <w:r>
          <w:fldChar w:fldCharType="separate"/>
        </w:r>
        <w:r w:rsidR="00A850ED">
          <w:t>431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31" w:history="1">
        <w:r w:rsidRPr="008D262D">
          <w:t>487</w:t>
        </w:r>
        <w:r>
          <w:rPr>
            <w:rFonts w:asciiTheme="minorHAnsi" w:eastAsiaTheme="minorEastAsia" w:hAnsiTheme="minorHAnsi" w:cstheme="minorBidi"/>
            <w:sz w:val="22"/>
            <w:szCs w:val="22"/>
            <w:lang w:eastAsia="en-AU"/>
          </w:rPr>
          <w:tab/>
        </w:r>
        <w:r w:rsidRPr="008D262D">
          <w:t>Requirement to hold Class B asbestos removal licence</w:t>
        </w:r>
        <w:r>
          <w:tab/>
        </w:r>
        <w:r>
          <w:fldChar w:fldCharType="begin"/>
        </w:r>
        <w:r>
          <w:instrText xml:space="preserve"> PAGEREF _Toc27125831 \h </w:instrText>
        </w:r>
        <w:r>
          <w:fldChar w:fldCharType="separate"/>
        </w:r>
        <w:r w:rsidR="00A850ED">
          <w:t>432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32" w:history="1">
        <w:r w:rsidRPr="008D262D">
          <w:t>488</w:t>
        </w:r>
        <w:r>
          <w:rPr>
            <w:rFonts w:asciiTheme="minorHAnsi" w:eastAsiaTheme="minorEastAsia" w:hAnsiTheme="minorHAnsi" w:cstheme="minorBidi"/>
            <w:sz w:val="22"/>
            <w:szCs w:val="22"/>
            <w:lang w:eastAsia="en-AU"/>
          </w:rPr>
          <w:tab/>
        </w:r>
        <w:r w:rsidRPr="008D262D">
          <w:t>Recognition of asbestos removal licences in other jurisdictions</w:t>
        </w:r>
        <w:r>
          <w:tab/>
        </w:r>
        <w:r>
          <w:fldChar w:fldCharType="begin"/>
        </w:r>
        <w:r>
          <w:instrText xml:space="preserve"> PAGEREF _Toc27125832 \h </w:instrText>
        </w:r>
        <w:r>
          <w:fldChar w:fldCharType="separate"/>
        </w:r>
        <w:r w:rsidR="00A850ED">
          <w:t>432</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833" w:history="1">
        <w:r w:rsidR="00BB2333" w:rsidRPr="008D262D">
          <w:t>Division 8.10.2</w:t>
        </w:r>
        <w:r w:rsidR="00BB2333">
          <w:rPr>
            <w:rFonts w:asciiTheme="minorHAnsi" w:eastAsiaTheme="minorEastAsia" w:hAnsiTheme="minorHAnsi" w:cstheme="minorBidi"/>
            <w:b w:val="0"/>
            <w:sz w:val="22"/>
            <w:szCs w:val="22"/>
            <w:lang w:eastAsia="en-AU"/>
          </w:rPr>
          <w:tab/>
        </w:r>
        <w:r w:rsidR="00BB2333" w:rsidRPr="008D262D">
          <w:t>Asbestos assessors—requirement to be licensed</w:t>
        </w:r>
        <w:r w:rsidR="00BB2333" w:rsidRPr="00BB2333">
          <w:rPr>
            <w:vanish/>
          </w:rPr>
          <w:tab/>
        </w:r>
        <w:r w:rsidR="00BB2333" w:rsidRPr="00BB2333">
          <w:rPr>
            <w:vanish/>
          </w:rPr>
          <w:fldChar w:fldCharType="begin"/>
        </w:r>
        <w:r w:rsidR="00BB2333" w:rsidRPr="00BB2333">
          <w:rPr>
            <w:vanish/>
          </w:rPr>
          <w:instrText xml:space="preserve"> PAGEREF _Toc27125833 \h </w:instrText>
        </w:r>
        <w:r w:rsidR="00BB2333" w:rsidRPr="00BB2333">
          <w:rPr>
            <w:vanish/>
          </w:rPr>
        </w:r>
        <w:r w:rsidR="00BB2333" w:rsidRPr="00BB2333">
          <w:rPr>
            <w:vanish/>
          </w:rPr>
          <w:fldChar w:fldCharType="separate"/>
        </w:r>
        <w:r w:rsidR="00A850ED">
          <w:rPr>
            <w:vanish/>
          </w:rPr>
          <w:t>433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34" w:history="1">
        <w:r w:rsidRPr="008D262D">
          <w:t>489</w:t>
        </w:r>
        <w:r>
          <w:rPr>
            <w:rFonts w:asciiTheme="minorHAnsi" w:eastAsiaTheme="minorEastAsia" w:hAnsiTheme="minorHAnsi" w:cstheme="minorBidi"/>
            <w:sz w:val="22"/>
            <w:szCs w:val="22"/>
            <w:lang w:eastAsia="en-AU"/>
          </w:rPr>
          <w:tab/>
        </w:r>
        <w:r w:rsidRPr="008D262D">
          <w:t>Requirement to hold asbestos assessor licence</w:t>
        </w:r>
        <w:r>
          <w:tab/>
        </w:r>
        <w:r>
          <w:fldChar w:fldCharType="begin"/>
        </w:r>
        <w:r>
          <w:instrText xml:space="preserve"> PAGEREF _Toc27125834 \h </w:instrText>
        </w:r>
        <w:r>
          <w:fldChar w:fldCharType="separate"/>
        </w:r>
        <w:r w:rsidR="00A850ED">
          <w:t>433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35" w:history="1">
        <w:r w:rsidRPr="008D262D">
          <w:t>490</w:t>
        </w:r>
        <w:r>
          <w:rPr>
            <w:rFonts w:asciiTheme="minorHAnsi" w:eastAsiaTheme="minorEastAsia" w:hAnsiTheme="minorHAnsi" w:cstheme="minorBidi"/>
            <w:sz w:val="22"/>
            <w:szCs w:val="22"/>
            <w:lang w:eastAsia="en-AU"/>
          </w:rPr>
          <w:tab/>
        </w:r>
        <w:r w:rsidRPr="008D262D">
          <w:t>Recognition of asbestos assessor licences in other jurisdictions</w:t>
        </w:r>
        <w:r>
          <w:tab/>
        </w:r>
        <w:r>
          <w:fldChar w:fldCharType="begin"/>
        </w:r>
        <w:r>
          <w:instrText xml:space="preserve"> PAGEREF _Toc27125835 \h </w:instrText>
        </w:r>
        <w:r>
          <w:fldChar w:fldCharType="separate"/>
        </w:r>
        <w:r w:rsidR="00A850ED">
          <w:t>434</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836" w:history="1">
        <w:r w:rsidR="00BB2333" w:rsidRPr="008D262D">
          <w:t>Division 8.10.3</w:t>
        </w:r>
        <w:r w:rsidR="00BB2333">
          <w:rPr>
            <w:rFonts w:asciiTheme="minorHAnsi" w:eastAsiaTheme="minorEastAsia" w:hAnsiTheme="minorHAnsi" w:cstheme="minorBidi"/>
            <w:b w:val="0"/>
            <w:sz w:val="22"/>
            <w:szCs w:val="22"/>
            <w:lang w:eastAsia="en-AU"/>
          </w:rPr>
          <w:tab/>
        </w:r>
        <w:r w:rsidR="00BB2333" w:rsidRPr="008D262D">
          <w:t>Licensing process</w:t>
        </w:r>
        <w:r w:rsidR="00BB2333" w:rsidRPr="00BB2333">
          <w:rPr>
            <w:vanish/>
          </w:rPr>
          <w:tab/>
        </w:r>
        <w:r w:rsidR="00BB2333" w:rsidRPr="00BB2333">
          <w:rPr>
            <w:vanish/>
          </w:rPr>
          <w:fldChar w:fldCharType="begin"/>
        </w:r>
        <w:r w:rsidR="00BB2333" w:rsidRPr="00BB2333">
          <w:rPr>
            <w:vanish/>
          </w:rPr>
          <w:instrText xml:space="preserve"> PAGEREF _Toc27125836 \h </w:instrText>
        </w:r>
        <w:r w:rsidR="00BB2333" w:rsidRPr="00BB2333">
          <w:rPr>
            <w:vanish/>
          </w:rPr>
        </w:r>
        <w:r w:rsidR="00BB2333" w:rsidRPr="00BB2333">
          <w:rPr>
            <w:vanish/>
          </w:rPr>
          <w:fldChar w:fldCharType="separate"/>
        </w:r>
        <w:r w:rsidR="00A850ED">
          <w:rPr>
            <w:vanish/>
          </w:rPr>
          <w:t>434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37" w:history="1">
        <w:r w:rsidRPr="008D262D">
          <w:t>491</w:t>
        </w:r>
        <w:r>
          <w:rPr>
            <w:rFonts w:asciiTheme="minorHAnsi" w:eastAsiaTheme="minorEastAsia" w:hAnsiTheme="minorHAnsi" w:cstheme="minorBidi"/>
            <w:sz w:val="22"/>
            <w:szCs w:val="22"/>
            <w:lang w:eastAsia="en-AU"/>
          </w:rPr>
          <w:tab/>
        </w:r>
        <w:r w:rsidRPr="008D262D">
          <w:t>Who may apply for licence</w:t>
        </w:r>
        <w:r>
          <w:tab/>
        </w:r>
        <w:r>
          <w:fldChar w:fldCharType="begin"/>
        </w:r>
        <w:r>
          <w:instrText xml:space="preserve"> PAGEREF _Toc27125837 \h </w:instrText>
        </w:r>
        <w:r>
          <w:fldChar w:fldCharType="separate"/>
        </w:r>
        <w:r w:rsidR="00A850ED">
          <w:t>434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38" w:history="1">
        <w:r w:rsidRPr="008D262D">
          <w:t>492</w:t>
        </w:r>
        <w:r>
          <w:rPr>
            <w:rFonts w:asciiTheme="minorHAnsi" w:eastAsiaTheme="minorEastAsia" w:hAnsiTheme="minorHAnsi" w:cstheme="minorBidi"/>
            <w:sz w:val="22"/>
            <w:szCs w:val="22"/>
            <w:lang w:eastAsia="en-AU"/>
          </w:rPr>
          <w:tab/>
        </w:r>
        <w:r w:rsidRPr="008D262D">
          <w:t>Application for asbestos removal licence or asbestos assessor licence</w:t>
        </w:r>
        <w:r>
          <w:tab/>
        </w:r>
        <w:r>
          <w:fldChar w:fldCharType="begin"/>
        </w:r>
        <w:r>
          <w:instrText xml:space="preserve"> PAGEREF _Toc27125838 \h </w:instrText>
        </w:r>
        <w:r>
          <w:fldChar w:fldCharType="separate"/>
        </w:r>
        <w:r w:rsidR="00A850ED">
          <w:t>434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39" w:history="1">
        <w:r w:rsidRPr="008D262D">
          <w:t>493</w:t>
        </w:r>
        <w:r>
          <w:rPr>
            <w:rFonts w:asciiTheme="minorHAnsi" w:eastAsiaTheme="minorEastAsia" w:hAnsiTheme="minorHAnsi" w:cstheme="minorBidi"/>
            <w:sz w:val="22"/>
            <w:szCs w:val="22"/>
            <w:lang w:eastAsia="en-AU"/>
          </w:rPr>
          <w:tab/>
        </w:r>
        <w:r w:rsidRPr="008D262D">
          <w:t>Content of application—Class A asbestos removal licence</w:t>
        </w:r>
        <w:r>
          <w:tab/>
        </w:r>
        <w:r>
          <w:fldChar w:fldCharType="begin"/>
        </w:r>
        <w:r>
          <w:instrText xml:space="preserve"> PAGEREF _Toc27125839 \h </w:instrText>
        </w:r>
        <w:r>
          <w:fldChar w:fldCharType="separate"/>
        </w:r>
        <w:r w:rsidR="00A850ED">
          <w:t>437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40" w:history="1">
        <w:r w:rsidRPr="008D262D">
          <w:t>494</w:t>
        </w:r>
        <w:r>
          <w:rPr>
            <w:rFonts w:asciiTheme="minorHAnsi" w:eastAsiaTheme="minorEastAsia" w:hAnsiTheme="minorHAnsi" w:cstheme="minorBidi"/>
            <w:sz w:val="22"/>
            <w:szCs w:val="22"/>
            <w:lang w:eastAsia="en-AU"/>
          </w:rPr>
          <w:tab/>
        </w:r>
        <w:r w:rsidRPr="008D262D">
          <w:t>Content of application—Class B asbestos removal licence</w:t>
        </w:r>
        <w:r>
          <w:tab/>
        </w:r>
        <w:r>
          <w:fldChar w:fldCharType="begin"/>
        </w:r>
        <w:r>
          <w:instrText xml:space="preserve"> PAGEREF _Toc27125840 \h </w:instrText>
        </w:r>
        <w:r>
          <w:fldChar w:fldCharType="separate"/>
        </w:r>
        <w:r w:rsidR="00A850ED">
          <w:t>438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41" w:history="1">
        <w:r w:rsidRPr="008D262D">
          <w:t>495</w:t>
        </w:r>
        <w:r>
          <w:rPr>
            <w:rFonts w:asciiTheme="minorHAnsi" w:eastAsiaTheme="minorEastAsia" w:hAnsiTheme="minorHAnsi" w:cstheme="minorBidi"/>
            <w:sz w:val="22"/>
            <w:szCs w:val="22"/>
            <w:lang w:eastAsia="en-AU"/>
          </w:rPr>
          <w:tab/>
        </w:r>
        <w:r w:rsidRPr="008D262D">
          <w:t>Content of application—asbestos assessor licence</w:t>
        </w:r>
        <w:r>
          <w:tab/>
        </w:r>
        <w:r>
          <w:fldChar w:fldCharType="begin"/>
        </w:r>
        <w:r>
          <w:instrText xml:space="preserve"> PAGEREF _Toc27125841 \h </w:instrText>
        </w:r>
        <w:r>
          <w:fldChar w:fldCharType="separate"/>
        </w:r>
        <w:r w:rsidR="00A850ED">
          <w:t>439</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842" w:history="1">
        <w:r w:rsidRPr="008D262D">
          <w:t>496</w:t>
        </w:r>
        <w:r>
          <w:rPr>
            <w:rFonts w:asciiTheme="minorHAnsi" w:eastAsiaTheme="minorEastAsia" w:hAnsiTheme="minorHAnsi" w:cstheme="minorBidi"/>
            <w:sz w:val="22"/>
            <w:szCs w:val="22"/>
            <w:lang w:eastAsia="en-AU"/>
          </w:rPr>
          <w:tab/>
        </w:r>
        <w:r w:rsidRPr="008D262D">
          <w:t>Additional information</w:t>
        </w:r>
        <w:r>
          <w:tab/>
        </w:r>
        <w:r>
          <w:fldChar w:fldCharType="begin"/>
        </w:r>
        <w:r>
          <w:instrText xml:space="preserve"> PAGEREF _Toc27125842 \h </w:instrText>
        </w:r>
        <w:r>
          <w:fldChar w:fldCharType="separate"/>
        </w:r>
        <w:r w:rsidR="00A850ED">
          <w:t>439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43" w:history="1">
        <w:r w:rsidRPr="008D262D">
          <w:t>497</w:t>
        </w:r>
        <w:r>
          <w:rPr>
            <w:rFonts w:asciiTheme="minorHAnsi" w:eastAsiaTheme="minorEastAsia" w:hAnsiTheme="minorHAnsi" w:cstheme="minorBidi"/>
            <w:sz w:val="22"/>
            <w:szCs w:val="22"/>
            <w:lang w:eastAsia="en-AU"/>
          </w:rPr>
          <w:tab/>
        </w:r>
        <w:r w:rsidRPr="008D262D">
          <w:t>Decision on application</w:t>
        </w:r>
        <w:r>
          <w:tab/>
        </w:r>
        <w:r>
          <w:fldChar w:fldCharType="begin"/>
        </w:r>
        <w:r>
          <w:instrText xml:space="preserve"> PAGEREF _Toc27125843 \h </w:instrText>
        </w:r>
        <w:r>
          <w:fldChar w:fldCharType="separate"/>
        </w:r>
        <w:r w:rsidR="00A850ED">
          <w:t>440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44" w:history="1">
        <w:r w:rsidRPr="008D262D">
          <w:t>498</w:t>
        </w:r>
        <w:r>
          <w:rPr>
            <w:rFonts w:asciiTheme="minorHAnsi" w:eastAsiaTheme="minorEastAsia" w:hAnsiTheme="minorHAnsi" w:cstheme="minorBidi"/>
            <w:sz w:val="22"/>
            <w:szCs w:val="22"/>
            <w:lang w:eastAsia="en-AU"/>
          </w:rPr>
          <w:tab/>
        </w:r>
        <w:r w:rsidRPr="008D262D">
          <w:t>Class A asbestos removal licence—regulator to be satisfied about additional matters</w:t>
        </w:r>
        <w:r>
          <w:tab/>
        </w:r>
        <w:r>
          <w:fldChar w:fldCharType="begin"/>
        </w:r>
        <w:r>
          <w:instrText xml:space="preserve"> PAGEREF _Toc27125844 \h </w:instrText>
        </w:r>
        <w:r>
          <w:fldChar w:fldCharType="separate"/>
        </w:r>
        <w:r w:rsidR="00A850ED">
          <w:t>441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45" w:history="1">
        <w:r w:rsidRPr="008D262D">
          <w:t>499</w:t>
        </w:r>
        <w:r>
          <w:rPr>
            <w:rFonts w:asciiTheme="minorHAnsi" w:eastAsiaTheme="minorEastAsia" w:hAnsiTheme="minorHAnsi" w:cstheme="minorBidi"/>
            <w:sz w:val="22"/>
            <w:szCs w:val="22"/>
            <w:lang w:eastAsia="en-AU"/>
          </w:rPr>
          <w:tab/>
        </w:r>
        <w:r w:rsidRPr="008D262D">
          <w:t>Class B asbestos removal licence—regulator to be satisfied about additional matters</w:t>
        </w:r>
        <w:r>
          <w:tab/>
        </w:r>
        <w:r>
          <w:fldChar w:fldCharType="begin"/>
        </w:r>
        <w:r>
          <w:instrText xml:space="preserve"> PAGEREF _Toc27125845 \h </w:instrText>
        </w:r>
        <w:r>
          <w:fldChar w:fldCharType="separate"/>
        </w:r>
        <w:r w:rsidR="00A850ED">
          <w:t>442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46" w:history="1">
        <w:r w:rsidRPr="008D262D">
          <w:t>500</w:t>
        </w:r>
        <w:r>
          <w:rPr>
            <w:rFonts w:asciiTheme="minorHAnsi" w:eastAsiaTheme="minorEastAsia" w:hAnsiTheme="minorHAnsi" w:cstheme="minorBidi"/>
            <w:sz w:val="22"/>
            <w:szCs w:val="22"/>
            <w:lang w:eastAsia="en-AU"/>
          </w:rPr>
          <w:tab/>
        </w:r>
        <w:r w:rsidRPr="008D262D">
          <w:t>Matters to be taken into account</w:t>
        </w:r>
        <w:r>
          <w:tab/>
        </w:r>
        <w:r>
          <w:fldChar w:fldCharType="begin"/>
        </w:r>
        <w:r>
          <w:instrText xml:space="preserve"> PAGEREF _Toc27125846 \h </w:instrText>
        </w:r>
        <w:r>
          <w:fldChar w:fldCharType="separate"/>
        </w:r>
        <w:r w:rsidR="00A850ED">
          <w:t>443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47" w:history="1">
        <w:r w:rsidRPr="008D262D">
          <w:t>501</w:t>
        </w:r>
        <w:r>
          <w:rPr>
            <w:rFonts w:asciiTheme="minorHAnsi" w:eastAsiaTheme="minorEastAsia" w:hAnsiTheme="minorHAnsi" w:cstheme="minorBidi"/>
            <w:sz w:val="22"/>
            <w:szCs w:val="22"/>
            <w:lang w:eastAsia="en-AU"/>
          </w:rPr>
          <w:tab/>
        </w:r>
        <w:r w:rsidRPr="008D262D">
          <w:t>Refusal to grant licence—process</w:t>
        </w:r>
        <w:r>
          <w:tab/>
        </w:r>
        <w:r>
          <w:fldChar w:fldCharType="begin"/>
        </w:r>
        <w:r>
          <w:instrText xml:space="preserve"> PAGEREF _Toc27125847 \h </w:instrText>
        </w:r>
        <w:r>
          <w:fldChar w:fldCharType="separate"/>
        </w:r>
        <w:r w:rsidR="00A850ED">
          <w:t>444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48" w:history="1">
        <w:r w:rsidRPr="008D262D">
          <w:t>502</w:t>
        </w:r>
        <w:r>
          <w:rPr>
            <w:rFonts w:asciiTheme="minorHAnsi" w:eastAsiaTheme="minorEastAsia" w:hAnsiTheme="minorHAnsi" w:cstheme="minorBidi"/>
            <w:sz w:val="22"/>
            <w:szCs w:val="22"/>
            <w:lang w:eastAsia="en-AU"/>
          </w:rPr>
          <w:tab/>
        </w:r>
        <w:r w:rsidRPr="008D262D">
          <w:t>Conditions of licence</w:t>
        </w:r>
        <w:r>
          <w:tab/>
        </w:r>
        <w:r>
          <w:fldChar w:fldCharType="begin"/>
        </w:r>
        <w:r>
          <w:instrText xml:space="preserve"> PAGEREF _Toc27125848 \h </w:instrText>
        </w:r>
        <w:r>
          <w:fldChar w:fldCharType="separate"/>
        </w:r>
        <w:r w:rsidR="00A850ED">
          <w:t>445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49" w:history="1">
        <w:r w:rsidRPr="008D262D">
          <w:t>503</w:t>
        </w:r>
        <w:r>
          <w:rPr>
            <w:rFonts w:asciiTheme="minorHAnsi" w:eastAsiaTheme="minorEastAsia" w:hAnsiTheme="minorHAnsi" w:cstheme="minorBidi"/>
            <w:sz w:val="22"/>
            <w:szCs w:val="22"/>
            <w:lang w:eastAsia="en-AU"/>
          </w:rPr>
          <w:tab/>
        </w:r>
        <w:r w:rsidRPr="008D262D">
          <w:t>Duration of licence</w:t>
        </w:r>
        <w:r>
          <w:tab/>
        </w:r>
        <w:r>
          <w:fldChar w:fldCharType="begin"/>
        </w:r>
        <w:r>
          <w:instrText xml:space="preserve"> PAGEREF _Toc27125849 \h </w:instrText>
        </w:r>
        <w:r>
          <w:fldChar w:fldCharType="separate"/>
        </w:r>
        <w:r w:rsidR="00A850ED">
          <w:t>445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50" w:history="1">
        <w:r w:rsidRPr="008D262D">
          <w:t>504</w:t>
        </w:r>
        <w:r>
          <w:rPr>
            <w:rFonts w:asciiTheme="minorHAnsi" w:eastAsiaTheme="minorEastAsia" w:hAnsiTheme="minorHAnsi" w:cstheme="minorBidi"/>
            <w:sz w:val="22"/>
            <w:szCs w:val="22"/>
            <w:lang w:eastAsia="en-AU"/>
          </w:rPr>
          <w:tab/>
        </w:r>
        <w:r w:rsidRPr="008D262D">
          <w:t>Licence document</w:t>
        </w:r>
        <w:r>
          <w:tab/>
        </w:r>
        <w:r>
          <w:fldChar w:fldCharType="begin"/>
        </w:r>
        <w:r>
          <w:instrText xml:space="preserve"> PAGEREF _Toc27125850 \h </w:instrText>
        </w:r>
        <w:r>
          <w:fldChar w:fldCharType="separate"/>
        </w:r>
        <w:r w:rsidR="00A850ED">
          <w:t>446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51" w:history="1">
        <w:r w:rsidRPr="008D262D">
          <w:t>505</w:t>
        </w:r>
        <w:r>
          <w:rPr>
            <w:rFonts w:asciiTheme="minorHAnsi" w:eastAsiaTheme="minorEastAsia" w:hAnsiTheme="minorHAnsi" w:cstheme="minorBidi"/>
            <w:sz w:val="22"/>
            <w:szCs w:val="22"/>
            <w:lang w:eastAsia="en-AU"/>
          </w:rPr>
          <w:tab/>
        </w:r>
        <w:r w:rsidRPr="008D262D">
          <w:t>Licence document to be available</w:t>
        </w:r>
        <w:r>
          <w:tab/>
        </w:r>
        <w:r>
          <w:fldChar w:fldCharType="begin"/>
        </w:r>
        <w:r>
          <w:instrText xml:space="preserve"> PAGEREF _Toc27125851 \h </w:instrText>
        </w:r>
        <w:r>
          <w:fldChar w:fldCharType="separate"/>
        </w:r>
        <w:r w:rsidR="00A850ED">
          <w:t>446</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852" w:history="1">
        <w:r w:rsidR="00BB2333" w:rsidRPr="008D262D">
          <w:t>Division 8.10.4</w:t>
        </w:r>
        <w:r w:rsidR="00BB2333">
          <w:rPr>
            <w:rFonts w:asciiTheme="minorHAnsi" w:eastAsiaTheme="minorEastAsia" w:hAnsiTheme="minorHAnsi" w:cstheme="minorBidi"/>
            <w:b w:val="0"/>
            <w:sz w:val="22"/>
            <w:szCs w:val="22"/>
            <w:lang w:eastAsia="en-AU"/>
          </w:rPr>
          <w:tab/>
        </w:r>
        <w:r w:rsidR="00BB2333" w:rsidRPr="008D262D">
          <w:t>Amendment of licence and licence document</w:t>
        </w:r>
        <w:r w:rsidR="00BB2333" w:rsidRPr="00BB2333">
          <w:rPr>
            <w:vanish/>
          </w:rPr>
          <w:tab/>
        </w:r>
        <w:r w:rsidR="00BB2333" w:rsidRPr="00BB2333">
          <w:rPr>
            <w:vanish/>
          </w:rPr>
          <w:fldChar w:fldCharType="begin"/>
        </w:r>
        <w:r w:rsidR="00BB2333" w:rsidRPr="00BB2333">
          <w:rPr>
            <w:vanish/>
          </w:rPr>
          <w:instrText xml:space="preserve"> PAGEREF _Toc27125852 \h </w:instrText>
        </w:r>
        <w:r w:rsidR="00BB2333" w:rsidRPr="00BB2333">
          <w:rPr>
            <w:vanish/>
          </w:rPr>
        </w:r>
        <w:r w:rsidR="00BB2333" w:rsidRPr="00BB2333">
          <w:rPr>
            <w:vanish/>
          </w:rPr>
          <w:fldChar w:fldCharType="separate"/>
        </w:r>
        <w:r w:rsidR="00A850ED">
          <w:rPr>
            <w:vanish/>
          </w:rPr>
          <w:t>447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53" w:history="1">
        <w:r w:rsidRPr="008D262D">
          <w:t>506</w:t>
        </w:r>
        <w:r>
          <w:rPr>
            <w:rFonts w:asciiTheme="minorHAnsi" w:eastAsiaTheme="minorEastAsia" w:hAnsiTheme="minorHAnsi" w:cstheme="minorBidi"/>
            <w:sz w:val="22"/>
            <w:szCs w:val="22"/>
            <w:lang w:eastAsia="en-AU"/>
          </w:rPr>
          <w:tab/>
        </w:r>
        <w:r w:rsidRPr="008D262D">
          <w:t>Changes to information</w:t>
        </w:r>
        <w:r>
          <w:tab/>
        </w:r>
        <w:r>
          <w:fldChar w:fldCharType="begin"/>
        </w:r>
        <w:r>
          <w:instrText xml:space="preserve"> PAGEREF _Toc27125853 \h </w:instrText>
        </w:r>
        <w:r>
          <w:fldChar w:fldCharType="separate"/>
        </w:r>
        <w:r w:rsidR="00A850ED">
          <w:t>447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54" w:history="1">
        <w:r w:rsidRPr="008D262D">
          <w:t>507</w:t>
        </w:r>
        <w:r>
          <w:rPr>
            <w:rFonts w:asciiTheme="minorHAnsi" w:eastAsiaTheme="minorEastAsia" w:hAnsiTheme="minorHAnsi" w:cstheme="minorBidi"/>
            <w:sz w:val="22"/>
            <w:szCs w:val="22"/>
            <w:lang w:eastAsia="en-AU"/>
          </w:rPr>
          <w:tab/>
        </w:r>
        <w:r w:rsidRPr="008D262D">
          <w:t>Change to nominated supervisor</w:t>
        </w:r>
        <w:r>
          <w:tab/>
        </w:r>
        <w:r>
          <w:fldChar w:fldCharType="begin"/>
        </w:r>
        <w:r>
          <w:instrText xml:space="preserve"> PAGEREF _Toc27125854 \h </w:instrText>
        </w:r>
        <w:r>
          <w:fldChar w:fldCharType="separate"/>
        </w:r>
        <w:r w:rsidR="00A850ED">
          <w:t>447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55" w:history="1">
        <w:r w:rsidRPr="008D262D">
          <w:t>508</w:t>
        </w:r>
        <w:r>
          <w:rPr>
            <w:rFonts w:asciiTheme="minorHAnsi" w:eastAsiaTheme="minorEastAsia" w:hAnsiTheme="minorHAnsi" w:cstheme="minorBidi"/>
            <w:sz w:val="22"/>
            <w:szCs w:val="22"/>
            <w:lang w:eastAsia="en-AU"/>
          </w:rPr>
          <w:tab/>
        </w:r>
        <w:r w:rsidRPr="008D262D">
          <w:t>Amendment imposed by regulator</w:t>
        </w:r>
        <w:r>
          <w:tab/>
        </w:r>
        <w:r>
          <w:fldChar w:fldCharType="begin"/>
        </w:r>
        <w:r>
          <w:instrText xml:space="preserve"> PAGEREF _Toc27125855 \h </w:instrText>
        </w:r>
        <w:r>
          <w:fldChar w:fldCharType="separate"/>
        </w:r>
        <w:r w:rsidR="00A850ED">
          <w:t>448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56" w:history="1">
        <w:r w:rsidRPr="008D262D">
          <w:t>509</w:t>
        </w:r>
        <w:r>
          <w:rPr>
            <w:rFonts w:asciiTheme="minorHAnsi" w:eastAsiaTheme="minorEastAsia" w:hAnsiTheme="minorHAnsi" w:cstheme="minorBidi"/>
            <w:sz w:val="22"/>
            <w:szCs w:val="22"/>
            <w:lang w:eastAsia="en-AU"/>
          </w:rPr>
          <w:tab/>
        </w:r>
        <w:r w:rsidRPr="008D262D">
          <w:t>Amendment on application by licence-holder</w:t>
        </w:r>
        <w:r>
          <w:tab/>
        </w:r>
        <w:r>
          <w:fldChar w:fldCharType="begin"/>
        </w:r>
        <w:r>
          <w:instrText xml:space="preserve"> PAGEREF _Toc27125856 \h </w:instrText>
        </w:r>
        <w:r>
          <w:fldChar w:fldCharType="separate"/>
        </w:r>
        <w:r w:rsidR="00A850ED">
          <w:t>450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57" w:history="1">
        <w:r w:rsidRPr="008D262D">
          <w:t>510</w:t>
        </w:r>
        <w:r>
          <w:rPr>
            <w:rFonts w:asciiTheme="minorHAnsi" w:eastAsiaTheme="minorEastAsia" w:hAnsiTheme="minorHAnsi" w:cstheme="minorBidi"/>
            <w:sz w:val="22"/>
            <w:szCs w:val="22"/>
            <w:lang w:eastAsia="en-AU"/>
          </w:rPr>
          <w:tab/>
        </w:r>
        <w:r w:rsidRPr="008D262D">
          <w:t>Minor corrections to licence</w:t>
        </w:r>
        <w:r>
          <w:tab/>
        </w:r>
        <w:r>
          <w:fldChar w:fldCharType="begin"/>
        </w:r>
        <w:r>
          <w:instrText xml:space="preserve"> PAGEREF _Toc27125857 \h </w:instrText>
        </w:r>
        <w:r>
          <w:fldChar w:fldCharType="separate"/>
        </w:r>
        <w:r w:rsidR="00A850ED">
          <w:t>451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58" w:history="1">
        <w:r w:rsidRPr="008D262D">
          <w:t>511</w:t>
        </w:r>
        <w:r>
          <w:rPr>
            <w:rFonts w:asciiTheme="minorHAnsi" w:eastAsiaTheme="minorEastAsia" w:hAnsiTheme="minorHAnsi" w:cstheme="minorBidi"/>
            <w:sz w:val="22"/>
            <w:szCs w:val="22"/>
            <w:lang w:eastAsia="en-AU"/>
          </w:rPr>
          <w:tab/>
        </w:r>
        <w:r w:rsidRPr="008D262D">
          <w:t>Regulator to give amended licence to holder</w:t>
        </w:r>
        <w:r>
          <w:tab/>
        </w:r>
        <w:r>
          <w:fldChar w:fldCharType="begin"/>
        </w:r>
        <w:r>
          <w:instrText xml:space="preserve"> PAGEREF _Toc27125858 \h </w:instrText>
        </w:r>
        <w:r>
          <w:fldChar w:fldCharType="separate"/>
        </w:r>
        <w:r w:rsidR="00A850ED">
          <w:t>451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59" w:history="1">
        <w:r w:rsidRPr="008D262D">
          <w:t>512</w:t>
        </w:r>
        <w:r>
          <w:rPr>
            <w:rFonts w:asciiTheme="minorHAnsi" w:eastAsiaTheme="minorEastAsia" w:hAnsiTheme="minorHAnsi" w:cstheme="minorBidi"/>
            <w:sz w:val="22"/>
            <w:szCs w:val="22"/>
            <w:lang w:eastAsia="en-AU"/>
          </w:rPr>
          <w:tab/>
        </w:r>
        <w:r w:rsidRPr="008D262D">
          <w:t>Licence-holder to return licence</w:t>
        </w:r>
        <w:r>
          <w:tab/>
        </w:r>
        <w:r>
          <w:fldChar w:fldCharType="begin"/>
        </w:r>
        <w:r>
          <w:instrText xml:space="preserve"> PAGEREF _Toc27125859 \h </w:instrText>
        </w:r>
        <w:r>
          <w:fldChar w:fldCharType="separate"/>
        </w:r>
        <w:r w:rsidR="00A850ED">
          <w:t>452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60" w:history="1">
        <w:r w:rsidRPr="008D262D">
          <w:t>513</w:t>
        </w:r>
        <w:r>
          <w:rPr>
            <w:rFonts w:asciiTheme="minorHAnsi" w:eastAsiaTheme="minorEastAsia" w:hAnsiTheme="minorHAnsi" w:cstheme="minorBidi"/>
            <w:sz w:val="22"/>
            <w:szCs w:val="22"/>
            <w:lang w:eastAsia="en-AU"/>
          </w:rPr>
          <w:tab/>
        </w:r>
        <w:r w:rsidRPr="008D262D">
          <w:t>Replacement licence document</w:t>
        </w:r>
        <w:r>
          <w:tab/>
        </w:r>
        <w:r>
          <w:fldChar w:fldCharType="begin"/>
        </w:r>
        <w:r>
          <w:instrText xml:space="preserve"> PAGEREF _Toc27125860 \h </w:instrText>
        </w:r>
        <w:r>
          <w:fldChar w:fldCharType="separate"/>
        </w:r>
        <w:r w:rsidR="00A850ED">
          <w:t>452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61" w:history="1">
        <w:r w:rsidRPr="008D262D">
          <w:t>514</w:t>
        </w:r>
        <w:r>
          <w:rPr>
            <w:rFonts w:asciiTheme="minorHAnsi" w:eastAsiaTheme="minorEastAsia" w:hAnsiTheme="minorHAnsi" w:cstheme="minorBidi"/>
            <w:sz w:val="22"/>
            <w:szCs w:val="22"/>
            <w:lang w:eastAsia="en-AU"/>
          </w:rPr>
          <w:tab/>
        </w:r>
        <w:r w:rsidRPr="008D262D">
          <w:t>Voluntary surrender of licence</w:t>
        </w:r>
        <w:r>
          <w:tab/>
        </w:r>
        <w:r>
          <w:fldChar w:fldCharType="begin"/>
        </w:r>
        <w:r>
          <w:instrText xml:space="preserve"> PAGEREF _Toc27125861 \h </w:instrText>
        </w:r>
        <w:r>
          <w:fldChar w:fldCharType="separate"/>
        </w:r>
        <w:r w:rsidR="00A850ED">
          <w:t>453</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862" w:history="1">
        <w:r w:rsidR="00BB2333" w:rsidRPr="008D262D">
          <w:t>Division 8.10.5</w:t>
        </w:r>
        <w:r w:rsidR="00BB2333">
          <w:rPr>
            <w:rFonts w:asciiTheme="minorHAnsi" w:eastAsiaTheme="minorEastAsia" w:hAnsiTheme="minorHAnsi" w:cstheme="minorBidi"/>
            <w:b w:val="0"/>
            <w:sz w:val="22"/>
            <w:szCs w:val="22"/>
            <w:lang w:eastAsia="en-AU"/>
          </w:rPr>
          <w:tab/>
        </w:r>
        <w:r w:rsidR="00BB2333" w:rsidRPr="008D262D">
          <w:t>Renewal of licence</w:t>
        </w:r>
        <w:r w:rsidR="00BB2333" w:rsidRPr="00BB2333">
          <w:rPr>
            <w:vanish/>
          </w:rPr>
          <w:tab/>
        </w:r>
        <w:r w:rsidR="00BB2333" w:rsidRPr="00BB2333">
          <w:rPr>
            <w:vanish/>
          </w:rPr>
          <w:fldChar w:fldCharType="begin"/>
        </w:r>
        <w:r w:rsidR="00BB2333" w:rsidRPr="00BB2333">
          <w:rPr>
            <w:vanish/>
          </w:rPr>
          <w:instrText xml:space="preserve"> PAGEREF _Toc27125862 \h </w:instrText>
        </w:r>
        <w:r w:rsidR="00BB2333" w:rsidRPr="00BB2333">
          <w:rPr>
            <w:vanish/>
          </w:rPr>
        </w:r>
        <w:r w:rsidR="00BB2333" w:rsidRPr="00BB2333">
          <w:rPr>
            <w:vanish/>
          </w:rPr>
          <w:fldChar w:fldCharType="separate"/>
        </w:r>
        <w:r w:rsidR="00A850ED">
          <w:rPr>
            <w:vanish/>
          </w:rPr>
          <w:t>453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63" w:history="1">
        <w:r w:rsidRPr="008D262D">
          <w:t>515</w:t>
        </w:r>
        <w:r>
          <w:rPr>
            <w:rFonts w:asciiTheme="minorHAnsi" w:eastAsiaTheme="minorEastAsia" w:hAnsiTheme="minorHAnsi" w:cstheme="minorBidi"/>
            <w:sz w:val="22"/>
            <w:szCs w:val="22"/>
            <w:lang w:eastAsia="en-AU"/>
          </w:rPr>
          <w:tab/>
        </w:r>
        <w:r w:rsidRPr="008D262D">
          <w:t>Regulator may renew licence</w:t>
        </w:r>
        <w:r>
          <w:tab/>
        </w:r>
        <w:r>
          <w:fldChar w:fldCharType="begin"/>
        </w:r>
        <w:r>
          <w:instrText xml:space="preserve"> PAGEREF _Toc27125863 \h </w:instrText>
        </w:r>
        <w:r>
          <w:fldChar w:fldCharType="separate"/>
        </w:r>
        <w:r w:rsidR="00A850ED">
          <w:t>453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64" w:history="1">
        <w:r w:rsidRPr="008D262D">
          <w:t>516</w:t>
        </w:r>
        <w:r>
          <w:rPr>
            <w:rFonts w:asciiTheme="minorHAnsi" w:eastAsiaTheme="minorEastAsia" w:hAnsiTheme="minorHAnsi" w:cstheme="minorBidi"/>
            <w:sz w:val="22"/>
            <w:szCs w:val="22"/>
            <w:lang w:eastAsia="en-AU"/>
          </w:rPr>
          <w:tab/>
        </w:r>
        <w:r w:rsidRPr="008D262D">
          <w:t>Application for renewal</w:t>
        </w:r>
        <w:r>
          <w:tab/>
        </w:r>
        <w:r>
          <w:fldChar w:fldCharType="begin"/>
        </w:r>
        <w:r>
          <w:instrText xml:space="preserve"> PAGEREF _Toc27125864 \h </w:instrText>
        </w:r>
        <w:r>
          <w:fldChar w:fldCharType="separate"/>
        </w:r>
        <w:r w:rsidR="00A850ED">
          <w:t>453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65" w:history="1">
        <w:r w:rsidRPr="008D262D">
          <w:t>517</w:t>
        </w:r>
        <w:r>
          <w:rPr>
            <w:rFonts w:asciiTheme="minorHAnsi" w:eastAsiaTheme="minorEastAsia" w:hAnsiTheme="minorHAnsi" w:cstheme="minorBidi"/>
            <w:sz w:val="22"/>
            <w:szCs w:val="22"/>
            <w:lang w:eastAsia="en-AU"/>
          </w:rPr>
          <w:tab/>
        </w:r>
        <w:r w:rsidRPr="008D262D">
          <w:t>Provisions relating to renewal of licence</w:t>
        </w:r>
        <w:r>
          <w:tab/>
        </w:r>
        <w:r>
          <w:fldChar w:fldCharType="begin"/>
        </w:r>
        <w:r>
          <w:instrText xml:space="preserve"> PAGEREF _Toc27125865 \h </w:instrText>
        </w:r>
        <w:r>
          <w:fldChar w:fldCharType="separate"/>
        </w:r>
        <w:r w:rsidR="00A850ED">
          <w:t>454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66" w:history="1">
        <w:r w:rsidRPr="008D262D">
          <w:t>518</w:t>
        </w:r>
        <w:r>
          <w:rPr>
            <w:rFonts w:asciiTheme="minorHAnsi" w:eastAsiaTheme="minorEastAsia" w:hAnsiTheme="minorHAnsi" w:cstheme="minorBidi"/>
            <w:sz w:val="22"/>
            <w:szCs w:val="22"/>
            <w:lang w:eastAsia="en-AU"/>
          </w:rPr>
          <w:tab/>
        </w:r>
        <w:r w:rsidRPr="008D262D">
          <w:t>Renewal of asbestos removal licence—regulator to be satisfied about certain matters</w:t>
        </w:r>
        <w:r>
          <w:tab/>
        </w:r>
        <w:r>
          <w:fldChar w:fldCharType="begin"/>
        </w:r>
        <w:r>
          <w:instrText xml:space="preserve"> PAGEREF _Toc27125866 \h </w:instrText>
        </w:r>
        <w:r>
          <w:fldChar w:fldCharType="separate"/>
        </w:r>
        <w:r w:rsidR="00A850ED">
          <w:t>455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67" w:history="1">
        <w:r w:rsidRPr="008D262D">
          <w:t>519</w:t>
        </w:r>
        <w:r>
          <w:rPr>
            <w:rFonts w:asciiTheme="minorHAnsi" w:eastAsiaTheme="minorEastAsia" w:hAnsiTheme="minorHAnsi" w:cstheme="minorBidi"/>
            <w:sz w:val="22"/>
            <w:szCs w:val="22"/>
            <w:lang w:eastAsia="en-AU"/>
          </w:rPr>
          <w:tab/>
        </w:r>
        <w:r w:rsidRPr="008D262D">
          <w:t>Status of licence during review</w:t>
        </w:r>
        <w:r>
          <w:tab/>
        </w:r>
        <w:r>
          <w:fldChar w:fldCharType="begin"/>
        </w:r>
        <w:r>
          <w:instrText xml:space="preserve"> PAGEREF _Toc27125867 \h </w:instrText>
        </w:r>
        <w:r>
          <w:fldChar w:fldCharType="separate"/>
        </w:r>
        <w:r w:rsidR="00A850ED">
          <w:t>456</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868" w:history="1">
        <w:r w:rsidR="00BB2333" w:rsidRPr="008D262D">
          <w:t>Division 8.10.6</w:t>
        </w:r>
        <w:r w:rsidR="00BB2333">
          <w:rPr>
            <w:rFonts w:asciiTheme="minorHAnsi" w:eastAsiaTheme="minorEastAsia" w:hAnsiTheme="minorHAnsi" w:cstheme="minorBidi"/>
            <w:b w:val="0"/>
            <w:sz w:val="22"/>
            <w:szCs w:val="22"/>
            <w:lang w:eastAsia="en-AU"/>
          </w:rPr>
          <w:tab/>
        </w:r>
        <w:r w:rsidR="00BB2333" w:rsidRPr="008D262D">
          <w:t>Suspension and cancellation of licence</w:t>
        </w:r>
        <w:r w:rsidR="00BB2333" w:rsidRPr="00BB2333">
          <w:rPr>
            <w:vanish/>
          </w:rPr>
          <w:tab/>
        </w:r>
        <w:r w:rsidR="00BB2333" w:rsidRPr="00BB2333">
          <w:rPr>
            <w:vanish/>
          </w:rPr>
          <w:fldChar w:fldCharType="begin"/>
        </w:r>
        <w:r w:rsidR="00BB2333" w:rsidRPr="00BB2333">
          <w:rPr>
            <w:vanish/>
          </w:rPr>
          <w:instrText xml:space="preserve"> PAGEREF _Toc27125868 \h </w:instrText>
        </w:r>
        <w:r w:rsidR="00BB2333" w:rsidRPr="00BB2333">
          <w:rPr>
            <w:vanish/>
          </w:rPr>
        </w:r>
        <w:r w:rsidR="00BB2333" w:rsidRPr="00BB2333">
          <w:rPr>
            <w:vanish/>
          </w:rPr>
          <w:fldChar w:fldCharType="separate"/>
        </w:r>
        <w:r w:rsidR="00A850ED">
          <w:rPr>
            <w:vanish/>
          </w:rPr>
          <w:t>457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69" w:history="1">
        <w:r w:rsidRPr="008D262D">
          <w:t>520</w:t>
        </w:r>
        <w:r>
          <w:rPr>
            <w:rFonts w:asciiTheme="minorHAnsi" w:eastAsiaTheme="minorEastAsia" w:hAnsiTheme="minorHAnsi" w:cstheme="minorBidi"/>
            <w:sz w:val="22"/>
            <w:szCs w:val="22"/>
            <w:lang w:eastAsia="en-AU"/>
          </w:rPr>
          <w:tab/>
        </w:r>
        <w:r w:rsidRPr="008D262D">
          <w:t>Suspension or cancellation of licence</w:t>
        </w:r>
        <w:r>
          <w:tab/>
        </w:r>
        <w:r>
          <w:fldChar w:fldCharType="begin"/>
        </w:r>
        <w:r>
          <w:instrText xml:space="preserve"> PAGEREF _Toc27125869 \h </w:instrText>
        </w:r>
        <w:r>
          <w:fldChar w:fldCharType="separate"/>
        </w:r>
        <w:r w:rsidR="00A850ED">
          <w:t>457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70" w:history="1">
        <w:r w:rsidRPr="008D262D">
          <w:t>521</w:t>
        </w:r>
        <w:r>
          <w:rPr>
            <w:rFonts w:asciiTheme="minorHAnsi" w:eastAsiaTheme="minorEastAsia" w:hAnsiTheme="minorHAnsi" w:cstheme="minorBidi"/>
            <w:sz w:val="22"/>
            <w:szCs w:val="22"/>
            <w:lang w:eastAsia="en-AU"/>
          </w:rPr>
          <w:tab/>
        </w:r>
        <w:r w:rsidRPr="008D262D">
          <w:t>Matters taken into account</w:t>
        </w:r>
        <w:r>
          <w:tab/>
        </w:r>
        <w:r>
          <w:fldChar w:fldCharType="begin"/>
        </w:r>
        <w:r>
          <w:instrText xml:space="preserve"> PAGEREF _Toc27125870 \h </w:instrText>
        </w:r>
        <w:r>
          <w:fldChar w:fldCharType="separate"/>
        </w:r>
        <w:r w:rsidR="00A850ED">
          <w:t>458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71" w:history="1">
        <w:r w:rsidRPr="008D262D">
          <w:t>522</w:t>
        </w:r>
        <w:r>
          <w:rPr>
            <w:rFonts w:asciiTheme="minorHAnsi" w:eastAsiaTheme="minorEastAsia" w:hAnsiTheme="minorHAnsi" w:cstheme="minorBidi"/>
            <w:sz w:val="22"/>
            <w:szCs w:val="22"/>
            <w:lang w:eastAsia="en-AU"/>
          </w:rPr>
          <w:tab/>
        </w:r>
        <w:r w:rsidRPr="008D262D">
          <w:t>Notice to and submissions by licence-holder</w:t>
        </w:r>
        <w:r>
          <w:tab/>
        </w:r>
        <w:r>
          <w:fldChar w:fldCharType="begin"/>
        </w:r>
        <w:r>
          <w:instrText xml:space="preserve"> PAGEREF _Toc27125871 \h </w:instrText>
        </w:r>
        <w:r>
          <w:fldChar w:fldCharType="separate"/>
        </w:r>
        <w:r w:rsidR="00A850ED">
          <w:t>460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72" w:history="1">
        <w:r w:rsidRPr="008D262D">
          <w:t>523</w:t>
        </w:r>
        <w:r>
          <w:rPr>
            <w:rFonts w:asciiTheme="minorHAnsi" w:eastAsiaTheme="minorEastAsia" w:hAnsiTheme="minorHAnsi" w:cstheme="minorBidi"/>
            <w:sz w:val="22"/>
            <w:szCs w:val="22"/>
            <w:lang w:eastAsia="en-AU"/>
          </w:rPr>
          <w:tab/>
        </w:r>
        <w:r w:rsidRPr="008D262D">
          <w:t>Notice of decision</w:t>
        </w:r>
        <w:r>
          <w:tab/>
        </w:r>
        <w:r>
          <w:fldChar w:fldCharType="begin"/>
        </w:r>
        <w:r>
          <w:instrText xml:space="preserve"> PAGEREF _Toc27125872 \h </w:instrText>
        </w:r>
        <w:r>
          <w:fldChar w:fldCharType="separate"/>
        </w:r>
        <w:r w:rsidR="00A850ED">
          <w:t>460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73" w:history="1">
        <w:r w:rsidRPr="008D262D">
          <w:t>524</w:t>
        </w:r>
        <w:r>
          <w:rPr>
            <w:rFonts w:asciiTheme="minorHAnsi" w:eastAsiaTheme="minorEastAsia" w:hAnsiTheme="minorHAnsi" w:cstheme="minorBidi"/>
            <w:sz w:val="22"/>
            <w:szCs w:val="22"/>
            <w:lang w:eastAsia="en-AU"/>
          </w:rPr>
          <w:tab/>
        </w:r>
        <w:r w:rsidRPr="008D262D">
          <w:t>Immediate suspension</w:t>
        </w:r>
        <w:r>
          <w:tab/>
        </w:r>
        <w:r>
          <w:fldChar w:fldCharType="begin"/>
        </w:r>
        <w:r>
          <w:instrText xml:space="preserve"> PAGEREF _Toc27125873 \h </w:instrText>
        </w:r>
        <w:r>
          <w:fldChar w:fldCharType="separate"/>
        </w:r>
        <w:r w:rsidR="00A850ED">
          <w:t>462</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874" w:history="1">
        <w:r w:rsidRPr="008D262D">
          <w:t>525</w:t>
        </w:r>
        <w:r>
          <w:rPr>
            <w:rFonts w:asciiTheme="minorHAnsi" w:eastAsiaTheme="minorEastAsia" w:hAnsiTheme="minorHAnsi" w:cstheme="minorBidi"/>
            <w:sz w:val="22"/>
            <w:szCs w:val="22"/>
            <w:lang w:eastAsia="en-AU"/>
          </w:rPr>
          <w:tab/>
        </w:r>
        <w:r w:rsidRPr="008D262D">
          <w:t>Licence-holder to return licence document</w:t>
        </w:r>
        <w:r>
          <w:tab/>
        </w:r>
        <w:r>
          <w:fldChar w:fldCharType="begin"/>
        </w:r>
        <w:r>
          <w:instrText xml:space="preserve"> PAGEREF _Toc27125874 \h </w:instrText>
        </w:r>
        <w:r>
          <w:fldChar w:fldCharType="separate"/>
        </w:r>
        <w:r w:rsidR="00A850ED">
          <w:t>463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75" w:history="1">
        <w:r w:rsidRPr="008D262D">
          <w:t>526</w:t>
        </w:r>
        <w:r>
          <w:rPr>
            <w:rFonts w:asciiTheme="minorHAnsi" w:eastAsiaTheme="minorEastAsia" w:hAnsiTheme="minorHAnsi" w:cstheme="minorBidi"/>
            <w:sz w:val="22"/>
            <w:szCs w:val="22"/>
            <w:lang w:eastAsia="en-AU"/>
          </w:rPr>
          <w:tab/>
        </w:r>
        <w:r w:rsidRPr="008D262D">
          <w:t>Regulator to return licence document after suspension</w:t>
        </w:r>
        <w:r>
          <w:tab/>
        </w:r>
        <w:r>
          <w:fldChar w:fldCharType="begin"/>
        </w:r>
        <w:r>
          <w:instrText xml:space="preserve"> PAGEREF _Toc27125875 \h </w:instrText>
        </w:r>
        <w:r>
          <w:fldChar w:fldCharType="separate"/>
        </w:r>
        <w:r w:rsidR="00A850ED">
          <w:t>463</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876" w:history="1">
        <w:r w:rsidR="00BB2333" w:rsidRPr="008D262D">
          <w:t>Division 8.10.7</w:t>
        </w:r>
        <w:r w:rsidR="00BB2333">
          <w:rPr>
            <w:rFonts w:asciiTheme="minorHAnsi" w:eastAsiaTheme="minorEastAsia" w:hAnsiTheme="minorHAnsi" w:cstheme="minorBidi"/>
            <w:b w:val="0"/>
            <w:sz w:val="22"/>
            <w:szCs w:val="22"/>
            <w:lang w:eastAsia="en-AU"/>
          </w:rPr>
          <w:tab/>
        </w:r>
        <w:r w:rsidR="00BB2333" w:rsidRPr="008D262D">
          <w:t>General</w:t>
        </w:r>
        <w:r w:rsidR="00BB2333" w:rsidRPr="00BB2333">
          <w:rPr>
            <w:vanish/>
          </w:rPr>
          <w:tab/>
        </w:r>
        <w:r w:rsidR="00BB2333" w:rsidRPr="00BB2333">
          <w:rPr>
            <w:vanish/>
          </w:rPr>
          <w:fldChar w:fldCharType="begin"/>
        </w:r>
        <w:r w:rsidR="00BB2333" w:rsidRPr="00BB2333">
          <w:rPr>
            <w:vanish/>
          </w:rPr>
          <w:instrText xml:space="preserve"> PAGEREF _Toc27125876 \h </w:instrText>
        </w:r>
        <w:r w:rsidR="00BB2333" w:rsidRPr="00BB2333">
          <w:rPr>
            <w:vanish/>
          </w:rPr>
        </w:r>
        <w:r w:rsidR="00BB2333" w:rsidRPr="00BB2333">
          <w:rPr>
            <w:vanish/>
          </w:rPr>
          <w:fldChar w:fldCharType="separate"/>
        </w:r>
        <w:r w:rsidR="00A850ED">
          <w:rPr>
            <w:vanish/>
          </w:rPr>
          <w:t>463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77" w:history="1">
        <w:r w:rsidRPr="008D262D">
          <w:t>527</w:t>
        </w:r>
        <w:r>
          <w:rPr>
            <w:rFonts w:asciiTheme="minorHAnsi" w:eastAsiaTheme="minorEastAsia" w:hAnsiTheme="minorHAnsi" w:cstheme="minorBidi"/>
            <w:sz w:val="22"/>
            <w:szCs w:val="22"/>
            <w:lang w:eastAsia="en-AU"/>
          </w:rPr>
          <w:tab/>
        </w:r>
        <w:r w:rsidRPr="008D262D">
          <w:t>Asbestos removal licence register</w:t>
        </w:r>
        <w:r>
          <w:tab/>
        </w:r>
        <w:r>
          <w:fldChar w:fldCharType="begin"/>
        </w:r>
        <w:r>
          <w:instrText xml:space="preserve"> PAGEREF _Toc27125877 \h </w:instrText>
        </w:r>
        <w:r>
          <w:fldChar w:fldCharType="separate"/>
        </w:r>
        <w:r w:rsidR="00A850ED">
          <w:t>463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78" w:history="1">
        <w:r w:rsidRPr="008D262D">
          <w:t>528</w:t>
        </w:r>
        <w:r>
          <w:rPr>
            <w:rFonts w:asciiTheme="minorHAnsi" w:eastAsiaTheme="minorEastAsia" w:hAnsiTheme="minorHAnsi" w:cstheme="minorBidi"/>
            <w:sz w:val="22"/>
            <w:szCs w:val="22"/>
            <w:lang w:eastAsia="en-AU"/>
          </w:rPr>
          <w:tab/>
        </w:r>
        <w:r w:rsidRPr="008D262D">
          <w:t>Asbestos assessors register</w:t>
        </w:r>
        <w:r>
          <w:tab/>
        </w:r>
        <w:r>
          <w:fldChar w:fldCharType="begin"/>
        </w:r>
        <w:r>
          <w:instrText xml:space="preserve"> PAGEREF _Toc27125878 \h </w:instrText>
        </w:r>
        <w:r>
          <w:fldChar w:fldCharType="separate"/>
        </w:r>
        <w:r w:rsidR="00A850ED">
          <w:t>463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79" w:history="1">
        <w:r w:rsidRPr="008D262D">
          <w:t>529</w:t>
        </w:r>
        <w:r>
          <w:rPr>
            <w:rFonts w:asciiTheme="minorHAnsi" w:eastAsiaTheme="minorEastAsia" w:hAnsiTheme="minorHAnsi" w:cstheme="minorBidi"/>
            <w:sz w:val="22"/>
            <w:szCs w:val="22"/>
            <w:lang w:eastAsia="en-AU"/>
          </w:rPr>
          <w:tab/>
        </w:r>
        <w:r w:rsidRPr="008D262D">
          <w:t>Work must be supervised by named supervisor</w:t>
        </w:r>
        <w:r>
          <w:tab/>
        </w:r>
        <w:r>
          <w:fldChar w:fldCharType="begin"/>
        </w:r>
        <w:r>
          <w:instrText xml:space="preserve"> PAGEREF _Toc27125879 \h </w:instrText>
        </w:r>
        <w:r>
          <w:fldChar w:fldCharType="separate"/>
        </w:r>
        <w:r w:rsidR="00A850ED">
          <w:t>464</w:t>
        </w:r>
        <w:r>
          <w:fldChar w:fldCharType="end"/>
        </w:r>
      </w:hyperlink>
    </w:p>
    <w:p w:rsidR="00BB2333" w:rsidRDefault="00A00047">
      <w:pPr>
        <w:pStyle w:val="TOC1"/>
        <w:rPr>
          <w:rFonts w:asciiTheme="minorHAnsi" w:eastAsiaTheme="minorEastAsia" w:hAnsiTheme="minorHAnsi" w:cstheme="minorBidi"/>
          <w:b w:val="0"/>
          <w:sz w:val="22"/>
          <w:szCs w:val="22"/>
          <w:lang w:eastAsia="en-AU"/>
        </w:rPr>
      </w:pPr>
      <w:hyperlink w:anchor="_Toc27125880" w:history="1">
        <w:r w:rsidR="00BB2333" w:rsidRPr="008D262D">
          <w:t>Chapter 9</w:t>
        </w:r>
        <w:r w:rsidR="00BB2333">
          <w:rPr>
            <w:rFonts w:asciiTheme="minorHAnsi" w:eastAsiaTheme="minorEastAsia" w:hAnsiTheme="minorHAnsi" w:cstheme="minorBidi"/>
            <w:b w:val="0"/>
            <w:sz w:val="22"/>
            <w:szCs w:val="22"/>
            <w:lang w:eastAsia="en-AU"/>
          </w:rPr>
          <w:tab/>
        </w:r>
        <w:r w:rsidR="00BB2333" w:rsidRPr="008D262D">
          <w:t>Major hazard facilities</w:t>
        </w:r>
        <w:r w:rsidR="00BB2333" w:rsidRPr="00BB2333">
          <w:rPr>
            <w:vanish/>
          </w:rPr>
          <w:tab/>
        </w:r>
        <w:r w:rsidR="00BB2333" w:rsidRPr="00BB2333">
          <w:rPr>
            <w:vanish/>
          </w:rPr>
          <w:fldChar w:fldCharType="begin"/>
        </w:r>
        <w:r w:rsidR="00BB2333" w:rsidRPr="00BB2333">
          <w:rPr>
            <w:vanish/>
          </w:rPr>
          <w:instrText xml:space="preserve"> PAGEREF _Toc27125880 \h </w:instrText>
        </w:r>
        <w:r w:rsidR="00BB2333" w:rsidRPr="00BB2333">
          <w:rPr>
            <w:vanish/>
          </w:rPr>
        </w:r>
        <w:r w:rsidR="00BB2333" w:rsidRPr="00BB2333">
          <w:rPr>
            <w:vanish/>
          </w:rPr>
          <w:fldChar w:fldCharType="separate"/>
        </w:r>
        <w:r w:rsidR="00A850ED">
          <w:rPr>
            <w:vanish/>
          </w:rPr>
          <w:t>465</w:t>
        </w:r>
        <w:r w:rsidR="00BB2333" w:rsidRPr="00BB2333">
          <w:rPr>
            <w:vanish/>
          </w:rP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881" w:history="1">
        <w:r w:rsidR="00BB2333" w:rsidRPr="008D262D">
          <w:t>Part 9.1</w:t>
        </w:r>
        <w:r w:rsidR="00BB2333">
          <w:rPr>
            <w:rFonts w:asciiTheme="minorHAnsi" w:eastAsiaTheme="minorEastAsia" w:hAnsiTheme="minorHAnsi" w:cstheme="minorBidi"/>
            <w:b w:val="0"/>
            <w:sz w:val="22"/>
            <w:szCs w:val="22"/>
            <w:lang w:eastAsia="en-AU"/>
          </w:rPr>
          <w:tab/>
        </w:r>
        <w:r w:rsidR="00BB2333" w:rsidRPr="008D262D">
          <w:t>Preliminary</w:t>
        </w:r>
        <w:r w:rsidR="00BB2333" w:rsidRPr="00BB2333">
          <w:rPr>
            <w:vanish/>
          </w:rPr>
          <w:tab/>
        </w:r>
        <w:r w:rsidR="00BB2333" w:rsidRPr="00BB2333">
          <w:rPr>
            <w:vanish/>
          </w:rPr>
          <w:fldChar w:fldCharType="begin"/>
        </w:r>
        <w:r w:rsidR="00BB2333" w:rsidRPr="00BB2333">
          <w:rPr>
            <w:vanish/>
          </w:rPr>
          <w:instrText xml:space="preserve"> PAGEREF _Toc27125881 \h </w:instrText>
        </w:r>
        <w:r w:rsidR="00BB2333" w:rsidRPr="00BB2333">
          <w:rPr>
            <w:vanish/>
          </w:rPr>
        </w:r>
        <w:r w:rsidR="00BB2333" w:rsidRPr="00BB2333">
          <w:rPr>
            <w:vanish/>
          </w:rPr>
          <w:fldChar w:fldCharType="separate"/>
        </w:r>
        <w:r w:rsidR="00A850ED">
          <w:rPr>
            <w:vanish/>
          </w:rPr>
          <w:t>465</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882" w:history="1">
        <w:r w:rsidR="00BB2333" w:rsidRPr="008D262D">
          <w:t>Division 9.1.1</w:t>
        </w:r>
        <w:r w:rsidR="00BB2333">
          <w:rPr>
            <w:rFonts w:asciiTheme="minorHAnsi" w:eastAsiaTheme="minorEastAsia" w:hAnsiTheme="minorHAnsi" w:cstheme="minorBidi"/>
            <w:b w:val="0"/>
            <w:sz w:val="22"/>
            <w:szCs w:val="22"/>
            <w:lang w:eastAsia="en-AU"/>
          </w:rPr>
          <w:tab/>
        </w:r>
        <w:r w:rsidR="00BB2333" w:rsidRPr="008D262D">
          <w:t>Application and interpretation</w:t>
        </w:r>
        <w:r w:rsidR="00BB2333" w:rsidRPr="00BB2333">
          <w:rPr>
            <w:vanish/>
          </w:rPr>
          <w:tab/>
        </w:r>
        <w:r w:rsidR="00BB2333" w:rsidRPr="00BB2333">
          <w:rPr>
            <w:vanish/>
          </w:rPr>
          <w:fldChar w:fldCharType="begin"/>
        </w:r>
        <w:r w:rsidR="00BB2333" w:rsidRPr="00BB2333">
          <w:rPr>
            <w:vanish/>
          </w:rPr>
          <w:instrText xml:space="preserve"> PAGEREF _Toc27125882 \h </w:instrText>
        </w:r>
        <w:r w:rsidR="00BB2333" w:rsidRPr="00BB2333">
          <w:rPr>
            <w:vanish/>
          </w:rPr>
        </w:r>
        <w:r w:rsidR="00BB2333" w:rsidRPr="00BB2333">
          <w:rPr>
            <w:vanish/>
          </w:rPr>
          <w:fldChar w:fldCharType="separate"/>
        </w:r>
        <w:r w:rsidR="00A850ED">
          <w:rPr>
            <w:vanish/>
          </w:rPr>
          <w:t>465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83" w:history="1">
        <w:r w:rsidRPr="008D262D">
          <w:t>530</w:t>
        </w:r>
        <w:r>
          <w:rPr>
            <w:rFonts w:asciiTheme="minorHAnsi" w:eastAsiaTheme="minorEastAsia" w:hAnsiTheme="minorHAnsi" w:cstheme="minorBidi"/>
            <w:sz w:val="22"/>
            <w:szCs w:val="22"/>
            <w:lang w:eastAsia="en-AU"/>
          </w:rPr>
          <w:tab/>
        </w:r>
        <w:r w:rsidRPr="008D262D">
          <w:t>This chapter does not apply to certain facilities</w:t>
        </w:r>
        <w:r>
          <w:tab/>
        </w:r>
        <w:r>
          <w:fldChar w:fldCharType="begin"/>
        </w:r>
        <w:r>
          <w:instrText xml:space="preserve"> PAGEREF _Toc27125883 \h </w:instrText>
        </w:r>
        <w:r>
          <w:fldChar w:fldCharType="separate"/>
        </w:r>
        <w:r w:rsidR="00A850ED">
          <w:t>465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84" w:history="1">
        <w:r w:rsidRPr="008D262D">
          <w:t>531</w:t>
        </w:r>
        <w:r>
          <w:rPr>
            <w:rFonts w:asciiTheme="minorHAnsi" w:eastAsiaTheme="minorEastAsia" w:hAnsiTheme="minorHAnsi" w:cstheme="minorBidi"/>
            <w:sz w:val="22"/>
            <w:szCs w:val="22"/>
            <w:lang w:eastAsia="en-AU"/>
          </w:rPr>
          <w:tab/>
        </w:r>
        <w:r w:rsidRPr="008D262D">
          <w:t xml:space="preserve">Meaning of </w:t>
        </w:r>
        <w:r w:rsidRPr="008D262D">
          <w:rPr>
            <w:i/>
          </w:rPr>
          <w:t>major incident</w:t>
        </w:r>
        <w:r w:rsidRPr="008D262D">
          <w:t>—ch 9</w:t>
        </w:r>
        <w:r>
          <w:tab/>
        </w:r>
        <w:r>
          <w:fldChar w:fldCharType="begin"/>
        </w:r>
        <w:r>
          <w:instrText xml:space="preserve"> PAGEREF _Toc27125884 \h </w:instrText>
        </w:r>
        <w:r>
          <w:fldChar w:fldCharType="separate"/>
        </w:r>
        <w:r w:rsidR="00A850ED">
          <w:t>465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85" w:history="1">
        <w:r w:rsidRPr="008D262D">
          <w:t>532</w:t>
        </w:r>
        <w:r>
          <w:rPr>
            <w:rFonts w:asciiTheme="minorHAnsi" w:eastAsiaTheme="minorEastAsia" w:hAnsiTheme="minorHAnsi" w:cstheme="minorBidi"/>
            <w:sz w:val="22"/>
            <w:szCs w:val="22"/>
            <w:lang w:eastAsia="en-AU"/>
          </w:rPr>
          <w:tab/>
        </w:r>
        <w:r w:rsidRPr="008D262D">
          <w:t xml:space="preserve">Meaning of hazardous chemicals that are </w:t>
        </w:r>
        <w:r w:rsidRPr="008D262D">
          <w:rPr>
            <w:i/>
          </w:rPr>
          <w:t>present or likely to be present</w:t>
        </w:r>
        <w:r>
          <w:tab/>
        </w:r>
        <w:r>
          <w:fldChar w:fldCharType="begin"/>
        </w:r>
        <w:r>
          <w:instrText xml:space="preserve"> PAGEREF _Toc27125885 \h </w:instrText>
        </w:r>
        <w:r>
          <w:fldChar w:fldCharType="separate"/>
        </w:r>
        <w:r w:rsidR="00A850ED">
          <w:t>466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86" w:history="1">
        <w:r w:rsidRPr="008D262D">
          <w:t>533</w:t>
        </w:r>
        <w:r>
          <w:rPr>
            <w:rFonts w:asciiTheme="minorHAnsi" w:eastAsiaTheme="minorEastAsia" w:hAnsiTheme="minorHAnsi" w:cstheme="minorBidi"/>
            <w:sz w:val="22"/>
            <w:szCs w:val="22"/>
            <w:lang w:eastAsia="en-AU"/>
          </w:rPr>
          <w:tab/>
        </w:r>
        <w:r w:rsidRPr="008D262D">
          <w:t xml:space="preserve">Meaning of </w:t>
        </w:r>
        <w:r w:rsidRPr="008D262D">
          <w:rPr>
            <w:i/>
          </w:rPr>
          <w:t>operator</w:t>
        </w:r>
        <w:r w:rsidRPr="008D262D">
          <w:t xml:space="preserve"> of a facility or proposed facility—ch 9</w:t>
        </w:r>
        <w:r>
          <w:tab/>
        </w:r>
        <w:r>
          <w:fldChar w:fldCharType="begin"/>
        </w:r>
        <w:r>
          <w:instrText xml:space="preserve"> PAGEREF _Toc27125886 \h </w:instrText>
        </w:r>
        <w:r>
          <w:fldChar w:fldCharType="separate"/>
        </w:r>
        <w:r w:rsidR="00A850ED">
          <w:t>467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87" w:history="1">
        <w:r w:rsidRPr="008D262D">
          <w:t>534</w:t>
        </w:r>
        <w:r>
          <w:rPr>
            <w:rFonts w:asciiTheme="minorHAnsi" w:eastAsiaTheme="minorEastAsia" w:hAnsiTheme="minorHAnsi" w:cstheme="minorBidi"/>
            <w:sz w:val="22"/>
            <w:szCs w:val="22"/>
            <w:lang w:eastAsia="en-AU"/>
          </w:rPr>
          <w:tab/>
        </w:r>
        <w:r w:rsidRPr="008D262D">
          <w:t xml:space="preserve">Meaning of </w:t>
        </w:r>
        <w:r w:rsidRPr="008D262D">
          <w:rPr>
            <w:i/>
          </w:rPr>
          <w:t>modification</w:t>
        </w:r>
        <w:r w:rsidRPr="008D262D">
          <w:t xml:space="preserve"> of a major hazard facility</w:t>
        </w:r>
        <w:r>
          <w:tab/>
        </w:r>
        <w:r>
          <w:fldChar w:fldCharType="begin"/>
        </w:r>
        <w:r>
          <w:instrText xml:space="preserve"> PAGEREF _Toc27125887 \h </w:instrText>
        </w:r>
        <w:r>
          <w:fldChar w:fldCharType="separate"/>
        </w:r>
        <w:r w:rsidR="00A850ED">
          <w:t>468</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888" w:history="1">
        <w:r w:rsidR="00BB2333" w:rsidRPr="008D262D">
          <w:t>Division 9.1.2</w:t>
        </w:r>
        <w:r w:rsidR="00BB2333">
          <w:rPr>
            <w:rFonts w:asciiTheme="minorHAnsi" w:eastAsiaTheme="minorEastAsia" w:hAnsiTheme="minorHAnsi" w:cstheme="minorBidi"/>
            <w:b w:val="0"/>
            <w:sz w:val="22"/>
            <w:szCs w:val="22"/>
            <w:lang w:eastAsia="en-AU"/>
          </w:rPr>
          <w:tab/>
        </w:r>
        <w:r w:rsidR="00BB2333" w:rsidRPr="008D262D">
          <w:t>Requirement to be licensed</w:t>
        </w:r>
        <w:r w:rsidR="00BB2333" w:rsidRPr="00BB2333">
          <w:rPr>
            <w:vanish/>
          </w:rPr>
          <w:tab/>
        </w:r>
        <w:r w:rsidR="00BB2333" w:rsidRPr="00BB2333">
          <w:rPr>
            <w:vanish/>
          </w:rPr>
          <w:fldChar w:fldCharType="begin"/>
        </w:r>
        <w:r w:rsidR="00BB2333" w:rsidRPr="00BB2333">
          <w:rPr>
            <w:vanish/>
          </w:rPr>
          <w:instrText xml:space="preserve"> PAGEREF _Toc27125888 \h </w:instrText>
        </w:r>
        <w:r w:rsidR="00BB2333" w:rsidRPr="00BB2333">
          <w:rPr>
            <w:vanish/>
          </w:rPr>
        </w:r>
        <w:r w:rsidR="00BB2333" w:rsidRPr="00BB2333">
          <w:rPr>
            <w:vanish/>
          </w:rPr>
          <w:fldChar w:fldCharType="separate"/>
        </w:r>
        <w:r w:rsidR="00A850ED">
          <w:rPr>
            <w:vanish/>
          </w:rPr>
          <w:t>469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89" w:history="1">
        <w:r w:rsidRPr="008D262D">
          <w:t>535</w:t>
        </w:r>
        <w:r>
          <w:rPr>
            <w:rFonts w:asciiTheme="minorHAnsi" w:eastAsiaTheme="minorEastAsia" w:hAnsiTheme="minorHAnsi" w:cstheme="minorBidi"/>
            <w:sz w:val="22"/>
            <w:szCs w:val="22"/>
            <w:lang w:eastAsia="en-AU"/>
          </w:rPr>
          <w:tab/>
        </w:r>
        <w:r w:rsidRPr="008D262D">
          <w:t>A major hazard facility must be licensed—Act, s 41</w:t>
        </w:r>
        <w:r>
          <w:tab/>
        </w:r>
        <w:r>
          <w:fldChar w:fldCharType="begin"/>
        </w:r>
        <w:r>
          <w:instrText xml:space="preserve"> PAGEREF _Toc27125889 \h </w:instrText>
        </w:r>
        <w:r>
          <w:fldChar w:fldCharType="separate"/>
        </w:r>
        <w:r w:rsidR="00A850ED">
          <w:t>469</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890" w:history="1">
        <w:r w:rsidR="00BB2333" w:rsidRPr="008D262D">
          <w:t>Part 9.2</w:t>
        </w:r>
        <w:r w:rsidR="00BB2333">
          <w:rPr>
            <w:rFonts w:asciiTheme="minorHAnsi" w:eastAsiaTheme="minorEastAsia" w:hAnsiTheme="minorHAnsi" w:cstheme="minorBidi"/>
            <w:b w:val="0"/>
            <w:sz w:val="22"/>
            <w:szCs w:val="22"/>
            <w:lang w:eastAsia="en-AU"/>
          </w:rPr>
          <w:tab/>
        </w:r>
        <w:r w:rsidR="00BB2333" w:rsidRPr="008D262D">
          <w:t>Determinations about major hazard facilities</w:t>
        </w:r>
        <w:r w:rsidR="00BB2333" w:rsidRPr="00BB2333">
          <w:rPr>
            <w:vanish/>
          </w:rPr>
          <w:tab/>
        </w:r>
        <w:r w:rsidR="00BB2333" w:rsidRPr="00BB2333">
          <w:rPr>
            <w:vanish/>
          </w:rPr>
          <w:fldChar w:fldCharType="begin"/>
        </w:r>
        <w:r w:rsidR="00BB2333" w:rsidRPr="00BB2333">
          <w:rPr>
            <w:vanish/>
          </w:rPr>
          <w:instrText xml:space="preserve"> PAGEREF _Toc27125890 \h </w:instrText>
        </w:r>
        <w:r w:rsidR="00BB2333" w:rsidRPr="00BB2333">
          <w:rPr>
            <w:vanish/>
          </w:rPr>
        </w:r>
        <w:r w:rsidR="00BB2333" w:rsidRPr="00BB2333">
          <w:rPr>
            <w:vanish/>
          </w:rPr>
          <w:fldChar w:fldCharType="separate"/>
        </w:r>
        <w:r w:rsidR="00A850ED">
          <w:rPr>
            <w:vanish/>
          </w:rPr>
          <w:t>472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91" w:history="1">
        <w:r w:rsidRPr="008D262D">
          <w:t>536</w:t>
        </w:r>
        <w:r>
          <w:rPr>
            <w:rFonts w:asciiTheme="minorHAnsi" w:eastAsiaTheme="minorEastAsia" w:hAnsiTheme="minorHAnsi" w:cstheme="minorBidi"/>
            <w:sz w:val="22"/>
            <w:szCs w:val="22"/>
            <w:lang w:eastAsia="en-AU"/>
          </w:rPr>
          <w:tab/>
        </w:r>
        <w:r w:rsidRPr="008D262D">
          <w:t>Operators of certain facilities must notify regulator</w:t>
        </w:r>
        <w:r>
          <w:tab/>
        </w:r>
        <w:r>
          <w:fldChar w:fldCharType="begin"/>
        </w:r>
        <w:r>
          <w:instrText xml:space="preserve"> PAGEREF _Toc27125891 \h </w:instrText>
        </w:r>
        <w:r>
          <w:fldChar w:fldCharType="separate"/>
        </w:r>
        <w:r w:rsidR="00A850ED">
          <w:t>472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92" w:history="1">
        <w:r w:rsidRPr="008D262D">
          <w:t>537</w:t>
        </w:r>
        <w:r>
          <w:rPr>
            <w:rFonts w:asciiTheme="minorHAnsi" w:eastAsiaTheme="minorEastAsia" w:hAnsiTheme="minorHAnsi" w:cstheme="minorBidi"/>
            <w:sz w:val="22"/>
            <w:szCs w:val="22"/>
            <w:lang w:eastAsia="en-AU"/>
          </w:rPr>
          <w:tab/>
        </w:r>
        <w:r w:rsidRPr="008D262D">
          <w:t>Notification—proposed facilities</w:t>
        </w:r>
        <w:r>
          <w:tab/>
        </w:r>
        <w:r>
          <w:fldChar w:fldCharType="begin"/>
        </w:r>
        <w:r>
          <w:instrText xml:space="preserve"> PAGEREF _Toc27125892 \h </w:instrText>
        </w:r>
        <w:r>
          <w:fldChar w:fldCharType="separate"/>
        </w:r>
        <w:r w:rsidR="00A850ED">
          <w:t>473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93" w:history="1">
        <w:r w:rsidRPr="008D262D">
          <w:t>538</w:t>
        </w:r>
        <w:r>
          <w:rPr>
            <w:rFonts w:asciiTheme="minorHAnsi" w:eastAsiaTheme="minorEastAsia" w:hAnsiTheme="minorHAnsi" w:cstheme="minorBidi"/>
            <w:sz w:val="22"/>
            <w:szCs w:val="22"/>
            <w:lang w:eastAsia="en-AU"/>
          </w:rPr>
          <w:tab/>
        </w:r>
        <w:r w:rsidRPr="008D262D">
          <w:t>Content of notification</w:t>
        </w:r>
        <w:r>
          <w:tab/>
        </w:r>
        <w:r>
          <w:fldChar w:fldCharType="begin"/>
        </w:r>
        <w:r>
          <w:instrText xml:space="preserve"> PAGEREF _Toc27125893 \h </w:instrText>
        </w:r>
        <w:r>
          <w:fldChar w:fldCharType="separate"/>
        </w:r>
        <w:r w:rsidR="00A850ED">
          <w:t>473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94" w:history="1">
        <w:r w:rsidRPr="008D262D">
          <w:t>539</w:t>
        </w:r>
        <w:r>
          <w:rPr>
            <w:rFonts w:asciiTheme="minorHAnsi" w:eastAsiaTheme="minorEastAsia" w:hAnsiTheme="minorHAnsi" w:cstheme="minorBidi"/>
            <w:sz w:val="22"/>
            <w:szCs w:val="22"/>
            <w:lang w:eastAsia="en-AU"/>
          </w:rPr>
          <w:tab/>
        </w:r>
        <w:r w:rsidRPr="008D262D">
          <w:t>When regulator may conduct inquiry</w:t>
        </w:r>
        <w:r>
          <w:tab/>
        </w:r>
        <w:r>
          <w:fldChar w:fldCharType="begin"/>
        </w:r>
        <w:r>
          <w:instrText xml:space="preserve"> PAGEREF _Toc27125894 \h </w:instrText>
        </w:r>
        <w:r>
          <w:fldChar w:fldCharType="separate"/>
        </w:r>
        <w:r w:rsidR="00A850ED">
          <w:t>475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95" w:history="1">
        <w:r w:rsidRPr="008D262D">
          <w:t>540</w:t>
        </w:r>
        <w:r>
          <w:rPr>
            <w:rFonts w:asciiTheme="minorHAnsi" w:eastAsiaTheme="minorEastAsia" w:hAnsiTheme="minorHAnsi" w:cstheme="minorBidi"/>
            <w:sz w:val="22"/>
            <w:szCs w:val="22"/>
            <w:lang w:eastAsia="en-AU"/>
          </w:rPr>
          <w:tab/>
        </w:r>
        <w:r w:rsidRPr="008D262D">
          <w:t>Inquiry procedure</w:t>
        </w:r>
        <w:r>
          <w:tab/>
        </w:r>
        <w:r>
          <w:fldChar w:fldCharType="begin"/>
        </w:r>
        <w:r>
          <w:instrText xml:space="preserve"> PAGEREF _Toc27125895 \h </w:instrText>
        </w:r>
        <w:r>
          <w:fldChar w:fldCharType="separate"/>
        </w:r>
        <w:r w:rsidR="00A850ED">
          <w:t>476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96" w:history="1">
        <w:r w:rsidRPr="008D262D">
          <w:t>541</w:t>
        </w:r>
        <w:r>
          <w:rPr>
            <w:rFonts w:asciiTheme="minorHAnsi" w:eastAsiaTheme="minorEastAsia" w:hAnsiTheme="minorHAnsi" w:cstheme="minorBidi"/>
            <w:sz w:val="22"/>
            <w:szCs w:val="22"/>
            <w:lang w:eastAsia="en-AU"/>
          </w:rPr>
          <w:tab/>
        </w:r>
        <w:r w:rsidRPr="008D262D">
          <w:t>Determination in relation to facility, on inquiry</w:t>
        </w:r>
        <w:r>
          <w:tab/>
        </w:r>
        <w:r>
          <w:fldChar w:fldCharType="begin"/>
        </w:r>
        <w:r>
          <w:instrText xml:space="preserve"> PAGEREF _Toc27125896 \h </w:instrText>
        </w:r>
        <w:r>
          <w:fldChar w:fldCharType="separate"/>
        </w:r>
        <w:r w:rsidR="00A850ED">
          <w:t>477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97" w:history="1">
        <w:r w:rsidRPr="008D262D">
          <w:t>542</w:t>
        </w:r>
        <w:r>
          <w:rPr>
            <w:rFonts w:asciiTheme="minorHAnsi" w:eastAsiaTheme="minorEastAsia" w:hAnsiTheme="minorHAnsi" w:cstheme="minorBidi"/>
            <w:sz w:val="22"/>
            <w:szCs w:val="22"/>
            <w:lang w:eastAsia="en-AU"/>
          </w:rPr>
          <w:tab/>
        </w:r>
        <w:r w:rsidRPr="008D262D">
          <w:t>Determination in relation to over-threshold facility</w:t>
        </w:r>
        <w:r>
          <w:tab/>
        </w:r>
        <w:r>
          <w:fldChar w:fldCharType="begin"/>
        </w:r>
        <w:r>
          <w:instrText xml:space="preserve"> PAGEREF _Toc27125897 \h </w:instrText>
        </w:r>
        <w:r>
          <w:fldChar w:fldCharType="separate"/>
        </w:r>
        <w:r w:rsidR="00A850ED">
          <w:t>478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98" w:history="1">
        <w:r w:rsidRPr="008D262D">
          <w:t>543</w:t>
        </w:r>
        <w:r>
          <w:rPr>
            <w:rFonts w:asciiTheme="minorHAnsi" w:eastAsiaTheme="minorEastAsia" w:hAnsiTheme="minorHAnsi" w:cstheme="minorBidi"/>
            <w:sz w:val="22"/>
            <w:szCs w:val="22"/>
            <w:lang w:eastAsia="en-AU"/>
          </w:rPr>
          <w:tab/>
        </w:r>
        <w:r w:rsidRPr="008D262D">
          <w:t>Suitability of facility operator</w:t>
        </w:r>
        <w:r>
          <w:tab/>
        </w:r>
        <w:r>
          <w:fldChar w:fldCharType="begin"/>
        </w:r>
        <w:r>
          <w:instrText xml:space="preserve"> PAGEREF _Toc27125898 \h </w:instrText>
        </w:r>
        <w:r>
          <w:fldChar w:fldCharType="separate"/>
        </w:r>
        <w:r w:rsidR="00A850ED">
          <w:t>478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899" w:history="1">
        <w:r w:rsidRPr="008D262D">
          <w:t>544</w:t>
        </w:r>
        <w:r>
          <w:rPr>
            <w:rFonts w:asciiTheme="minorHAnsi" w:eastAsiaTheme="minorEastAsia" w:hAnsiTheme="minorHAnsi" w:cstheme="minorBidi"/>
            <w:sz w:val="22"/>
            <w:szCs w:val="22"/>
            <w:lang w:eastAsia="en-AU"/>
          </w:rPr>
          <w:tab/>
        </w:r>
        <w:r w:rsidRPr="008D262D">
          <w:t>Conditions on determination of major hazard facility</w:t>
        </w:r>
        <w:r>
          <w:tab/>
        </w:r>
        <w:r>
          <w:fldChar w:fldCharType="begin"/>
        </w:r>
        <w:r>
          <w:instrText xml:space="preserve"> PAGEREF _Toc27125899 \h </w:instrText>
        </w:r>
        <w:r>
          <w:fldChar w:fldCharType="separate"/>
        </w:r>
        <w:r w:rsidR="00A850ED">
          <w:t>479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00" w:history="1">
        <w:r w:rsidRPr="008D262D">
          <w:t>545</w:t>
        </w:r>
        <w:r>
          <w:rPr>
            <w:rFonts w:asciiTheme="minorHAnsi" w:eastAsiaTheme="minorEastAsia" w:hAnsiTheme="minorHAnsi" w:cstheme="minorBidi"/>
            <w:sz w:val="22"/>
            <w:szCs w:val="22"/>
            <w:lang w:eastAsia="en-AU"/>
          </w:rPr>
          <w:tab/>
        </w:r>
        <w:r w:rsidRPr="008D262D">
          <w:t>Notice and effect of determinations</w:t>
        </w:r>
        <w:r>
          <w:tab/>
        </w:r>
        <w:r>
          <w:fldChar w:fldCharType="begin"/>
        </w:r>
        <w:r>
          <w:instrText xml:space="preserve"> PAGEREF _Toc27125900 \h </w:instrText>
        </w:r>
        <w:r>
          <w:fldChar w:fldCharType="separate"/>
        </w:r>
        <w:r w:rsidR="00A850ED">
          <w:t>480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01" w:history="1">
        <w:r w:rsidRPr="008D262D">
          <w:t>546</w:t>
        </w:r>
        <w:r>
          <w:rPr>
            <w:rFonts w:asciiTheme="minorHAnsi" w:eastAsiaTheme="minorEastAsia" w:hAnsiTheme="minorHAnsi" w:cstheme="minorBidi"/>
            <w:sz w:val="22"/>
            <w:szCs w:val="22"/>
            <w:lang w:eastAsia="en-AU"/>
          </w:rPr>
          <w:tab/>
        </w:r>
        <w:r w:rsidRPr="008D262D">
          <w:t>When regulator may revoke a determination</w:t>
        </w:r>
        <w:r>
          <w:tab/>
        </w:r>
        <w:r>
          <w:fldChar w:fldCharType="begin"/>
        </w:r>
        <w:r>
          <w:instrText xml:space="preserve"> PAGEREF _Toc27125901 \h </w:instrText>
        </w:r>
        <w:r>
          <w:fldChar w:fldCharType="separate"/>
        </w:r>
        <w:r w:rsidR="00A850ED">
          <w:t>480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02" w:history="1">
        <w:r w:rsidRPr="008D262D">
          <w:t>547</w:t>
        </w:r>
        <w:r>
          <w:rPr>
            <w:rFonts w:asciiTheme="minorHAnsi" w:eastAsiaTheme="minorEastAsia" w:hAnsiTheme="minorHAnsi" w:cstheme="minorBidi"/>
            <w:sz w:val="22"/>
            <w:szCs w:val="22"/>
            <w:lang w:eastAsia="en-AU"/>
          </w:rPr>
          <w:tab/>
        </w:r>
        <w:r w:rsidRPr="008D262D">
          <w:t>Re-notification if quantity of Schedule 15 chemicals increases</w:t>
        </w:r>
        <w:r>
          <w:tab/>
        </w:r>
        <w:r>
          <w:fldChar w:fldCharType="begin"/>
        </w:r>
        <w:r>
          <w:instrText xml:space="preserve"> PAGEREF _Toc27125902 \h </w:instrText>
        </w:r>
        <w:r>
          <w:fldChar w:fldCharType="separate"/>
        </w:r>
        <w:r w:rsidR="00A850ED">
          <w:t>481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03" w:history="1">
        <w:r w:rsidRPr="008D262D">
          <w:t>548</w:t>
        </w:r>
        <w:r>
          <w:rPr>
            <w:rFonts w:asciiTheme="minorHAnsi" w:eastAsiaTheme="minorEastAsia" w:hAnsiTheme="minorHAnsi" w:cstheme="minorBidi"/>
            <w:sz w:val="22"/>
            <w:szCs w:val="22"/>
            <w:lang w:eastAsia="en-AU"/>
          </w:rPr>
          <w:tab/>
        </w:r>
        <w:r w:rsidRPr="008D262D">
          <w:t>Notification by new operator</w:t>
        </w:r>
        <w:r>
          <w:tab/>
        </w:r>
        <w:r>
          <w:fldChar w:fldCharType="begin"/>
        </w:r>
        <w:r>
          <w:instrText xml:space="preserve"> PAGEREF _Toc27125903 \h </w:instrText>
        </w:r>
        <w:r>
          <w:fldChar w:fldCharType="separate"/>
        </w:r>
        <w:r w:rsidR="00A850ED">
          <w:t>482</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904" w:history="1">
        <w:r w:rsidRPr="008D262D">
          <w:t>549</w:t>
        </w:r>
        <w:r>
          <w:rPr>
            <w:rFonts w:asciiTheme="minorHAnsi" w:eastAsiaTheme="minorEastAsia" w:hAnsiTheme="minorHAnsi" w:cstheme="minorBidi"/>
            <w:sz w:val="22"/>
            <w:szCs w:val="22"/>
            <w:lang w:eastAsia="en-AU"/>
          </w:rPr>
          <w:tab/>
        </w:r>
        <w:r w:rsidRPr="008D262D">
          <w:t>Time in which major hazard facility licence must be applied for</w:t>
        </w:r>
        <w:r>
          <w:tab/>
        </w:r>
        <w:r>
          <w:fldChar w:fldCharType="begin"/>
        </w:r>
        <w:r>
          <w:instrText xml:space="preserve"> PAGEREF _Toc27125904 \h </w:instrText>
        </w:r>
        <w:r>
          <w:fldChar w:fldCharType="separate"/>
        </w:r>
        <w:r w:rsidR="00A850ED">
          <w:t>483</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905" w:history="1">
        <w:r w:rsidR="00BB2333" w:rsidRPr="008D262D">
          <w:t>Part 9.3</w:t>
        </w:r>
        <w:r w:rsidR="00BB2333">
          <w:rPr>
            <w:rFonts w:asciiTheme="minorHAnsi" w:eastAsiaTheme="minorEastAsia" w:hAnsiTheme="minorHAnsi" w:cstheme="minorBidi"/>
            <w:b w:val="0"/>
            <w:sz w:val="22"/>
            <w:szCs w:val="22"/>
            <w:lang w:eastAsia="en-AU"/>
          </w:rPr>
          <w:tab/>
        </w:r>
        <w:r w:rsidR="00BB2333" w:rsidRPr="008D262D">
          <w:t>Duties of operators of determined major hazard facilities</w:t>
        </w:r>
        <w:r w:rsidR="00BB2333" w:rsidRPr="00BB2333">
          <w:rPr>
            <w:vanish/>
          </w:rPr>
          <w:tab/>
        </w:r>
        <w:r w:rsidR="00BB2333" w:rsidRPr="00BB2333">
          <w:rPr>
            <w:vanish/>
          </w:rPr>
          <w:fldChar w:fldCharType="begin"/>
        </w:r>
        <w:r w:rsidR="00BB2333" w:rsidRPr="00BB2333">
          <w:rPr>
            <w:vanish/>
          </w:rPr>
          <w:instrText xml:space="preserve"> PAGEREF _Toc27125905 \h </w:instrText>
        </w:r>
        <w:r w:rsidR="00BB2333" w:rsidRPr="00BB2333">
          <w:rPr>
            <w:vanish/>
          </w:rPr>
        </w:r>
        <w:r w:rsidR="00BB2333" w:rsidRPr="00BB2333">
          <w:rPr>
            <w:vanish/>
          </w:rPr>
          <w:fldChar w:fldCharType="separate"/>
        </w:r>
        <w:r w:rsidR="00A850ED">
          <w:rPr>
            <w:vanish/>
          </w:rPr>
          <w:t>484</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06" w:history="1">
        <w:r w:rsidR="00BB2333" w:rsidRPr="008D262D">
          <w:t>Division 9.3.1</w:t>
        </w:r>
        <w:r w:rsidR="00BB2333">
          <w:rPr>
            <w:rFonts w:asciiTheme="minorHAnsi" w:eastAsiaTheme="minorEastAsia" w:hAnsiTheme="minorHAnsi" w:cstheme="minorBidi"/>
            <w:b w:val="0"/>
            <w:sz w:val="22"/>
            <w:szCs w:val="22"/>
            <w:lang w:eastAsia="en-AU"/>
          </w:rPr>
          <w:tab/>
        </w:r>
        <w:r w:rsidR="00BB2333" w:rsidRPr="008D262D">
          <w:t>Application—pt 9.3</w:t>
        </w:r>
        <w:r w:rsidR="00BB2333" w:rsidRPr="00BB2333">
          <w:rPr>
            <w:vanish/>
          </w:rPr>
          <w:tab/>
        </w:r>
        <w:r w:rsidR="00BB2333" w:rsidRPr="00BB2333">
          <w:rPr>
            <w:vanish/>
          </w:rPr>
          <w:fldChar w:fldCharType="begin"/>
        </w:r>
        <w:r w:rsidR="00BB2333" w:rsidRPr="00BB2333">
          <w:rPr>
            <w:vanish/>
          </w:rPr>
          <w:instrText xml:space="preserve"> PAGEREF _Toc27125906 \h </w:instrText>
        </w:r>
        <w:r w:rsidR="00BB2333" w:rsidRPr="00BB2333">
          <w:rPr>
            <w:vanish/>
          </w:rPr>
        </w:r>
        <w:r w:rsidR="00BB2333" w:rsidRPr="00BB2333">
          <w:rPr>
            <w:vanish/>
          </w:rPr>
          <w:fldChar w:fldCharType="separate"/>
        </w:r>
        <w:r w:rsidR="00A850ED">
          <w:rPr>
            <w:vanish/>
          </w:rPr>
          <w:t>484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07" w:history="1">
        <w:r w:rsidRPr="008D262D">
          <w:t>550</w:t>
        </w:r>
        <w:r>
          <w:rPr>
            <w:rFonts w:asciiTheme="minorHAnsi" w:eastAsiaTheme="minorEastAsia" w:hAnsiTheme="minorHAnsi" w:cstheme="minorBidi"/>
            <w:sz w:val="22"/>
            <w:szCs w:val="22"/>
            <w:lang w:eastAsia="en-AU"/>
          </w:rPr>
          <w:tab/>
        </w:r>
        <w:r w:rsidRPr="008D262D">
          <w:t>Application—pt 9.3</w:t>
        </w:r>
        <w:r>
          <w:tab/>
        </w:r>
        <w:r>
          <w:fldChar w:fldCharType="begin"/>
        </w:r>
        <w:r>
          <w:instrText xml:space="preserve"> PAGEREF _Toc27125907 \h </w:instrText>
        </w:r>
        <w:r>
          <w:fldChar w:fldCharType="separate"/>
        </w:r>
        <w:r w:rsidR="00A850ED">
          <w:t>484</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08" w:history="1">
        <w:r w:rsidR="00BB2333" w:rsidRPr="008D262D">
          <w:t>Division 9.3.2</w:t>
        </w:r>
        <w:r w:rsidR="00BB2333">
          <w:rPr>
            <w:rFonts w:asciiTheme="minorHAnsi" w:eastAsiaTheme="minorEastAsia" w:hAnsiTheme="minorHAnsi" w:cstheme="minorBidi"/>
            <w:b w:val="0"/>
            <w:sz w:val="22"/>
            <w:szCs w:val="22"/>
            <w:lang w:eastAsia="en-AU"/>
          </w:rPr>
          <w:tab/>
        </w:r>
        <w:r w:rsidR="00BB2333" w:rsidRPr="008D262D">
          <w:t>Determined major hazard facility—safety case outline</w:t>
        </w:r>
        <w:r w:rsidR="00BB2333" w:rsidRPr="00BB2333">
          <w:rPr>
            <w:vanish/>
          </w:rPr>
          <w:tab/>
        </w:r>
        <w:r w:rsidR="00BB2333" w:rsidRPr="00BB2333">
          <w:rPr>
            <w:vanish/>
          </w:rPr>
          <w:fldChar w:fldCharType="begin"/>
        </w:r>
        <w:r w:rsidR="00BB2333" w:rsidRPr="00BB2333">
          <w:rPr>
            <w:vanish/>
          </w:rPr>
          <w:instrText xml:space="preserve"> PAGEREF _Toc27125908 \h </w:instrText>
        </w:r>
        <w:r w:rsidR="00BB2333" w:rsidRPr="00BB2333">
          <w:rPr>
            <w:vanish/>
          </w:rPr>
        </w:r>
        <w:r w:rsidR="00BB2333" w:rsidRPr="00BB2333">
          <w:rPr>
            <w:vanish/>
          </w:rPr>
          <w:fldChar w:fldCharType="separate"/>
        </w:r>
        <w:r w:rsidR="00A850ED">
          <w:rPr>
            <w:vanish/>
          </w:rPr>
          <w:t>484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09" w:history="1">
        <w:r w:rsidRPr="008D262D">
          <w:t>551</w:t>
        </w:r>
        <w:r>
          <w:rPr>
            <w:rFonts w:asciiTheme="minorHAnsi" w:eastAsiaTheme="minorEastAsia" w:hAnsiTheme="minorHAnsi" w:cstheme="minorBidi"/>
            <w:sz w:val="22"/>
            <w:szCs w:val="22"/>
            <w:lang w:eastAsia="en-AU"/>
          </w:rPr>
          <w:tab/>
        </w:r>
        <w:r w:rsidRPr="008D262D">
          <w:t>Safety case outline must be provided</w:t>
        </w:r>
        <w:r>
          <w:tab/>
        </w:r>
        <w:r>
          <w:fldChar w:fldCharType="begin"/>
        </w:r>
        <w:r>
          <w:instrText xml:space="preserve"> PAGEREF _Toc27125909 \h </w:instrText>
        </w:r>
        <w:r>
          <w:fldChar w:fldCharType="separate"/>
        </w:r>
        <w:r w:rsidR="00A850ED">
          <w:t>484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10" w:history="1">
        <w:r w:rsidRPr="008D262D">
          <w:t>552</w:t>
        </w:r>
        <w:r>
          <w:rPr>
            <w:rFonts w:asciiTheme="minorHAnsi" w:eastAsiaTheme="minorEastAsia" w:hAnsiTheme="minorHAnsi" w:cstheme="minorBidi"/>
            <w:sz w:val="22"/>
            <w:szCs w:val="22"/>
            <w:lang w:eastAsia="en-AU"/>
          </w:rPr>
          <w:tab/>
        </w:r>
        <w:r w:rsidRPr="008D262D">
          <w:t>Safety case outline—content</w:t>
        </w:r>
        <w:r>
          <w:tab/>
        </w:r>
        <w:r>
          <w:fldChar w:fldCharType="begin"/>
        </w:r>
        <w:r>
          <w:instrText xml:space="preserve"> PAGEREF _Toc27125910 \h </w:instrText>
        </w:r>
        <w:r>
          <w:fldChar w:fldCharType="separate"/>
        </w:r>
        <w:r w:rsidR="00A850ED">
          <w:t>485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11" w:history="1">
        <w:r w:rsidRPr="008D262D">
          <w:t>553</w:t>
        </w:r>
        <w:r>
          <w:rPr>
            <w:rFonts w:asciiTheme="minorHAnsi" w:eastAsiaTheme="minorEastAsia" w:hAnsiTheme="minorHAnsi" w:cstheme="minorBidi"/>
            <w:sz w:val="22"/>
            <w:szCs w:val="22"/>
            <w:lang w:eastAsia="en-AU"/>
          </w:rPr>
          <w:tab/>
        </w:r>
        <w:r w:rsidRPr="008D262D">
          <w:t>Safety case outline—alteration</w:t>
        </w:r>
        <w:r>
          <w:tab/>
        </w:r>
        <w:r>
          <w:fldChar w:fldCharType="begin"/>
        </w:r>
        <w:r>
          <w:instrText xml:space="preserve"> PAGEREF _Toc27125911 \h </w:instrText>
        </w:r>
        <w:r>
          <w:fldChar w:fldCharType="separate"/>
        </w:r>
        <w:r w:rsidR="00A850ED">
          <w:t>486</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12" w:history="1">
        <w:r w:rsidR="00BB2333" w:rsidRPr="008D262D">
          <w:t>Division 9.3.3</w:t>
        </w:r>
        <w:r w:rsidR="00BB2333">
          <w:rPr>
            <w:rFonts w:asciiTheme="minorHAnsi" w:eastAsiaTheme="minorEastAsia" w:hAnsiTheme="minorHAnsi" w:cstheme="minorBidi"/>
            <w:b w:val="0"/>
            <w:sz w:val="22"/>
            <w:szCs w:val="22"/>
            <w:lang w:eastAsia="en-AU"/>
          </w:rPr>
          <w:tab/>
        </w:r>
        <w:r w:rsidR="00BB2333" w:rsidRPr="008D262D">
          <w:t>Determined major hazard facility—management of risk</w:t>
        </w:r>
        <w:r w:rsidR="00BB2333" w:rsidRPr="00BB2333">
          <w:rPr>
            <w:vanish/>
          </w:rPr>
          <w:tab/>
        </w:r>
        <w:r w:rsidR="00BB2333" w:rsidRPr="00BB2333">
          <w:rPr>
            <w:vanish/>
          </w:rPr>
          <w:fldChar w:fldCharType="begin"/>
        </w:r>
        <w:r w:rsidR="00BB2333" w:rsidRPr="00BB2333">
          <w:rPr>
            <w:vanish/>
          </w:rPr>
          <w:instrText xml:space="preserve"> PAGEREF _Toc27125912 \h </w:instrText>
        </w:r>
        <w:r w:rsidR="00BB2333" w:rsidRPr="00BB2333">
          <w:rPr>
            <w:vanish/>
          </w:rPr>
        </w:r>
        <w:r w:rsidR="00BB2333" w:rsidRPr="00BB2333">
          <w:rPr>
            <w:vanish/>
          </w:rPr>
          <w:fldChar w:fldCharType="separate"/>
        </w:r>
        <w:r w:rsidR="00A850ED">
          <w:rPr>
            <w:vanish/>
          </w:rPr>
          <w:t>487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13" w:history="1">
        <w:r w:rsidRPr="008D262D">
          <w:t>554</w:t>
        </w:r>
        <w:r>
          <w:rPr>
            <w:rFonts w:asciiTheme="minorHAnsi" w:eastAsiaTheme="minorEastAsia" w:hAnsiTheme="minorHAnsi" w:cstheme="minorBidi"/>
            <w:sz w:val="22"/>
            <w:szCs w:val="22"/>
            <w:lang w:eastAsia="en-AU"/>
          </w:rPr>
          <w:tab/>
        </w:r>
        <w:r w:rsidRPr="008D262D">
          <w:t>Determined major hazard facility—identification of major incidents and major incident hazards</w:t>
        </w:r>
        <w:r>
          <w:tab/>
        </w:r>
        <w:r>
          <w:fldChar w:fldCharType="begin"/>
        </w:r>
        <w:r>
          <w:instrText xml:space="preserve"> PAGEREF _Toc27125913 \h </w:instrText>
        </w:r>
        <w:r>
          <w:fldChar w:fldCharType="separate"/>
        </w:r>
        <w:r w:rsidR="00A850ED">
          <w:t>487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14" w:history="1">
        <w:r w:rsidRPr="008D262D">
          <w:t>555</w:t>
        </w:r>
        <w:r>
          <w:rPr>
            <w:rFonts w:asciiTheme="minorHAnsi" w:eastAsiaTheme="minorEastAsia" w:hAnsiTheme="minorHAnsi" w:cstheme="minorBidi"/>
            <w:sz w:val="22"/>
            <w:szCs w:val="22"/>
            <w:lang w:eastAsia="en-AU"/>
          </w:rPr>
          <w:tab/>
        </w:r>
        <w:r w:rsidRPr="008D262D">
          <w:t>Determined major hazard facility—safety assessment</w:t>
        </w:r>
        <w:r>
          <w:tab/>
        </w:r>
        <w:r>
          <w:fldChar w:fldCharType="begin"/>
        </w:r>
        <w:r>
          <w:instrText xml:space="preserve"> PAGEREF _Toc27125914 \h </w:instrText>
        </w:r>
        <w:r>
          <w:fldChar w:fldCharType="separate"/>
        </w:r>
        <w:r w:rsidR="00A850ED">
          <w:t>488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15" w:history="1">
        <w:r w:rsidRPr="008D262D">
          <w:t>556</w:t>
        </w:r>
        <w:r>
          <w:rPr>
            <w:rFonts w:asciiTheme="minorHAnsi" w:eastAsiaTheme="minorEastAsia" w:hAnsiTheme="minorHAnsi" w:cstheme="minorBidi"/>
            <w:sz w:val="22"/>
            <w:szCs w:val="22"/>
            <w:lang w:eastAsia="en-AU"/>
          </w:rPr>
          <w:tab/>
        </w:r>
        <w:r w:rsidRPr="008D262D">
          <w:t>Determined major hazard facility—control of risk—Act, s 20</w:t>
        </w:r>
        <w:r>
          <w:tab/>
        </w:r>
        <w:r>
          <w:fldChar w:fldCharType="begin"/>
        </w:r>
        <w:r>
          <w:instrText xml:space="preserve"> PAGEREF _Toc27125915 \h </w:instrText>
        </w:r>
        <w:r>
          <w:fldChar w:fldCharType="separate"/>
        </w:r>
        <w:r w:rsidR="00A850ED">
          <w:t>490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16" w:history="1">
        <w:r w:rsidRPr="008D262D">
          <w:t>557</w:t>
        </w:r>
        <w:r>
          <w:rPr>
            <w:rFonts w:asciiTheme="minorHAnsi" w:eastAsiaTheme="minorEastAsia" w:hAnsiTheme="minorHAnsi" w:cstheme="minorBidi"/>
            <w:sz w:val="22"/>
            <w:szCs w:val="22"/>
            <w:lang w:eastAsia="en-AU"/>
          </w:rPr>
          <w:tab/>
        </w:r>
        <w:r w:rsidRPr="008D262D">
          <w:t>Determined major hazard facility—emergency plan</w:t>
        </w:r>
        <w:r>
          <w:tab/>
        </w:r>
        <w:r>
          <w:fldChar w:fldCharType="begin"/>
        </w:r>
        <w:r>
          <w:instrText xml:space="preserve"> PAGEREF _Toc27125916 \h </w:instrText>
        </w:r>
        <w:r>
          <w:fldChar w:fldCharType="separate"/>
        </w:r>
        <w:r w:rsidR="00A850ED">
          <w:t>491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17" w:history="1">
        <w:r w:rsidRPr="008D262D">
          <w:t>558</w:t>
        </w:r>
        <w:r>
          <w:rPr>
            <w:rFonts w:asciiTheme="minorHAnsi" w:eastAsiaTheme="minorEastAsia" w:hAnsiTheme="minorHAnsi" w:cstheme="minorBidi"/>
            <w:sz w:val="22"/>
            <w:szCs w:val="22"/>
            <w:lang w:eastAsia="en-AU"/>
          </w:rPr>
          <w:tab/>
        </w:r>
        <w:r w:rsidRPr="008D262D">
          <w:t>Determined major hazard facility—safety management system</w:t>
        </w:r>
        <w:r>
          <w:tab/>
        </w:r>
        <w:r>
          <w:fldChar w:fldCharType="begin"/>
        </w:r>
        <w:r>
          <w:instrText xml:space="preserve"> PAGEREF _Toc27125917 \h </w:instrText>
        </w:r>
        <w:r>
          <w:fldChar w:fldCharType="separate"/>
        </w:r>
        <w:r w:rsidR="00A850ED">
          <w:t>494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18" w:history="1">
        <w:r w:rsidRPr="008D262D">
          <w:t>559</w:t>
        </w:r>
        <w:r>
          <w:rPr>
            <w:rFonts w:asciiTheme="minorHAnsi" w:eastAsiaTheme="minorEastAsia" w:hAnsiTheme="minorHAnsi" w:cstheme="minorBidi"/>
            <w:sz w:val="22"/>
            <w:szCs w:val="22"/>
            <w:lang w:eastAsia="en-AU"/>
          </w:rPr>
          <w:tab/>
        </w:r>
        <w:r w:rsidRPr="008D262D">
          <w:t>Determined major hazard facility—review of risk management</w:t>
        </w:r>
        <w:r>
          <w:tab/>
        </w:r>
        <w:r>
          <w:fldChar w:fldCharType="begin"/>
        </w:r>
        <w:r>
          <w:instrText xml:space="preserve"> PAGEREF _Toc27125918 \h </w:instrText>
        </w:r>
        <w:r>
          <w:fldChar w:fldCharType="separate"/>
        </w:r>
        <w:r w:rsidR="00A850ED">
          <w:t>495</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19" w:history="1">
        <w:r w:rsidR="00BB2333" w:rsidRPr="008D262D">
          <w:t>Division 9.3.4</w:t>
        </w:r>
        <w:r w:rsidR="00BB2333">
          <w:rPr>
            <w:rFonts w:asciiTheme="minorHAnsi" w:eastAsiaTheme="minorEastAsia" w:hAnsiTheme="minorHAnsi" w:cstheme="minorBidi"/>
            <w:b w:val="0"/>
            <w:sz w:val="22"/>
            <w:szCs w:val="22"/>
            <w:lang w:eastAsia="en-AU"/>
          </w:rPr>
          <w:tab/>
        </w:r>
        <w:r w:rsidR="00BB2333" w:rsidRPr="008D262D">
          <w:t>Determined major hazard facility—safety case</w:t>
        </w:r>
        <w:r w:rsidR="00BB2333" w:rsidRPr="00BB2333">
          <w:rPr>
            <w:vanish/>
          </w:rPr>
          <w:tab/>
        </w:r>
        <w:r w:rsidR="00BB2333" w:rsidRPr="00BB2333">
          <w:rPr>
            <w:vanish/>
          </w:rPr>
          <w:fldChar w:fldCharType="begin"/>
        </w:r>
        <w:r w:rsidR="00BB2333" w:rsidRPr="00BB2333">
          <w:rPr>
            <w:vanish/>
          </w:rPr>
          <w:instrText xml:space="preserve"> PAGEREF _Toc27125919 \h </w:instrText>
        </w:r>
        <w:r w:rsidR="00BB2333" w:rsidRPr="00BB2333">
          <w:rPr>
            <w:vanish/>
          </w:rPr>
        </w:r>
        <w:r w:rsidR="00BB2333" w:rsidRPr="00BB2333">
          <w:rPr>
            <w:vanish/>
          </w:rPr>
          <w:fldChar w:fldCharType="separate"/>
        </w:r>
        <w:r w:rsidR="00A850ED">
          <w:rPr>
            <w:vanish/>
          </w:rPr>
          <w:t>497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20" w:history="1">
        <w:r w:rsidRPr="008D262D">
          <w:t>560</w:t>
        </w:r>
        <w:r>
          <w:rPr>
            <w:rFonts w:asciiTheme="minorHAnsi" w:eastAsiaTheme="minorEastAsia" w:hAnsiTheme="minorHAnsi" w:cstheme="minorBidi"/>
            <w:sz w:val="22"/>
            <w:szCs w:val="22"/>
            <w:lang w:eastAsia="en-AU"/>
          </w:rPr>
          <w:tab/>
        </w:r>
        <w:r w:rsidRPr="008D262D">
          <w:t>Safety case must be provided</w:t>
        </w:r>
        <w:r>
          <w:tab/>
        </w:r>
        <w:r>
          <w:fldChar w:fldCharType="begin"/>
        </w:r>
        <w:r>
          <w:instrText xml:space="preserve"> PAGEREF _Toc27125920 \h </w:instrText>
        </w:r>
        <w:r>
          <w:fldChar w:fldCharType="separate"/>
        </w:r>
        <w:r w:rsidR="00A850ED">
          <w:t>497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21" w:history="1">
        <w:r w:rsidRPr="008D262D">
          <w:t>561</w:t>
        </w:r>
        <w:r>
          <w:rPr>
            <w:rFonts w:asciiTheme="minorHAnsi" w:eastAsiaTheme="minorEastAsia" w:hAnsiTheme="minorHAnsi" w:cstheme="minorBidi"/>
            <w:sz w:val="22"/>
            <w:szCs w:val="22"/>
            <w:lang w:eastAsia="en-AU"/>
          </w:rPr>
          <w:tab/>
        </w:r>
        <w:r w:rsidRPr="008D262D">
          <w:t>Safety case—content</w:t>
        </w:r>
        <w:r>
          <w:tab/>
        </w:r>
        <w:r>
          <w:fldChar w:fldCharType="begin"/>
        </w:r>
        <w:r>
          <w:instrText xml:space="preserve"> PAGEREF _Toc27125921 \h </w:instrText>
        </w:r>
        <w:r>
          <w:fldChar w:fldCharType="separate"/>
        </w:r>
        <w:r w:rsidR="00A850ED">
          <w:t>497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22" w:history="1">
        <w:r w:rsidRPr="008D262D">
          <w:t>562</w:t>
        </w:r>
        <w:r>
          <w:rPr>
            <w:rFonts w:asciiTheme="minorHAnsi" w:eastAsiaTheme="minorEastAsia" w:hAnsiTheme="minorHAnsi" w:cstheme="minorBidi"/>
            <w:sz w:val="22"/>
            <w:szCs w:val="22"/>
            <w:lang w:eastAsia="en-AU"/>
          </w:rPr>
          <w:tab/>
        </w:r>
        <w:r w:rsidRPr="008D262D">
          <w:t>Coordination for multiple facilities</w:t>
        </w:r>
        <w:r>
          <w:tab/>
        </w:r>
        <w:r>
          <w:fldChar w:fldCharType="begin"/>
        </w:r>
        <w:r>
          <w:instrText xml:space="preserve"> PAGEREF _Toc27125922 \h </w:instrText>
        </w:r>
        <w:r>
          <w:fldChar w:fldCharType="separate"/>
        </w:r>
        <w:r w:rsidR="00A850ED">
          <w:t>500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23" w:history="1">
        <w:r w:rsidRPr="008D262D">
          <w:t>563</w:t>
        </w:r>
        <w:r>
          <w:rPr>
            <w:rFonts w:asciiTheme="minorHAnsi" w:eastAsiaTheme="minorEastAsia" w:hAnsiTheme="minorHAnsi" w:cstheme="minorBidi"/>
            <w:sz w:val="22"/>
            <w:szCs w:val="22"/>
            <w:lang w:eastAsia="en-AU"/>
          </w:rPr>
          <w:tab/>
        </w:r>
        <w:r w:rsidRPr="008D262D">
          <w:t>Review</w:t>
        </w:r>
        <w:r>
          <w:tab/>
        </w:r>
        <w:r>
          <w:fldChar w:fldCharType="begin"/>
        </w:r>
        <w:r>
          <w:instrText xml:space="preserve"> PAGEREF _Toc27125923 \h </w:instrText>
        </w:r>
        <w:r>
          <w:fldChar w:fldCharType="separate"/>
        </w:r>
        <w:r w:rsidR="00A850ED">
          <w:t>501</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924" w:history="1">
        <w:r w:rsidR="00BB2333" w:rsidRPr="008D262D">
          <w:t>Part 9.4</w:t>
        </w:r>
        <w:r w:rsidR="00BB2333">
          <w:rPr>
            <w:rFonts w:asciiTheme="minorHAnsi" w:eastAsiaTheme="minorEastAsia" w:hAnsiTheme="minorHAnsi" w:cstheme="minorBidi"/>
            <w:b w:val="0"/>
            <w:sz w:val="22"/>
            <w:szCs w:val="22"/>
            <w:lang w:eastAsia="en-AU"/>
          </w:rPr>
          <w:tab/>
        </w:r>
        <w:r w:rsidR="00BB2333" w:rsidRPr="008D262D">
          <w:t>Licensed major hazard facilities—risk management</w:t>
        </w:r>
        <w:r w:rsidR="00BB2333" w:rsidRPr="00BB2333">
          <w:rPr>
            <w:vanish/>
          </w:rPr>
          <w:tab/>
        </w:r>
        <w:r w:rsidR="00BB2333" w:rsidRPr="00BB2333">
          <w:rPr>
            <w:vanish/>
          </w:rPr>
          <w:fldChar w:fldCharType="begin"/>
        </w:r>
        <w:r w:rsidR="00BB2333" w:rsidRPr="00BB2333">
          <w:rPr>
            <w:vanish/>
          </w:rPr>
          <w:instrText xml:space="preserve"> PAGEREF _Toc27125924 \h </w:instrText>
        </w:r>
        <w:r w:rsidR="00BB2333" w:rsidRPr="00BB2333">
          <w:rPr>
            <w:vanish/>
          </w:rPr>
        </w:r>
        <w:r w:rsidR="00BB2333" w:rsidRPr="00BB2333">
          <w:rPr>
            <w:vanish/>
          </w:rPr>
          <w:fldChar w:fldCharType="separate"/>
        </w:r>
        <w:r w:rsidR="00A850ED">
          <w:rPr>
            <w:vanish/>
          </w:rPr>
          <w:t>502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25" w:history="1">
        <w:r w:rsidRPr="008D262D">
          <w:t>564</w:t>
        </w:r>
        <w:r>
          <w:rPr>
            <w:rFonts w:asciiTheme="minorHAnsi" w:eastAsiaTheme="minorEastAsia" w:hAnsiTheme="minorHAnsi" w:cstheme="minorBidi"/>
            <w:sz w:val="22"/>
            <w:szCs w:val="22"/>
            <w:lang w:eastAsia="en-AU"/>
          </w:rPr>
          <w:tab/>
        </w:r>
        <w:r w:rsidRPr="008D262D">
          <w:t>Licensed major hazard facility—identification of major incidents and major incident hazards</w:t>
        </w:r>
        <w:r>
          <w:tab/>
        </w:r>
        <w:r>
          <w:fldChar w:fldCharType="begin"/>
        </w:r>
        <w:r>
          <w:instrText xml:space="preserve"> PAGEREF _Toc27125925 \h </w:instrText>
        </w:r>
        <w:r>
          <w:fldChar w:fldCharType="separate"/>
        </w:r>
        <w:r w:rsidR="00A850ED">
          <w:t>502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26" w:history="1">
        <w:r w:rsidRPr="008D262D">
          <w:t>565</w:t>
        </w:r>
        <w:r>
          <w:rPr>
            <w:rFonts w:asciiTheme="minorHAnsi" w:eastAsiaTheme="minorEastAsia" w:hAnsiTheme="minorHAnsi" w:cstheme="minorBidi"/>
            <w:sz w:val="22"/>
            <w:szCs w:val="22"/>
            <w:lang w:eastAsia="en-AU"/>
          </w:rPr>
          <w:tab/>
        </w:r>
        <w:r w:rsidRPr="008D262D">
          <w:t>Licensed major hazard facility—safety assessment</w:t>
        </w:r>
        <w:r>
          <w:tab/>
        </w:r>
        <w:r>
          <w:fldChar w:fldCharType="begin"/>
        </w:r>
        <w:r>
          <w:instrText xml:space="preserve"> PAGEREF _Toc27125926 \h </w:instrText>
        </w:r>
        <w:r>
          <w:fldChar w:fldCharType="separate"/>
        </w:r>
        <w:r w:rsidR="00A850ED">
          <w:t>503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27" w:history="1">
        <w:r w:rsidRPr="008D262D">
          <w:t>566</w:t>
        </w:r>
        <w:r>
          <w:rPr>
            <w:rFonts w:asciiTheme="minorHAnsi" w:eastAsiaTheme="minorEastAsia" w:hAnsiTheme="minorHAnsi" w:cstheme="minorBidi"/>
            <w:sz w:val="22"/>
            <w:szCs w:val="22"/>
            <w:lang w:eastAsia="en-AU"/>
          </w:rPr>
          <w:tab/>
        </w:r>
        <w:r w:rsidRPr="008D262D">
          <w:t>Licensed major hazard facility—control of risk—Act, s 20</w:t>
        </w:r>
        <w:r>
          <w:tab/>
        </w:r>
        <w:r>
          <w:fldChar w:fldCharType="begin"/>
        </w:r>
        <w:r>
          <w:instrText xml:space="preserve"> PAGEREF _Toc27125927 \h </w:instrText>
        </w:r>
        <w:r>
          <w:fldChar w:fldCharType="separate"/>
        </w:r>
        <w:r w:rsidR="00A850ED">
          <w:t>504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28" w:history="1">
        <w:r w:rsidRPr="008D262D">
          <w:t>567</w:t>
        </w:r>
        <w:r>
          <w:rPr>
            <w:rFonts w:asciiTheme="minorHAnsi" w:eastAsiaTheme="minorEastAsia" w:hAnsiTheme="minorHAnsi" w:cstheme="minorBidi"/>
            <w:sz w:val="22"/>
            <w:szCs w:val="22"/>
            <w:lang w:eastAsia="en-AU"/>
          </w:rPr>
          <w:tab/>
        </w:r>
        <w:r w:rsidRPr="008D262D">
          <w:t>Licensed major hazard facility—emergency plan</w:t>
        </w:r>
        <w:r>
          <w:tab/>
        </w:r>
        <w:r>
          <w:fldChar w:fldCharType="begin"/>
        </w:r>
        <w:r>
          <w:instrText xml:space="preserve"> PAGEREF _Toc27125928 \h </w:instrText>
        </w:r>
        <w:r>
          <w:fldChar w:fldCharType="separate"/>
        </w:r>
        <w:r w:rsidR="00A850ED">
          <w:t>504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29" w:history="1">
        <w:r w:rsidRPr="008D262D">
          <w:t>568</w:t>
        </w:r>
        <w:r>
          <w:rPr>
            <w:rFonts w:asciiTheme="minorHAnsi" w:eastAsiaTheme="minorEastAsia" w:hAnsiTheme="minorHAnsi" w:cstheme="minorBidi"/>
            <w:sz w:val="22"/>
            <w:szCs w:val="22"/>
            <w:lang w:eastAsia="en-AU"/>
          </w:rPr>
          <w:tab/>
        </w:r>
        <w:r w:rsidRPr="008D262D">
          <w:t>Licensed major hazard facility—safety management system</w:t>
        </w:r>
        <w:r>
          <w:tab/>
        </w:r>
        <w:r>
          <w:fldChar w:fldCharType="begin"/>
        </w:r>
        <w:r>
          <w:instrText xml:space="preserve"> PAGEREF _Toc27125929 \h </w:instrText>
        </w:r>
        <w:r>
          <w:fldChar w:fldCharType="separate"/>
        </w:r>
        <w:r w:rsidR="00A850ED">
          <w:t>506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30" w:history="1">
        <w:r w:rsidRPr="008D262D">
          <w:t>569</w:t>
        </w:r>
        <w:r>
          <w:rPr>
            <w:rFonts w:asciiTheme="minorHAnsi" w:eastAsiaTheme="minorEastAsia" w:hAnsiTheme="minorHAnsi" w:cstheme="minorBidi"/>
            <w:sz w:val="22"/>
            <w:szCs w:val="22"/>
            <w:lang w:eastAsia="en-AU"/>
          </w:rPr>
          <w:tab/>
        </w:r>
        <w:r w:rsidRPr="008D262D">
          <w:t>Licensed major hazard facility—review of risk management</w:t>
        </w:r>
        <w:r>
          <w:tab/>
        </w:r>
        <w:r>
          <w:fldChar w:fldCharType="begin"/>
        </w:r>
        <w:r>
          <w:instrText xml:space="preserve"> PAGEREF _Toc27125930 \h </w:instrText>
        </w:r>
        <w:r>
          <w:fldChar w:fldCharType="separate"/>
        </w:r>
        <w:r w:rsidR="00A850ED">
          <w:t>507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31" w:history="1">
        <w:r w:rsidRPr="008D262D">
          <w:t>570</w:t>
        </w:r>
        <w:r>
          <w:rPr>
            <w:rFonts w:asciiTheme="minorHAnsi" w:eastAsiaTheme="minorEastAsia" w:hAnsiTheme="minorHAnsi" w:cstheme="minorBidi"/>
            <w:sz w:val="22"/>
            <w:szCs w:val="22"/>
            <w:lang w:eastAsia="en-AU"/>
          </w:rPr>
          <w:tab/>
        </w:r>
        <w:r w:rsidRPr="008D262D">
          <w:t>Safety case—review</w:t>
        </w:r>
        <w:r>
          <w:tab/>
        </w:r>
        <w:r>
          <w:fldChar w:fldCharType="begin"/>
        </w:r>
        <w:r>
          <w:instrText xml:space="preserve"> PAGEREF _Toc27125931 \h </w:instrText>
        </w:r>
        <w:r>
          <w:fldChar w:fldCharType="separate"/>
        </w:r>
        <w:r w:rsidR="00A850ED">
          <w:t>508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32" w:history="1">
        <w:r w:rsidRPr="008D262D">
          <w:t>571</w:t>
        </w:r>
        <w:r>
          <w:rPr>
            <w:rFonts w:asciiTheme="minorHAnsi" w:eastAsiaTheme="minorEastAsia" w:hAnsiTheme="minorHAnsi" w:cstheme="minorBidi"/>
            <w:sz w:val="22"/>
            <w:szCs w:val="22"/>
            <w:lang w:eastAsia="en-AU"/>
          </w:rPr>
          <w:tab/>
        </w:r>
        <w:r w:rsidRPr="008D262D">
          <w:t>Information for visitors</w:t>
        </w:r>
        <w:r>
          <w:tab/>
        </w:r>
        <w:r>
          <w:fldChar w:fldCharType="begin"/>
        </w:r>
        <w:r>
          <w:instrText xml:space="preserve"> PAGEREF _Toc27125932 \h </w:instrText>
        </w:r>
        <w:r>
          <w:fldChar w:fldCharType="separate"/>
        </w:r>
        <w:r w:rsidR="00A850ED">
          <w:t>509</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933" w:history="1">
        <w:r w:rsidRPr="008D262D">
          <w:t>572</w:t>
        </w:r>
        <w:r>
          <w:rPr>
            <w:rFonts w:asciiTheme="minorHAnsi" w:eastAsiaTheme="minorEastAsia" w:hAnsiTheme="minorHAnsi" w:cstheme="minorBidi"/>
            <w:sz w:val="22"/>
            <w:szCs w:val="22"/>
            <w:lang w:eastAsia="en-AU"/>
          </w:rPr>
          <w:tab/>
        </w:r>
        <w:r w:rsidRPr="008D262D">
          <w:t>Information for local community—general</w:t>
        </w:r>
        <w:r>
          <w:tab/>
        </w:r>
        <w:r>
          <w:fldChar w:fldCharType="begin"/>
        </w:r>
        <w:r>
          <w:instrText xml:space="preserve"> PAGEREF _Toc27125933 \h </w:instrText>
        </w:r>
        <w:r>
          <w:fldChar w:fldCharType="separate"/>
        </w:r>
        <w:r w:rsidR="00A850ED">
          <w:t>509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34" w:history="1">
        <w:r w:rsidRPr="008D262D">
          <w:t>573</w:t>
        </w:r>
        <w:r>
          <w:rPr>
            <w:rFonts w:asciiTheme="minorHAnsi" w:eastAsiaTheme="minorEastAsia" w:hAnsiTheme="minorHAnsi" w:cstheme="minorBidi"/>
            <w:sz w:val="22"/>
            <w:szCs w:val="22"/>
            <w:lang w:eastAsia="en-AU"/>
          </w:rPr>
          <w:tab/>
        </w:r>
        <w:r w:rsidRPr="008D262D">
          <w:t>Information for local community—major incident</w:t>
        </w:r>
        <w:r>
          <w:tab/>
        </w:r>
        <w:r>
          <w:fldChar w:fldCharType="begin"/>
        </w:r>
        <w:r>
          <w:instrText xml:space="preserve"> PAGEREF _Toc27125934 \h </w:instrText>
        </w:r>
        <w:r>
          <w:fldChar w:fldCharType="separate"/>
        </w:r>
        <w:r w:rsidR="00A850ED">
          <w:t>511</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935" w:history="1">
        <w:r w:rsidR="00BB2333" w:rsidRPr="008D262D">
          <w:t>Part 9.5</w:t>
        </w:r>
        <w:r w:rsidR="00BB2333">
          <w:rPr>
            <w:rFonts w:asciiTheme="minorHAnsi" w:eastAsiaTheme="minorEastAsia" w:hAnsiTheme="minorHAnsi" w:cstheme="minorBidi"/>
            <w:b w:val="0"/>
            <w:sz w:val="22"/>
            <w:szCs w:val="22"/>
            <w:lang w:eastAsia="en-AU"/>
          </w:rPr>
          <w:tab/>
        </w:r>
        <w:r w:rsidR="00BB2333" w:rsidRPr="008D262D">
          <w:t>Consultation and workers’ safety role</w:t>
        </w:r>
        <w:r w:rsidR="00BB2333" w:rsidRPr="00BB2333">
          <w:rPr>
            <w:vanish/>
          </w:rPr>
          <w:tab/>
        </w:r>
        <w:r w:rsidR="00BB2333" w:rsidRPr="00BB2333">
          <w:rPr>
            <w:vanish/>
          </w:rPr>
          <w:fldChar w:fldCharType="begin"/>
        </w:r>
        <w:r w:rsidR="00BB2333" w:rsidRPr="00BB2333">
          <w:rPr>
            <w:vanish/>
          </w:rPr>
          <w:instrText xml:space="preserve"> PAGEREF _Toc27125935 \h </w:instrText>
        </w:r>
        <w:r w:rsidR="00BB2333" w:rsidRPr="00BB2333">
          <w:rPr>
            <w:vanish/>
          </w:rPr>
        </w:r>
        <w:r w:rsidR="00BB2333" w:rsidRPr="00BB2333">
          <w:rPr>
            <w:vanish/>
          </w:rPr>
          <w:fldChar w:fldCharType="separate"/>
        </w:r>
        <w:r w:rsidR="00A850ED">
          <w:rPr>
            <w:vanish/>
          </w:rPr>
          <w:t>513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36" w:history="1">
        <w:r w:rsidRPr="008D262D">
          <w:t>574</w:t>
        </w:r>
        <w:r>
          <w:rPr>
            <w:rFonts w:asciiTheme="minorHAnsi" w:eastAsiaTheme="minorEastAsia" w:hAnsiTheme="minorHAnsi" w:cstheme="minorBidi"/>
            <w:sz w:val="22"/>
            <w:szCs w:val="22"/>
            <w:lang w:eastAsia="en-AU"/>
          </w:rPr>
          <w:tab/>
        </w:r>
        <w:r w:rsidRPr="008D262D">
          <w:t>Safety role for workers</w:t>
        </w:r>
        <w:r>
          <w:tab/>
        </w:r>
        <w:r>
          <w:fldChar w:fldCharType="begin"/>
        </w:r>
        <w:r>
          <w:instrText xml:space="preserve"> PAGEREF _Toc27125936 \h </w:instrText>
        </w:r>
        <w:r>
          <w:fldChar w:fldCharType="separate"/>
        </w:r>
        <w:r w:rsidR="00A850ED">
          <w:t>513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37" w:history="1">
        <w:r w:rsidRPr="008D262D">
          <w:t>575</w:t>
        </w:r>
        <w:r>
          <w:rPr>
            <w:rFonts w:asciiTheme="minorHAnsi" w:eastAsiaTheme="minorEastAsia" w:hAnsiTheme="minorHAnsi" w:cstheme="minorBidi"/>
            <w:sz w:val="22"/>
            <w:szCs w:val="22"/>
            <w:lang w:eastAsia="en-AU"/>
          </w:rPr>
          <w:tab/>
        </w:r>
        <w:r w:rsidRPr="008D262D">
          <w:t>Operator of major hazard facility must consult with workers—Act, s 49 (f)</w:t>
        </w:r>
        <w:r>
          <w:tab/>
        </w:r>
        <w:r>
          <w:fldChar w:fldCharType="begin"/>
        </w:r>
        <w:r>
          <w:instrText xml:space="preserve"> PAGEREF _Toc27125937 \h </w:instrText>
        </w:r>
        <w:r>
          <w:fldChar w:fldCharType="separate"/>
        </w:r>
        <w:r w:rsidR="00A850ED">
          <w:t>514</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938" w:history="1">
        <w:r w:rsidR="00BB2333" w:rsidRPr="008D262D">
          <w:t>Part 9.6</w:t>
        </w:r>
        <w:r w:rsidR="00BB2333">
          <w:rPr>
            <w:rFonts w:asciiTheme="minorHAnsi" w:eastAsiaTheme="minorEastAsia" w:hAnsiTheme="minorHAnsi" w:cstheme="minorBidi"/>
            <w:b w:val="0"/>
            <w:sz w:val="22"/>
            <w:szCs w:val="22"/>
            <w:lang w:eastAsia="en-AU"/>
          </w:rPr>
          <w:tab/>
        </w:r>
        <w:r w:rsidR="00BB2333" w:rsidRPr="008D262D">
          <w:t>Duties of workers at licensed major hazard facilities</w:t>
        </w:r>
        <w:r w:rsidR="00BB2333" w:rsidRPr="00BB2333">
          <w:rPr>
            <w:vanish/>
          </w:rPr>
          <w:tab/>
        </w:r>
        <w:r w:rsidR="00BB2333" w:rsidRPr="00BB2333">
          <w:rPr>
            <w:vanish/>
          </w:rPr>
          <w:fldChar w:fldCharType="begin"/>
        </w:r>
        <w:r w:rsidR="00BB2333" w:rsidRPr="00BB2333">
          <w:rPr>
            <w:vanish/>
          </w:rPr>
          <w:instrText xml:space="preserve"> PAGEREF _Toc27125938 \h </w:instrText>
        </w:r>
        <w:r w:rsidR="00BB2333" w:rsidRPr="00BB2333">
          <w:rPr>
            <w:vanish/>
          </w:rPr>
        </w:r>
        <w:r w:rsidR="00BB2333" w:rsidRPr="00BB2333">
          <w:rPr>
            <w:vanish/>
          </w:rPr>
          <w:fldChar w:fldCharType="separate"/>
        </w:r>
        <w:r w:rsidR="00A850ED">
          <w:rPr>
            <w:vanish/>
          </w:rPr>
          <w:t>516</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39" w:history="1">
        <w:r w:rsidRPr="008D262D">
          <w:t>576</w:t>
        </w:r>
        <w:r>
          <w:rPr>
            <w:rFonts w:asciiTheme="minorHAnsi" w:eastAsiaTheme="minorEastAsia" w:hAnsiTheme="minorHAnsi" w:cstheme="minorBidi"/>
            <w:sz w:val="22"/>
            <w:szCs w:val="22"/>
            <w:lang w:eastAsia="en-AU"/>
          </w:rPr>
          <w:tab/>
        </w:r>
        <w:r w:rsidRPr="008D262D">
          <w:t>Licensed major hazard facility—duties of workers</w:t>
        </w:r>
        <w:r>
          <w:tab/>
        </w:r>
        <w:r>
          <w:fldChar w:fldCharType="begin"/>
        </w:r>
        <w:r>
          <w:instrText xml:space="preserve"> PAGEREF _Toc27125939 \h </w:instrText>
        </w:r>
        <w:r>
          <w:fldChar w:fldCharType="separate"/>
        </w:r>
        <w:r w:rsidR="00A850ED">
          <w:t>516</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940" w:history="1">
        <w:r w:rsidR="00BB2333" w:rsidRPr="008D262D">
          <w:t>Part 9.7</w:t>
        </w:r>
        <w:r w:rsidR="00BB2333">
          <w:rPr>
            <w:rFonts w:asciiTheme="minorHAnsi" w:eastAsiaTheme="minorEastAsia" w:hAnsiTheme="minorHAnsi" w:cstheme="minorBidi"/>
            <w:b w:val="0"/>
            <w:sz w:val="22"/>
            <w:szCs w:val="22"/>
            <w:lang w:eastAsia="en-AU"/>
          </w:rPr>
          <w:tab/>
        </w:r>
        <w:r w:rsidR="00BB2333" w:rsidRPr="008D262D">
          <w:t>Licensing of major hazard facilities</w:t>
        </w:r>
        <w:r w:rsidR="00BB2333" w:rsidRPr="00BB2333">
          <w:rPr>
            <w:vanish/>
          </w:rPr>
          <w:tab/>
        </w:r>
        <w:r w:rsidR="00BB2333" w:rsidRPr="00BB2333">
          <w:rPr>
            <w:vanish/>
          </w:rPr>
          <w:fldChar w:fldCharType="begin"/>
        </w:r>
        <w:r w:rsidR="00BB2333" w:rsidRPr="00BB2333">
          <w:rPr>
            <w:vanish/>
          </w:rPr>
          <w:instrText xml:space="preserve"> PAGEREF _Toc27125940 \h </w:instrText>
        </w:r>
        <w:r w:rsidR="00BB2333" w:rsidRPr="00BB2333">
          <w:rPr>
            <w:vanish/>
          </w:rPr>
        </w:r>
        <w:r w:rsidR="00BB2333" w:rsidRPr="00BB2333">
          <w:rPr>
            <w:vanish/>
          </w:rPr>
          <w:fldChar w:fldCharType="separate"/>
        </w:r>
        <w:r w:rsidR="00A850ED">
          <w:rPr>
            <w:vanish/>
          </w:rPr>
          <w:t>517</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41" w:history="1">
        <w:r w:rsidR="00BB2333" w:rsidRPr="008D262D">
          <w:t>Division 9.7.1</w:t>
        </w:r>
        <w:r w:rsidR="00BB2333">
          <w:rPr>
            <w:rFonts w:asciiTheme="minorHAnsi" w:eastAsiaTheme="minorEastAsia" w:hAnsiTheme="minorHAnsi" w:cstheme="minorBidi"/>
            <w:b w:val="0"/>
            <w:sz w:val="22"/>
            <w:szCs w:val="22"/>
            <w:lang w:eastAsia="en-AU"/>
          </w:rPr>
          <w:tab/>
        </w:r>
        <w:r w:rsidR="00BB2333" w:rsidRPr="008D262D">
          <w:t>Licensing process</w:t>
        </w:r>
        <w:r w:rsidR="00BB2333" w:rsidRPr="00BB2333">
          <w:rPr>
            <w:vanish/>
          </w:rPr>
          <w:tab/>
        </w:r>
        <w:r w:rsidR="00BB2333" w:rsidRPr="00BB2333">
          <w:rPr>
            <w:vanish/>
          </w:rPr>
          <w:fldChar w:fldCharType="begin"/>
        </w:r>
        <w:r w:rsidR="00BB2333" w:rsidRPr="00BB2333">
          <w:rPr>
            <w:vanish/>
          </w:rPr>
          <w:instrText xml:space="preserve"> PAGEREF _Toc27125941 \h </w:instrText>
        </w:r>
        <w:r w:rsidR="00BB2333" w:rsidRPr="00BB2333">
          <w:rPr>
            <w:vanish/>
          </w:rPr>
        </w:r>
        <w:r w:rsidR="00BB2333" w:rsidRPr="00BB2333">
          <w:rPr>
            <w:vanish/>
          </w:rPr>
          <w:fldChar w:fldCharType="separate"/>
        </w:r>
        <w:r w:rsidR="00A850ED">
          <w:rPr>
            <w:vanish/>
          </w:rPr>
          <w:t>517</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42" w:history="1">
        <w:r w:rsidRPr="008D262D">
          <w:t>577</w:t>
        </w:r>
        <w:r>
          <w:rPr>
            <w:rFonts w:asciiTheme="minorHAnsi" w:eastAsiaTheme="minorEastAsia" w:hAnsiTheme="minorHAnsi" w:cstheme="minorBidi"/>
            <w:sz w:val="22"/>
            <w:szCs w:val="22"/>
            <w:lang w:eastAsia="en-AU"/>
          </w:rPr>
          <w:tab/>
        </w:r>
        <w:r w:rsidRPr="008D262D">
          <w:t>Who may apply for a licence</w:t>
        </w:r>
        <w:r>
          <w:tab/>
        </w:r>
        <w:r>
          <w:fldChar w:fldCharType="begin"/>
        </w:r>
        <w:r>
          <w:instrText xml:space="preserve"> PAGEREF _Toc27125942 \h </w:instrText>
        </w:r>
        <w:r>
          <w:fldChar w:fldCharType="separate"/>
        </w:r>
        <w:r w:rsidR="00A850ED">
          <w:t>517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43" w:history="1">
        <w:r w:rsidRPr="008D262D">
          <w:t>578</w:t>
        </w:r>
        <w:r>
          <w:rPr>
            <w:rFonts w:asciiTheme="minorHAnsi" w:eastAsiaTheme="minorEastAsia" w:hAnsiTheme="minorHAnsi" w:cstheme="minorBidi"/>
            <w:sz w:val="22"/>
            <w:szCs w:val="22"/>
            <w:lang w:eastAsia="en-AU"/>
          </w:rPr>
          <w:tab/>
        </w:r>
        <w:r w:rsidRPr="008D262D">
          <w:t>Application for major hazard facility licence</w:t>
        </w:r>
        <w:r>
          <w:tab/>
        </w:r>
        <w:r>
          <w:fldChar w:fldCharType="begin"/>
        </w:r>
        <w:r>
          <w:instrText xml:space="preserve"> PAGEREF _Toc27125943 \h </w:instrText>
        </w:r>
        <w:r>
          <w:fldChar w:fldCharType="separate"/>
        </w:r>
        <w:r w:rsidR="00A850ED">
          <w:t>517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44" w:history="1">
        <w:r w:rsidRPr="008D262D">
          <w:t>579</w:t>
        </w:r>
        <w:r>
          <w:rPr>
            <w:rFonts w:asciiTheme="minorHAnsi" w:eastAsiaTheme="minorEastAsia" w:hAnsiTheme="minorHAnsi" w:cstheme="minorBidi"/>
            <w:sz w:val="22"/>
            <w:szCs w:val="22"/>
            <w:lang w:eastAsia="en-AU"/>
          </w:rPr>
          <w:tab/>
        </w:r>
        <w:r w:rsidRPr="008D262D">
          <w:t>Additional information</w:t>
        </w:r>
        <w:r>
          <w:tab/>
        </w:r>
        <w:r>
          <w:fldChar w:fldCharType="begin"/>
        </w:r>
        <w:r>
          <w:instrText xml:space="preserve"> PAGEREF _Toc27125944 \h </w:instrText>
        </w:r>
        <w:r>
          <w:fldChar w:fldCharType="separate"/>
        </w:r>
        <w:r w:rsidR="00A850ED">
          <w:t>519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45" w:history="1">
        <w:r w:rsidRPr="008D262D">
          <w:t>580</w:t>
        </w:r>
        <w:r>
          <w:rPr>
            <w:rFonts w:asciiTheme="minorHAnsi" w:eastAsiaTheme="minorEastAsia" w:hAnsiTheme="minorHAnsi" w:cstheme="minorBidi"/>
            <w:sz w:val="22"/>
            <w:szCs w:val="22"/>
            <w:lang w:eastAsia="en-AU"/>
          </w:rPr>
          <w:tab/>
        </w:r>
        <w:r w:rsidRPr="008D262D">
          <w:t>Decision on application</w:t>
        </w:r>
        <w:r>
          <w:tab/>
        </w:r>
        <w:r>
          <w:fldChar w:fldCharType="begin"/>
        </w:r>
        <w:r>
          <w:instrText xml:space="preserve"> PAGEREF _Toc27125945 \h </w:instrText>
        </w:r>
        <w:r>
          <w:fldChar w:fldCharType="separate"/>
        </w:r>
        <w:r w:rsidR="00A850ED">
          <w:t>520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46" w:history="1">
        <w:r w:rsidRPr="008D262D">
          <w:t>581</w:t>
        </w:r>
        <w:r>
          <w:rPr>
            <w:rFonts w:asciiTheme="minorHAnsi" w:eastAsiaTheme="minorEastAsia" w:hAnsiTheme="minorHAnsi" w:cstheme="minorBidi"/>
            <w:sz w:val="22"/>
            <w:szCs w:val="22"/>
            <w:lang w:eastAsia="en-AU"/>
          </w:rPr>
          <w:tab/>
        </w:r>
        <w:r w:rsidRPr="008D262D">
          <w:t>Matters to be taken into account</w:t>
        </w:r>
        <w:r>
          <w:tab/>
        </w:r>
        <w:r>
          <w:fldChar w:fldCharType="begin"/>
        </w:r>
        <w:r>
          <w:instrText xml:space="preserve"> PAGEREF _Toc27125946 \h </w:instrText>
        </w:r>
        <w:r>
          <w:fldChar w:fldCharType="separate"/>
        </w:r>
        <w:r w:rsidR="00A850ED">
          <w:t>521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47" w:history="1">
        <w:r w:rsidRPr="008D262D">
          <w:t>582</w:t>
        </w:r>
        <w:r>
          <w:rPr>
            <w:rFonts w:asciiTheme="minorHAnsi" w:eastAsiaTheme="minorEastAsia" w:hAnsiTheme="minorHAnsi" w:cstheme="minorBidi"/>
            <w:sz w:val="22"/>
            <w:szCs w:val="22"/>
            <w:lang w:eastAsia="en-AU"/>
          </w:rPr>
          <w:tab/>
        </w:r>
        <w:r w:rsidRPr="008D262D">
          <w:t>When decision is to be made</w:t>
        </w:r>
        <w:r>
          <w:tab/>
        </w:r>
        <w:r>
          <w:fldChar w:fldCharType="begin"/>
        </w:r>
        <w:r>
          <w:instrText xml:space="preserve"> PAGEREF _Toc27125947 \h </w:instrText>
        </w:r>
        <w:r>
          <w:fldChar w:fldCharType="separate"/>
        </w:r>
        <w:r w:rsidR="00A850ED">
          <w:t>522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48" w:history="1">
        <w:r w:rsidRPr="008D262D">
          <w:t>583</w:t>
        </w:r>
        <w:r>
          <w:rPr>
            <w:rFonts w:asciiTheme="minorHAnsi" w:eastAsiaTheme="minorEastAsia" w:hAnsiTheme="minorHAnsi" w:cstheme="minorBidi"/>
            <w:sz w:val="22"/>
            <w:szCs w:val="22"/>
            <w:lang w:eastAsia="en-AU"/>
          </w:rPr>
          <w:tab/>
        </w:r>
        <w:r w:rsidRPr="008D262D">
          <w:t>Refusal to grant major hazard facility licence—process</w:t>
        </w:r>
        <w:r>
          <w:tab/>
        </w:r>
        <w:r>
          <w:fldChar w:fldCharType="begin"/>
        </w:r>
        <w:r>
          <w:instrText xml:space="preserve"> PAGEREF _Toc27125948 \h </w:instrText>
        </w:r>
        <w:r>
          <w:fldChar w:fldCharType="separate"/>
        </w:r>
        <w:r w:rsidR="00A850ED">
          <w:t>522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49" w:history="1">
        <w:r w:rsidRPr="008D262D">
          <w:t>584</w:t>
        </w:r>
        <w:r>
          <w:rPr>
            <w:rFonts w:asciiTheme="minorHAnsi" w:eastAsiaTheme="minorEastAsia" w:hAnsiTheme="minorHAnsi" w:cstheme="minorBidi"/>
            <w:sz w:val="22"/>
            <w:szCs w:val="22"/>
            <w:lang w:eastAsia="en-AU"/>
          </w:rPr>
          <w:tab/>
        </w:r>
        <w:r w:rsidRPr="008D262D">
          <w:t>Conditions of licence</w:t>
        </w:r>
        <w:r>
          <w:tab/>
        </w:r>
        <w:r>
          <w:fldChar w:fldCharType="begin"/>
        </w:r>
        <w:r>
          <w:instrText xml:space="preserve"> PAGEREF _Toc27125949 \h </w:instrText>
        </w:r>
        <w:r>
          <w:fldChar w:fldCharType="separate"/>
        </w:r>
        <w:r w:rsidR="00A850ED">
          <w:t>523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50" w:history="1">
        <w:r w:rsidRPr="008D262D">
          <w:t>585</w:t>
        </w:r>
        <w:r>
          <w:rPr>
            <w:rFonts w:asciiTheme="minorHAnsi" w:eastAsiaTheme="minorEastAsia" w:hAnsiTheme="minorHAnsi" w:cstheme="minorBidi"/>
            <w:sz w:val="22"/>
            <w:szCs w:val="22"/>
            <w:lang w:eastAsia="en-AU"/>
          </w:rPr>
          <w:tab/>
        </w:r>
        <w:r w:rsidRPr="008D262D">
          <w:t>Duration of licence</w:t>
        </w:r>
        <w:r>
          <w:tab/>
        </w:r>
        <w:r>
          <w:fldChar w:fldCharType="begin"/>
        </w:r>
        <w:r>
          <w:instrText xml:space="preserve"> PAGEREF _Toc27125950 \h </w:instrText>
        </w:r>
        <w:r>
          <w:fldChar w:fldCharType="separate"/>
        </w:r>
        <w:r w:rsidR="00A850ED">
          <w:t>523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51" w:history="1">
        <w:r w:rsidRPr="008D262D">
          <w:t>586</w:t>
        </w:r>
        <w:r>
          <w:rPr>
            <w:rFonts w:asciiTheme="minorHAnsi" w:eastAsiaTheme="minorEastAsia" w:hAnsiTheme="minorHAnsi" w:cstheme="minorBidi"/>
            <w:sz w:val="22"/>
            <w:szCs w:val="22"/>
            <w:lang w:eastAsia="en-AU"/>
          </w:rPr>
          <w:tab/>
        </w:r>
        <w:r w:rsidRPr="008D262D">
          <w:t>Licence document</w:t>
        </w:r>
        <w:r>
          <w:tab/>
        </w:r>
        <w:r>
          <w:fldChar w:fldCharType="begin"/>
        </w:r>
        <w:r>
          <w:instrText xml:space="preserve"> PAGEREF _Toc27125951 \h </w:instrText>
        </w:r>
        <w:r>
          <w:fldChar w:fldCharType="separate"/>
        </w:r>
        <w:r w:rsidR="00A850ED">
          <w:t>524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52" w:history="1">
        <w:r w:rsidRPr="008D262D">
          <w:t>587</w:t>
        </w:r>
        <w:r>
          <w:rPr>
            <w:rFonts w:asciiTheme="minorHAnsi" w:eastAsiaTheme="minorEastAsia" w:hAnsiTheme="minorHAnsi" w:cstheme="minorBidi"/>
            <w:sz w:val="22"/>
            <w:szCs w:val="22"/>
            <w:lang w:eastAsia="en-AU"/>
          </w:rPr>
          <w:tab/>
        </w:r>
        <w:r w:rsidRPr="008D262D">
          <w:t>Licence document to be available</w:t>
        </w:r>
        <w:r>
          <w:tab/>
        </w:r>
        <w:r>
          <w:fldChar w:fldCharType="begin"/>
        </w:r>
        <w:r>
          <w:instrText xml:space="preserve"> PAGEREF _Toc27125952 \h </w:instrText>
        </w:r>
        <w:r>
          <w:fldChar w:fldCharType="separate"/>
        </w:r>
        <w:r w:rsidR="00A850ED">
          <w:t>524</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53" w:history="1">
        <w:r w:rsidR="00BB2333" w:rsidRPr="008D262D">
          <w:t>Division 9.7.2</w:t>
        </w:r>
        <w:r w:rsidR="00BB2333">
          <w:rPr>
            <w:rFonts w:asciiTheme="minorHAnsi" w:eastAsiaTheme="minorEastAsia" w:hAnsiTheme="minorHAnsi" w:cstheme="minorBidi"/>
            <w:b w:val="0"/>
            <w:sz w:val="22"/>
            <w:szCs w:val="22"/>
            <w:lang w:eastAsia="en-AU"/>
          </w:rPr>
          <w:tab/>
        </w:r>
        <w:r w:rsidR="00BB2333" w:rsidRPr="008D262D">
          <w:t>Amendment of licence and licence document</w:t>
        </w:r>
        <w:r w:rsidR="00BB2333" w:rsidRPr="00BB2333">
          <w:rPr>
            <w:vanish/>
          </w:rPr>
          <w:tab/>
        </w:r>
        <w:r w:rsidR="00BB2333" w:rsidRPr="00BB2333">
          <w:rPr>
            <w:vanish/>
          </w:rPr>
          <w:fldChar w:fldCharType="begin"/>
        </w:r>
        <w:r w:rsidR="00BB2333" w:rsidRPr="00BB2333">
          <w:rPr>
            <w:vanish/>
          </w:rPr>
          <w:instrText xml:space="preserve"> PAGEREF _Toc27125953 \h </w:instrText>
        </w:r>
        <w:r w:rsidR="00BB2333" w:rsidRPr="00BB2333">
          <w:rPr>
            <w:vanish/>
          </w:rPr>
        </w:r>
        <w:r w:rsidR="00BB2333" w:rsidRPr="00BB2333">
          <w:rPr>
            <w:vanish/>
          </w:rPr>
          <w:fldChar w:fldCharType="separate"/>
        </w:r>
        <w:r w:rsidR="00A850ED">
          <w:rPr>
            <w:vanish/>
          </w:rPr>
          <w:t>525</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54" w:history="1">
        <w:r w:rsidRPr="008D262D">
          <w:t>588</w:t>
        </w:r>
        <w:r>
          <w:rPr>
            <w:rFonts w:asciiTheme="minorHAnsi" w:eastAsiaTheme="minorEastAsia" w:hAnsiTheme="minorHAnsi" w:cstheme="minorBidi"/>
            <w:sz w:val="22"/>
            <w:szCs w:val="22"/>
            <w:lang w:eastAsia="en-AU"/>
          </w:rPr>
          <w:tab/>
        </w:r>
        <w:r w:rsidRPr="008D262D">
          <w:t>Changes to information</w:t>
        </w:r>
        <w:r>
          <w:tab/>
        </w:r>
        <w:r>
          <w:fldChar w:fldCharType="begin"/>
        </w:r>
        <w:r>
          <w:instrText xml:space="preserve"> PAGEREF _Toc27125954 \h </w:instrText>
        </w:r>
        <w:r>
          <w:fldChar w:fldCharType="separate"/>
        </w:r>
        <w:r w:rsidR="00A850ED">
          <w:t>525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55" w:history="1">
        <w:r w:rsidRPr="008D262D">
          <w:t>589</w:t>
        </w:r>
        <w:r>
          <w:rPr>
            <w:rFonts w:asciiTheme="minorHAnsi" w:eastAsiaTheme="minorEastAsia" w:hAnsiTheme="minorHAnsi" w:cstheme="minorBidi"/>
            <w:sz w:val="22"/>
            <w:szCs w:val="22"/>
            <w:lang w:eastAsia="en-AU"/>
          </w:rPr>
          <w:tab/>
        </w:r>
        <w:r w:rsidRPr="008D262D">
          <w:t>Amendment imposed by regulator</w:t>
        </w:r>
        <w:r>
          <w:tab/>
        </w:r>
        <w:r>
          <w:fldChar w:fldCharType="begin"/>
        </w:r>
        <w:r>
          <w:instrText xml:space="preserve"> PAGEREF _Toc27125955 \h </w:instrText>
        </w:r>
        <w:r>
          <w:fldChar w:fldCharType="separate"/>
        </w:r>
        <w:r w:rsidR="00A850ED">
          <w:t>525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56" w:history="1">
        <w:r w:rsidRPr="008D262D">
          <w:t>590</w:t>
        </w:r>
        <w:r>
          <w:rPr>
            <w:rFonts w:asciiTheme="minorHAnsi" w:eastAsiaTheme="minorEastAsia" w:hAnsiTheme="minorHAnsi" w:cstheme="minorBidi"/>
            <w:sz w:val="22"/>
            <w:szCs w:val="22"/>
            <w:lang w:eastAsia="en-AU"/>
          </w:rPr>
          <w:tab/>
        </w:r>
        <w:r w:rsidRPr="008D262D">
          <w:t>Amendment on application by operator</w:t>
        </w:r>
        <w:r>
          <w:tab/>
        </w:r>
        <w:r>
          <w:fldChar w:fldCharType="begin"/>
        </w:r>
        <w:r>
          <w:instrText xml:space="preserve"> PAGEREF _Toc27125956 \h </w:instrText>
        </w:r>
        <w:r>
          <w:fldChar w:fldCharType="separate"/>
        </w:r>
        <w:r w:rsidR="00A850ED">
          <w:t>526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57" w:history="1">
        <w:r w:rsidRPr="008D262D">
          <w:t>591</w:t>
        </w:r>
        <w:r>
          <w:rPr>
            <w:rFonts w:asciiTheme="minorHAnsi" w:eastAsiaTheme="minorEastAsia" w:hAnsiTheme="minorHAnsi" w:cstheme="minorBidi"/>
            <w:sz w:val="22"/>
            <w:szCs w:val="22"/>
            <w:lang w:eastAsia="en-AU"/>
          </w:rPr>
          <w:tab/>
        </w:r>
        <w:r w:rsidRPr="008D262D">
          <w:t>Minor corrections to major hazard facility licence</w:t>
        </w:r>
        <w:r>
          <w:tab/>
        </w:r>
        <w:r>
          <w:fldChar w:fldCharType="begin"/>
        </w:r>
        <w:r>
          <w:instrText xml:space="preserve"> PAGEREF _Toc27125957 \h </w:instrText>
        </w:r>
        <w:r>
          <w:fldChar w:fldCharType="separate"/>
        </w:r>
        <w:r w:rsidR="00A850ED">
          <w:t>528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58" w:history="1">
        <w:r w:rsidRPr="008D262D">
          <w:t>592</w:t>
        </w:r>
        <w:r>
          <w:rPr>
            <w:rFonts w:asciiTheme="minorHAnsi" w:eastAsiaTheme="minorEastAsia" w:hAnsiTheme="minorHAnsi" w:cstheme="minorBidi"/>
            <w:sz w:val="22"/>
            <w:szCs w:val="22"/>
            <w:lang w:eastAsia="en-AU"/>
          </w:rPr>
          <w:tab/>
        </w:r>
        <w:r w:rsidRPr="008D262D">
          <w:t>Regulator to give amended licence document to operator</w:t>
        </w:r>
        <w:r>
          <w:tab/>
        </w:r>
        <w:r>
          <w:fldChar w:fldCharType="begin"/>
        </w:r>
        <w:r>
          <w:instrText xml:space="preserve"> PAGEREF _Toc27125958 \h </w:instrText>
        </w:r>
        <w:r>
          <w:fldChar w:fldCharType="separate"/>
        </w:r>
        <w:r w:rsidR="00A850ED">
          <w:t>528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59" w:history="1">
        <w:r w:rsidRPr="008D262D">
          <w:t>593</w:t>
        </w:r>
        <w:r>
          <w:rPr>
            <w:rFonts w:asciiTheme="minorHAnsi" w:eastAsiaTheme="minorEastAsia" w:hAnsiTheme="minorHAnsi" w:cstheme="minorBidi"/>
            <w:sz w:val="22"/>
            <w:szCs w:val="22"/>
            <w:lang w:eastAsia="en-AU"/>
          </w:rPr>
          <w:tab/>
        </w:r>
        <w:r w:rsidRPr="008D262D">
          <w:t>Operator to return licence</w:t>
        </w:r>
        <w:r>
          <w:tab/>
        </w:r>
        <w:r>
          <w:fldChar w:fldCharType="begin"/>
        </w:r>
        <w:r>
          <w:instrText xml:space="preserve"> PAGEREF _Toc27125959 \h </w:instrText>
        </w:r>
        <w:r>
          <w:fldChar w:fldCharType="separate"/>
        </w:r>
        <w:r w:rsidR="00A850ED">
          <w:t>529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60" w:history="1">
        <w:r w:rsidRPr="008D262D">
          <w:t>594</w:t>
        </w:r>
        <w:r>
          <w:rPr>
            <w:rFonts w:asciiTheme="minorHAnsi" w:eastAsiaTheme="minorEastAsia" w:hAnsiTheme="minorHAnsi" w:cstheme="minorBidi"/>
            <w:sz w:val="22"/>
            <w:szCs w:val="22"/>
            <w:lang w:eastAsia="en-AU"/>
          </w:rPr>
          <w:tab/>
        </w:r>
        <w:r w:rsidRPr="008D262D">
          <w:t>Replacement licence document</w:t>
        </w:r>
        <w:r>
          <w:tab/>
        </w:r>
        <w:r>
          <w:fldChar w:fldCharType="begin"/>
        </w:r>
        <w:r>
          <w:instrText xml:space="preserve"> PAGEREF _Toc27125960 \h </w:instrText>
        </w:r>
        <w:r>
          <w:fldChar w:fldCharType="separate"/>
        </w:r>
        <w:r w:rsidR="00A850ED">
          <w:t>529</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61" w:history="1">
        <w:r w:rsidR="00BB2333" w:rsidRPr="008D262D">
          <w:t>Division 9.7.3</w:t>
        </w:r>
        <w:r w:rsidR="00BB2333">
          <w:rPr>
            <w:rFonts w:asciiTheme="minorHAnsi" w:eastAsiaTheme="minorEastAsia" w:hAnsiTheme="minorHAnsi" w:cstheme="minorBidi"/>
            <w:b w:val="0"/>
            <w:sz w:val="22"/>
            <w:szCs w:val="22"/>
            <w:lang w:eastAsia="en-AU"/>
          </w:rPr>
          <w:tab/>
        </w:r>
        <w:r w:rsidR="00BB2333" w:rsidRPr="008D262D">
          <w:t>Renewal of major hazard facility licence</w:t>
        </w:r>
        <w:r w:rsidR="00BB2333" w:rsidRPr="00BB2333">
          <w:rPr>
            <w:vanish/>
          </w:rPr>
          <w:tab/>
        </w:r>
        <w:r w:rsidR="00BB2333" w:rsidRPr="00BB2333">
          <w:rPr>
            <w:vanish/>
          </w:rPr>
          <w:fldChar w:fldCharType="begin"/>
        </w:r>
        <w:r w:rsidR="00BB2333" w:rsidRPr="00BB2333">
          <w:rPr>
            <w:vanish/>
          </w:rPr>
          <w:instrText xml:space="preserve"> PAGEREF _Toc27125961 \h </w:instrText>
        </w:r>
        <w:r w:rsidR="00BB2333" w:rsidRPr="00BB2333">
          <w:rPr>
            <w:vanish/>
          </w:rPr>
        </w:r>
        <w:r w:rsidR="00BB2333" w:rsidRPr="00BB2333">
          <w:rPr>
            <w:vanish/>
          </w:rPr>
          <w:fldChar w:fldCharType="separate"/>
        </w:r>
        <w:r w:rsidR="00A850ED">
          <w:rPr>
            <w:vanish/>
          </w:rPr>
          <w:t>530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62" w:history="1">
        <w:r w:rsidRPr="008D262D">
          <w:t>595</w:t>
        </w:r>
        <w:r>
          <w:rPr>
            <w:rFonts w:asciiTheme="minorHAnsi" w:eastAsiaTheme="minorEastAsia" w:hAnsiTheme="minorHAnsi" w:cstheme="minorBidi"/>
            <w:sz w:val="22"/>
            <w:szCs w:val="22"/>
            <w:lang w:eastAsia="en-AU"/>
          </w:rPr>
          <w:tab/>
        </w:r>
        <w:r w:rsidRPr="008D262D">
          <w:t>Regulator may renew licence</w:t>
        </w:r>
        <w:r>
          <w:tab/>
        </w:r>
        <w:r>
          <w:fldChar w:fldCharType="begin"/>
        </w:r>
        <w:r>
          <w:instrText xml:space="preserve"> PAGEREF _Toc27125962 \h </w:instrText>
        </w:r>
        <w:r>
          <w:fldChar w:fldCharType="separate"/>
        </w:r>
        <w:r w:rsidR="00A850ED">
          <w:t>530</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5963" w:history="1">
        <w:r w:rsidRPr="008D262D">
          <w:t>596</w:t>
        </w:r>
        <w:r>
          <w:rPr>
            <w:rFonts w:asciiTheme="minorHAnsi" w:eastAsiaTheme="minorEastAsia" w:hAnsiTheme="minorHAnsi" w:cstheme="minorBidi"/>
            <w:sz w:val="22"/>
            <w:szCs w:val="22"/>
            <w:lang w:eastAsia="en-AU"/>
          </w:rPr>
          <w:tab/>
        </w:r>
        <w:r w:rsidRPr="008D262D">
          <w:t>Application for renewal</w:t>
        </w:r>
        <w:r>
          <w:tab/>
        </w:r>
        <w:r>
          <w:fldChar w:fldCharType="begin"/>
        </w:r>
        <w:r>
          <w:instrText xml:space="preserve"> PAGEREF _Toc27125963 \h </w:instrText>
        </w:r>
        <w:r>
          <w:fldChar w:fldCharType="separate"/>
        </w:r>
        <w:r w:rsidR="00A850ED">
          <w:t>530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64" w:history="1">
        <w:r w:rsidRPr="008D262D">
          <w:t>597</w:t>
        </w:r>
        <w:r>
          <w:rPr>
            <w:rFonts w:asciiTheme="minorHAnsi" w:eastAsiaTheme="minorEastAsia" w:hAnsiTheme="minorHAnsi" w:cstheme="minorBidi"/>
            <w:sz w:val="22"/>
            <w:szCs w:val="22"/>
            <w:lang w:eastAsia="en-AU"/>
          </w:rPr>
          <w:tab/>
        </w:r>
        <w:r w:rsidRPr="008D262D">
          <w:t>Licence continues in force until application is decided</w:t>
        </w:r>
        <w:r>
          <w:tab/>
        </w:r>
        <w:r>
          <w:fldChar w:fldCharType="begin"/>
        </w:r>
        <w:r>
          <w:instrText xml:space="preserve"> PAGEREF _Toc27125964 \h </w:instrText>
        </w:r>
        <w:r>
          <w:fldChar w:fldCharType="separate"/>
        </w:r>
        <w:r w:rsidR="00A850ED">
          <w:t>531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65" w:history="1">
        <w:r w:rsidRPr="008D262D">
          <w:t>598</w:t>
        </w:r>
        <w:r>
          <w:rPr>
            <w:rFonts w:asciiTheme="minorHAnsi" w:eastAsiaTheme="minorEastAsia" w:hAnsiTheme="minorHAnsi" w:cstheme="minorBidi"/>
            <w:sz w:val="22"/>
            <w:szCs w:val="22"/>
            <w:lang w:eastAsia="en-AU"/>
          </w:rPr>
          <w:tab/>
        </w:r>
        <w:r w:rsidRPr="008D262D">
          <w:t>Provisions relating to renewal of licence</w:t>
        </w:r>
        <w:r>
          <w:tab/>
        </w:r>
        <w:r>
          <w:fldChar w:fldCharType="begin"/>
        </w:r>
        <w:r>
          <w:instrText xml:space="preserve"> PAGEREF _Toc27125965 \h </w:instrText>
        </w:r>
        <w:r>
          <w:fldChar w:fldCharType="separate"/>
        </w:r>
        <w:r w:rsidR="00A850ED">
          <w:t>531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66" w:history="1">
        <w:r w:rsidRPr="008D262D">
          <w:t>599</w:t>
        </w:r>
        <w:r>
          <w:rPr>
            <w:rFonts w:asciiTheme="minorHAnsi" w:eastAsiaTheme="minorEastAsia" w:hAnsiTheme="minorHAnsi" w:cstheme="minorBidi"/>
            <w:sz w:val="22"/>
            <w:szCs w:val="22"/>
            <w:lang w:eastAsia="en-AU"/>
          </w:rPr>
          <w:tab/>
        </w:r>
        <w:r w:rsidRPr="008D262D">
          <w:t>Status of major hazard facility licence during review</w:t>
        </w:r>
        <w:r>
          <w:tab/>
        </w:r>
        <w:r>
          <w:fldChar w:fldCharType="begin"/>
        </w:r>
        <w:r>
          <w:instrText xml:space="preserve"> PAGEREF _Toc27125966 \h </w:instrText>
        </w:r>
        <w:r>
          <w:fldChar w:fldCharType="separate"/>
        </w:r>
        <w:r w:rsidR="00A850ED">
          <w:t>532</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67" w:history="1">
        <w:r w:rsidR="00BB2333" w:rsidRPr="008D262D">
          <w:t>Division 9.7.4</w:t>
        </w:r>
        <w:r w:rsidR="00BB2333">
          <w:rPr>
            <w:rFonts w:asciiTheme="minorHAnsi" w:eastAsiaTheme="minorEastAsia" w:hAnsiTheme="minorHAnsi" w:cstheme="minorBidi"/>
            <w:b w:val="0"/>
            <w:sz w:val="22"/>
            <w:szCs w:val="22"/>
            <w:lang w:eastAsia="en-AU"/>
          </w:rPr>
          <w:tab/>
        </w:r>
        <w:r w:rsidR="00BB2333" w:rsidRPr="008D262D">
          <w:t>Transfer of major hazard facility licence</w:t>
        </w:r>
        <w:r w:rsidR="00BB2333" w:rsidRPr="00BB2333">
          <w:rPr>
            <w:vanish/>
          </w:rPr>
          <w:tab/>
        </w:r>
        <w:r w:rsidR="00BB2333" w:rsidRPr="00BB2333">
          <w:rPr>
            <w:vanish/>
          </w:rPr>
          <w:fldChar w:fldCharType="begin"/>
        </w:r>
        <w:r w:rsidR="00BB2333" w:rsidRPr="00BB2333">
          <w:rPr>
            <w:vanish/>
          </w:rPr>
          <w:instrText xml:space="preserve"> PAGEREF _Toc27125967 \h </w:instrText>
        </w:r>
        <w:r w:rsidR="00BB2333" w:rsidRPr="00BB2333">
          <w:rPr>
            <w:vanish/>
          </w:rPr>
        </w:r>
        <w:r w:rsidR="00BB2333" w:rsidRPr="00BB2333">
          <w:rPr>
            <w:vanish/>
          </w:rPr>
          <w:fldChar w:fldCharType="separate"/>
        </w:r>
        <w:r w:rsidR="00A850ED">
          <w:rPr>
            <w:vanish/>
          </w:rPr>
          <w:t>532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68" w:history="1">
        <w:r w:rsidRPr="008D262D">
          <w:t>600</w:t>
        </w:r>
        <w:r>
          <w:rPr>
            <w:rFonts w:asciiTheme="minorHAnsi" w:eastAsiaTheme="minorEastAsia" w:hAnsiTheme="minorHAnsi" w:cstheme="minorBidi"/>
            <w:sz w:val="22"/>
            <w:szCs w:val="22"/>
            <w:lang w:eastAsia="en-AU"/>
          </w:rPr>
          <w:tab/>
        </w:r>
        <w:r w:rsidRPr="008D262D">
          <w:t>Transfer of major hazard facility licence</w:t>
        </w:r>
        <w:r>
          <w:tab/>
        </w:r>
        <w:r>
          <w:fldChar w:fldCharType="begin"/>
        </w:r>
        <w:r>
          <w:instrText xml:space="preserve"> PAGEREF _Toc27125968 \h </w:instrText>
        </w:r>
        <w:r>
          <w:fldChar w:fldCharType="separate"/>
        </w:r>
        <w:r w:rsidR="00A850ED">
          <w:t>532</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69" w:history="1">
        <w:r w:rsidR="00BB2333" w:rsidRPr="008D262D">
          <w:t xml:space="preserve">Division 9.7.5 </w:t>
        </w:r>
        <w:r w:rsidR="00BB2333">
          <w:rPr>
            <w:rFonts w:asciiTheme="minorHAnsi" w:eastAsiaTheme="minorEastAsia" w:hAnsiTheme="minorHAnsi" w:cstheme="minorBidi"/>
            <w:b w:val="0"/>
            <w:sz w:val="22"/>
            <w:szCs w:val="22"/>
            <w:lang w:eastAsia="en-AU"/>
          </w:rPr>
          <w:tab/>
        </w:r>
        <w:r w:rsidR="00BB2333" w:rsidRPr="008D262D">
          <w:t>Suspension and cancellation of major hazard facility licence</w:t>
        </w:r>
        <w:r w:rsidR="00BB2333" w:rsidRPr="00BB2333">
          <w:rPr>
            <w:vanish/>
          </w:rPr>
          <w:tab/>
        </w:r>
        <w:r w:rsidR="00BB2333" w:rsidRPr="00BB2333">
          <w:rPr>
            <w:vanish/>
          </w:rPr>
          <w:fldChar w:fldCharType="begin"/>
        </w:r>
        <w:r w:rsidR="00BB2333" w:rsidRPr="00BB2333">
          <w:rPr>
            <w:vanish/>
          </w:rPr>
          <w:instrText xml:space="preserve"> PAGEREF _Toc27125969 \h </w:instrText>
        </w:r>
        <w:r w:rsidR="00BB2333" w:rsidRPr="00BB2333">
          <w:rPr>
            <w:vanish/>
          </w:rPr>
        </w:r>
        <w:r w:rsidR="00BB2333" w:rsidRPr="00BB2333">
          <w:rPr>
            <w:vanish/>
          </w:rPr>
          <w:fldChar w:fldCharType="separate"/>
        </w:r>
        <w:r w:rsidR="00A850ED">
          <w:rPr>
            <w:vanish/>
          </w:rPr>
          <w:t>533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70" w:history="1">
        <w:r w:rsidRPr="008D262D">
          <w:t>601</w:t>
        </w:r>
        <w:r>
          <w:rPr>
            <w:rFonts w:asciiTheme="minorHAnsi" w:eastAsiaTheme="minorEastAsia" w:hAnsiTheme="minorHAnsi" w:cstheme="minorBidi"/>
            <w:sz w:val="22"/>
            <w:szCs w:val="22"/>
            <w:lang w:eastAsia="en-AU"/>
          </w:rPr>
          <w:tab/>
        </w:r>
        <w:r w:rsidRPr="008D262D">
          <w:t>Cancellation of major hazard facility licence—on operator's application</w:t>
        </w:r>
        <w:r>
          <w:tab/>
        </w:r>
        <w:r>
          <w:fldChar w:fldCharType="begin"/>
        </w:r>
        <w:r>
          <w:instrText xml:space="preserve"> PAGEREF _Toc27125970 \h </w:instrText>
        </w:r>
        <w:r>
          <w:fldChar w:fldCharType="separate"/>
        </w:r>
        <w:r w:rsidR="00A850ED">
          <w:t>533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71" w:history="1">
        <w:r w:rsidRPr="008D262D">
          <w:t>602</w:t>
        </w:r>
        <w:r>
          <w:rPr>
            <w:rFonts w:asciiTheme="minorHAnsi" w:eastAsiaTheme="minorEastAsia" w:hAnsiTheme="minorHAnsi" w:cstheme="minorBidi"/>
            <w:sz w:val="22"/>
            <w:szCs w:val="22"/>
            <w:lang w:eastAsia="en-AU"/>
          </w:rPr>
          <w:tab/>
        </w:r>
        <w:r w:rsidRPr="008D262D">
          <w:t>Suspension or cancellation of licence—on regulator's initiative</w:t>
        </w:r>
        <w:r>
          <w:tab/>
        </w:r>
        <w:r>
          <w:fldChar w:fldCharType="begin"/>
        </w:r>
        <w:r>
          <w:instrText xml:space="preserve"> PAGEREF _Toc27125971 \h </w:instrText>
        </w:r>
        <w:r>
          <w:fldChar w:fldCharType="separate"/>
        </w:r>
        <w:r w:rsidR="00A850ED">
          <w:t>534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72" w:history="1">
        <w:r w:rsidRPr="008D262D">
          <w:t>603</w:t>
        </w:r>
        <w:r>
          <w:rPr>
            <w:rFonts w:asciiTheme="minorHAnsi" w:eastAsiaTheme="minorEastAsia" w:hAnsiTheme="minorHAnsi" w:cstheme="minorBidi"/>
            <w:sz w:val="22"/>
            <w:szCs w:val="22"/>
            <w:lang w:eastAsia="en-AU"/>
          </w:rPr>
          <w:tab/>
        </w:r>
        <w:r w:rsidRPr="008D262D">
          <w:t>Matters to be taken into account</w:t>
        </w:r>
        <w:r>
          <w:tab/>
        </w:r>
        <w:r>
          <w:fldChar w:fldCharType="begin"/>
        </w:r>
        <w:r>
          <w:instrText xml:space="preserve"> PAGEREF _Toc27125972 \h </w:instrText>
        </w:r>
        <w:r>
          <w:fldChar w:fldCharType="separate"/>
        </w:r>
        <w:r w:rsidR="00A850ED">
          <w:t>535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73" w:history="1">
        <w:r w:rsidRPr="008D262D">
          <w:t>604</w:t>
        </w:r>
        <w:r>
          <w:rPr>
            <w:rFonts w:asciiTheme="minorHAnsi" w:eastAsiaTheme="minorEastAsia" w:hAnsiTheme="minorHAnsi" w:cstheme="minorBidi"/>
            <w:sz w:val="22"/>
            <w:szCs w:val="22"/>
            <w:lang w:eastAsia="en-AU"/>
          </w:rPr>
          <w:tab/>
        </w:r>
        <w:r w:rsidRPr="008D262D">
          <w:t>Notice to and submissions by operator</w:t>
        </w:r>
        <w:r>
          <w:tab/>
        </w:r>
        <w:r>
          <w:fldChar w:fldCharType="begin"/>
        </w:r>
        <w:r>
          <w:instrText xml:space="preserve"> PAGEREF _Toc27125973 \h </w:instrText>
        </w:r>
        <w:r>
          <w:fldChar w:fldCharType="separate"/>
        </w:r>
        <w:r w:rsidR="00A850ED">
          <w:t>536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74" w:history="1">
        <w:r w:rsidRPr="008D262D">
          <w:t>605</w:t>
        </w:r>
        <w:r>
          <w:rPr>
            <w:rFonts w:asciiTheme="minorHAnsi" w:eastAsiaTheme="minorEastAsia" w:hAnsiTheme="minorHAnsi" w:cstheme="minorBidi"/>
            <w:sz w:val="22"/>
            <w:szCs w:val="22"/>
            <w:lang w:eastAsia="en-AU"/>
          </w:rPr>
          <w:tab/>
        </w:r>
        <w:r w:rsidRPr="008D262D">
          <w:t>Notice of decision</w:t>
        </w:r>
        <w:r>
          <w:tab/>
        </w:r>
        <w:r>
          <w:fldChar w:fldCharType="begin"/>
        </w:r>
        <w:r>
          <w:instrText xml:space="preserve"> PAGEREF _Toc27125974 \h </w:instrText>
        </w:r>
        <w:r>
          <w:fldChar w:fldCharType="separate"/>
        </w:r>
        <w:r w:rsidR="00A850ED">
          <w:t>537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75" w:history="1">
        <w:r w:rsidRPr="008D262D">
          <w:t>606</w:t>
        </w:r>
        <w:r>
          <w:rPr>
            <w:rFonts w:asciiTheme="minorHAnsi" w:eastAsiaTheme="minorEastAsia" w:hAnsiTheme="minorHAnsi" w:cstheme="minorBidi"/>
            <w:sz w:val="22"/>
            <w:szCs w:val="22"/>
            <w:lang w:eastAsia="en-AU"/>
          </w:rPr>
          <w:tab/>
        </w:r>
        <w:r w:rsidRPr="008D262D">
          <w:t>Immediate suspension</w:t>
        </w:r>
        <w:r>
          <w:tab/>
        </w:r>
        <w:r>
          <w:fldChar w:fldCharType="begin"/>
        </w:r>
        <w:r>
          <w:instrText xml:space="preserve"> PAGEREF _Toc27125975 \h </w:instrText>
        </w:r>
        <w:r>
          <w:fldChar w:fldCharType="separate"/>
        </w:r>
        <w:r w:rsidR="00A850ED">
          <w:t>538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76" w:history="1">
        <w:r w:rsidRPr="008D262D">
          <w:t>607</w:t>
        </w:r>
        <w:r>
          <w:rPr>
            <w:rFonts w:asciiTheme="minorHAnsi" w:eastAsiaTheme="minorEastAsia" w:hAnsiTheme="minorHAnsi" w:cstheme="minorBidi"/>
            <w:sz w:val="22"/>
            <w:szCs w:val="22"/>
            <w:lang w:eastAsia="en-AU"/>
          </w:rPr>
          <w:tab/>
        </w:r>
        <w:r w:rsidRPr="008D262D">
          <w:t>Operator to return licence document</w:t>
        </w:r>
        <w:r>
          <w:tab/>
        </w:r>
        <w:r>
          <w:fldChar w:fldCharType="begin"/>
        </w:r>
        <w:r>
          <w:instrText xml:space="preserve"> PAGEREF _Toc27125976 \h </w:instrText>
        </w:r>
        <w:r>
          <w:fldChar w:fldCharType="separate"/>
        </w:r>
        <w:r w:rsidR="00A850ED">
          <w:t>539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77" w:history="1">
        <w:r w:rsidRPr="008D262D">
          <w:t>608</w:t>
        </w:r>
        <w:r>
          <w:rPr>
            <w:rFonts w:asciiTheme="minorHAnsi" w:eastAsiaTheme="minorEastAsia" w:hAnsiTheme="minorHAnsi" w:cstheme="minorBidi"/>
            <w:sz w:val="22"/>
            <w:szCs w:val="22"/>
            <w:lang w:eastAsia="en-AU"/>
          </w:rPr>
          <w:tab/>
        </w:r>
        <w:r w:rsidRPr="008D262D">
          <w:t>Regulator to return licence document after suspension</w:t>
        </w:r>
        <w:r>
          <w:tab/>
        </w:r>
        <w:r>
          <w:fldChar w:fldCharType="begin"/>
        </w:r>
        <w:r>
          <w:instrText xml:space="preserve"> PAGEREF _Toc27125977 \h </w:instrText>
        </w:r>
        <w:r>
          <w:fldChar w:fldCharType="separate"/>
        </w:r>
        <w:r w:rsidR="00A850ED">
          <w:t>539</w:t>
        </w:r>
        <w:r>
          <w:fldChar w:fldCharType="end"/>
        </w:r>
      </w:hyperlink>
    </w:p>
    <w:p w:rsidR="00BB2333" w:rsidRDefault="00A00047">
      <w:pPr>
        <w:pStyle w:val="TOC1"/>
        <w:rPr>
          <w:rFonts w:asciiTheme="minorHAnsi" w:eastAsiaTheme="minorEastAsia" w:hAnsiTheme="minorHAnsi" w:cstheme="minorBidi"/>
          <w:b w:val="0"/>
          <w:sz w:val="22"/>
          <w:szCs w:val="22"/>
          <w:lang w:eastAsia="en-AU"/>
        </w:rPr>
      </w:pPr>
      <w:hyperlink w:anchor="_Toc27125978" w:history="1">
        <w:r w:rsidR="00BB2333" w:rsidRPr="008D262D">
          <w:t>Chapter 11</w:t>
        </w:r>
        <w:r w:rsidR="00BB2333">
          <w:rPr>
            <w:rFonts w:asciiTheme="minorHAnsi" w:eastAsiaTheme="minorEastAsia" w:hAnsiTheme="minorHAnsi" w:cstheme="minorBidi"/>
            <w:b w:val="0"/>
            <w:sz w:val="22"/>
            <w:szCs w:val="22"/>
            <w:lang w:eastAsia="en-AU"/>
          </w:rPr>
          <w:tab/>
        </w:r>
        <w:r w:rsidR="00BB2333" w:rsidRPr="008D262D">
          <w:rPr>
            <w:lang w:eastAsia="en-AU"/>
          </w:rPr>
          <w:t>General</w:t>
        </w:r>
        <w:r w:rsidR="00BB2333" w:rsidRPr="00BB2333">
          <w:rPr>
            <w:vanish/>
          </w:rPr>
          <w:tab/>
        </w:r>
        <w:r w:rsidR="00BB2333" w:rsidRPr="00BB2333">
          <w:rPr>
            <w:vanish/>
          </w:rPr>
          <w:fldChar w:fldCharType="begin"/>
        </w:r>
        <w:r w:rsidR="00BB2333" w:rsidRPr="00BB2333">
          <w:rPr>
            <w:vanish/>
          </w:rPr>
          <w:instrText xml:space="preserve"> PAGEREF _Toc27125978 \h </w:instrText>
        </w:r>
        <w:r w:rsidR="00BB2333" w:rsidRPr="00BB2333">
          <w:rPr>
            <w:vanish/>
          </w:rPr>
        </w:r>
        <w:r w:rsidR="00BB2333" w:rsidRPr="00BB2333">
          <w:rPr>
            <w:vanish/>
          </w:rPr>
          <w:fldChar w:fldCharType="separate"/>
        </w:r>
        <w:r w:rsidR="00A850ED">
          <w:rPr>
            <w:vanish/>
          </w:rPr>
          <w:t>540</w:t>
        </w:r>
        <w:r w:rsidR="00BB2333" w:rsidRPr="00BB2333">
          <w:rPr>
            <w:vanish/>
          </w:rP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979" w:history="1">
        <w:r w:rsidR="00BB2333" w:rsidRPr="008D262D">
          <w:t>Part 11.1</w:t>
        </w:r>
        <w:r w:rsidR="00BB2333">
          <w:rPr>
            <w:rFonts w:asciiTheme="minorHAnsi" w:eastAsiaTheme="minorEastAsia" w:hAnsiTheme="minorHAnsi" w:cstheme="minorBidi"/>
            <w:b w:val="0"/>
            <w:sz w:val="22"/>
            <w:szCs w:val="22"/>
            <w:lang w:eastAsia="en-AU"/>
          </w:rPr>
          <w:tab/>
        </w:r>
        <w:r w:rsidR="00BB2333" w:rsidRPr="008D262D">
          <w:t>Review of decisions under this regulation</w:t>
        </w:r>
        <w:r w:rsidR="00BB2333" w:rsidRPr="00BB2333">
          <w:rPr>
            <w:vanish/>
          </w:rPr>
          <w:tab/>
        </w:r>
        <w:r w:rsidR="00BB2333" w:rsidRPr="00BB2333">
          <w:rPr>
            <w:vanish/>
          </w:rPr>
          <w:fldChar w:fldCharType="begin"/>
        </w:r>
        <w:r w:rsidR="00BB2333" w:rsidRPr="00BB2333">
          <w:rPr>
            <w:vanish/>
          </w:rPr>
          <w:instrText xml:space="preserve"> PAGEREF _Toc27125979 \h </w:instrText>
        </w:r>
        <w:r w:rsidR="00BB2333" w:rsidRPr="00BB2333">
          <w:rPr>
            <w:vanish/>
          </w:rPr>
        </w:r>
        <w:r w:rsidR="00BB2333" w:rsidRPr="00BB2333">
          <w:rPr>
            <w:vanish/>
          </w:rPr>
          <w:fldChar w:fldCharType="separate"/>
        </w:r>
        <w:r w:rsidR="00A850ED">
          <w:rPr>
            <w:vanish/>
          </w:rPr>
          <w:t>540</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80" w:history="1">
        <w:r w:rsidR="00BB2333" w:rsidRPr="008D262D">
          <w:t>Division 11.1.1</w:t>
        </w:r>
        <w:r w:rsidR="00BB2333">
          <w:rPr>
            <w:rFonts w:asciiTheme="minorHAnsi" w:eastAsiaTheme="minorEastAsia" w:hAnsiTheme="minorHAnsi" w:cstheme="minorBidi"/>
            <w:b w:val="0"/>
            <w:sz w:val="22"/>
            <w:szCs w:val="22"/>
            <w:lang w:eastAsia="en-AU"/>
          </w:rPr>
          <w:tab/>
        </w:r>
        <w:r w:rsidR="00BB2333" w:rsidRPr="008D262D">
          <w:t>Reviewable decisions</w:t>
        </w:r>
        <w:r w:rsidR="00BB2333" w:rsidRPr="00BB2333">
          <w:rPr>
            <w:vanish/>
          </w:rPr>
          <w:tab/>
        </w:r>
        <w:r w:rsidR="00BB2333" w:rsidRPr="00BB2333">
          <w:rPr>
            <w:vanish/>
          </w:rPr>
          <w:fldChar w:fldCharType="begin"/>
        </w:r>
        <w:r w:rsidR="00BB2333" w:rsidRPr="00BB2333">
          <w:rPr>
            <w:vanish/>
          </w:rPr>
          <w:instrText xml:space="preserve"> PAGEREF _Toc27125980 \h </w:instrText>
        </w:r>
        <w:r w:rsidR="00BB2333" w:rsidRPr="00BB2333">
          <w:rPr>
            <w:vanish/>
          </w:rPr>
        </w:r>
        <w:r w:rsidR="00BB2333" w:rsidRPr="00BB2333">
          <w:rPr>
            <w:vanish/>
          </w:rPr>
          <w:fldChar w:fldCharType="separate"/>
        </w:r>
        <w:r w:rsidR="00A850ED">
          <w:rPr>
            <w:vanish/>
          </w:rPr>
          <w:t>540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81" w:history="1">
        <w:r w:rsidRPr="008D262D">
          <w:t>676</w:t>
        </w:r>
        <w:r>
          <w:rPr>
            <w:rFonts w:asciiTheme="minorHAnsi" w:eastAsiaTheme="minorEastAsia" w:hAnsiTheme="minorHAnsi" w:cstheme="minorBidi"/>
            <w:sz w:val="22"/>
            <w:szCs w:val="22"/>
            <w:lang w:eastAsia="en-AU"/>
          </w:rPr>
          <w:tab/>
        </w:r>
        <w:r w:rsidRPr="008D262D">
          <w:t>Which decisions</w:t>
        </w:r>
        <w:r w:rsidRPr="008D262D">
          <w:rPr>
            <w:caps/>
          </w:rPr>
          <w:t xml:space="preserve"> </w:t>
        </w:r>
        <w:r w:rsidRPr="008D262D">
          <w:t>under this regulation are reviewable</w:t>
        </w:r>
        <w:r>
          <w:tab/>
        </w:r>
        <w:r>
          <w:fldChar w:fldCharType="begin"/>
        </w:r>
        <w:r>
          <w:instrText xml:space="preserve"> PAGEREF _Toc27125981 \h </w:instrText>
        </w:r>
        <w:r>
          <w:fldChar w:fldCharType="separate"/>
        </w:r>
        <w:r w:rsidR="00A850ED">
          <w:t>540</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82" w:history="1">
        <w:r w:rsidR="00BB2333" w:rsidRPr="008D262D">
          <w:t>Division 11.1.2</w:t>
        </w:r>
        <w:r w:rsidR="00BB2333">
          <w:rPr>
            <w:rFonts w:asciiTheme="minorHAnsi" w:eastAsiaTheme="minorEastAsia" w:hAnsiTheme="minorHAnsi" w:cstheme="minorBidi"/>
            <w:b w:val="0"/>
            <w:sz w:val="22"/>
            <w:szCs w:val="22"/>
            <w:lang w:eastAsia="en-AU"/>
          </w:rPr>
          <w:tab/>
        </w:r>
        <w:r w:rsidR="00BB2333" w:rsidRPr="008D262D">
          <w:t>Internal review</w:t>
        </w:r>
        <w:r w:rsidR="00BB2333" w:rsidRPr="00BB2333">
          <w:rPr>
            <w:vanish/>
          </w:rPr>
          <w:tab/>
        </w:r>
        <w:r w:rsidR="00BB2333" w:rsidRPr="00BB2333">
          <w:rPr>
            <w:vanish/>
          </w:rPr>
          <w:fldChar w:fldCharType="begin"/>
        </w:r>
        <w:r w:rsidR="00BB2333" w:rsidRPr="00BB2333">
          <w:rPr>
            <w:vanish/>
          </w:rPr>
          <w:instrText xml:space="preserve"> PAGEREF _Toc27125982 \h </w:instrText>
        </w:r>
        <w:r w:rsidR="00BB2333" w:rsidRPr="00BB2333">
          <w:rPr>
            <w:vanish/>
          </w:rPr>
        </w:r>
        <w:r w:rsidR="00BB2333" w:rsidRPr="00BB2333">
          <w:rPr>
            <w:vanish/>
          </w:rPr>
          <w:fldChar w:fldCharType="separate"/>
        </w:r>
        <w:r w:rsidR="00A850ED">
          <w:rPr>
            <w:vanish/>
          </w:rPr>
          <w:t>546</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83" w:history="1">
        <w:r w:rsidRPr="008D262D">
          <w:t>677</w:t>
        </w:r>
        <w:r>
          <w:rPr>
            <w:rFonts w:asciiTheme="minorHAnsi" w:eastAsiaTheme="minorEastAsia" w:hAnsiTheme="minorHAnsi" w:cstheme="minorBidi"/>
            <w:sz w:val="22"/>
            <w:szCs w:val="22"/>
            <w:lang w:eastAsia="en-AU"/>
          </w:rPr>
          <w:tab/>
        </w:r>
        <w:r w:rsidRPr="008D262D">
          <w:t>Application</w:t>
        </w:r>
        <w:r>
          <w:tab/>
        </w:r>
        <w:r>
          <w:fldChar w:fldCharType="begin"/>
        </w:r>
        <w:r>
          <w:instrText xml:space="preserve"> PAGEREF _Toc27125983 \h </w:instrText>
        </w:r>
        <w:r>
          <w:fldChar w:fldCharType="separate"/>
        </w:r>
        <w:r w:rsidR="00A850ED">
          <w:t>546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84" w:history="1">
        <w:r w:rsidRPr="008D262D">
          <w:t>678</w:t>
        </w:r>
        <w:r>
          <w:rPr>
            <w:rFonts w:asciiTheme="minorHAnsi" w:eastAsiaTheme="minorEastAsia" w:hAnsiTheme="minorHAnsi" w:cstheme="minorBidi"/>
            <w:sz w:val="22"/>
            <w:szCs w:val="22"/>
            <w:lang w:eastAsia="en-AU"/>
          </w:rPr>
          <w:tab/>
        </w:r>
        <w:r w:rsidRPr="008D262D">
          <w:t>Application for internal review</w:t>
        </w:r>
        <w:r>
          <w:tab/>
        </w:r>
        <w:r>
          <w:fldChar w:fldCharType="begin"/>
        </w:r>
        <w:r>
          <w:instrText xml:space="preserve"> PAGEREF _Toc27125984 \h </w:instrText>
        </w:r>
        <w:r>
          <w:fldChar w:fldCharType="separate"/>
        </w:r>
        <w:r w:rsidR="00A850ED">
          <w:t>547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85" w:history="1">
        <w:r w:rsidRPr="008D262D">
          <w:t>679</w:t>
        </w:r>
        <w:r>
          <w:rPr>
            <w:rFonts w:asciiTheme="minorHAnsi" w:eastAsiaTheme="minorEastAsia" w:hAnsiTheme="minorHAnsi" w:cstheme="minorBidi"/>
            <w:sz w:val="22"/>
            <w:szCs w:val="22"/>
            <w:lang w:eastAsia="en-AU"/>
          </w:rPr>
          <w:tab/>
        </w:r>
        <w:r w:rsidRPr="008D262D">
          <w:t>Internal reviewer</w:t>
        </w:r>
        <w:r>
          <w:tab/>
        </w:r>
        <w:r>
          <w:fldChar w:fldCharType="begin"/>
        </w:r>
        <w:r>
          <w:instrText xml:space="preserve"> PAGEREF _Toc27125985 \h </w:instrText>
        </w:r>
        <w:r>
          <w:fldChar w:fldCharType="separate"/>
        </w:r>
        <w:r w:rsidR="00A850ED">
          <w:t>547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86" w:history="1">
        <w:r w:rsidRPr="008D262D">
          <w:t>680</w:t>
        </w:r>
        <w:r>
          <w:rPr>
            <w:rFonts w:asciiTheme="minorHAnsi" w:eastAsiaTheme="minorEastAsia" w:hAnsiTheme="minorHAnsi" w:cstheme="minorBidi"/>
            <w:sz w:val="22"/>
            <w:szCs w:val="22"/>
            <w:lang w:eastAsia="en-AU"/>
          </w:rPr>
          <w:tab/>
        </w:r>
        <w:r w:rsidRPr="008D262D">
          <w:t>Decision of internal reviewer</w:t>
        </w:r>
        <w:r>
          <w:tab/>
        </w:r>
        <w:r>
          <w:fldChar w:fldCharType="begin"/>
        </w:r>
        <w:r>
          <w:instrText xml:space="preserve"> PAGEREF _Toc27125986 \h </w:instrText>
        </w:r>
        <w:r>
          <w:fldChar w:fldCharType="separate"/>
        </w:r>
        <w:r w:rsidR="00A850ED">
          <w:t>548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87" w:history="1">
        <w:r w:rsidRPr="008D262D">
          <w:t>681</w:t>
        </w:r>
        <w:r>
          <w:rPr>
            <w:rFonts w:asciiTheme="minorHAnsi" w:eastAsiaTheme="minorEastAsia" w:hAnsiTheme="minorHAnsi" w:cstheme="minorBidi"/>
            <w:sz w:val="22"/>
            <w:szCs w:val="22"/>
            <w:lang w:eastAsia="en-AU"/>
          </w:rPr>
          <w:tab/>
        </w:r>
        <w:r w:rsidRPr="008D262D">
          <w:t>Decision on internal review</w:t>
        </w:r>
        <w:r>
          <w:tab/>
        </w:r>
        <w:r>
          <w:fldChar w:fldCharType="begin"/>
        </w:r>
        <w:r>
          <w:instrText xml:space="preserve"> PAGEREF _Toc27125987 \h </w:instrText>
        </w:r>
        <w:r>
          <w:fldChar w:fldCharType="separate"/>
        </w:r>
        <w:r w:rsidR="00A850ED">
          <w:t>548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88" w:history="1">
        <w:r w:rsidRPr="008D262D">
          <w:t>682</w:t>
        </w:r>
        <w:r>
          <w:rPr>
            <w:rFonts w:asciiTheme="minorHAnsi" w:eastAsiaTheme="minorEastAsia" w:hAnsiTheme="minorHAnsi" w:cstheme="minorBidi"/>
            <w:sz w:val="22"/>
            <w:szCs w:val="22"/>
            <w:lang w:eastAsia="en-AU"/>
          </w:rPr>
          <w:tab/>
        </w:r>
        <w:r w:rsidRPr="008D262D">
          <w:t>Internal review—reviewable decision continues</w:t>
        </w:r>
        <w:r>
          <w:tab/>
        </w:r>
        <w:r>
          <w:fldChar w:fldCharType="begin"/>
        </w:r>
        <w:r>
          <w:instrText xml:space="preserve"> PAGEREF _Toc27125988 \h </w:instrText>
        </w:r>
        <w:r>
          <w:fldChar w:fldCharType="separate"/>
        </w:r>
        <w:r w:rsidR="00A850ED">
          <w:t>549</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89" w:history="1">
        <w:r w:rsidR="00BB2333" w:rsidRPr="008D262D">
          <w:t>Division 11.1.3</w:t>
        </w:r>
        <w:r w:rsidR="00BB2333">
          <w:rPr>
            <w:rFonts w:asciiTheme="minorHAnsi" w:eastAsiaTheme="minorEastAsia" w:hAnsiTheme="minorHAnsi" w:cstheme="minorBidi"/>
            <w:b w:val="0"/>
            <w:sz w:val="22"/>
            <w:szCs w:val="22"/>
            <w:lang w:eastAsia="en-AU"/>
          </w:rPr>
          <w:tab/>
        </w:r>
        <w:r w:rsidR="00BB2333" w:rsidRPr="008D262D">
          <w:t>External review</w:t>
        </w:r>
        <w:r w:rsidR="00BB2333" w:rsidRPr="00BB2333">
          <w:rPr>
            <w:vanish/>
          </w:rPr>
          <w:tab/>
        </w:r>
        <w:r w:rsidR="00BB2333" w:rsidRPr="00BB2333">
          <w:rPr>
            <w:vanish/>
          </w:rPr>
          <w:fldChar w:fldCharType="begin"/>
        </w:r>
        <w:r w:rsidR="00BB2333" w:rsidRPr="00BB2333">
          <w:rPr>
            <w:vanish/>
          </w:rPr>
          <w:instrText xml:space="preserve"> PAGEREF _Toc27125989 \h </w:instrText>
        </w:r>
        <w:r w:rsidR="00BB2333" w:rsidRPr="00BB2333">
          <w:rPr>
            <w:vanish/>
          </w:rPr>
        </w:r>
        <w:r w:rsidR="00BB2333" w:rsidRPr="00BB2333">
          <w:rPr>
            <w:vanish/>
          </w:rPr>
          <w:fldChar w:fldCharType="separate"/>
        </w:r>
        <w:r w:rsidR="00A850ED">
          <w:rPr>
            <w:vanish/>
          </w:rPr>
          <w:t>549</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90" w:history="1">
        <w:r w:rsidRPr="008D262D">
          <w:t>683</w:t>
        </w:r>
        <w:r>
          <w:rPr>
            <w:rFonts w:asciiTheme="minorHAnsi" w:eastAsiaTheme="minorEastAsia" w:hAnsiTheme="minorHAnsi" w:cstheme="minorBidi"/>
            <w:sz w:val="22"/>
            <w:szCs w:val="22"/>
            <w:lang w:eastAsia="en-AU"/>
          </w:rPr>
          <w:tab/>
        </w:r>
        <w:r w:rsidRPr="008D262D">
          <w:t>Application for external review</w:t>
        </w:r>
        <w:r>
          <w:tab/>
        </w:r>
        <w:r>
          <w:fldChar w:fldCharType="begin"/>
        </w:r>
        <w:r>
          <w:instrText xml:space="preserve"> PAGEREF _Toc27125990 \h </w:instrText>
        </w:r>
        <w:r>
          <w:fldChar w:fldCharType="separate"/>
        </w:r>
        <w:r w:rsidR="00A850ED">
          <w:t>549</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5991" w:history="1">
        <w:r w:rsidR="00BB2333" w:rsidRPr="008D262D">
          <w:t>Part 11.2</w:t>
        </w:r>
        <w:r w:rsidR="00BB2333">
          <w:rPr>
            <w:rFonts w:asciiTheme="minorHAnsi" w:eastAsiaTheme="minorEastAsia" w:hAnsiTheme="minorHAnsi" w:cstheme="minorBidi"/>
            <w:b w:val="0"/>
            <w:sz w:val="22"/>
            <w:szCs w:val="22"/>
            <w:lang w:eastAsia="en-AU"/>
          </w:rPr>
          <w:tab/>
        </w:r>
        <w:r w:rsidR="00BB2333" w:rsidRPr="008D262D">
          <w:t>Exemptions</w:t>
        </w:r>
        <w:r w:rsidR="00BB2333" w:rsidRPr="00BB2333">
          <w:rPr>
            <w:vanish/>
          </w:rPr>
          <w:tab/>
        </w:r>
        <w:r w:rsidR="00BB2333" w:rsidRPr="00BB2333">
          <w:rPr>
            <w:vanish/>
          </w:rPr>
          <w:fldChar w:fldCharType="begin"/>
        </w:r>
        <w:r w:rsidR="00BB2333" w:rsidRPr="00BB2333">
          <w:rPr>
            <w:vanish/>
          </w:rPr>
          <w:instrText xml:space="preserve"> PAGEREF _Toc27125991 \h </w:instrText>
        </w:r>
        <w:r w:rsidR="00BB2333" w:rsidRPr="00BB2333">
          <w:rPr>
            <w:vanish/>
          </w:rPr>
        </w:r>
        <w:r w:rsidR="00BB2333" w:rsidRPr="00BB2333">
          <w:rPr>
            <w:vanish/>
          </w:rPr>
          <w:fldChar w:fldCharType="separate"/>
        </w:r>
        <w:r w:rsidR="00A850ED">
          <w:rPr>
            <w:vanish/>
          </w:rPr>
          <w:t>550</w:t>
        </w:r>
        <w:r w:rsidR="00BB2333" w:rsidRPr="00BB2333">
          <w:rPr>
            <w:vanish/>
          </w:rP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92" w:history="1">
        <w:r w:rsidR="00BB2333" w:rsidRPr="008D262D">
          <w:t>Division 11.2.1</w:t>
        </w:r>
        <w:r w:rsidR="00BB2333">
          <w:rPr>
            <w:rFonts w:asciiTheme="minorHAnsi" w:eastAsiaTheme="minorEastAsia" w:hAnsiTheme="minorHAnsi" w:cstheme="minorBidi"/>
            <w:b w:val="0"/>
            <w:sz w:val="22"/>
            <w:szCs w:val="22"/>
            <w:lang w:eastAsia="en-AU"/>
          </w:rPr>
          <w:tab/>
        </w:r>
        <w:r w:rsidR="00BB2333" w:rsidRPr="008D262D">
          <w:t>General</w:t>
        </w:r>
        <w:r w:rsidR="00BB2333" w:rsidRPr="00BB2333">
          <w:rPr>
            <w:vanish/>
          </w:rPr>
          <w:tab/>
        </w:r>
        <w:r w:rsidR="00BB2333" w:rsidRPr="00BB2333">
          <w:rPr>
            <w:vanish/>
          </w:rPr>
          <w:fldChar w:fldCharType="begin"/>
        </w:r>
        <w:r w:rsidR="00BB2333" w:rsidRPr="00BB2333">
          <w:rPr>
            <w:vanish/>
          </w:rPr>
          <w:instrText xml:space="preserve"> PAGEREF _Toc27125992 \h </w:instrText>
        </w:r>
        <w:r w:rsidR="00BB2333" w:rsidRPr="00BB2333">
          <w:rPr>
            <w:vanish/>
          </w:rPr>
        </w:r>
        <w:r w:rsidR="00BB2333" w:rsidRPr="00BB2333">
          <w:rPr>
            <w:vanish/>
          </w:rPr>
          <w:fldChar w:fldCharType="separate"/>
        </w:r>
        <w:r w:rsidR="00A850ED">
          <w:rPr>
            <w:vanish/>
          </w:rPr>
          <w:t>550</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93" w:history="1">
        <w:r w:rsidRPr="008D262D">
          <w:t>684</w:t>
        </w:r>
        <w:r>
          <w:rPr>
            <w:rFonts w:asciiTheme="minorHAnsi" w:eastAsiaTheme="minorEastAsia" w:hAnsiTheme="minorHAnsi" w:cstheme="minorBidi"/>
            <w:sz w:val="22"/>
            <w:szCs w:val="22"/>
            <w:lang w:eastAsia="en-AU"/>
          </w:rPr>
          <w:tab/>
        </w:r>
        <w:r w:rsidRPr="008D262D">
          <w:t>General power to grant exemptions</w:t>
        </w:r>
        <w:r>
          <w:tab/>
        </w:r>
        <w:r>
          <w:fldChar w:fldCharType="begin"/>
        </w:r>
        <w:r>
          <w:instrText xml:space="preserve"> PAGEREF _Toc27125993 \h </w:instrText>
        </w:r>
        <w:r>
          <w:fldChar w:fldCharType="separate"/>
        </w:r>
        <w:r w:rsidR="00A850ED">
          <w:t>550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94" w:history="1">
        <w:r w:rsidRPr="008D262D">
          <w:t>685</w:t>
        </w:r>
        <w:r>
          <w:rPr>
            <w:rFonts w:asciiTheme="minorHAnsi" w:eastAsiaTheme="minorEastAsia" w:hAnsiTheme="minorHAnsi" w:cstheme="minorBidi"/>
            <w:sz w:val="22"/>
            <w:szCs w:val="22"/>
            <w:lang w:eastAsia="en-AU"/>
          </w:rPr>
          <w:tab/>
        </w:r>
        <w:r w:rsidRPr="008D262D">
          <w:t>Matters to be considered in granting exemptions</w:t>
        </w:r>
        <w:r>
          <w:tab/>
        </w:r>
        <w:r>
          <w:fldChar w:fldCharType="begin"/>
        </w:r>
        <w:r>
          <w:instrText xml:space="preserve"> PAGEREF _Toc27125994 \h </w:instrText>
        </w:r>
        <w:r>
          <w:fldChar w:fldCharType="separate"/>
        </w:r>
        <w:r w:rsidR="00A850ED">
          <w:t>551</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95" w:history="1">
        <w:r w:rsidR="00BB2333" w:rsidRPr="008D262D">
          <w:t>Division 11.2.2</w:t>
        </w:r>
        <w:r w:rsidR="00BB2333">
          <w:rPr>
            <w:rFonts w:asciiTheme="minorHAnsi" w:eastAsiaTheme="minorEastAsia" w:hAnsiTheme="minorHAnsi" w:cstheme="minorBidi"/>
            <w:b w:val="0"/>
            <w:sz w:val="22"/>
            <w:szCs w:val="22"/>
            <w:lang w:eastAsia="en-AU"/>
          </w:rPr>
          <w:tab/>
        </w:r>
        <w:r w:rsidR="00BB2333" w:rsidRPr="008D262D">
          <w:t>High risk work licences</w:t>
        </w:r>
        <w:r w:rsidR="00BB2333" w:rsidRPr="00BB2333">
          <w:rPr>
            <w:vanish/>
          </w:rPr>
          <w:tab/>
        </w:r>
        <w:r w:rsidR="00BB2333" w:rsidRPr="00BB2333">
          <w:rPr>
            <w:vanish/>
          </w:rPr>
          <w:fldChar w:fldCharType="begin"/>
        </w:r>
        <w:r w:rsidR="00BB2333" w:rsidRPr="00BB2333">
          <w:rPr>
            <w:vanish/>
          </w:rPr>
          <w:instrText xml:space="preserve"> PAGEREF _Toc27125995 \h </w:instrText>
        </w:r>
        <w:r w:rsidR="00BB2333" w:rsidRPr="00BB2333">
          <w:rPr>
            <w:vanish/>
          </w:rPr>
        </w:r>
        <w:r w:rsidR="00BB2333" w:rsidRPr="00BB2333">
          <w:rPr>
            <w:vanish/>
          </w:rPr>
          <w:fldChar w:fldCharType="separate"/>
        </w:r>
        <w:r w:rsidR="00A850ED">
          <w:rPr>
            <w:vanish/>
          </w:rPr>
          <w:t>552</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96" w:history="1">
        <w:r w:rsidRPr="008D262D">
          <w:t>686</w:t>
        </w:r>
        <w:r>
          <w:rPr>
            <w:rFonts w:asciiTheme="minorHAnsi" w:eastAsiaTheme="minorEastAsia" w:hAnsiTheme="minorHAnsi" w:cstheme="minorBidi"/>
            <w:sz w:val="22"/>
            <w:szCs w:val="22"/>
            <w:lang w:eastAsia="en-AU"/>
          </w:rPr>
          <w:tab/>
        </w:r>
        <w:r w:rsidRPr="008D262D">
          <w:t>High risk work licence—exemption</w:t>
        </w:r>
        <w:r>
          <w:tab/>
        </w:r>
        <w:r>
          <w:fldChar w:fldCharType="begin"/>
        </w:r>
        <w:r>
          <w:instrText xml:space="preserve"> PAGEREF _Toc27125996 \h </w:instrText>
        </w:r>
        <w:r>
          <w:fldChar w:fldCharType="separate"/>
        </w:r>
        <w:r w:rsidR="00A850ED">
          <w:t>552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97" w:history="1">
        <w:r w:rsidRPr="008D262D">
          <w:t>687</w:t>
        </w:r>
        <w:r>
          <w:rPr>
            <w:rFonts w:asciiTheme="minorHAnsi" w:eastAsiaTheme="minorEastAsia" w:hAnsiTheme="minorHAnsi" w:cstheme="minorBidi"/>
            <w:sz w:val="22"/>
            <w:szCs w:val="22"/>
            <w:lang w:eastAsia="en-AU"/>
          </w:rPr>
          <w:tab/>
        </w:r>
        <w:r w:rsidRPr="008D262D">
          <w:t>High risk work licence—regulator to be satisfied about certain matters</w:t>
        </w:r>
        <w:r>
          <w:tab/>
        </w:r>
        <w:r>
          <w:fldChar w:fldCharType="begin"/>
        </w:r>
        <w:r>
          <w:instrText xml:space="preserve"> PAGEREF _Toc27125997 \h </w:instrText>
        </w:r>
        <w:r>
          <w:fldChar w:fldCharType="separate"/>
        </w:r>
        <w:r w:rsidR="00A850ED">
          <w:t>552</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5998" w:history="1">
        <w:r w:rsidR="00BB2333" w:rsidRPr="008D262D">
          <w:t>Division 11.2.3</w:t>
        </w:r>
        <w:r w:rsidR="00BB2333">
          <w:rPr>
            <w:rFonts w:asciiTheme="minorHAnsi" w:eastAsiaTheme="minorEastAsia" w:hAnsiTheme="minorHAnsi" w:cstheme="minorBidi"/>
            <w:b w:val="0"/>
            <w:sz w:val="22"/>
            <w:szCs w:val="22"/>
            <w:lang w:eastAsia="en-AU"/>
          </w:rPr>
          <w:tab/>
        </w:r>
        <w:r w:rsidR="00BB2333" w:rsidRPr="008D262D">
          <w:t>Major hazard facilities</w:t>
        </w:r>
        <w:r w:rsidR="00BB2333" w:rsidRPr="00BB2333">
          <w:rPr>
            <w:vanish/>
          </w:rPr>
          <w:tab/>
        </w:r>
        <w:r w:rsidR="00BB2333" w:rsidRPr="00BB2333">
          <w:rPr>
            <w:vanish/>
          </w:rPr>
          <w:fldChar w:fldCharType="begin"/>
        </w:r>
        <w:r w:rsidR="00BB2333" w:rsidRPr="00BB2333">
          <w:rPr>
            <w:vanish/>
          </w:rPr>
          <w:instrText xml:space="preserve"> PAGEREF _Toc27125998 \h </w:instrText>
        </w:r>
        <w:r w:rsidR="00BB2333" w:rsidRPr="00BB2333">
          <w:rPr>
            <w:vanish/>
          </w:rPr>
        </w:r>
        <w:r w:rsidR="00BB2333" w:rsidRPr="00BB2333">
          <w:rPr>
            <w:vanish/>
          </w:rPr>
          <w:fldChar w:fldCharType="separate"/>
        </w:r>
        <w:r w:rsidR="00A850ED">
          <w:rPr>
            <w:vanish/>
          </w:rPr>
          <w:t>553</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5999" w:history="1">
        <w:r w:rsidRPr="008D262D">
          <w:t>688</w:t>
        </w:r>
        <w:r>
          <w:rPr>
            <w:rFonts w:asciiTheme="minorHAnsi" w:eastAsiaTheme="minorEastAsia" w:hAnsiTheme="minorHAnsi" w:cstheme="minorBidi"/>
            <w:sz w:val="22"/>
            <w:szCs w:val="22"/>
            <w:lang w:eastAsia="en-AU"/>
          </w:rPr>
          <w:tab/>
        </w:r>
        <w:r w:rsidRPr="008D262D">
          <w:t>Major hazard facility—exemption</w:t>
        </w:r>
        <w:r>
          <w:tab/>
        </w:r>
        <w:r>
          <w:fldChar w:fldCharType="begin"/>
        </w:r>
        <w:r>
          <w:instrText xml:space="preserve"> PAGEREF _Toc27125999 \h </w:instrText>
        </w:r>
        <w:r>
          <w:fldChar w:fldCharType="separate"/>
        </w:r>
        <w:r w:rsidR="00A850ED">
          <w:t>553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00" w:history="1">
        <w:r w:rsidRPr="008D262D">
          <w:t>689</w:t>
        </w:r>
        <w:r>
          <w:rPr>
            <w:rFonts w:asciiTheme="minorHAnsi" w:eastAsiaTheme="minorEastAsia" w:hAnsiTheme="minorHAnsi" w:cstheme="minorBidi"/>
            <w:sz w:val="22"/>
            <w:szCs w:val="22"/>
            <w:lang w:eastAsia="en-AU"/>
          </w:rPr>
          <w:tab/>
        </w:r>
        <w:r w:rsidRPr="008D262D">
          <w:t>Major hazard facility—regulator to be satisfied about certain matters</w:t>
        </w:r>
        <w:r>
          <w:tab/>
        </w:r>
        <w:r>
          <w:fldChar w:fldCharType="begin"/>
        </w:r>
        <w:r>
          <w:instrText xml:space="preserve"> PAGEREF _Toc27126000 \h </w:instrText>
        </w:r>
        <w:r>
          <w:fldChar w:fldCharType="separate"/>
        </w:r>
        <w:r w:rsidR="00A850ED">
          <w:t>553</w:t>
        </w:r>
        <w:r>
          <w:fldChar w:fldCharType="end"/>
        </w:r>
      </w:hyperlink>
    </w:p>
    <w:p w:rsidR="00BB2333" w:rsidRDefault="00A00047">
      <w:pPr>
        <w:pStyle w:val="TOC3"/>
        <w:rPr>
          <w:rFonts w:asciiTheme="minorHAnsi" w:eastAsiaTheme="minorEastAsia" w:hAnsiTheme="minorHAnsi" w:cstheme="minorBidi"/>
          <w:b w:val="0"/>
          <w:sz w:val="22"/>
          <w:szCs w:val="22"/>
          <w:lang w:eastAsia="en-AU"/>
        </w:rPr>
      </w:pPr>
      <w:hyperlink w:anchor="_Toc27126001" w:history="1">
        <w:r w:rsidR="00BB2333" w:rsidRPr="008D262D">
          <w:t>Division 11.2.4</w:t>
        </w:r>
        <w:r w:rsidR="00BB2333">
          <w:rPr>
            <w:rFonts w:asciiTheme="minorHAnsi" w:eastAsiaTheme="minorEastAsia" w:hAnsiTheme="minorHAnsi" w:cstheme="minorBidi"/>
            <w:b w:val="0"/>
            <w:sz w:val="22"/>
            <w:szCs w:val="22"/>
            <w:lang w:eastAsia="en-AU"/>
          </w:rPr>
          <w:tab/>
        </w:r>
        <w:r w:rsidR="00BB2333" w:rsidRPr="008D262D">
          <w:t>Exemption process</w:t>
        </w:r>
        <w:r w:rsidR="00BB2333" w:rsidRPr="00BB2333">
          <w:rPr>
            <w:vanish/>
          </w:rPr>
          <w:tab/>
        </w:r>
        <w:r w:rsidR="00BB2333" w:rsidRPr="00BB2333">
          <w:rPr>
            <w:vanish/>
          </w:rPr>
          <w:fldChar w:fldCharType="begin"/>
        </w:r>
        <w:r w:rsidR="00BB2333" w:rsidRPr="00BB2333">
          <w:rPr>
            <w:vanish/>
          </w:rPr>
          <w:instrText xml:space="preserve"> PAGEREF _Toc27126001 \h </w:instrText>
        </w:r>
        <w:r w:rsidR="00BB2333" w:rsidRPr="00BB2333">
          <w:rPr>
            <w:vanish/>
          </w:rPr>
        </w:r>
        <w:r w:rsidR="00BB2333" w:rsidRPr="00BB2333">
          <w:rPr>
            <w:vanish/>
          </w:rPr>
          <w:fldChar w:fldCharType="separate"/>
        </w:r>
        <w:r w:rsidR="00A850ED">
          <w:rPr>
            <w:vanish/>
          </w:rPr>
          <w:t>554</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02" w:history="1">
        <w:r w:rsidRPr="008D262D">
          <w:t>690</w:t>
        </w:r>
        <w:r>
          <w:rPr>
            <w:rFonts w:asciiTheme="minorHAnsi" w:eastAsiaTheme="minorEastAsia" w:hAnsiTheme="minorHAnsi" w:cstheme="minorBidi"/>
            <w:sz w:val="22"/>
            <w:szCs w:val="22"/>
            <w:lang w:eastAsia="en-AU"/>
          </w:rPr>
          <w:tab/>
        </w:r>
        <w:r w:rsidRPr="008D262D">
          <w:t>Application for exemption</w:t>
        </w:r>
        <w:r>
          <w:tab/>
        </w:r>
        <w:r>
          <w:fldChar w:fldCharType="begin"/>
        </w:r>
        <w:r>
          <w:instrText xml:space="preserve"> PAGEREF _Toc27126002 \h </w:instrText>
        </w:r>
        <w:r>
          <w:fldChar w:fldCharType="separate"/>
        </w:r>
        <w:r w:rsidR="00A850ED">
          <w:t>554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03" w:history="1">
        <w:r w:rsidRPr="008D262D">
          <w:t>691</w:t>
        </w:r>
        <w:r>
          <w:rPr>
            <w:rFonts w:asciiTheme="minorHAnsi" w:eastAsiaTheme="minorEastAsia" w:hAnsiTheme="minorHAnsi" w:cstheme="minorBidi"/>
            <w:sz w:val="22"/>
            <w:szCs w:val="22"/>
            <w:lang w:eastAsia="en-AU"/>
          </w:rPr>
          <w:tab/>
        </w:r>
        <w:r w:rsidRPr="008D262D">
          <w:t>Conditions of exemption</w:t>
        </w:r>
        <w:r>
          <w:tab/>
        </w:r>
        <w:r>
          <w:fldChar w:fldCharType="begin"/>
        </w:r>
        <w:r>
          <w:instrText xml:space="preserve"> PAGEREF _Toc27126003 \h </w:instrText>
        </w:r>
        <w:r>
          <w:fldChar w:fldCharType="separate"/>
        </w:r>
        <w:r w:rsidR="00A850ED">
          <w:t>554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04" w:history="1">
        <w:r w:rsidRPr="008D262D">
          <w:t>692</w:t>
        </w:r>
        <w:r>
          <w:rPr>
            <w:rFonts w:asciiTheme="minorHAnsi" w:eastAsiaTheme="minorEastAsia" w:hAnsiTheme="minorHAnsi" w:cstheme="minorBidi"/>
            <w:sz w:val="22"/>
            <w:szCs w:val="22"/>
            <w:lang w:eastAsia="en-AU"/>
          </w:rPr>
          <w:tab/>
        </w:r>
        <w:r w:rsidRPr="008D262D">
          <w:t>Form of exemption document</w:t>
        </w:r>
        <w:r>
          <w:tab/>
        </w:r>
        <w:r>
          <w:fldChar w:fldCharType="begin"/>
        </w:r>
        <w:r>
          <w:instrText xml:space="preserve"> PAGEREF _Toc27126004 \h </w:instrText>
        </w:r>
        <w:r>
          <w:fldChar w:fldCharType="separate"/>
        </w:r>
        <w:r w:rsidR="00A850ED">
          <w:t>555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05" w:history="1">
        <w:r w:rsidRPr="008D262D">
          <w:t>693</w:t>
        </w:r>
        <w:r>
          <w:rPr>
            <w:rFonts w:asciiTheme="minorHAnsi" w:eastAsiaTheme="minorEastAsia" w:hAnsiTheme="minorHAnsi" w:cstheme="minorBidi"/>
            <w:sz w:val="22"/>
            <w:szCs w:val="22"/>
            <w:lang w:eastAsia="en-AU"/>
          </w:rPr>
          <w:tab/>
        </w:r>
        <w:r w:rsidRPr="008D262D">
          <w:t>Compliance with conditions of exemption</w:t>
        </w:r>
        <w:r>
          <w:tab/>
        </w:r>
        <w:r>
          <w:fldChar w:fldCharType="begin"/>
        </w:r>
        <w:r>
          <w:instrText xml:space="preserve"> PAGEREF _Toc27126005 \h </w:instrText>
        </w:r>
        <w:r>
          <w:fldChar w:fldCharType="separate"/>
        </w:r>
        <w:r w:rsidR="00A850ED">
          <w:t>555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06" w:history="1">
        <w:r w:rsidRPr="008D262D">
          <w:t>694</w:t>
        </w:r>
        <w:r>
          <w:rPr>
            <w:rFonts w:asciiTheme="minorHAnsi" w:eastAsiaTheme="minorEastAsia" w:hAnsiTheme="minorHAnsi" w:cstheme="minorBidi"/>
            <w:sz w:val="22"/>
            <w:szCs w:val="22"/>
            <w:lang w:eastAsia="en-AU"/>
          </w:rPr>
          <w:tab/>
        </w:r>
        <w:r w:rsidRPr="008D262D">
          <w:t>Notice of decision in relation to exemption</w:t>
        </w:r>
        <w:r>
          <w:tab/>
        </w:r>
        <w:r>
          <w:fldChar w:fldCharType="begin"/>
        </w:r>
        <w:r>
          <w:instrText xml:space="preserve"> PAGEREF _Toc27126006 \h </w:instrText>
        </w:r>
        <w:r>
          <w:fldChar w:fldCharType="separate"/>
        </w:r>
        <w:r w:rsidR="00A850ED">
          <w:t>556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07" w:history="1">
        <w:r w:rsidRPr="008D262D">
          <w:t>695</w:t>
        </w:r>
        <w:r>
          <w:rPr>
            <w:rFonts w:asciiTheme="minorHAnsi" w:eastAsiaTheme="minorEastAsia" w:hAnsiTheme="minorHAnsi" w:cstheme="minorBidi"/>
            <w:sz w:val="22"/>
            <w:szCs w:val="22"/>
            <w:lang w:eastAsia="en-AU"/>
          </w:rPr>
          <w:tab/>
        </w:r>
        <w:r w:rsidRPr="008D262D">
          <w:t>Publication of notice of exemption</w:t>
        </w:r>
        <w:r>
          <w:tab/>
        </w:r>
        <w:r>
          <w:fldChar w:fldCharType="begin"/>
        </w:r>
        <w:r>
          <w:instrText xml:space="preserve"> PAGEREF _Toc27126007 \h </w:instrText>
        </w:r>
        <w:r>
          <w:fldChar w:fldCharType="separate"/>
        </w:r>
        <w:r w:rsidR="00A850ED">
          <w:t>556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08" w:history="1">
        <w:r w:rsidRPr="008D262D">
          <w:t>696</w:t>
        </w:r>
        <w:r>
          <w:rPr>
            <w:rFonts w:asciiTheme="minorHAnsi" w:eastAsiaTheme="minorEastAsia" w:hAnsiTheme="minorHAnsi" w:cstheme="minorBidi"/>
            <w:sz w:val="22"/>
            <w:szCs w:val="22"/>
            <w:lang w:eastAsia="en-AU"/>
          </w:rPr>
          <w:tab/>
        </w:r>
        <w:r w:rsidRPr="008D262D">
          <w:t>Notice of refusal of exemption</w:t>
        </w:r>
        <w:r>
          <w:tab/>
        </w:r>
        <w:r>
          <w:fldChar w:fldCharType="begin"/>
        </w:r>
        <w:r>
          <w:instrText xml:space="preserve"> PAGEREF _Toc27126008 \h </w:instrText>
        </w:r>
        <w:r>
          <w:fldChar w:fldCharType="separate"/>
        </w:r>
        <w:r w:rsidR="00A850ED">
          <w:t>556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09" w:history="1">
        <w:r w:rsidRPr="008D262D">
          <w:t>697</w:t>
        </w:r>
        <w:r>
          <w:rPr>
            <w:rFonts w:asciiTheme="minorHAnsi" w:eastAsiaTheme="minorEastAsia" w:hAnsiTheme="minorHAnsi" w:cstheme="minorBidi"/>
            <w:sz w:val="22"/>
            <w:szCs w:val="22"/>
            <w:lang w:eastAsia="en-AU"/>
          </w:rPr>
          <w:tab/>
        </w:r>
        <w:r w:rsidRPr="008D262D">
          <w:t>Amendment or cancellation of exemption</w:t>
        </w:r>
        <w:r>
          <w:tab/>
        </w:r>
        <w:r>
          <w:fldChar w:fldCharType="begin"/>
        </w:r>
        <w:r>
          <w:instrText xml:space="preserve"> PAGEREF _Toc27126009 \h </w:instrText>
        </w:r>
        <w:r>
          <w:fldChar w:fldCharType="separate"/>
        </w:r>
        <w:r w:rsidR="00A850ED">
          <w:t>556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10" w:history="1">
        <w:r w:rsidRPr="008D262D">
          <w:t>698</w:t>
        </w:r>
        <w:r>
          <w:rPr>
            <w:rFonts w:asciiTheme="minorHAnsi" w:eastAsiaTheme="minorEastAsia" w:hAnsiTheme="minorHAnsi" w:cstheme="minorBidi"/>
            <w:sz w:val="22"/>
            <w:szCs w:val="22"/>
            <w:lang w:eastAsia="en-AU"/>
          </w:rPr>
          <w:tab/>
        </w:r>
        <w:r w:rsidRPr="008D262D">
          <w:t>Notice of amendment or cancellation</w:t>
        </w:r>
        <w:r>
          <w:tab/>
        </w:r>
        <w:r>
          <w:fldChar w:fldCharType="begin"/>
        </w:r>
        <w:r>
          <w:instrText xml:space="preserve"> PAGEREF _Toc27126010 \h </w:instrText>
        </w:r>
        <w:r>
          <w:fldChar w:fldCharType="separate"/>
        </w:r>
        <w:r w:rsidR="00A850ED">
          <w:t>557</w:t>
        </w:r>
        <w:r>
          <w:fldChar w:fldCharType="end"/>
        </w:r>
      </w:hyperlink>
    </w:p>
    <w:p w:rsidR="00BB2333" w:rsidRDefault="00A00047">
      <w:pPr>
        <w:pStyle w:val="TOC2"/>
        <w:rPr>
          <w:rFonts w:asciiTheme="minorHAnsi" w:eastAsiaTheme="minorEastAsia" w:hAnsiTheme="minorHAnsi" w:cstheme="minorBidi"/>
          <w:b w:val="0"/>
          <w:sz w:val="22"/>
          <w:szCs w:val="22"/>
          <w:lang w:eastAsia="en-AU"/>
        </w:rPr>
      </w:pPr>
      <w:hyperlink w:anchor="_Toc27126011" w:history="1">
        <w:r w:rsidR="00BB2333" w:rsidRPr="008D262D">
          <w:t>Part 11.3</w:t>
        </w:r>
        <w:r w:rsidR="00BB2333">
          <w:rPr>
            <w:rFonts w:asciiTheme="minorHAnsi" w:eastAsiaTheme="minorEastAsia" w:hAnsiTheme="minorHAnsi" w:cstheme="minorBidi"/>
            <w:b w:val="0"/>
            <w:sz w:val="22"/>
            <w:szCs w:val="22"/>
            <w:lang w:eastAsia="en-AU"/>
          </w:rPr>
          <w:tab/>
        </w:r>
        <w:r w:rsidR="00BB2333" w:rsidRPr="008D262D">
          <w:t>Miscellaneous</w:t>
        </w:r>
        <w:r w:rsidR="00BB2333" w:rsidRPr="00BB2333">
          <w:rPr>
            <w:vanish/>
          </w:rPr>
          <w:tab/>
        </w:r>
        <w:r w:rsidR="00BB2333" w:rsidRPr="00BB2333">
          <w:rPr>
            <w:vanish/>
          </w:rPr>
          <w:fldChar w:fldCharType="begin"/>
        </w:r>
        <w:r w:rsidR="00BB2333" w:rsidRPr="00BB2333">
          <w:rPr>
            <w:vanish/>
          </w:rPr>
          <w:instrText xml:space="preserve"> PAGEREF _Toc27126011 \h </w:instrText>
        </w:r>
        <w:r w:rsidR="00BB2333" w:rsidRPr="00BB2333">
          <w:rPr>
            <w:vanish/>
          </w:rPr>
        </w:r>
        <w:r w:rsidR="00BB2333" w:rsidRPr="00BB2333">
          <w:rPr>
            <w:vanish/>
          </w:rPr>
          <w:fldChar w:fldCharType="separate"/>
        </w:r>
        <w:r w:rsidR="00A850ED">
          <w:rPr>
            <w:vanish/>
          </w:rPr>
          <w:t>558</w:t>
        </w:r>
        <w:r w:rsidR="00BB2333" w:rsidRPr="00BB2333">
          <w:rPr>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12" w:history="1">
        <w:r w:rsidRPr="008D262D">
          <w:t>699</w:t>
        </w:r>
        <w:r>
          <w:rPr>
            <w:rFonts w:asciiTheme="minorHAnsi" w:eastAsiaTheme="minorEastAsia" w:hAnsiTheme="minorHAnsi" w:cstheme="minorBidi"/>
            <w:sz w:val="22"/>
            <w:szCs w:val="22"/>
            <w:lang w:eastAsia="en-AU"/>
          </w:rPr>
          <w:tab/>
        </w:r>
        <w:r w:rsidRPr="008D262D">
          <w:t>Incident notification—prescribed serious illnesses—Act, s 36</w:t>
        </w:r>
        <w:r>
          <w:tab/>
        </w:r>
        <w:r>
          <w:fldChar w:fldCharType="begin"/>
        </w:r>
        <w:r>
          <w:instrText xml:space="preserve"> PAGEREF _Toc27126012 \h </w:instrText>
        </w:r>
        <w:r>
          <w:fldChar w:fldCharType="separate"/>
        </w:r>
        <w:r w:rsidR="00A850ED">
          <w:t>558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13" w:history="1">
        <w:r w:rsidRPr="008D262D">
          <w:t>700</w:t>
        </w:r>
        <w:r>
          <w:rPr>
            <w:rFonts w:asciiTheme="minorHAnsi" w:eastAsiaTheme="minorEastAsia" w:hAnsiTheme="minorHAnsi" w:cstheme="minorBidi"/>
            <w:sz w:val="22"/>
            <w:szCs w:val="22"/>
            <w:lang w:eastAsia="en-AU"/>
          </w:rPr>
          <w:tab/>
        </w:r>
        <w:r w:rsidRPr="008D262D">
          <w:t>Inspectors’ identity cards—Act, s 157 (1) (e)</w:t>
        </w:r>
        <w:r>
          <w:tab/>
        </w:r>
        <w:r>
          <w:fldChar w:fldCharType="begin"/>
        </w:r>
        <w:r>
          <w:instrText xml:space="preserve"> PAGEREF _Toc27126013 \h </w:instrText>
        </w:r>
        <w:r>
          <w:fldChar w:fldCharType="separate"/>
        </w:r>
        <w:r w:rsidR="00A850ED">
          <w:t>559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14" w:history="1">
        <w:r w:rsidRPr="008D262D">
          <w:t>701</w:t>
        </w:r>
        <w:r>
          <w:rPr>
            <w:rFonts w:asciiTheme="minorHAnsi" w:eastAsiaTheme="minorEastAsia" w:hAnsiTheme="minorHAnsi" w:cstheme="minorBidi"/>
            <w:sz w:val="22"/>
            <w:szCs w:val="22"/>
            <w:lang w:eastAsia="en-AU"/>
          </w:rPr>
          <w:tab/>
        </w:r>
        <w:r w:rsidRPr="008D262D">
          <w:t>Review of decisions under the Act—stay of decision—Act, s 228 (6) (a)</w:t>
        </w:r>
        <w:r>
          <w:tab/>
        </w:r>
        <w:r>
          <w:fldChar w:fldCharType="begin"/>
        </w:r>
        <w:r>
          <w:instrText xml:space="preserve"> PAGEREF _Toc27126014 \h </w:instrText>
        </w:r>
        <w:r>
          <w:fldChar w:fldCharType="separate"/>
        </w:r>
        <w:r w:rsidR="00A850ED">
          <w:t>559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15" w:history="1">
        <w:r w:rsidRPr="008D262D">
          <w:t>702</w:t>
        </w:r>
        <w:r>
          <w:rPr>
            <w:rFonts w:asciiTheme="minorHAnsi" w:eastAsiaTheme="minorEastAsia" w:hAnsiTheme="minorHAnsi" w:cstheme="minorBidi"/>
            <w:sz w:val="22"/>
            <w:szCs w:val="22"/>
            <w:lang w:eastAsia="en-AU"/>
          </w:rPr>
          <w:tab/>
        </w:r>
        <w:r w:rsidRPr="008D262D">
          <w:t>Confidentiality of information—exception relating administration or enforcement of other laws</w:t>
        </w:r>
        <w:r>
          <w:tab/>
        </w:r>
        <w:r>
          <w:fldChar w:fldCharType="begin"/>
        </w:r>
        <w:r>
          <w:instrText xml:space="preserve"> PAGEREF _Toc27126015 \h </w:instrText>
        </w:r>
        <w:r>
          <w:fldChar w:fldCharType="separate"/>
        </w:r>
        <w:r w:rsidR="00A850ED">
          <w:t>559</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16" w:history="1">
        <w:r w:rsidR="00BB2333" w:rsidRPr="008D262D">
          <w:t>Schedule 3</w:t>
        </w:r>
        <w:r w:rsidR="00BB2333">
          <w:rPr>
            <w:rFonts w:asciiTheme="minorHAnsi" w:eastAsiaTheme="minorEastAsia" w:hAnsiTheme="minorHAnsi" w:cstheme="minorBidi"/>
            <w:b w:val="0"/>
            <w:sz w:val="22"/>
            <w:szCs w:val="22"/>
            <w:lang w:eastAsia="en-AU"/>
          </w:rPr>
          <w:tab/>
        </w:r>
        <w:r w:rsidR="00BB2333" w:rsidRPr="008D262D">
          <w:rPr>
            <w:lang w:eastAsia="en-AU"/>
          </w:rPr>
          <w:t>High risk work licences and classes of high risk work</w:t>
        </w:r>
        <w:r w:rsidR="00BB2333">
          <w:tab/>
        </w:r>
        <w:r w:rsidR="00BB2333" w:rsidRPr="00BB2333">
          <w:rPr>
            <w:b w:val="0"/>
            <w:sz w:val="20"/>
          </w:rPr>
          <w:fldChar w:fldCharType="begin"/>
        </w:r>
        <w:r w:rsidR="00BB2333" w:rsidRPr="00BB2333">
          <w:rPr>
            <w:b w:val="0"/>
            <w:sz w:val="20"/>
          </w:rPr>
          <w:instrText xml:space="preserve"> PAGEREF _Toc27126016 \h </w:instrText>
        </w:r>
        <w:r w:rsidR="00BB2333" w:rsidRPr="00BB2333">
          <w:rPr>
            <w:b w:val="0"/>
            <w:sz w:val="20"/>
          </w:rPr>
        </w:r>
        <w:r w:rsidR="00BB2333" w:rsidRPr="00BB2333">
          <w:rPr>
            <w:b w:val="0"/>
            <w:sz w:val="20"/>
          </w:rPr>
          <w:fldChar w:fldCharType="separate"/>
        </w:r>
        <w:r w:rsidR="00A850ED">
          <w:rPr>
            <w:b w:val="0"/>
            <w:sz w:val="20"/>
          </w:rPr>
          <w:t>560</w:t>
        </w:r>
        <w:r w:rsidR="00BB2333" w:rsidRPr="00BB2333">
          <w:rPr>
            <w:b w:val="0"/>
            <w:sz w:val="2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17" w:history="1">
        <w:r w:rsidRPr="008D262D">
          <w:t>3.1</w:t>
        </w:r>
        <w:r>
          <w:rPr>
            <w:rFonts w:asciiTheme="minorHAnsi" w:eastAsiaTheme="minorEastAsia" w:hAnsiTheme="minorHAnsi" w:cstheme="minorBidi"/>
            <w:sz w:val="22"/>
            <w:szCs w:val="22"/>
            <w:lang w:eastAsia="en-AU"/>
          </w:rPr>
          <w:tab/>
        </w:r>
        <w:r w:rsidRPr="008D262D">
          <w:t>Boom</w:t>
        </w:r>
        <w:r w:rsidRPr="008D262D">
          <w:noBreakHyphen/>
          <w:t>type elevating work platform</w:t>
        </w:r>
        <w:r>
          <w:tab/>
        </w:r>
        <w:r>
          <w:fldChar w:fldCharType="begin"/>
        </w:r>
        <w:r>
          <w:instrText xml:space="preserve"> PAGEREF _Toc27126017 \h </w:instrText>
        </w:r>
        <w:r>
          <w:fldChar w:fldCharType="separate"/>
        </w:r>
        <w:r w:rsidR="00A850ED">
          <w:t>566</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18" w:history="1">
        <w:r w:rsidR="00BB2333" w:rsidRPr="008D262D">
          <w:t>Schedule 4</w:t>
        </w:r>
        <w:r w:rsidR="00BB2333">
          <w:rPr>
            <w:rFonts w:asciiTheme="minorHAnsi" w:eastAsiaTheme="minorEastAsia" w:hAnsiTheme="minorHAnsi" w:cstheme="minorBidi"/>
            <w:b w:val="0"/>
            <w:sz w:val="22"/>
            <w:szCs w:val="22"/>
            <w:lang w:eastAsia="en-AU"/>
          </w:rPr>
          <w:tab/>
        </w:r>
        <w:r w:rsidR="00BB2333" w:rsidRPr="008D262D">
          <w:rPr>
            <w:lang w:eastAsia="en-AU"/>
          </w:rPr>
          <w:t>High risk work licences—competency requirements</w:t>
        </w:r>
        <w:r w:rsidR="00BB2333">
          <w:tab/>
        </w:r>
        <w:r w:rsidR="00BB2333" w:rsidRPr="00BB2333">
          <w:rPr>
            <w:b w:val="0"/>
            <w:sz w:val="20"/>
          </w:rPr>
          <w:fldChar w:fldCharType="begin"/>
        </w:r>
        <w:r w:rsidR="00BB2333" w:rsidRPr="00BB2333">
          <w:rPr>
            <w:b w:val="0"/>
            <w:sz w:val="20"/>
          </w:rPr>
          <w:instrText xml:space="preserve"> PAGEREF _Toc27126018 \h </w:instrText>
        </w:r>
        <w:r w:rsidR="00BB2333" w:rsidRPr="00BB2333">
          <w:rPr>
            <w:b w:val="0"/>
            <w:sz w:val="20"/>
          </w:rPr>
        </w:r>
        <w:r w:rsidR="00BB2333" w:rsidRPr="00BB2333">
          <w:rPr>
            <w:b w:val="0"/>
            <w:sz w:val="20"/>
          </w:rPr>
          <w:fldChar w:fldCharType="separate"/>
        </w:r>
        <w:r w:rsidR="00A850ED">
          <w:rPr>
            <w:b w:val="0"/>
            <w:sz w:val="20"/>
          </w:rPr>
          <w:t>567</w:t>
        </w:r>
        <w:r w:rsidR="00BB2333" w:rsidRPr="00BB2333">
          <w:rPr>
            <w:b w:val="0"/>
            <w:sz w:val="2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19" w:history="1">
        <w:r w:rsidRPr="008D262D">
          <w:t>4.1</w:t>
        </w:r>
        <w:r>
          <w:rPr>
            <w:rFonts w:asciiTheme="minorHAnsi" w:eastAsiaTheme="minorEastAsia" w:hAnsiTheme="minorHAnsi" w:cstheme="minorBidi"/>
            <w:sz w:val="22"/>
            <w:szCs w:val="22"/>
            <w:lang w:eastAsia="en-AU"/>
          </w:rPr>
          <w:tab/>
        </w:r>
        <w:r w:rsidRPr="008D262D">
          <w:t>Purpose—sch 4</w:t>
        </w:r>
        <w:r>
          <w:tab/>
        </w:r>
        <w:r>
          <w:fldChar w:fldCharType="begin"/>
        </w:r>
        <w:r>
          <w:instrText xml:space="preserve"> PAGEREF _Toc27126019 \h </w:instrText>
        </w:r>
        <w:r>
          <w:fldChar w:fldCharType="separate"/>
        </w:r>
        <w:r w:rsidR="00A850ED">
          <w:t>567</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20" w:history="1">
        <w:r w:rsidR="00BB2333" w:rsidRPr="008D262D">
          <w:t>Schedule 5</w:t>
        </w:r>
        <w:r w:rsidR="00BB2333">
          <w:rPr>
            <w:rFonts w:asciiTheme="minorHAnsi" w:eastAsiaTheme="minorEastAsia" w:hAnsiTheme="minorHAnsi" w:cstheme="minorBidi"/>
            <w:b w:val="0"/>
            <w:sz w:val="22"/>
            <w:szCs w:val="22"/>
            <w:lang w:eastAsia="en-AU"/>
          </w:rPr>
          <w:tab/>
        </w:r>
        <w:r w:rsidR="00BB2333" w:rsidRPr="008D262D">
          <w:rPr>
            <w:lang w:eastAsia="en-AU"/>
          </w:rPr>
          <w:t>Registration of plant and plant designs</w:t>
        </w:r>
        <w:r w:rsidR="00BB2333">
          <w:tab/>
        </w:r>
        <w:r w:rsidR="00BB2333" w:rsidRPr="00BB2333">
          <w:rPr>
            <w:b w:val="0"/>
            <w:sz w:val="20"/>
          </w:rPr>
          <w:fldChar w:fldCharType="begin"/>
        </w:r>
        <w:r w:rsidR="00BB2333" w:rsidRPr="00BB2333">
          <w:rPr>
            <w:b w:val="0"/>
            <w:sz w:val="20"/>
          </w:rPr>
          <w:instrText xml:space="preserve"> PAGEREF _Toc27126020 \h </w:instrText>
        </w:r>
        <w:r w:rsidR="00BB2333" w:rsidRPr="00BB2333">
          <w:rPr>
            <w:b w:val="0"/>
            <w:sz w:val="20"/>
          </w:rPr>
        </w:r>
        <w:r w:rsidR="00BB2333" w:rsidRPr="00BB2333">
          <w:rPr>
            <w:b w:val="0"/>
            <w:sz w:val="20"/>
          </w:rPr>
          <w:fldChar w:fldCharType="separate"/>
        </w:r>
        <w:r w:rsidR="00A850ED">
          <w:rPr>
            <w:b w:val="0"/>
            <w:sz w:val="20"/>
          </w:rPr>
          <w:t>570</w:t>
        </w:r>
        <w:r w:rsidR="00BB2333" w:rsidRPr="00BB2333">
          <w:rPr>
            <w:b w:val="0"/>
            <w:sz w:val="20"/>
          </w:rPr>
          <w:fldChar w:fldCharType="end"/>
        </w:r>
      </w:hyperlink>
    </w:p>
    <w:p w:rsidR="00BB2333" w:rsidRDefault="00A00047">
      <w:pPr>
        <w:pStyle w:val="TOC7"/>
        <w:rPr>
          <w:rFonts w:asciiTheme="minorHAnsi" w:eastAsiaTheme="minorEastAsia" w:hAnsiTheme="minorHAnsi" w:cstheme="minorBidi"/>
          <w:b w:val="0"/>
          <w:sz w:val="22"/>
          <w:szCs w:val="22"/>
          <w:lang w:eastAsia="en-AU"/>
        </w:rPr>
      </w:pPr>
      <w:hyperlink w:anchor="_Toc27126021" w:history="1">
        <w:r w:rsidR="00BB2333" w:rsidRPr="008D262D">
          <w:t>Part 5.1</w:t>
        </w:r>
        <w:r w:rsidR="00BB2333">
          <w:rPr>
            <w:rFonts w:asciiTheme="minorHAnsi" w:eastAsiaTheme="minorEastAsia" w:hAnsiTheme="minorHAnsi" w:cstheme="minorBidi"/>
            <w:b w:val="0"/>
            <w:sz w:val="22"/>
            <w:szCs w:val="22"/>
            <w:lang w:eastAsia="en-AU"/>
          </w:rPr>
          <w:tab/>
        </w:r>
        <w:r w:rsidR="00BB2333" w:rsidRPr="008D262D">
          <w:t>Plant requiring registration of design</w:t>
        </w:r>
        <w:r w:rsidR="00BB2333">
          <w:tab/>
        </w:r>
        <w:r w:rsidR="00BB2333" w:rsidRPr="00BB2333">
          <w:rPr>
            <w:b w:val="0"/>
          </w:rPr>
          <w:fldChar w:fldCharType="begin"/>
        </w:r>
        <w:r w:rsidR="00BB2333" w:rsidRPr="00BB2333">
          <w:rPr>
            <w:b w:val="0"/>
          </w:rPr>
          <w:instrText xml:space="preserve"> PAGEREF _Toc27126021 \h </w:instrText>
        </w:r>
        <w:r w:rsidR="00BB2333" w:rsidRPr="00BB2333">
          <w:rPr>
            <w:b w:val="0"/>
          </w:rPr>
        </w:r>
        <w:r w:rsidR="00BB2333" w:rsidRPr="00BB2333">
          <w:rPr>
            <w:b w:val="0"/>
          </w:rPr>
          <w:fldChar w:fldCharType="separate"/>
        </w:r>
        <w:r w:rsidR="00A850ED">
          <w:rPr>
            <w:b w:val="0"/>
          </w:rPr>
          <w:t>570</w:t>
        </w:r>
        <w:r w:rsidR="00BB2333" w:rsidRPr="00BB2333">
          <w:rPr>
            <w:b w:val="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22" w:history="1">
        <w:r w:rsidRPr="008D262D">
          <w:t>5.1</w:t>
        </w:r>
        <w:r>
          <w:rPr>
            <w:rFonts w:asciiTheme="minorHAnsi" w:eastAsiaTheme="minorEastAsia" w:hAnsiTheme="minorHAnsi" w:cstheme="minorBidi"/>
            <w:sz w:val="22"/>
            <w:szCs w:val="22"/>
            <w:lang w:eastAsia="en-AU"/>
          </w:rPr>
          <w:tab/>
        </w:r>
        <w:r w:rsidRPr="008D262D">
          <w:t>Items of plant requiring registration of design</w:t>
        </w:r>
        <w:r>
          <w:tab/>
        </w:r>
        <w:r>
          <w:fldChar w:fldCharType="begin"/>
        </w:r>
        <w:r>
          <w:instrText xml:space="preserve"> PAGEREF _Toc27126022 \h </w:instrText>
        </w:r>
        <w:r>
          <w:fldChar w:fldCharType="separate"/>
        </w:r>
        <w:r w:rsidR="00A850ED">
          <w:t>570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23" w:history="1">
        <w:r w:rsidRPr="008D262D">
          <w:t>5.2</w:t>
        </w:r>
        <w:r>
          <w:rPr>
            <w:rFonts w:asciiTheme="minorHAnsi" w:eastAsiaTheme="minorEastAsia" w:hAnsiTheme="minorHAnsi" w:cstheme="minorBidi"/>
            <w:sz w:val="22"/>
            <w:szCs w:val="22"/>
            <w:lang w:eastAsia="en-AU"/>
          </w:rPr>
          <w:tab/>
        </w:r>
        <w:r w:rsidRPr="008D262D">
          <w:t>Exceptions</w:t>
        </w:r>
        <w:r>
          <w:tab/>
        </w:r>
        <w:r>
          <w:fldChar w:fldCharType="begin"/>
        </w:r>
        <w:r>
          <w:instrText xml:space="preserve"> PAGEREF _Toc27126023 \h </w:instrText>
        </w:r>
        <w:r>
          <w:fldChar w:fldCharType="separate"/>
        </w:r>
        <w:r w:rsidR="00A850ED">
          <w:t>571</w:t>
        </w:r>
        <w:r>
          <w:fldChar w:fldCharType="end"/>
        </w:r>
      </w:hyperlink>
    </w:p>
    <w:p w:rsidR="00BB2333" w:rsidRDefault="00A00047">
      <w:pPr>
        <w:pStyle w:val="TOC7"/>
        <w:rPr>
          <w:rFonts w:asciiTheme="minorHAnsi" w:eastAsiaTheme="minorEastAsia" w:hAnsiTheme="minorHAnsi" w:cstheme="minorBidi"/>
          <w:b w:val="0"/>
          <w:sz w:val="22"/>
          <w:szCs w:val="22"/>
          <w:lang w:eastAsia="en-AU"/>
        </w:rPr>
      </w:pPr>
      <w:hyperlink w:anchor="_Toc27126024" w:history="1">
        <w:r w:rsidR="00BB2333" w:rsidRPr="008D262D">
          <w:t>Part 5.2</w:t>
        </w:r>
        <w:r w:rsidR="00BB2333">
          <w:rPr>
            <w:rFonts w:asciiTheme="minorHAnsi" w:eastAsiaTheme="minorEastAsia" w:hAnsiTheme="minorHAnsi" w:cstheme="minorBidi"/>
            <w:b w:val="0"/>
            <w:sz w:val="22"/>
            <w:szCs w:val="22"/>
            <w:lang w:eastAsia="en-AU"/>
          </w:rPr>
          <w:tab/>
        </w:r>
        <w:r w:rsidR="00BB2333" w:rsidRPr="008D262D">
          <w:t>Items of plant requiring registration</w:t>
        </w:r>
        <w:r w:rsidR="00BB2333">
          <w:tab/>
        </w:r>
        <w:r w:rsidR="00BB2333" w:rsidRPr="00BB2333">
          <w:rPr>
            <w:b w:val="0"/>
          </w:rPr>
          <w:fldChar w:fldCharType="begin"/>
        </w:r>
        <w:r w:rsidR="00BB2333" w:rsidRPr="00BB2333">
          <w:rPr>
            <w:b w:val="0"/>
          </w:rPr>
          <w:instrText xml:space="preserve"> PAGEREF _Toc27126024 \h </w:instrText>
        </w:r>
        <w:r w:rsidR="00BB2333" w:rsidRPr="00BB2333">
          <w:rPr>
            <w:b w:val="0"/>
          </w:rPr>
        </w:r>
        <w:r w:rsidR="00BB2333" w:rsidRPr="00BB2333">
          <w:rPr>
            <w:b w:val="0"/>
          </w:rPr>
          <w:fldChar w:fldCharType="separate"/>
        </w:r>
        <w:r w:rsidR="00A850ED">
          <w:rPr>
            <w:b w:val="0"/>
          </w:rPr>
          <w:t>573</w:t>
        </w:r>
        <w:r w:rsidR="00BB2333" w:rsidRPr="00BB2333">
          <w:rPr>
            <w:b w:val="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25" w:history="1">
        <w:r w:rsidRPr="008D262D">
          <w:t>5.3</w:t>
        </w:r>
        <w:r>
          <w:rPr>
            <w:rFonts w:asciiTheme="minorHAnsi" w:eastAsiaTheme="minorEastAsia" w:hAnsiTheme="minorHAnsi" w:cstheme="minorBidi"/>
            <w:sz w:val="22"/>
            <w:szCs w:val="22"/>
            <w:lang w:eastAsia="en-AU"/>
          </w:rPr>
          <w:tab/>
        </w:r>
        <w:r w:rsidRPr="008D262D">
          <w:t>Items of plant requiring registration</w:t>
        </w:r>
        <w:r>
          <w:tab/>
        </w:r>
        <w:r>
          <w:fldChar w:fldCharType="begin"/>
        </w:r>
        <w:r>
          <w:instrText xml:space="preserve"> PAGEREF _Toc27126025 \h </w:instrText>
        </w:r>
        <w:r>
          <w:fldChar w:fldCharType="separate"/>
        </w:r>
        <w:r w:rsidR="00A850ED">
          <w:t>573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26" w:history="1">
        <w:r w:rsidRPr="008D262D">
          <w:t>5.4</w:t>
        </w:r>
        <w:r>
          <w:rPr>
            <w:rFonts w:asciiTheme="minorHAnsi" w:eastAsiaTheme="minorEastAsia" w:hAnsiTheme="minorHAnsi" w:cstheme="minorBidi"/>
            <w:sz w:val="22"/>
            <w:szCs w:val="22"/>
            <w:lang w:eastAsia="en-AU"/>
          </w:rPr>
          <w:tab/>
        </w:r>
        <w:r w:rsidRPr="008D262D">
          <w:t>Exceptions</w:t>
        </w:r>
        <w:r>
          <w:tab/>
        </w:r>
        <w:r>
          <w:fldChar w:fldCharType="begin"/>
        </w:r>
        <w:r>
          <w:instrText xml:space="preserve"> PAGEREF _Toc27126026 \h </w:instrText>
        </w:r>
        <w:r>
          <w:fldChar w:fldCharType="separate"/>
        </w:r>
        <w:r w:rsidR="00A850ED">
          <w:t>574</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27" w:history="1">
        <w:r w:rsidR="00BB2333" w:rsidRPr="008D262D">
          <w:t>Schedule 6</w:t>
        </w:r>
        <w:r w:rsidR="00BB2333">
          <w:rPr>
            <w:rFonts w:asciiTheme="minorHAnsi" w:eastAsiaTheme="minorEastAsia" w:hAnsiTheme="minorHAnsi" w:cstheme="minorBidi"/>
            <w:b w:val="0"/>
            <w:sz w:val="22"/>
            <w:szCs w:val="22"/>
            <w:lang w:eastAsia="en-AU"/>
          </w:rPr>
          <w:tab/>
        </w:r>
        <w:r w:rsidR="00BB2333" w:rsidRPr="008D262D">
          <w:t>Classification of mixtures</w:t>
        </w:r>
        <w:r w:rsidR="00BB2333">
          <w:tab/>
        </w:r>
        <w:r w:rsidR="00BB2333" w:rsidRPr="00BB2333">
          <w:rPr>
            <w:b w:val="0"/>
            <w:sz w:val="20"/>
          </w:rPr>
          <w:fldChar w:fldCharType="begin"/>
        </w:r>
        <w:r w:rsidR="00BB2333" w:rsidRPr="00BB2333">
          <w:rPr>
            <w:b w:val="0"/>
            <w:sz w:val="20"/>
          </w:rPr>
          <w:instrText xml:space="preserve"> PAGEREF _Toc27126027 \h </w:instrText>
        </w:r>
        <w:r w:rsidR="00BB2333" w:rsidRPr="00BB2333">
          <w:rPr>
            <w:b w:val="0"/>
            <w:sz w:val="20"/>
          </w:rPr>
        </w:r>
        <w:r w:rsidR="00BB2333" w:rsidRPr="00BB2333">
          <w:rPr>
            <w:b w:val="0"/>
            <w:sz w:val="20"/>
          </w:rPr>
          <w:fldChar w:fldCharType="separate"/>
        </w:r>
        <w:r w:rsidR="00A850ED">
          <w:rPr>
            <w:b w:val="0"/>
            <w:sz w:val="20"/>
          </w:rPr>
          <w:t>575</w:t>
        </w:r>
        <w:r w:rsidR="00BB2333" w:rsidRPr="00BB2333">
          <w:rPr>
            <w:b w:val="0"/>
            <w:sz w:val="2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28" w:history="1">
        <w:r w:rsidRPr="008D262D">
          <w:t>6.1</w:t>
        </w:r>
        <w:r>
          <w:rPr>
            <w:rFonts w:asciiTheme="minorHAnsi" w:eastAsiaTheme="minorEastAsia" w:hAnsiTheme="minorHAnsi" w:cstheme="minorBidi"/>
            <w:sz w:val="22"/>
            <w:szCs w:val="22"/>
            <w:lang w:eastAsia="en-AU"/>
          </w:rPr>
          <w:tab/>
        </w:r>
        <w:r w:rsidRPr="008D262D">
          <w:t>Purpose of this schedule</w:t>
        </w:r>
        <w:r>
          <w:tab/>
        </w:r>
        <w:r>
          <w:fldChar w:fldCharType="begin"/>
        </w:r>
        <w:r>
          <w:instrText xml:space="preserve"> PAGEREF _Toc27126028 \h </w:instrText>
        </w:r>
        <w:r>
          <w:fldChar w:fldCharType="separate"/>
        </w:r>
        <w:r w:rsidR="00A850ED">
          <w:t>575</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29" w:history="1">
        <w:r w:rsidR="00BB2333" w:rsidRPr="008D262D">
          <w:t>Schedule 7</w:t>
        </w:r>
        <w:r w:rsidR="00BB2333">
          <w:rPr>
            <w:rFonts w:asciiTheme="minorHAnsi" w:eastAsiaTheme="minorEastAsia" w:hAnsiTheme="minorHAnsi" w:cstheme="minorBidi"/>
            <w:b w:val="0"/>
            <w:sz w:val="22"/>
            <w:szCs w:val="22"/>
            <w:lang w:eastAsia="en-AU"/>
          </w:rPr>
          <w:tab/>
        </w:r>
        <w:r w:rsidR="00BB2333" w:rsidRPr="008D262D">
          <w:t>Safety data sheets</w:t>
        </w:r>
        <w:r w:rsidR="00BB2333">
          <w:tab/>
        </w:r>
        <w:r w:rsidR="00BB2333" w:rsidRPr="00BB2333">
          <w:rPr>
            <w:b w:val="0"/>
            <w:sz w:val="20"/>
          </w:rPr>
          <w:fldChar w:fldCharType="begin"/>
        </w:r>
        <w:r w:rsidR="00BB2333" w:rsidRPr="00BB2333">
          <w:rPr>
            <w:b w:val="0"/>
            <w:sz w:val="20"/>
          </w:rPr>
          <w:instrText xml:space="preserve"> PAGEREF _Toc27126029 \h </w:instrText>
        </w:r>
        <w:r w:rsidR="00BB2333" w:rsidRPr="00BB2333">
          <w:rPr>
            <w:b w:val="0"/>
            <w:sz w:val="20"/>
          </w:rPr>
        </w:r>
        <w:r w:rsidR="00BB2333" w:rsidRPr="00BB2333">
          <w:rPr>
            <w:b w:val="0"/>
            <w:sz w:val="20"/>
          </w:rPr>
          <w:fldChar w:fldCharType="separate"/>
        </w:r>
        <w:r w:rsidR="00A850ED">
          <w:rPr>
            <w:b w:val="0"/>
            <w:sz w:val="20"/>
          </w:rPr>
          <w:t>579</w:t>
        </w:r>
        <w:r w:rsidR="00BB2333" w:rsidRPr="00BB2333">
          <w:rPr>
            <w:b w:val="0"/>
            <w:sz w:val="2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30" w:history="1">
        <w:r w:rsidRPr="008D262D">
          <w:t>7.1</w:t>
        </w:r>
        <w:r>
          <w:rPr>
            <w:rFonts w:asciiTheme="minorHAnsi" w:eastAsiaTheme="minorEastAsia" w:hAnsiTheme="minorHAnsi" w:cstheme="minorBidi"/>
            <w:sz w:val="22"/>
            <w:szCs w:val="22"/>
            <w:lang w:eastAsia="en-AU"/>
          </w:rPr>
          <w:tab/>
        </w:r>
        <w:r w:rsidRPr="008D262D">
          <w:t>Safety data sheets—content</w:t>
        </w:r>
        <w:r>
          <w:tab/>
        </w:r>
        <w:r>
          <w:fldChar w:fldCharType="begin"/>
        </w:r>
        <w:r>
          <w:instrText xml:space="preserve"> PAGEREF _Toc27126030 \h </w:instrText>
        </w:r>
        <w:r>
          <w:fldChar w:fldCharType="separate"/>
        </w:r>
        <w:r w:rsidR="00A850ED">
          <w:t>579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31" w:history="1">
        <w:r w:rsidRPr="008D262D">
          <w:t>7.2</w:t>
        </w:r>
        <w:r>
          <w:rPr>
            <w:rFonts w:asciiTheme="minorHAnsi" w:eastAsiaTheme="minorEastAsia" w:hAnsiTheme="minorHAnsi" w:cstheme="minorBidi"/>
            <w:sz w:val="22"/>
            <w:szCs w:val="22"/>
            <w:lang w:eastAsia="en-AU"/>
          </w:rPr>
          <w:tab/>
        </w:r>
        <w:r w:rsidRPr="008D262D">
          <w:t>Safety data sheets—research chemical, waste product or sample for analysis</w:t>
        </w:r>
        <w:r>
          <w:tab/>
        </w:r>
        <w:r>
          <w:fldChar w:fldCharType="begin"/>
        </w:r>
        <w:r>
          <w:instrText xml:space="preserve"> PAGEREF _Toc27126031 \h </w:instrText>
        </w:r>
        <w:r>
          <w:fldChar w:fldCharType="separate"/>
        </w:r>
        <w:r w:rsidR="00A850ED">
          <w:t>581</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32" w:history="1">
        <w:r w:rsidR="00BB2333" w:rsidRPr="008D262D">
          <w:t>Schedule 8</w:t>
        </w:r>
        <w:r w:rsidR="00BB2333">
          <w:rPr>
            <w:rFonts w:asciiTheme="minorHAnsi" w:eastAsiaTheme="minorEastAsia" w:hAnsiTheme="minorHAnsi" w:cstheme="minorBidi"/>
            <w:b w:val="0"/>
            <w:sz w:val="22"/>
            <w:szCs w:val="22"/>
            <w:lang w:eastAsia="en-AU"/>
          </w:rPr>
          <w:tab/>
        </w:r>
        <w:r w:rsidR="00BB2333" w:rsidRPr="008D262D">
          <w:t>Disclosure of ingredients in safety data sheet</w:t>
        </w:r>
        <w:r w:rsidR="00BB2333">
          <w:tab/>
        </w:r>
        <w:r w:rsidR="00BB2333" w:rsidRPr="00BB2333">
          <w:rPr>
            <w:b w:val="0"/>
            <w:sz w:val="20"/>
          </w:rPr>
          <w:fldChar w:fldCharType="begin"/>
        </w:r>
        <w:r w:rsidR="00BB2333" w:rsidRPr="00BB2333">
          <w:rPr>
            <w:b w:val="0"/>
            <w:sz w:val="20"/>
          </w:rPr>
          <w:instrText xml:space="preserve"> PAGEREF _Toc27126032 \h </w:instrText>
        </w:r>
        <w:r w:rsidR="00BB2333" w:rsidRPr="00BB2333">
          <w:rPr>
            <w:b w:val="0"/>
            <w:sz w:val="20"/>
          </w:rPr>
        </w:r>
        <w:r w:rsidR="00BB2333" w:rsidRPr="00BB2333">
          <w:rPr>
            <w:b w:val="0"/>
            <w:sz w:val="20"/>
          </w:rPr>
          <w:fldChar w:fldCharType="separate"/>
        </w:r>
        <w:r w:rsidR="00A850ED">
          <w:rPr>
            <w:b w:val="0"/>
            <w:sz w:val="20"/>
          </w:rPr>
          <w:t>582</w:t>
        </w:r>
        <w:r w:rsidR="00BB2333" w:rsidRPr="00BB2333">
          <w:rPr>
            <w:b w:val="0"/>
            <w:sz w:val="2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33" w:history="1">
        <w:r w:rsidRPr="008D262D">
          <w:t>8.1</w:t>
        </w:r>
        <w:r>
          <w:rPr>
            <w:rFonts w:asciiTheme="minorHAnsi" w:eastAsiaTheme="minorEastAsia" w:hAnsiTheme="minorHAnsi" w:cstheme="minorBidi"/>
            <w:sz w:val="22"/>
            <w:szCs w:val="22"/>
            <w:lang w:eastAsia="en-AU"/>
          </w:rPr>
          <w:tab/>
        </w:r>
        <w:r w:rsidRPr="008D262D">
          <w:t>Purpose of this schedule</w:t>
        </w:r>
        <w:r>
          <w:tab/>
        </w:r>
        <w:r>
          <w:fldChar w:fldCharType="begin"/>
        </w:r>
        <w:r>
          <w:instrText xml:space="preserve"> PAGEREF _Toc27126033 \h </w:instrText>
        </w:r>
        <w:r>
          <w:fldChar w:fldCharType="separate"/>
        </w:r>
        <w:r w:rsidR="00A850ED">
          <w:t>582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34" w:history="1">
        <w:r w:rsidRPr="008D262D">
          <w:t>8.2</w:t>
        </w:r>
        <w:r>
          <w:rPr>
            <w:rFonts w:asciiTheme="minorHAnsi" w:eastAsiaTheme="minorEastAsia" w:hAnsiTheme="minorHAnsi" w:cstheme="minorBidi"/>
            <w:sz w:val="22"/>
            <w:szCs w:val="22"/>
            <w:lang w:eastAsia="en-AU"/>
          </w:rPr>
          <w:tab/>
        </w:r>
        <w:r w:rsidRPr="008D262D">
          <w:t>Identity of ingredients to be disclosed</w:t>
        </w:r>
        <w:r>
          <w:tab/>
        </w:r>
        <w:r>
          <w:fldChar w:fldCharType="begin"/>
        </w:r>
        <w:r>
          <w:instrText xml:space="preserve"> PAGEREF _Toc27126034 \h </w:instrText>
        </w:r>
        <w:r>
          <w:fldChar w:fldCharType="separate"/>
        </w:r>
        <w:r w:rsidR="00A850ED">
          <w:t>582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35" w:history="1">
        <w:r w:rsidRPr="008D262D">
          <w:t>8.3</w:t>
        </w:r>
        <w:r>
          <w:rPr>
            <w:rFonts w:asciiTheme="minorHAnsi" w:eastAsiaTheme="minorEastAsia" w:hAnsiTheme="minorHAnsi" w:cstheme="minorBidi"/>
            <w:sz w:val="22"/>
            <w:szCs w:val="22"/>
            <w:lang w:eastAsia="en-AU"/>
          </w:rPr>
          <w:tab/>
        </w:r>
        <w:r w:rsidRPr="008D262D">
          <w:t>Generic names used to disclose identity of ingredients</w:t>
        </w:r>
        <w:r>
          <w:tab/>
        </w:r>
        <w:r>
          <w:fldChar w:fldCharType="begin"/>
        </w:r>
        <w:r>
          <w:instrText xml:space="preserve"> PAGEREF _Toc27126035 \h </w:instrText>
        </w:r>
        <w:r>
          <w:fldChar w:fldCharType="separate"/>
        </w:r>
        <w:r w:rsidR="00A850ED">
          <w:t>584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36" w:history="1">
        <w:r w:rsidRPr="008D262D">
          <w:t>8.4</w:t>
        </w:r>
        <w:r>
          <w:rPr>
            <w:rFonts w:asciiTheme="minorHAnsi" w:eastAsiaTheme="minorEastAsia" w:hAnsiTheme="minorHAnsi" w:cstheme="minorBidi"/>
            <w:sz w:val="22"/>
            <w:szCs w:val="22"/>
            <w:lang w:eastAsia="en-AU"/>
          </w:rPr>
          <w:tab/>
        </w:r>
        <w:r w:rsidRPr="008D262D">
          <w:t>Disclosing proportions of ingredients</w:t>
        </w:r>
        <w:r>
          <w:tab/>
        </w:r>
        <w:r>
          <w:fldChar w:fldCharType="begin"/>
        </w:r>
        <w:r>
          <w:instrText xml:space="preserve"> PAGEREF _Toc27126036 \h </w:instrText>
        </w:r>
        <w:r>
          <w:fldChar w:fldCharType="separate"/>
        </w:r>
        <w:r w:rsidR="00A850ED">
          <w:t>585</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37" w:history="1">
        <w:r w:rsidR="00BB2333" w:rsidRPr="008D262D">
          <w:t>Schedule 9</w:t>
        </w:r>
        <w:r w:rsidR="00BB2333">
          <w:rPr>
            <w:rFonts w:asciiTheme="minorHAnsi" w:eastAsiaTheme="minorEastAsia" w:hAnsiTheme="minorHAnsi" w:cstheme="minorBidi"/>
            <w:b w:val="0"/>
            <w:sz w:val="22"/>
            <w:szCs w:val="22"/>
            <w:lang w:eastAsia="en-AU"/>
          </w:rPr>
          <w:tab/>
        </w:r>
        <w:r w:rsidR="00BB2333" w:rsidRPr="008D262D">
          <w:t>Classification, packaging and labelling requirements</w:t>
        </w:r>
        <w:r w:rsidR="00BB2333">
          <w:tab/>
        </w:r>
        <w:r w:rsidR="00BB2333" w:rsidRPr="00BB2333">
          <w:rPr>
            <w:b w:val="0"/>
            <w:sz w:val="20"/>
          </w:rPr>
          <w:fldChar w:fldCharType="begin"/>
        </w:r>
        <w:r w:rsidR="00BB2333" w:rsidRPr="00BB2333">
          <w:rPr>
            <w:b w:val="0"/>
            <w:sz w:val="20"/>
          </w:rPr>
          <w:instrText xml:space="preserve"> PAGEREF _Toc27126037 \h </w:instrText>
        </w:r>
        <w:r w:rsidR="00BB2333" w:rsidRPr="00BB2333">
          <w:rPr>
            <w:b w:val="0"/>
            <w:sz w:val="20"/>
          </w:rPr>
        </w:r>
        <w:r w:rsidR="00BB2333" w:rsidRPr="00BB2333">
          <w:rPr>
            <w:b w:val="0"/>
            <w:sz w:val="20"/>
          </w:rPr>
          <w:fldChar w:fldCharType="separate"/>
        </w:r>
        <w:r w:rsidR="00A850ED">
          <w:rPr>
            <w:b w:val="0"/>
            <w:sz w:val="20"/>
          </w:rPr>
          <w:t>586</w:t>
        </w:r>
        <w:r w:rsidR="00BB2333" w:rsidRPr="00BB2333">
          <w:rPr>
            <w:b w:val="0"/>
            <w:sz w:val="20"/>
          </w:rPr>
          <w:fldChar w:fldCharType="end"/>
        </w:r>
      </w:hyperlink>
    </w:p>
    <w:p w:rsidR="00BB2333" w:rsidRDefault="00A00047">
      <w:pPr>
        <w:pStyle w:val="TOC7"/>
        <w:rPr>
          <w:rFonts w:asciiTheme="minorHAnsi" w:eastAsiaTheme="minorEastAsia" w:hAnsiTheme="minorHAnsi" w:cstheme="minorBidi"/>
          <w:b w:val="0"/>
          <w:sz w:val="22"/>
          <w:szCs w:val="22"/>
          <w:lang w:eastAsia="en-AU"/>
        </w:rPr>
      </w:pPr>
      <w:hyperlink w:anchor="_Toc27126038" w:history="1">
        <w:r w:rsidR="00BB2333" w:rsidRPr="008D262D">
          <w:t>Part 9.1</w:t>
        </w:r>
        <w:r w:rsidR="00BB2333">
          <w:rPr>
            <w:rFonts w:asciiTheme="minorHAnsi" w:eastAsiaTheme="minorEastAsia" w:hAnsiTheme="minorHAnsi" w:cstheme="minorBidi"/>
            <w:b w:val="0"/>
            <w:sz w:val="22"/>
            <w:szCs w:val="22"/>
            <w:lang w:eastAsia="en-AU"/>
          </w:rPr>
          <w:tab/>
        </w:r>
        <w:r w:rsidR="00BB2333" w:rsidRPr="008D262D">
          <w:t>Correct classification</w:t>
        </w:r>
        <w:r w:rsidR="00BB2333">
          <w:tab/>
        </w:r>
        <w:r w:rsidR="00BB2333" w:rsidRPr="00BB2333">
          <w:rPr>
            <w:b w:val="0"/>
          </w:rPr>
          <w:fldChar w:fldCharType="begin"/>
        </w:r>
        <w:r w:rsidR="00BB2333" w:rsidRPr="00BB2333">
          <w:rPr>
            <w:b w:val="0"/>
          </w:rPr>
          <w:instrText xml:space="preserve"> PAGEREF _Toc27126038 \h </w:instrText>
        </w:r>
        <w:r w:rsidR="00BB2333" w:rsidRPr="00BB2333">
          <w:rPr>
            <w:b w:val="0"/>
          </w:rPr>
        </w:r>
        <w:r w:rsidR="00BB2333" w:rsidRPr="00BB2333">
          <w:rPr>
            <w:b w:val="0"/>
          </w:rPr>
          <w:fldChar w:fldCharType="separate"/>
        </w:r>
        <w:r w:rsidR="00A850ED">
          <w:rPr>
            <w:b w:val="0"/>
          </w:rPr>
          <w:t>586</w:t>
        </w:r>
        <w:r w:rsidR="00BB2333" w:rsidRPr="00BB2333">
          <w:rPr>
            <w:b w:val="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39" w:history="1">
        <w:r w:rsidRPr="008D262D">
          <w:t>9.1</w:t>
        </w:r>
        <w:r>
          <w:rPr>
            <w:rFonts w:asciiTheme="minorHAnsi" w:eastAsiaTheme="minorEastAsia" w:hAnsiTheme="minorHAnsi" w:cstheme="minorBidi"/>
            <w:sz w:val="22"/>
            <w:szCs w:val="22"/>
            <w:lang w:eastAsia="en-AU"/>
          </w:rPr>
          <w:tab/>
        </w:r>
        <w:r w:rsidRPr="008D262D">
          <w:t>Correct classification of a substance, mixture or article</w:t>
        </w:r>
        <w:r>
          <w:tab/>
        </w:r>
        <w:r>
          <w:fldChar w:fldCharType="begin"/>
        </w:r>
        <w:r>
          <w:instrText xml:space="preserve"> PAGEREF _Toc27126039 \h </w:instrText>
        </w:r>
        <w:r>
          <w:fldChar w:fldCharType="separate"/>
        </w:r>
        <w:r w:rsidR="00A850ED">
          <w:t>586</w:t>
        </w:r>
        <w:r>
          <w:fldChar w:fldCharType="end"/>
        </w:r>
      </w:hyperlink>
    </w:p>
    <w:p w:rsidR="00BB2333" w:rsidRDefault="00A00047">
      <w:pPr>
        <w:pStyle w:val="TOC7"/>
        <w:rPr>
          <w:rFonts w:asciiTheme="minorHAnsi" w:eastAsiaTheme="minorEastAsia" w:hAnsiTheme="minorHAnsi" w:cstheme="minorBidi"/>
          <w:b w:val="0"/>
          <w:sz w:val="22"/>
          <w:szCs w:val="22"/>
          <w:lang w:eastAsia="en-AU"/>
        </w:rPr>
      </w:pPr>
      <w:hyperlink w:anchor="_Toc27126040" w:history="1">
        <w:r w:rsidR="00BB2333" w:rsidRPr="008D262D">
          <w:t>Part 9.2</w:t>
        </w:r>
        <w:r w:rsidR="00BB2333">
          <w:rPr>
            <w:rFonts w:asciiTheme="minorHAnsi" w:eastAsiaTheme="minorEastAsia" w:hAnsiTheme="minorHAnsi" w:cstheme="minorBidi"/>
            <w:b w:val="0"/>
            <w:sz w:val="22"/>
            <w:szCs w:val="22"/>
            <w:lang w:eastAsia="en-AU"/>
          </w:rPr>
          <w:tab/>
        </w:r>
        <w:r w:rsidR="00BB2333" w:rsidRPr="008D262D">
          <w:t>Correct packing</w:t>
        </w:r>
        <w:r w:rsidR="00BB2333">
          <w:tab/>
        </w:r>
        <w:r w:rsidR="00BB2333" w:rsidRPr="00BB2333">
          <w:rPr>
            <w:b w:val="0"/>
          </w:rPr>
          <w:fldChar w:fldCharType="begin"/>
        </w:r>
        <w:r w:rsidR="00BB2333" w:rsidRPr="00BB2333">
          <w:rPr>
            <w:b w:val="0"/>
          </w:rPr>
          <w:instrText xml:space="preserve"> PAGEREF _Toc27126040 \h </w:instrText>
        </w:r>
        <w:r w:rsidR="00BB2333" w:rsidRPr="00BB2333">
          <w:rPr>
            <w:b w:val="0"/>
          </w:rPr>
        </w:r>
        <w:r w:rsidR="00BB2333" w:rsidRPr="00BB2333">
          <w:rPr>
            <w:b w:val="0"/>
          </w:rPr>
          <w:fldChar w:fldCharType="separate"/>
        </w:r>
        <w:r w:rsidR="00A850ED">
          <w:rPr>
            <w:b w:val="0"/>
          </w:rPr>
          <w:t>587</w:t>
        </w:r>
        <w:r w:rsidR="00BB2333" w:rsidRPr="00BB2333">
          <w:rPr>
            <w:b w:val="0"/>
          </w:rP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6041" w:history="1">
        <w:r w:rsidRPr="008D262D">
          <w:t>9.2</w:t>
        </w:r>
        <w:r>
          <w:rPr>
            <w:rFonts w:asciiTheme="minorHAnsi" w:eastAsiaTheme="minorEastAsia" w:hAnsiTheme="minorHAnsi" w:cstheme="minorBidi"/>
            <w:sz w:val="22"/>
            <w:szCs w:val="22"/>
            <w:lang w:eastAsia="en-AU"/>
          </w:rPr>
          <w:tab/>
        </w:r>
        <w:r w:rsidRPr="008D262D">
          <w:t>Correctly packing hazardous chemicals</w:t>
        </w:r>
        <w:r>
          <w:tab/>
        </w:r>
        <w:r>
          <w:fldChar w:fldCharType="begin"/>
        </w:r>
        <w:r>
          <w:instrText xml:space="preserve"> PAGEREF _Toc27126041 \h </w:instrText>
        </w:r>
        <w:r>
          <w:fldChar w:fldCharType="separate"/>
        </w:r>
        <w:r w:rsidR="00A850ED">
          <w:t>587</w:t>
        </w:r>
        <w:r>
          <w:fldChar w:fldCharType="end"/>
        </w:r>
      </w:hyperlink>
    </w:p>
    <w:p w:rsidR="00BB2333" w:rsidRDefault="00A00047">
      <w:pPr>
        <w:pStyle w:val="TOC7"/>
        <w:rPr>
          <w:rFonts w:asciiTheme="minorHAnsi" w:eastAsiaTheme="minorEastAsia" w:hAnsiTheme="minorHAnsi" w:cstheme="minorBidi"/>
          <w:b w:val="0"/>
          <w:sz w:val="22"/>
          <w:szCs w:val="22"/>
          <w:lang w:eastAsia="en-AU"/>
        </w:rPr>
      </w:pPr>
      <w:hyperlink w:anchor="_Toc27126042" w:history="1">
        <w:r w:rsidR="00BB2333" w:rsidRPr="008D262D">
          <w:t>Part 9.3</w:t>
        </w:r>
        <w:r w:rsidR="00BB2333">
          <w:rPr>
            <w:rFonts w:asciiTheme="minorHAnsi" w:eastAsiaTheme="minorEastAsia" w:hAnsiTheme="minorHAnsi" w:cstheme="minorBidi"/>
            <w:b w:val="0"/>
            <w:sz w:val="22"/>
            <w:szCs w:val="22"/>
            <w:lang w:eastAsia="en-AU"/>
          </w:rPr>
          <w:tab/>
        </w:r>
        <w:r w:rsidR="00BB2333" w:rsidRPr="008D262D">
          <w:t>Correct labelling</w:t>
        </w:r>
        <w:r w:rsidR="00BB2333">
          <w:tab/>
        </w:r>
        <w:r w:rsidR="00BB2333" w:rsidRPr="00BB2333">
          <w:rPr>
            <w:b w:val="0"/>
          </w:rPr>
          <w:fldChar w:fldCharType="begin"/>
        </w:r>
        <w:r w:rsidR="00BB2333" w:rsidRPr="00BB2333">
          <w:rPr>
            <w:b w:val="0"/>
          </w:rPr>
          <w:instrText xml:space="preserve"> PAGEREF _Toc27126042 \h </w:instrText>
        </w:r>
        <w:r w:rsidR="00BB2333" w:rsidRPr="00BB2333">
          <w:rPr>
            <w:b w:val="0"/>
          </w:rPr>
        </w:r>
        <w:r w:rsidR="00BB2333" w:rsidRPr="00BB2333">
          <w:rPr>
            <w:b w:val="0"/>
          </w:rPr>
          <w:fldChar w:fldCharType="separate"/>
        </w:r>
        <w:r w:rsidR="00A850ED">
          <w:rPr>
            <w:b w:val="0"/>
          </w:rPr>
          <w:t>588</w:t>
        </w:r>
        <w:r w:rsidR="00BB2333" w:rsidRPr="00BB2333">
          <w:rPr>
            <w:b w:val="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43" w:history="1">
        <w:r w:rsidRPr="008D262D">
          <w:t>9.3</w:t>
        </w:r>
        <w:r>
          <w:rPr>
            <w:rFonts w:asciiTheme="minorHAnsi" w:eastAsiaTheme="minorEastAsia" w:hAnsiTheme="minorHAnsi" w:cstheme="minorBidi"/>
            <w:sz w:val="22"/>
            <w:szCs w:val="22"/>
            <w:lang w:eastAsia="en-AU"/>
          </w:rPr>
          <w:tab/>
        </w:r>
        <w:r w:rsidRPr="008D262D">
          <w:t>Labelling hazardous chemicals—general</w:t>
        </w:r>
        <w:r>
          <w:tab/>
        </w:r>
        <w:r>
          <w:fldChar w:fldCharType="begin"/>
        </w:r>
        <w:r>
          <w:instrText xml:space="preserve"> PAGEREF _Toc27126043 \h </w:instrText>
        </w:r>
        <w:r>
          <w:fldChar w:fldCharType="separate"/>
        </w:r>
        <w:r w:rsidR="00A850ED">
          <w:t>588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44" w:history="1">
        <w:r w:rsidRPr="008D262D">
          <w:t>9.4</w:t>
        </w:r>
        <w:r>
          <w:rPr>
            <w:rFonts w:asciiTheme="minorHAnsi" w:eastAsiaTheme="minorEastAsia" w:hAnsiTheme="minorHAnsi" w:cstheme="minorBidi"/>
            <w:sz w:val="22"/>
            <w:szCs w:val="22"/>
            <w:lang w:eastAsia="en-AU"/>
          </w:rPr>
          <w:tab/>
        </w:r>
        <w:r w:rsidRPr="008D262D">
          <w:t>Labelling hazardous chemicals—small container</w:t>
        </w:r>
        <w:r>
          <w:tab/>
        </w:r>
        <w:r>
          <w:fldChar w:fldCharType="begin"/>
        </w:r>
        <w:r>
          <w:instrText xml:space="preserve"> PAGEREF _Toc27126044 \h </w:instrText>
        </w:r>
        <w:r>
          <w:fldChar w:fldCharType="separate"/>
        </w:r>
        <w:r w:rsidR="00A850ED">
          <w:t>589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45" w:history="1">
        <w:r w:rsidRPr="008D262D">
          <w:t>9.5</w:t>
        </w:r>
        <w:r>
          <w:rPr>
            <w:rFonts w:asciiTheme="minorHAnsi" w:eastAsiaTheme="minorEastAsia" w:hAnsiTheme="minorHAnsi" w:cstheme="minorBidi"/>
            <w:sz w:val="22"/>
            <w:szCs w:val="22"/>
            <w:lang w:eastAsia="en-AU"/>
          </w:rPr>
          <w:tab/>
        </w:r>
        <w:r w:rsidRPr="008D262D">
          <w:t>Labelling hazardous chemicals—research chemicals or samples for analysis</w:t>
        </w:r>
        <w:r>
          <w:tab/>
        </w:r>
        <w:r>
          <w:fldChar w:fldCharType="begin"/>
        </w:r>
        <w:r>
          <w:instrText xml:space="preserve"> PAGEREF _Toc27126045 \h </w:instrText>
        </w:r>
        <w:r>
          <w:fldChar w:fldCharType="separate"/>
        </w:r>
        <w:r w:rsidR="00A850ED">
          <w:t>589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46" w:history="1">
        <w:r w:rsidRPr="008D262D">
          <w:t>9.6</w:t>
        </w:r>
        <w:r>
          <w:rPr>
            <w:rFonts w:asciiTheme="minorHAnsi" w:eastAsiaTheme="minorEastAsia" w:hAnsiTheme="minorHAnsi" w:cstheme="minorBidi"/>
            <w:sz w:val="22"/>
            <w:szCs w:val="22"/>
            <w:lang w:eastAsia="en-AU"/>
          </w:rPr>
          <w:tab/>
        </w:r>
        <w:r w:rsidRPr="008D262D">
          <w:t>Labelling hazardous chemicals—decanted or transferred chemicals</w:t>
        </w:r>
        <w:r>
          <w:tab/>
        </w:r>
        <w:r>
          <w:fldChar w:fldCharType="begin"/>
        </w:r>
        <w:r>
          <w:instrText xml:space="preserve"> PAGEREF _Toc27126046 \h </w:instrText>
        </w:r>
        <w:r>
          <w:fldChar w:fldCharType="separate"/>
        </w:r>
        <w:r w:rsidR="00A850ED">
          <w:t>590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47" w:history="1">
        <w:r w:rsidRPr="008D262D">
          <w:t>9.7</w:t>
        </w:r>
        <w:r>
          <w:rPr>
            <w:rFonts w:asciiTheme="minorHAnsi" w:eastAsiaTheme="minorEastAsia" w:hAnsiTheme="minorHAnsi" w:cstheme="minorBidi"/>
            <w:sz w:val="22"/>
            <w:szCs w:val="22"/>
            <w:lang w:eastAsia="en-AU"/>
          </w:rPr>
          <w:tab/>
        </w:r>
        <w:r w:rsidRPr="008D262D">
          <w:t>Labelling hazardous chemicals—known hazards</w:t>
        </w:r>
        <w:r>
          <w:tab/>
        </w:r>
        <w:r>
          <w:fldChar w:fldCharType="begin"/>
        </w:r>
        <w:r>
          <w:instrText xml:space="preserve"> PAGEREF _Toc27126047 \h </w:instrText>
        </w:r>
        <w:r>
          <w:fldChar w:fldCharType="separate"/>
        </w:r>
        <w:r w:rsidR="00A850ED">
          <w:t>590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48" w:history="1">
        <w:r w:rsidRPr="008D262D">
          <w:t>9.8</w:t>
        </w:r>
        <w:r>
          <w:rPr>
            <w:rFonts w:asciiTheme="minorHAnsi" w:eastAsiaTheme="minorEastAsia" w:hAnsiTheme="minorHAnsi" w:cstheme="minorBidi"/>
            <w:sz w:val="22"/>
            <w:szCs w:val="22"/>
            <w:lang w:eastAsia="en-AU"/>
          </w:rPr>
          <w:tab/>
        </w:r>
        <w:r w:rsidRPr="008D262D">
          <w:t>Labelling hazardous chemicals—waste products</w:t>
        </w:r>
        <w:r>
          <w:tab/>
        </w:r>
        <w:r>
          <w:fldChar w:fldCharType="begin"/>
        </w:r>
        <w:r>
          <w:instrText xml:space="preserve"> PAGEREF _Toc27126048 \h </w:instrText>
        </w:r>
        <w:r>
          <w:fldChar w:fldCharType="separate"/>
        </w:r>
        <w:r w:rsidR="00A850ED">
          <w:t>591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49" w:history="1">
        <w:r w:rsidRPr="008D262D">
          <w:t>9.9</w:t>
        </w:r>
        <w:r>
          <w:rPr>
            <w:rFonts w:asciiTheme="minorHAnsi" w:eastAsiaTheme="minorEastAsia" w:hAnsiTheme="minorHAnsi" w:cstheme="minorBidi"/>
            <w:sz w:val="22"/>
            <w:szCs w:val="22"/>
            <w:lang w:eastAsia="en-AU"/>
          </w:rPr>
          <w:tab/>
        </w:r>
        <w:r w:rsidRPr="008D262D">
          <w:t>Labelling hazardous chemicals—explosives</w:t>
        </w:r>
        <w:r>
          <w:tab/>
        </w:r>
        <w:r>
          <w:fldChar w:fldCharType="begin"/>
        </w:r>
        <w:r>
          <w:instrText xml:space="preserve"> PAGEREF _Toc27126049 \h </w:instrText>
        </w:r>
        <w:r>
          <w:fldChar w:fldCharType="separate"/>
        </w:r>
        <w:r w:rsidR="00A850ED">
          <w:t>591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50" w:history="1">
        <w:r w:rsidRPr="008D262D">
          <w:t>9.10</w:t>
        </w:r>
        <w:r>
          <w:rPr>
            <w:rFonts w:asciiTheme="minorHAnsi" w:eastAsiaTheme="minorEastAsia" w:hAnsiTheme="minorHAnsi" w:cstheme="minorBidi"/>
            <w:sz w:val="22"/>
            <w:szCs w:val="22"/>
            <w:lang w:eastAsia="en-AU"/>
          </w:rPr>
          <w:tab/>
        </w:r>
        <w:r w:rsidRPr="008D262D">
          <w:t>Labelling hazardous chemicals—agricultural and veterinary chemicals</w:t>
        </w:r>
        <w:r>
          <w:tab/>
        </w:r>
        <w:r>
          <w:fldChar w:fldCharType="begin"/>
        </w:r>
        <w:r>
          <w:instrText xml:space="preserve"> PAGEREF _Toc27126050 \h </w:instrText>
        </w:r>
        <w:r>
          <w:fldChar w:fldCharType="separate"/>
        </w:r>
        <w:r w:rsidR="00A850ED">
          <w:t>592</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51" w:history="1">
        <w:r w:rsidR="00BB2333" w:rsidRPr="008D262D">
          <w:t>Schedule 10</w:t>
        </w:r>
        <w:r w:rsidR="00BB2333">
          <w:rPr>
            <w:rFonts w:asciiTheme="minorHAnsi" w:eastAsiaTheme="minorEastAsia" w:hAnsiTheme="minorHAnsi" w:cstheme="minorBidi"/>
            <w:b w:val="0"/>
            <w:sz w:val="22"/>
            <w:szCs w:val="22"/>
            <w:lang w:eastAsia="en-AU"/>
          </w:rPr>
          <w:tab/>
        </w:r>
        <w:r w:rsidR="00BB2333" w:rsidRPr="008D262D">
          <w:t>Prohibited carcinogens, restricted carcinogens and restricted hazardous chemicals</w:t>
        </w:r>
        <w:r w:rsidR="00BB2333">
          <w:tab/>
        </w:r>
        <w:r w:rsidR="00BB2333" w:rsidRPr="00BB2333">
          <w:rPr>
            <w:b w:val="0"/>
            <w:sz w:val="20"/>
          </w:rPr>
          <w:fldChar w:fldCharType="begin"/>
        </w:r>
        <w:r w:rsidR="00BB2333" w:rsidRPr="00BB2333">
          <w:rPr>
            <w:b w:val="0"/>
            <w:sz w:val="20"/>
          </w:rPr>
          <w:instrText xml:space="preserve"> PAGEREF _Toc27126051 \h </w:instrText>
        </w:r>
        <w:r w:rsidR="00BB2333" w:rsidRPr="00BB2333">
          <w:rPr>
            <w:b w:val="0"/>
            <w:sz w:val="20"/>
          </w:rPr>
        </w:r>
        <w:r w:rsidR="00BB2333" w:rsidRPr="00BB2333">
          <w:rPr>
            <w:b w:val="0"/>
            <w:sz w:val="20"/>
          </w:rPr>
          <w:fldChar w:fldCharType="separate"/>
        </w:r>
        <w:r w:rsidR="00A850ED">
          <w:rPr>
            <w:b w:val="0"/>
            <w:sz w:val="20"/>
          </w:rPr>
          <w:t>593</w:t>
        </w:r>
        <w:r w:rsidR="00BB2333" w:rsidRPr="00BB2333">
          <w:rPr>
            <w:b w:val="0"/>
            <w:sz w:val="20"/>
          </w:rP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52" w:history="1">
        <w:r w:rsidR="00BB2333" w:rsidRPr="008D262D">
          <w:t>Schedule 11</w:t>
        </w:r>
        <w:r w:rsidR="00BB2333">
          <w:rPr>
            <w:rFonts w:asciiTheme="minorHAnsi" w:eastAsiaTheme="minorEastAsia" w:hAnsiTheme="minorHAnsi" w:cstheme="minorBidi"/>
            <w:b w:val="0"/>
            <w:sz w:val="22"/>
            <w:szCs w:val="22"/>
            <w:lang w:eastAsia="en-AU"/>
          </w:rPr>
          <w:tab/>
        </w:r>
        <w:r w:rsidR="00BB2333" w:rsidRPr="008D262D">
          <w:t>Placard and manifest quantities</w:t>
        </w:r>
        <w:r w:rsidR="00BB2333">
          <w:tab/>
        </w:r>
        <w:r w:rsidR="00BB2333" w:rsidRPr="00BB2333">
          <w:rPr>
            <w:b w:val="0"/>
            <w:sz w:val="20"/>
          </w:rPr>
          <w:fldChar w:fldCharType="begin"/>
        </w:r>
        <w:r w:rsidR="00BB2333" w:rsidRPr="00BB2333">
          <w:rPr>
            <w:b w:val="0"/>
            <w:sz w:val="20"/>
          </w:rPr>
          <w:instrText xml:space="preserve"> PAGEREF _Toc27126052 \h </w:instrText>
        </w:r>
        <w:r w:rsidR="00BB2333" w:rsidRPr="00BB2333">
          <w:rPr>
            <w:b w:val="0"/>
            <w:sz w:val="20"/>
          </w:rPr>
        </w:r>
        <w:r w:rsidR="00BB2333" w:rsidRPr="00BB2333">
          <w:rPr>
            <w:b w:val="0"/>
            <w:sz w:val="20"/>
          </w:rPr>
          <w:fldChar w:fldCharType="separate"/>
        </w:r>
        <w:r w:rsidR="00A850ED">
          <w:rPr>
            <w:b w:val="0"/>
            <w:sz w:val="20"/>
          </w:rPr>
          <w:t>597</w:t>
        </w:r>
        <w:r w:rsidR="00BB2333" w:rsidRPr="00BB2333">
          <w:rPr>
            <w:b w:val="0"/>
            <w:sz w:val="2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53" w:history="1">
        <w:r w:rsidRPr="008D262D">
          <w:t>11.1</w:t>
        </w:r>
        <w:r>
          <w:rPr>
            <w:rFonts w:asciiTheme="minorHAnsi" w:eastAsiaTheme="minorEastAsia" w:hAnsiTheme="minorHAnsi" w:cstheme="minorBidi"/>
            <w:sz w:val="22"/>
            <w:szCs w:val="22"/>
            <w:lang w:eastAsia="en-AU"/>
          </w:rPr>
          <w:tab/>
        </w:r>
        <w:r w:rsidRPr="008D262D">
          <w:t>Determination of classification of flammable liquids</w:t>
        </w:r>
        <w:r>
          <w:tab/>
        </w:r>
        <w:r>
          <w:fldChar w:fldCharType="begin"/>
        </w:r>
        <w:r>
          <w:instrText xml:space="preserve"> PAGEREF _Toc27126053 \h </w:instrText>
        </w:r>
        <w:r>
          <w:fldChar w:fldCharType="separate"/>
        </w:r>
        <w:r w:rsidR="00A850ED">
          <w:t>601</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54" w:history="1">
        <w:r w:rsidR="00BB2333" w:rsidRPr="008D262D">
          <w:t>Schedule 12</w:t>
        </w:r>
        <w:r w:rsidR="00BB2333">
          <w:rPr>
            <w:rFonts w:asciiTheme="minorHAnsi" w:eastAsiaTheme="minorEastAsia" w:hAnsiTheme="minorHAnsi" w:cstheme="minorBidi"/>
            <w:b w:val="0"/>
            <w:sz w:val="22"/>
            <w:szCs w:val="22"/>
            <w:lang w:eastAsia="en-AU"/>
          </w:rPr>
          <w:tab/>
        </w:r>
        <w:r w:rsidR="00BB2333" w:rsidRPr="008D262D">
          <w:t>Manifest requirements</w:t>
        </w:r>
        <w:r w:rsidR="00BB2333">
          <w:tab/>
        </w:r>
        <w:r w:rsidR="00BB2333" w:rsidRPr="00BB2333">
          <w:rPr>
            <w:b w:val="0"/>
            <w:sz w:val="20"/>
          </w:rPr>
          <w:fldChar w:fldCharType="begin"/>
        </w:r>
        <w:r w:rsidR="00BB2333" w:rsidRPr="00BB2333">
          <w:rPr>
            <w:b w:val="0"/>
            <w:sz w:val="20"/>
          </w:rPr>
          <w:instrText xml:space="preserve"> PAGEREF _Toc27126054 \h </w:instrText>
        </w:r>
        <w:r w:rsidR="00BB2333" w:rsidRPr="00BB2333">
          <w:rPr>
            <w:b w:val="0"/>
            <w:sz w:val="20"/>
          </w:rPr>
        </w:r>
        <w:r w:rsidR="00BB2333" w:rsidRPr="00BB2333">
          <w:rPr>
            <w:b w:val="0"/>
            <w:sz w:val="20"/>
          </w:rPr>
          <w:fldChar w:fldCharType="separate"/>
        </w:r>
        <w:r w:rsidR="00A850ED">
          <w:rPr>
            <w:b w:val="0"/>
            <w:sz w:val="20"/>
          </w:rPr>
          <w:t>602</w:t>
        </w:r>
        <w:r w:rsidR="00BB2333" w:rsidRPr="00BB2333">
          <w:rPr>
            <w:b w:val="0"/>
            <w:sz w:val="2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55" w:history="1">
        <w:r w:rsidRPr="008D262D">
          <w:t>12.1</w:t>
        </w:r>
        <w:r>
          <w:rPr>
            <w:rFonts w:asciiTheme="minorHAnsi" w:eastAsiaTheme="minorEastAsia" w:hAnsiTheme="minorHAnsi" w:cstheme="minorBidi"/>
            <w:sz w:val="22"/>
            <w:szCs w:val="22"/>
            <w:lang w:eastAsia="en-AU"/>
          </w:rPr>
          <w:tab/>
        </w:r>
        <w:r w:rsidRPr="008D262D">
          <w:t>Manifest—general information</w:t>
        </w:r>
        <w:r>
          <w:tab/>
        </w:r>
        <w:r>
          <w:fldChar w:fldCharType="begin"/>
        </w:r>
        <w:r>
          <w:instrText xml:space="preserve"> PAGEREF _Toc27126055 \h </w:instrText>
        </w:r>
        <w:r>
          <w:fldChar w:fldCharType="separate"/>
        </w:r>
        <w:r w:rsidR="00A850ED">
          <w:t>602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56" w:history="1">
        <w:r w:rsidRPr="008D262D">
          <w:t>12.2</w:t>
        </w:r>
        <w:r>
          <w:rPr>
            <w:rFonts w:asciiTheme="minorHAnsi" w:eastAsiaTheme="minorEastAsia" w:hAnsiTheme="minorHAnsi" w:cstheme="minorBidi"/>
            <w:sz w:val="22"/>
            <w:szCs w:val="22"/>
            <w:lang w:eastAsia="en-AU"/>
          </w:rPr>
          <w:tab/>
        </w:r>
        <w:r w:rsidRPr="008D262D">
          <w:t>Manifest—bulk storage and containers</w:t>
        </w:r>
        <w:r>
          <w:tab/>
        </w:r>
        <w:r>
          <w:fldChar w:fldCharType="begin"/>
        </w:r>
        <w:r>
          <w:instrText xml:space="preserve"> PAGEREF _Toc27126056 \h </w:instrText>
        </w:r>
        <w:r>
          <w:fldChar w:fldCharType="separate"/>
        </w:r>
        <w:r w:rsidR="00A850ED">
          <w:t>602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57" w:history="1">
        <w:r w:rsidRPr="008D262D">
          <w:t>12.3</w:t>
        </w:r>
        <w:r>
          <w:rPr>
            <w:rFonts w:asciiTheme="minorHAnsi" w:eastAsiaTheme="minorEastAsia" w:hAnsiTheme="minorHAnsi" w:cstheme="minorBidi"/>
            <w:sz w:val="22"/>
            <w:szCs w:val="22"/>
            <w:lang w:eastAsia="en-AU"/>
          </w:rPr>
          <w:tab/>
        </w:r>
        <w:r w:rsidRPr="008D262D">
          <w:t>Manifest—identification of hazardous chemical</w:t>
        </w:r>
        <w:r>
          <w:tab/>
        </w:r>
        <w:r>
          <w:fldChar w:fldCharType="begin"/>
        </w:r>
        <w:r>
          <w:instrText xml:space="preserve"> PAGEREF _Toc27126057 \h </w:instrText>
        </w:r>
        <w:r>
          <w:fldChar w:fldCharType="separate"/>
        </w:r>
        <w:r w:rsidR="00A850ED">
          <w:t>603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58" w:history="1">
        <w:r w:rsidRPr="008D262D">
          <w:t>12.4</w:t>
        </w:r>
        <w:r>
          <w:rPr>
            <w:rFonts w:asciiTheme="minorHAnsi" w:eastAsiaTheme="minorEastAsia" w:hAnsiTheme="minorHAnsi" w:cstheme="minorBidi"/>
            <w:sz w:val="22"/>
            <w:szCs w:val="22"/>
            <w:lang w:eastAsia="en-AU"/>
          </w:rPr>
          <w:tab/>
        </w:r>
        <w:r w:rsidRPr="008D262D">
          <w:t>Manifest—storage area for packaged hazardous chemicals</w:t>
        </w:r>
        <w:r>
          <w:tab/>
        </w:r>
        <w:r>
          <w:fldChar w:fldCharType="begin"/>
        </w:r>
        <w:r>
          <w:instrText xml:space="preserve"> PAGEREF _Toc27126058 \h </w:instrText>
        </w:r>
        <w:r>
          <w:fldChar w:fldCharType="separate"/>
        </w:r>
        <w:r w:rsidR="00A850ED">
          <w:t>604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59" w:history="1">
        <w:r w:rsidRPr="008D262D">
          <w:t>12.5</w:t>
        </w:r>
        <w:r>
          <w:rPr>
            <w:rFonts w:asciiTheme="minorHAnsi" w:eastAsiaTheme="minorEastAsia" w:hAnsiTheme="minorHAnsi" w:cstheme="minorBidi"/>
            <w:sz w:val="22"/>
            <w:szCs w:val="22"/>
            <w:lang w:eastAsia="en-AU"/>
          </w:rPr>
          <w:tab/>
        </w:r>
        <w:r w:rsidRPr="008D262D">
          <w:t>Manifest—hazardous chemicals being manufactured</w:t>
        </w:r>
        <w:r>
          <w:tab/>
        </w:r>
        <w:r>
          <w:fldChar w:fldCharType="begin"/>
        </w:r>
        <w:r>
          <w:instrText xml:space="preserve"> PAGEREF _Toc27126059 \h </w:instrText>
        </w:r>
        <w:r>
          <w:fldChar w:fldCharType="separate"/>
        </w:r>
        <w:r w:rsidR="00A850ED">
          <w:t>606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60" w:history="1">
        <w:r w:rsidRPr="008D262D">
          <w:t>12.6</w:t>
        </w:r>
        <w:r>
          <w:rPr>
            <w:rFonts w:asciiTheme="minorHAnsi" w:eastAsiaTheme="minorEastAsia" w:hAnsiTheme="minorHAnsi" w:cstheme="minorBidi"/>
            <w:sz w:val="22"/>
            <w:szCs w:val="22"/>
            <w:lang w:eastAsia="en-AU"/>
          </w:rPr>
          <w:tab/>
        </w:r>
        <w:r w:rsidRPr="008D262D">
          <w:t>Manifest—hazardous chemicals in transit</w:t>
        </w:r>
        <w:r>
          <w:tab/>
        </w:r>
        <w:r>
          <w:fldChar w:fldCharType="begin"/>
        </w:r>
        <w:r>
          <w:instrText xml:space="preserve"> PAGEREF _Toc27126060 \h </w:instrText>
        </w:r>
        <w:r>
          <w:fldChar w:fldCharType="separate"/>
        </w:r>
        <w:r w:rsidR="00A850ED">
          <w:t>606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61" w:history="1">
        <w:r w:rsidRPr="008D262D">
          <w:t>12.7</w:t>
        </w:r>
        <w:r>
          <w:rPr>
            <w:rFonts w:asciiTheme="minorHAnsi" w:eastAsiaTheme="minorEastAsia" w:hAnsiTheme="minorHAnsi" w:cstheme="minorBidi"/>
            <w:sz w:val="22"/>
            <w:szCs w:val="22"/>
            <w:lang w:eastAsia="en-AU"/>
          </w:rPr>
          <w:tab/>
        </w:r>
        <w:r w:rsidRPr="008D262D">
          <w:t>Manifest—plan of workplace</w:t>
        </w:r>
        <w:r>
          <w:tab/>
        </w:r>
        <w:r>
          <w:fldChar w:fldCharType="begin"/>
        </w:r>
        <w:r>
          <w:instrText xml:space="preserve"> PAGEREF _Toc27126061 \h </w:instrText>
        </w:r>
        <w:r>
          <w:fldChar w:fldCharType="separate"/>
        </w:r>
        <w:r w:rsidR="00A850ED">
          <w:t>607</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62" w:history="1">
        <w:r w:rsidR="00BB2333" w:rsidRPr="008D262D">
          <w:t>Schedule 13</w:t>
        </w:r>
        <w:r w:rsidR="00BB2333">
          <w:rPr>
            <w:rFonts w:asciiTheme="minorHAnsi" w:eastAsiaTheme="minorEastAsia" w:hAnsiTheme="minorHAnsi" w:cstheme="minorBidi"/>
            <w:b w:val="0"/>
            <w:sz w:val="22"/>
            <w:szCs w:val="22"/>
            <w:lang w:eastAsia="en-AU"/>
          </w:rPr>
          <w:tab/>
        </w:r>
        <w:r w:rsidR="00BB2333" w:rsidRPr="008D262D">
          <w:t>Placard requirements</w:t>
        </w:r>
        <w:r w:rsidR="00BB2333">
          <w:tab/>
        </w:r>
        <w:r w:rsidR="00BB2333" w:rsidRPr="00BB2333">
          <w:rPr>
            <w:b w:val="0"/>
            <w:sz w:val="20"/>
          </w:rPr>
          <w:fldChar w:fldCharType="begin"/>
        </w:r>
        <w:r w:rsidR="00BB2333" w:rsidRPr="00BB2333">
          <w:rPr>
            <w:b w:val="0"/>
            <w:sz w:val="20"/>
          </w:rPr>
          <w:instrText xml:space="preserve"> PAGEREF _Toc27126062 \h </w:instrText>
        </w:r>
        <w:r w:rsidR="00BB2333" w:rsidRPr="00BB2333">
          <w:rPr>
            <w:b w:val="0"/>
            <w:sz w:val="20"/>
          </w:rPr>
        </w:r>
        <w:r w:rsidR="00BB2333" w:rsidRPr="00BB2333">
          <w:rPr>
            <w:b w:val="0"/>
            <w:sz w:val="20"/>
          </w:rPr>
          <w:fldChar w:fldCharType="separate"/>
        </w:r>
        <w:r w:rsidR="00A850ED">
          <w:rPr>
            <w:b w:val="0"/>
            <w:sz w:val="20"/>
          </w:rPr>
          <w:t>608</w:t>
        </w:r>
        <w:r w:rsidR="00BB2333" w:rsidRPr="00BB2333">
          <w:rPr>
            <w:b w:val="0"/>
            <w:sz w:val="2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63" w:history="1">
        <w:r w:rsidRPr="008D262D">
          <w:t>13.1</w:t>
        </w:r>
        <w:r>
          <w:rPr>
            <w:rFonts w:asciiTheme="minorHAnsi" w:eastAsiaTheme="minorEastAsia" w:hAnsiTheme="minorHAnsi" w:cstheme="minorBidi"/>
            <w:sz w:val="22"/>
            <w:szCs w:val="22"/>
            <w:lang w:eastAsia="en-AU"/>
          </w:rPr>
          <w:tab/>
        </w:r>
        <w:r w:rsidRPr="008D262D">
          <w:t>Displaying placards</w:t>
        </w:r>
        <w:r>
          <w:tab/>
        </w:r>
        <w:r>
          <w:fldChar w:fldCharType="begin"/>
        </w:r>
        <w:r>
          <w:instrText xml:space="preserve"> PAGEREF _Toc27126063 \h </w:instrText>
        </w:r>
        <w:r>
          <w:fldChar w:fldCharType="separate"/>
        </w:r>
        <w:r w:rsidR="00A850ED">
          <w:t>608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64" w:history="1">
        <w:r w:rsidRPr="008D262D">
          <w:t>13.2</w:t>
        </w:r>
        <w:r>
          <w:rPr>
            <w:rFonts w:asciiTheme="minorHAnsi" w:eastAsiaTheme="minorEastAsia" w:hAnsiTheme="minorHAnsi" w:cstheme="minorBidi"/>
            <w:sz w:val="22"/>
            <w:szCs w:val="22"/>
            <w:lang w:eastAsia="en-AU"/>
          </w:rPr>
          <w:tab/>
        </w:r>
        <w:r w:rsidRPr="008D262D">
          <w:t>Maintaining placards</w:t>
        </w:r>
        <w:r>
          <w:tab/>
        </w:r>
        <w:r>
          <w:fldChar w:fldCharType="begin"/>
        </w:r>
        <w:r>
          <w:instrText xml:space="preserve"> PAGEREF _Toc27126064 \h </w:instrText>
        </w:r>
        <w:r>
          <w:fldChar w:fldCharType="separate"/>
        </w:r>
        <w:r w:rsidR="00A850ED">
          <w:t>609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65" w:history="1">
        <w:r w:rsidRPr="008D262D">
          <w:t>13.3</w:t>
        </w:r>
        <w:r>
          <w:rPr>
            <w:rFonts w:asciiTheme="minorHAnsi" w:eastAsiaTheme="minorEastAsia" w:hAnsiTheme="minorHAnsi" w:cstheme="minorBidi"/>
            <w:sz w:val="22"/>
            <w:szCs w:val="22"/>
            <w:lang w:eastAsia="en-AU"/>
          </w:rPr>
          <w:tab/>
        </w:r>
        <w:r w:rsidRPr="008D262D">
          <w:t>Outer warning placards—requirements</w:t>
        </w:r>
        <w:r>
          <w:tab/>
        </w:r>
        <w:r>
          <w:fldChar w:fldCharType="begin"/>
        </w:r>
        <w:r>
          <w:instrText xml:space="preserve"> PAGEREF _Toc27126065 \h </w:instrText>
        </w:r>
        <w:r>
          <w:fldChar w:fldCharType="separate"/>
        </w:r>
        <w:r w:rsidR="00A850ED">
          <w:t>609</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6066" w:history="1">
        <w:r w:rsidRPr="008D262D">
          <w:t>13.4</w:t>
        </w:r>
        <w:r>
          <w:rPr>
            <w:rFonts w:asciiTheme="minorHAnsi" w:eastAsiaTheme="minorEastAsia" w:hAnsiTheme="minorHAnsi" w:cstheme="minorBidi"/>
            <w:sz w:val="22"/>
            <w:szCs w:val="22"/>
            <w:lang w:eastAsia="en-AU"/>
          </w:rPr>
          <w:tab/>
        </w:r>
        <w:r w:rsidRPr="008D262D">
          <w:t>Placards for particular hazardous chemicals stored in bulk</w:t>
        </w:r>
        <w:r>
          <w:tab/>
        </w:r>
        <w:r>
          <w:fldChar w:fldCharType="begin"/>
        </w:r>
        <w:r>
          <w:instrText xml:space="preserve"> PAGEREF _Toc27126066 \h </w:instrText>
        </w:r>
        <w:r>
          <w:fldChar w:fldCharType="separate"/>
        </w:r>
        <w:r w:rsidR="00A850ED">
          <w:t>610</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67" w:history="1">
        <w:r w:rsidRPr="008D262D">
          <w:t>13.5</w:t>
        </w:r>
        <w:r>
          <w:rPr>
            <w:rFonts w:asciiTheme="minorHAnsi" w:eastAsiaTheme="minorEastAsia" w:hAnsiTheme="minorHAnsi" w:cstheme="minorBidi"/>
            <w:sz w:val="22"/>
            <w:szCs w:val="22"/>
            <w:lang w:eastAsia="en-AU"/>
          </w:rPr>
          <w:tab/>
        </w:r>
        <w:r w:rsidRPr="008D262D">
          <w:t>Placards for unstable explosives, organic peroxides type A or self-reactive substances type A stored in bulk</w:t>
        </w:r>
        <w:r>
          <w:tab/>
        </w:r>
        <w:r>
          <w:fldChar w:fldCharType="begin"/>
        </w:r>
        <w:r>
          <w:instrText xml:space="preserve"> PAGEREF _Toc27126067 \h </w:instrText>
        </w:r>
        <w:r>
          <w:fldChar w:fldCharType="separate"/>
        </w:r>
        <w:r w:rsidR="00A850ED">
          <w:t>613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68" w:history="1">
        <w:r w:rsidRPr="008D262D">
          <w:t>13.6</w:t>
        </w:r>
        <w:r>
          <w:rPr>
            <w:rFonts w:asciiTheme="minorHAnsi" w:eastAsiaTheme="minorEastAsia" w:hAnsiTheme="minorHAnsi" w:cstheme="minorBidi"/>
            <w:sz w:val="22"/>
            <w:szCs w:val="22"/>
            <w:lang w:eastAsia="en-AU"/>
          </w:rPr>
          <w:tab/>
        </w:r>
        <w:r w:rsidRPr="008D262D">
          <w:t>Placards for packaged Schedule 11 hazardous chemicals (other than flammable liquids category 4) and IBCs</w:t>
        </w:r>
        <w:r>
          <w:tab/>
        </w:r>
        <w:r>
          <w:fldChar w:fldCharType="begin"/>
        </w:r>
        <w:r>
          <w:instrText xml:space="preserve"> PAGEREF _Toc27126068 \h </w:instrText>
        </w:r>
        <w:r>
          <w:fldChar w:fldCharType="separate"/>
        </w:r>
        <w:r w:rsidR="00A850ED">
          <w:t>615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69" w:history="1">
        <w:r w:rsidRPr="008D262D">
          <w:t>13.7</w:t>
        </w:r>
        <w:r>
          <w:rPr>
            <w:rFonts w:asciiTheme="minorHAnsi" w:eastAsiaTheme="minorEastAsia" w:hAnsiTheme="minorHAnsi" w:cstheme="minorBidi"/>
            <w:sz w:val="22"/>
            <w:szCs w:val="22"/>
            <w:lang w:eastAsia="en-AU"/>
          </w:rPr>
          <w:tab/>
        </w:r>
        <w:r w:rsidRPr="008D262D">
          <w:t>Placards for flammable liquids category 4 packaged or in bulk</w:t>
        </w:r>
        <w:r>
          <w:tab/>
        </w:r>
        <w:r>
          <w:fldChar w:fldCharType="begin"/>
        </w:r>
        <w:r>
          <w:instrText xml:space="preserve"> PAGEREF _Toc27126069 \h </w:instrText>
        </w:r>
        <w:r>
          <w:fldChar w:fldCharType="separate"/>
        </w:r>
        <w:r w:rsidR="00A850ED">
          <w:t>616</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70" w:history="1">
        <w:r w:rsidR="00BB2333" w:rsidRPr="008D262D">
          <w:t>Schedule 14</w:t>
        </w:r>
        <w:r w:rsidR="00BB2333">
          <w:rPr>
            <w:rFonts w:asciiTheme="minorHAnsi" w:eastAsiaTheme="minorEastAsia" w:hAnsiTheme="minorHAnsi" w:cstheme="minorBidi"/>
            <w:b w:val="0"/>
            <w:sz w:val="22"/>
            <w:szCs w:val="22"/>
            <w:lang w:eastAsia="en-AU"/>
          </w:rPr>
          <w:tab/>
        </w:r>
        <w:r w:rsidR="00BB2333" w:rsidRPr="008D262D">
          <w:t>Requirements for health monitoring</w:t>
        </w:r>
        <w:r w:rsidR="00BB2333">
          <w:tab/>
        </w:r>
        <w:r w:rsidR="00BB2333" w:rsidRPr="00BB2333">
          <w:rPr>
            <w:b w:val="0"/>
            <w:sz w:val="20"/>
          </w:rPr>
          <w:fldChar w:fldCharType="begin"/>
        </w:r>
        <w:r w:rsidR="00BB2333" w:rsidRPr="00BB2333">
          <w:rPr>
            <w:b w:val="0"/>
            <w:sz w:val="20"/>
          </w:rPr>
          <w:instrText xml:space="preserve"> PAGEREF _Toc27126070 \h </w:instrText>
        </w:r>
        <w:r w:rsidR="00BB2333" w:rsidRPr="00BB2333">
          <w:rPr>
            <w:b w:val="0"/>
            <w:sz w:val="20"/>
          </w:rPr>
        </w:r>
        <w:r w:rsidR="00BB2333" w:rsidRPr="00BB2333">
          <w:rPr>
            <w:b w:val="0"/>
            <w:sz w:val="20"/>
          </w:rPr>
          <w:fldChar w:fldCharType="separate"/>
        </w:r>
        <w:r w:rsidR="00A850ED">
          <w:rPr>
            <w:b w:val="0"/>
            <w:sz w:val="20"/>
          </w:rPr>
          <w:t>618</w:t>
        </w:r>
        <w:r w:rsidR="00BB2333" w:rsidRPr="00BB2333">
          <w:rPr>
            <w:b w:val="0"/>
            <w:sz w:val="20"/>
          </w:rP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71" w:history="1">
        <w:r w:rsidR="00BB2333" w:rsidRPr="008D262D">
          <w:t>Schedule 15</w:t>
        </w:r>
        <w:r w:rsidR="00BB2333">
          <w:rPr>
            <w:rFonts w:asciiTheme="minorHAnsi" w:eastAsiaTheme="minorEastAsia" w:hAnsiTheme="minorHAnsi" w:cstheme="minorBidi"/>
            <w:b w:val="0"/>
            <w:sz w:val="22"/>
            <w:szCs w:val="22"/>
            <w:lang w:eastAsia="en-AU"/>
          </w:rPr>
          <w:tab/>
        </w:r>
        <w:r w:rsidR="00BB2333" w:rsidRPr="008D262D">
          <w:t>Hazardous chemicals at major hazard facilities (and their threshold quantity)</w:t>
        </w:r>
        <w:r w:rsidR="00BB2333">
          <w:tab/>
        </w:r>
        <w:r w:rsidR="00BB2333" w:rsidRPr="00BB2333">
          <w:rPr>
            <w:b w:val="0"/>
            <w:sz w:val="20"/>
          </w:rPr>
          <w:fldChar w:fldCharType="begin"/>
        </w:r>
        <w:r w:rsidR="00BB2333" w:rsidRPr="00BB2333">
          <w:rPr>
            <w:b w:val="0"/>
            <w:sz w:val="20"/>
          </w:rPr>
          <w:instrText xml:space="preserve"> PAGEREF _Toc27126071 \h </w:instrText>
        </w:r>
        <w:r w:rsidR="00BB2333" w:rsidRPr="00BB2333">
          <w:rPr>
            <w:b w:val="0"/>
            <w:sz w:val="20"/>
          </w:rPr>
        </w:r>
        <w:r w:rsidR="00BB2333" w:rsidRPr="00BB2333">
          <w:rPr>
            <w:b w:val="0"/>
            <w:sz w:val="20"/>
          </w:rPr>
          <w:fldChar w:fldCharType="separate"/>
        </w:r>
        <w:r w:rsidR="00A850ED">
          <w:rPr>
            <w:b w:val="0"/>
            <w:sz w:val="20"/>
          </w:rPr>
          <w:t>622</w:t>
        </w:r>
        <w:r w:rsidR="00BB2333" w:rsidRPr="00BB2333">
          <w:rPr>
            <w:b w:val="0"/>
            <w:sz w:val="2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72" w:history="1">
        <w:r w:rsidRPr="008D262D">
          <w:t>15.1</w:t>
        </w:r>
        <w:r>
          <w:rPr>
            <w:rFonts w:asciiTheme="minorHAnsi" w:eastAsiaTheme="minorEastAsia" w:hAnsiTheme="minorHAnsi" w:cstheme="minorBidi"/>
            <w:sz w:val="22"/>
            <w:szCs w:val="22"/>
            <w:lang w:eastAsia="en-AU"/>
          </w:rPr>
          <w:tab/>
        </w:r>
        <w:r w:rsidRPr="008D262D">
          <w:t>Definitions—sch 15</w:t>
        </w:r>
        <w:r>
          <w:tab/>
        </w:r>
        <w:r>
          <w:fldChar w:fldCharType="begin"/>
        </w:r>
        <w:r>
          <w:instrText xml:space="preserve"> PAGEREF _Toc27126072 \h </w:instrText>
        </w:r>
        <w:r>
          <w:fldChar w:fldCharType="separate"/>
        </w:r>
        <w:r w:rsidR="00A850ED">
          <w:t>622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73" w:history="1">
        <w:r w:rsidRPr="008D262D">
          <w:t>15.2</w:t>
        </w:r>
        <w:r>
          <w:rPr>
            <w:rFonts w:asciiTheme="minorHAnsi" w:eastAsiaTheme="minorEastAsia" w:hAnsiTheme="minorHAnsi" w:cstheme="minorBidi"/>
            <w:sz w:val="22"/>
            <w:szCs w:val="22"/>
            <w:lang w:eastAsia="en-AU"/>
          </w:rPr>
          <w:tab/>
        </w:r>
        <w:r w:rsidRPr="008D262D">
          <w:t>Relevant hazardous chemicals</w:t>
        </w:r>
        <w:r>
          <w:tab/>
        </w:r>
        <w:r>
          <w:fldChar w:fldCharType="begin"/>
        </w:r>
        <w:r>
          <w:instrText xml:space="preserve"> PAGEREF _Toc27126073 \h </w:instrText>
        </w:r>
        <w:r>
          <w:fldChar w:fldCharType="separate"/>
        </w:r>
        <w:r w:rsidR="00A850ED">
          <w:t>622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74" w:history="1">
        <w:r w:rsidRPr="008D262D">
          <w:t>15.3</w:t>
        </w:r>
        <w:r>
          <w:rPr>
            <w:rFonts w:asciiTheme="minorHAnsi" w:eastAsiaTheme="minorEastAsia" w:hAnsiTheme="minorHAnsi" w:cstheme="minorBidi"/>
            <w:sz w:val="22"/>
            <w:szCs w:val="22"/>
            <w:lang w:eastAsia="en-AU"/>
          </w:rPr>
          <w:tab/>
        </w:r>
        <w:r w:rsidRPr="008D262D">
          <w:t>Threshold quantity of one hazardous chemical</w:t>
        </w:r>
        <w:r>
          <w:tab/>
        </w:r>
        <w:r>
          <w:fldChar w:fldCharType="begin"/>
        </w:r>
        <w:r>
          <w:instrText xml:space="preserve"> PAGEREF _Toc27126074 \h </w:instrText>
        </w:r>
        <w:r>
          <w:fldChar w:fldCharType="separate"/>
        </w:r>
        <w:r w:rsidR="00A850ED">
          <w:t>622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75" w:history="1">
        <w:r w:rsidRPr="008D262D">
          <w:t>15.4</w:t>
        </w:r>
        <w:r>
          <w:rPr>
            <w:rFonts w:asciiTheme="minorHAnsi" w:eastAsiaTheme="minorEastAsia" w:hAnsiTheme="minorHAnsi" w:cstheme="minorBidi"/>
            <w:sz w:val="22"/>
            <w:szCs w:val="22"/>
            <w:lang w:eastAsia="en-AU"/>
          </w:rPr>
          <w:tab/>
        </w:r>
        <w:r w:rsidRPr="008D262D">
          <w:t>Threshold quantity of more than 1 hazardous chemical</w:t>
        </w:r>
        <w:r>
          <w:tab/>
        </w:r>
        <w:r>
          <w:fldChar w:fldCharType="begin"/>
        </w:r>
        <w:r>
          <w:instrText xml:space="preserve"> PAGEREF _Toc27126075 \h </w:instrText>
        </w:r>
        <w:r>
          <w:fldChar w:fldCharType="separate"/>
        </w:r>
        <w:r w:rsidR="00A850ED">
          <w:t>623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76" w:history="1">
        <w:r w:rsidRPr="008D262D">
          <w:t>15.5</w:t>
        </w:r>
        <w:r>
          <w:rPr>
            <w:rFonts w:asciiTheme="minorHAnsi" w:eastAsiaTheme="minorEastAsia" w:hAnsiTheme="minorHAnsi" w:cstheme="minorBidi"/>
            <w:sz w:val="22"/>
            <w:szCs w:val="22"/>
            <w:lang w:eastAsia="en-AU"/>
          </w:rPr>
          <w:tab/>
        </w:r>
        <w:r w:rsidRPr="008D262D">
          <w:t>How table 15.6.2 must be used</w:t>
        </w:r>
        <w:r>
          <w:tab/>
        </w:r>
        <w:r>
          <w:fldChar w:fldCharType="begin"/>
        </w:r>
        <w:r>
          <w:instrText xml:space="preserve"> PAGEREF _Toc27126076 \h </w:instrText>
        </w:r>
        <w:r>
          <w:fldChar w:fldCharType="separate"/>
        </w:r>
        <w:r w:rsidR="00A850ED">
          <w:t>624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77" w:history="1">
        <w:r w:rsidRPr="008D262D">
          <w:t>15.6</w:t>
        </w:r>
        <w:r>
          <w:rPr>
            <w:rFonts w:asciiTheme="minorHAnsi" w:eastAsiaTheme="minorEastAsia" w:hAnsiTheme="minorHAnsi" w:cstheme="minorBidi"/>
            <w:sz w:val="22"/>
            <w:szCs w:val="22"/>
            <w:lang w:eastAsia="en-AU"/>
          </w:rPr>
          <w:tab/>
        </w:r>
        <w:r w:rsidRPr="008D262D">
          <w:t>How table 15.6.3 must be used</w:t>
        </w:r>
        <w:r>
          <w:tab/>
        </w:r>
        <w:r>
          <w:fldChar w:fldCharType="begin"/>
        </w:r>
        <w:r>
          <w:instrText xml:space="preserve"> PAGEREF _Toc27126077 \h </w:instrText>
        </w:r>
        <w:r>
          <w:fldChar w:fldCharType="separate"/>
        </w:r>
        <w:r w:rsidR="00A850ED">
          <w:t>624</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78" w:history="1">
        <w:r w:rsidR="00BB2333" w:rsidRPr="008D262D">
          <w:t>Schedule 16</w:t>
        </w:r>
        <w:r w:rsidR="00BB2333">
          <w:rPr>
            <w:rFonts w:asciiTheme="minorHAnsi" w:eastAsiaTheme="minorEastAsia" w:hAnsiTheme="minorHAnsi" w:cstheme="minorBidi"/>
            <w:b w:val="0"/>
            <w:sz w:val="22"/>
            <w:szCs w:val="22"/>
            <w:lang w:eastAsia="en-AU"/>
          </w:rPr>
          <w:tab/>
        </w:r>
        <w:r w:rsidR="00BB2333" w:rsidRPr="008D262D">
          <w:t>Matters to be included in emergency plan for major hazard facility</w:t>
        </w:r>
        <w:r w:rsidR="00BB2333">
          <w:tab/>
        </w:r>
        <w:r w:rsidR="00BB2333" w:rsidRPr="00BB2333">
          <w:rPr>
            <w:b w:val="0"/>
            <w:sz w:val="20"/>
          </w:rPr>
          <w:fldChar w:fldCharType="begin"/>
        </w:r>
        <w:r w:rsidR="00BB2333" w:rsidRPr="00BB2333">
          <w:rPr>
            <w:b w:val="0"/>
            <w:sz w:val="20"/>
          </w:rPr>
          <w:instrText xml:space="preserve"> PAGEREF _Toc27126078 \h </w:instrText>
        </w:r>
        <w:r w:rsidR="00BB2333" w:rsidRPr="00BB2333">
          <w:rPr>
            <w:b w:val="0"/>
            <w:sz w:val="20"/>
          </w:rPr>
        </w:r>
        <w:r w:rsidR="00BB2333" w:rsidRPr="00BB2333">
          <w:rPr>
            <w:b w:val="0"/>
            <w:sz w:val="20"/>
          </w:rPr>
          <w:fldChar w:fldCharType="separate"/>
        </w:r>
        <w:r w:rsidR="00A850ED">
          <w:rPr>
            <w:b w:val="0"/>
            <w:sz w:val="20"/>
          </w:rPr>
          <w:t>632</w:t>
        </w:r>
        <w:r w:rsidR="00BB2333" w:rsidRPr="00BB2333">
          <w:rPr>
            <w:b w:val="0"/>
            <w:sz w:val="2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79" w:history="1">
        <w:r w:rsidRPr="008D262D">
          <w:t>16.1</w:t>
        </w:r>
        <w:r>
          <w:rPr>
            <w:rFonts w:asciiTheme="minorHAnsi" w:eastAsiaTheme="minorEastAsia" w:hAnsiTheme="minorHAnsi" w:cstheme="minorBidi"/>
            <w:sz w:val="22"/>
            <w:szCs w:val="22"/>
            <w:lang w:eastAsia="en-AU"/>
          </w:rPr>
          <w:tab/>
        </w:r>
        <w:r w:rsidRPr="008D262D">
          <w:t>Site and hazard detail</w:t>
        </w:r>
        <w:r>
          <w:tab/>
        </w:r>
        <w:r>
          <w:fldChar w:fldCharType="begin"/>
        </w:r>
        <w:r>
          <w:instrText xml:space="preserve"> PAGEREF _Toc27126079 \h </w:instrText>
        </w:r>
        <w:r>
          <w:fldChar w:fldCharType="separate"/>
        </w:r>
        <w:r w:rsidR="00A850ED">
          <w:t>632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80" w:history="1">
        <w:r w:rsidRPr="008D262D">
          <w:t>16.2</w:t>
        </w:r>
        <w:r>
          <w:rPr>
            <w:rFonts w:asciiTheme="minorHAnsi" w:eastAsiaTheme="minorEastAsia" w:hAnsiTheme="minorHAnsi" w:cstheme="minorBidi"/>
            <w:sz w:val="22"/>
            <w:szCs w:val="22"/>
            <w:lang w:eastAsia="en-AU"/>
          </w:rPr>
          <w:tab/>
        </w:r>
        <w:r w:rsidRPr="008D262D">
          <w:t>Command structure and site personnel</w:t>
        </w:r>
        <w:r>
          <w:tab/>
        </w:r>
        <w:r>
          <w:fldChar w:fldCharType="begin"/>
        </w:r>
        <w:r>
          <w:instrText xml:space="preserve"> PAGEREF _Toc27126080 \h </w:instrText>
        </w:r>
        <w:r>
          <w:fldChar w:fldCharType="separate"/>
        </w:r>
        <w:r w:rsidR="00A850ED">
          <w:t>633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81" w:history="1">
        <w:r w:rsidRPr="008D262D">
          <w:t>16.3</w:t>
        </w:r>
        <w:r>
          <w:rPr>
            <w:rFonts w:asciiTheme="minorHAnsi" w:eastAsiaTheme="minorEastAsia" w:hAnsiTheme="minorHAnsi" w:cstheme="minorBidi"/>
            <w:sz w:val="22"/>
            <w:szCs w:val="22"/>
            <w:lang w:eastAsia="en-AU"/>
          </w:rPr>
          <w:tab/>
        </w:r>
        <w:r w:rsidRPr="008D262D">
          <w:t>Notifications</w:t>
        </w:r>
        <w:r>
          <w:tab/>
        </w:r>
        <w:r>
          <w:fldChar w:fldCharType="begin"/>
        </w:r>
        <w:r>
          <w:instrText xml:space="preserve"> PAGEREF _Toc27126081 \h </w:instrText>
        </w:r>
        <w:r>
          <w:fldChar w:fldCharType="separate"/>
        </w:r>
        <w:r w:rsidR="00A850ED">
          <w:t>633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82" w:history="1">
        <w:r w:rsidRPr="008D262D">
          <w:t>16.4</w:t>
        </w:r>
        <w:r>
          <w:rPr>
            <w:rFonts w:asciiTheme="minorHAnsi" w:eastAsiaTheme="minorEastAsia" w:hAnsiTheme="minorHAnsi" w:cstheme="minorBidi"/>
            <w:sz w:val="22"/>
            <w:szCs w:val="22"/>
            <w:lang w:eastAsia="en-AU"/>
          </w:rPr>
          <w:tab/>
        </w:r>
        <w:r w:rsidRPr="008D262D">
          <w:t>Resources and equipment</w:t>
        </w:r>
        <w:r>
          <w:tab/>
        </w:r>
        <w:r>
          <w:fldChar w:fldCharType="begin"/>
        </w:r>
        <w:r>
          <w:instrText xml:space="preserve"> PAGEREF _Toc27126082 \h </w:instrText>
        </w:r>
        <w:r>
          <w:fldChar w:fldCharType="separate"/>
        </w:r>
        <w:r w:rsidR="00A850ED">
          <w:t>634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83" w:history="1">
        <w:r w:rsidRPr="008D262D">
          <w:t>16.5</w:t>
        </w:r>
        <w:r>
          <w:rPr>
            <w:rFonts w:asciiTheme="minorHAnsi" w:eastAsiaTheme="minorEastAsia" w:hAnsiTheme="minorHAnsi" w:cstheme="minorBidi"/>
            <w:sz w:val="22"/>
            <w:szCs w:val="22"/>
            <w:lang w:eastAsia="en-AU"/>
          </w:rPr>
          <w:tab/>
        </w:r>
        <w:r w:rsidRPr="008D262D">
          <w:t>Procedures</w:t>
        </w:r>
        <w:r>
          <w:tab/>
        </w:r>
        <w:r>
          <w:fldChar w:fldCharType="begin"/>
        </w:r>
        <w:r>
          <w:instrText xml:space="preserve"> PAGEREF _Toc27126083 \h </w:instrText>
        </w:r>
        <w:r>
          <w:fldChar w:fldCharType="separate"/>
        </w:r>
        <w:r w:rsidR="00A850ED">
          <w:t>634</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84" w:history="1">
        <w:r w:rsidR="00BB2333" w:rsidRPr="008D262D">
          <w:t>Schedule 17</w:t>
        </w:r>
        <w:r w:rsidR="00BB2333">
          <w:rPr>
            <w:rFonts w:asciiTheme="minorHAnsi" w:eastAsiaTheme="minorEastAsia" w:hAnsiTheme="minorHAnsi" w:cstheme="minorBidi"/>
            <w:b w:val="0"/>
            <w:sz w:val="22"/>
            <w:szCs w:val="22"/>
            <w:lang w:eastAsia="en-AU"/>
          </w:rPr>
          <w:tab/>
        </w:r>
        <w:r w:rsidR="00BB2333" w:rsidRPr="008D262D">
          <w:t>Additional matters to be included in safety management system of major hazard facility</w:t>
        </w:r>
        <w:r w:rsidR="00BB2333">
          <w:tab/>
        </w:r>
        <w:r w:rsidR="00BB2333" w:rsidRPr="00BB2333">
          <w:rPr>
            <w:b w:val="0"/>
            <w:sz w:val="20"/>
          </w:rPr>
          <w:fldChar w:fldCharType="begin"/>
        </w:r>
        <w:r w:rsidR="00BB2333" w:rsidRPr="00BB2333">
          <w:rPr>
            <w:b w:val="0"/>
            <w:sz w:val="20"/>
          </w:rPr>
          <w:instrText xml:space="preserve"> PAGEREF _Toc27126084 \h </w:instrText>
        </w:r>
        <w:r w:rsidR="00BB2333" w:rsidRPr="00BB2333">
          <w:rPr>
            <w:b w:val="0"/>
            <w:sz w:val="20"/>
          </w:rPr>
        </w:r>
        <w:r w:rsidR="00BB2333" w:rsidRPr="00BB2333">
          <w:rPr>
            <w:b w:val="0"/>
            <w:sz w:val="20"/>
          </w:rPr>
          <w:fldChar w:fldCharType="separate"/>
        </w:r>
        <w:r w:rsidR="00A850ED">
          <w:rPr>
            <w:b w:val="0"/>
            <w:sz w:val="20"/>
          </w:rPr>
          <w:t>635</w:t>
        </w:r>
        <w:r w:rsidR="00BB2333" w:rsidRPr="00BB2333">
          <w:rPr>
            <w:b w:val="0"/>
            <w:sz w:val="2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85" w:history="1">
        <w:r w:rsidRPr="008D262D">
          <w:t>17.1</w:t>
        </w:r>
        <w:r>
          <w:rPr>
            <w:rFonts w:asciiTheme="minorHAnsi" w:eastAsiaTheme="minorEastAsia" w:hAnsiTheme="minorHAnsi" w:cstheme="minorBidi"/>
            <w:sz w:val="22"/>
            <w:szCs w:val="22"/>
            <w:lang w:eastAsia="en-AU"/>
          </w:rPr>
          <w:tab/>
        </w:r>
        <w:r w:rsidRPr="008D262D">
          <w:t>Safety policy and safety objectives</w:t>
        </w:r>
        <w:r>
          <w:tab/>
        </w:r>
        <w:r>
          <w:fldChar w:fldCharType="begin"/>
        </w:r>
        <w:r>
          <w:instrText xml:space="preserve"> PAGEREF _Toc27126085 \h </w:instrText>
        </w:r>
        <w:r>
          <w:fldChar w:fldCharType="separate"/>
        </w:r>
        <w:r w:rsidR="00A850ED">
          <w:t>635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86" w:history="1">
        <w:r w:rsidRPr="008D262D">
          <w:t>17.2</w:t>
        </w:r>
        <w:r>
          <w:rPr>
            <w:rFonts w:asciiTheme="minorHAnsi" w:eastAsiaTheme="minorEastAsia" w:hAnsiTheme="minorHAnsi" w:cstheme="minorBidi"/>
            <w:sz w:val="22"/>
            <w:szCs w:val="22"/>
            <w:lang w:eastAsia="en-AU"/>
          </w:rPr>
          <w:tab/>
        </w:r>
        <w:r w:rsidRPr="008D262D">
          <w:t>Organisation and personnel</w:t>
        </w:r>
        <w:r>
          <w:tab/>
        </w:r>
        <w:r>
          <w:fldChar w:fldCharType="begin"/>
        </w:r>
        <w:r>
          <w:instrText xml:space="preserve"> PAGEREF _Toc27126086 \h </w:instrText>
        </w:r>
        <w:r>
          <w:fldChar w:fldCharType="separate"/>
        </w:r>
        <w:r w:rsidR="00A850ED">
          <w:t>635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87" w:history="1">
        <w:r w:rsidRPr="008D262D">
          <w:t>17.3</w:t>
        </w:r>
        <w:r>
          <w:rPr>
            <w:rFonts w:asciiTheme="minorHAnsi" w:eastAsiaTheme="minorEastAsia" w:hAnsiTheme="minorHAnsi" w:cstheme="minorBidi"/>
            <w:sz w:val="22"/>
            <w:szCs w:val="22"/>
            <w:lang w:eastAsia="en-AU"/>
          </w:rPr>
          <w:tab/>
        </w:r>
        <w:r w:rsidRPr="008D262D">
          <w:t>Operational controls</w:t>
        </w:r>
        <w:r>
          <w:tab/>
        </w:r>
        <w:r>
          <w:fldChar w:fldCharType="begin"/>
        </w:r>
        <w:r>
          <w:instrText xml:space="preserve"> PAGEREF _Toc27126087 \h </w:instrText>
        </w:r>
        <w:r>
          <w:fldChar w:fldCharType="separate"/>
        </w:r>
        <w:r w:rsidR="00A850ED">
          <w:t>635</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88" w:history="1">
        <w:r w:rsidRPr="008D262D">
          <w:t>17.4</w:t>
        </w:r>
        <w:r>
          <w:rPr>
            <w:rFonts w:asciiTheme="minorHAnsi" w:eastAsiaTheme="minorEastAsia" w:hAnsiTheme="minorHAnsi" w:cstheme="minorBidi"/>
            <w:sz w:val="22"/>
            <w:szCs w:val="22"/>
            <w:lang w:eastAsia="en-AU"/>
          </w:rPr>
          <w:tab/>
        </w:r>
        <w:r w:rsidRPr="008D262D">
          <w:t>Duties of operators</w:t>
        </w:r>
        <w:r>
          <w:tab/>
        </w:r>
        <w:r>
          <w:fldChar w:fldCharType="begin"/>
        </w:r>
        <w:r>
          <w:instrText xml:space="preserve"> PAGEREF _Toc27126088 \h </w:instrText>
        </w:r>
        <w:r>
          <w:fldChar w:fldCharType="separate"/>
        </w:r>
        <w:r w:rsidR="00A850ED">
          <w:t>636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89" w:history="1">
        <w:r w:rsidRPr="008D262D">
          <w:t>17.5</w:t>
        </w:r>
        <w:r>
          <w:rPr>
            <w:rFonts w:asciiTheme="minorHAnsi" w:eastAsiaTheme="minorEastAsia" w:hAnsiTheme="minorHAnsi" w:cstheme="minorBidi"/>
            <w:sz w:val="22"/>
            <w:szCs w:val="22"/>
            <w:lang w:eastAsia="en-AU"/>
          </w:rPr>
          <w:tab/>
        </w:r>
        <w:r w:rsidRPr="008D262D">
          <w:t>Management of change</w:t>
        </w:r>
        <w:r>
          <w:tab/>
        </w:r>
        <w:r>
          <w:fldChar w:fldCharType="begin"/>
        </w:r>
        <w:r>
          <w:instrText xml:space="preserve"> PAGEREF _Toc27126089 \h </w:instrText>
        </w:r>
        <w:r>
          <w:fldChar w:fldCharType="separate"/>
        </w:r>
        <w:r w:rsidR="00A850ED">
          <w:t>636</w:t>
        </w:r>
        <w:r>
          <w:fldChar w:fldCharType="end"/>
        </w:r>
      </w:hyperlink>
    </w:p>
    <w:p w:rsidR="00BB2333" w:rsidRDefault="00BB2333">
      <w:pPr>
        <w:pStyle w:val="TOC5"/>
        <w:rPr>
          <w:rFonts w:asciiTheme="minorHAnsi" w:eastAsiaTheme="minorEastAsia" w:hAnsiTheme="minorHAnsi" w:cstheme="minorBidi"/>
          <w:sz w:val="22"/>
          <w:szCs w:val="22"/>
          <w:lang w:eastAsia="en-AU"/>
        </w:rPr>
      </w:pPr>
      <w:r>
        <w:lastRenderedPageBreak/>
        <w:tab/>
      </w:r>
      <w:hyperlink w:anchor="_Toc27126090" w:history="1">
        <w:r w:rsidRPr="008D262D">
          <w:t>17.6</w:t>
        </w:r>
        <w:r>
          <w:rPr>
            <w:rFonts w:asciiTheme="minorHAnsi" w:eastAsiaTheme="minorEastAsia" w:hAnsiTheme="minorHAnsi" w:cstheme="minorBidi"/>
            <w:sz w:val="22"/>
            <w:szCs w:val="22"/>
            <w:lang w:eastAsia="en-AU"/>
          </w:rPr>
          <w:tab/>
        </w:r>
        <w:r w:rsidRPr="008D262D">
          <w:t>Principles and standards</w:t>
        </w:r>
        <w:r>
          <w:tab/>
        </w:r>
        <w:r>
          <w:fldChar w:fldCharType="begin"/>
        </w:r>
        <w:r>
          <w:instrText xml:space="preserve"> PAGEREF _Toc27126090 \h </w:instrText>
        </w:r>
        <w:r>
          <w:fldChar w:fldCharType="separate"/>
        </w:r>
        <w:r w:rsidR="00A850ED">
          <w:t>636</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91" w:history="1">
        <w:r w:rsidRPr="008D262D">
          <w:t>17.7</w:t>
        </w:r>
        <w:r>
          <w:rPr>
            <w:rFonts w:asciiTheme="minorHAnsi" w:eastAsiaTheme="minorEastAsia" w:hAnsiTheme="minorHAnsi" w:cstheme="minorBidi"/>
            <w:sz w:val="22"/>
            <w:szCs w:val="22"/>
            <w:lang w:eastAsia="en-AU"/>
          </w:rPr>
          <w:tab/>
        </w:r>
        <w:r w:rsidRPr="008D262D">
          <w:t>Performance monitoring</w:t>
        </w:r>
        <w:r>
          <w:tab/>
        </w:r>
        <w:r>
          <w:fldChar w:fldCharType="begin"/>
        </w:r>
        <w:r>
          <w:instrText xml:space="preserve"> PAGEREF _Toc27126091 \h </w:instrText>
        </w:r>
        <w:r>
          <w:fldChar w:fldCharType="separate"/>
        </w:r>
        <w:r w:rsidR="00A850ED">
          <w:t>637</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92" w:history="1">
        <w:r w:rsidRPr="008D262D">
          <w:t>17.8</w:t>
        </w:r>
        <w:r>
          <w:rPr>
            <w:rFonts w:asciiTheme="minorHAnsi" w:eastAsiaTheme="minorEastAsia" w:hAnsiTheme="minorHAnsi" w:cstheme="minorBidi"/>
            <w:sz w:val="22"/>
            <w:szCs w:val="22"/>
            <w:lang w:eastAsia="en-AU"/>
          </w:rPr>
          <w:tab/>
        </w:r>
        <w:r w:rsidRPr="008D262D">
          <w:t>Audit</w:t>
        </w:r>
        <w:r>
          <w:tab/>
        </w:r>
        <w:r>
          <w:fldChar w:fldCharType="begin"/>
        </w:r>
        <w:r>
          <w:instrText xml:space="preserve"> PAGEREF _Toc27126092 \h </w:instrText>
        </w:r>
        <w:r>
          <w:fldChar w:fldCharType="separate"/>
        </w:r>
        <w:r w:rsidR="00A850ED">
          <w:t>637</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093" w:history="1">
        <w:r w:rsidR="00BB2333" w:rsidRPr="008D262D">
          <w:t>Schedule 18</w:t>
        </w:r>
        <w:r w:rsidR="00BB2333">
          <w:rPr>
            <w:rFonts w:asciiTheme="minorHAnsi" w:eastAsiaTheme="minorEastAsia" w:hAnsiTheme="minorHAnsi" w:cstheme="minorBidi"/>
            <w:b w:val="0"/>
            <w:sz w:val="22"/>
            <w:szCs w:val="22"/>
            <w:lang w:eastAsia="en-AU"/>
          </w:rPr>
          <w:tab/>
        </w:r>
        <w:r w:rsidR="00BB2333" w:rsidRPr="008D262D">
          <w:t>Additional matters to be included in safety case for a major hazard facility</w:t>
        </w:r>
        <w:r w:rsidR="00BB2333">
          <w:tab/>
        </w:r>
        <w:r w:rsidR="00BB2333" w:rsidRPr="00BB2333">
          <w:rPr>
            <w:b w:val="0"/>
            <w:sz w:val="20"/>
          </w:rPr>
          <w:fldChar w:fldCharType="begin"/>
        </w:r>
        <w:r w:rsidR="00BB2333" w:rsidRPr="00BB2333">
          <w:rPr>
            <w:b w:val="0"/>
            <w:sz w:val="20"/>
          </w:rPr>
          <w:instrText xml:space="preserve"> PAGEREF _Toc27126093 \h </w:instrText>
        </w:r>
        <w:r w:rsidR="00BB2333" w:rsidRPr="00BB2333">
          <w:rPr>
            <w:b w:val="0"/>
            <w:sz w:val="20"/>
          </w:rPr>
        </w:r>
        <w:r w:rsidR="00BB2333" w:rsidRPr="00BB2333">
          <w:rPr>
            <w:b w:val="0"/>
            <w:sz w:val="20"/>
          </w:rPr>
          <w:fldChar w:fldCharType="separate"/>
        </w:r>
        <w:r w:rsidR="00A850ED">
          <w:rPr>
            <w:b w:val="0"/>
            <w:sz w:val="20"/>
          </w:rPr>
          <w:t>638</w:t>
        </w:r>
        <w:r w:rsidR="00BB2333" w:rsidRPr="00BB2333">
          <w:rPr>
            <w:b w:val="0"/>
            <w:sz w:val="20"/>
          </w:rPr>
          <w:fldChar w:fldCharType="end"/>
        </w:r>
      </w:hyperlink>
    </w:p>
    <w:p w:rsidR="00BB2333" w:rsidRDefault="00A00047">
      <w:pPr>
        <w:pStyle w:val="TOC7"/>
        <w:rPr>
          <w:rFonts w:asciiTheme="minorHAnsi" w:eastAsiaTheme="minorEastAsia" w:hAnsiTheme="minorHAnsi" w:cstheme="minorBidi"/>
          <w:b w:val="0"/>
          <w:sz w:val="22"/>
          <w:szCs w:val="22"/>
          <w:lang w:eastAsia="en-AU"/>
        </w:rPr>
      </w:pPr>
      <w:hyperlink w:anchor="_Toc27126094" w:history="1">
        <w:r w:rsidR="00BB2333" w:rsidRPr="008D262D">
          <w:t>Part 18.1</w:t>
        </w:r>
        <w:r w:rsidR="00BB2333">
          <w:rPr>
            <w:rFonts w:asciiTheme="minorHAnsi" w:eastAsiaTheme="minorEastAsia" w:hAnsiTheme="minorHAnsi" w:cstheme="minorBidi"/>
            <w:b w:val="0"/>
            <w:sz w:val="22"/>
            <w:szCs w:val="22"/>
            <w:lang w:eastAsia="en-AU"/>
          </w:rPr>
          <w:tab/>
        </w:r>
        <w:r w:rsidR="00BB2333" w:rsidRPr="008D262D">
          <w:t>Facility description</w:t>
        </w:r>
        <w:r w:rsidR="00BB2333">
          <w:tab/>
        </w:r>
        <w:r w:rsidR="00BB2333" w:rsidRPr="00BB2333">
          <w:rPr>
            <w:b w:val="0"/>
          </w:rPr>
          <w:fldChar w:fldCharType="begin"/>
        </w:r>
        <w:r w:rsidR="00BB2333" w:rsidRPr="00BB2333">
          <w:rPr>
            <w:b w:val="0"/>
          </w:rPr>
          <w:instrText xml:space="preserve"> PAGEREF _Toc27126094 \h </w:instrText>
        </w:r>
        <w:r w:rsidR="00BB2333" w:rsidRPr="00BB2333">
          <w:rPr>
            <w:b w:val="0"/>
          </w:rPr>
        </w:r>
        <w:r w:rsidR="00BB2333" w:rsidRPr="00BB2333">
          <w:rPr>
            <w:b w:val="0"/>
          </w:rPr>
          <w:fldChar w:fldCharType="separate"/>
        </w:r>
        <w:r w:rsidR="00A850ED">
          <w:rPr>
            <w:b w:val="0"/>
          </w:rPr>
          <w:t>638</w:t>
        </w:r>
        <w:r w:rsidR="00BB2333" w:rsidRPr="00BB2333">
          <w:rPr>
            <w:b w:val="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95" w:history="1">
        <w:r w:rsidRPr="008D262D">
          <w:t>18.1</w:t>
        </w:r>
        <w:r>
          <w:rPr>
            <w:rFonts w:asciiTheme="minorHAnsi" w:eastAsiaTheme="minorEastAsia" w:hAnsiTheme="minorHAnsi" w:cstheme="minorBidi"/>
            <w:sz w:val="22"/>
            <w:szCs w:val="22"/>
            <w:lang w:eastAsia="en-AU"/>
          </w:rPr>
          <w:tab/>
        </w:r>
        <w:r w:rsidRPr="008D262D">
          <w:t>The facility</w:t>
        </w:r>
        <w:r>
          <w:tab/>
        </w:r>
        <w:r>
          <w:fldChar w:fldCharType="begin"/>
        </w:r>
        <w:r>
          <w:instrText xml:space="preserve"> PAGEREF _Toc27126095 \h </w:instrText>
        </w:r>
        <w:r>
          <w:fldChar w:fldCharType="separate"/>
        </w:r>
        <w:r w:rsidR="00A850ED">
          <w:t>638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96" w:history="1">
        <w:r w:rsidRPr="008D262D">
          <w:t>18.2</w:t>
        </w:r>
        <w:r>
          <w:rPr>
            <w:rFonts w:asciiTheme="minorHAnsi" w:eastAsiaTheme="minorEastAsia" w:hAnsiTheme="minorHAnsi" w:cstheme="minorBidi"/>
            <w:sz w:val="22"/>
            <w:szCs w:val="22"/>
            <w:lang w:eastAsia="en-AU"/>
          </w:rPr>
          <w:tab/>
        </w:r>
        <w:r w:rsidRPr="008D262D">
          <w:t>The surrounding area</w:t>
        </w:r>
        <w:r>
          <w:tab/>
        </w:r>
        <w:r>
          <w:fldChar w:fldCharType="begin"/>
        </w:r>
        <w:r>
          <w:instrText xml:space="preserve"> PAGEREF _Toc27126096 \h </w:instrText>
        </w:r>
        <w:r>
          <w:fldChar w:fldCharType="separate"/>
        </w:r>
        <w:r w:rsidR="00A850ED">
          <w:t>639</w:t>
        </w:r>
        <w:r>
          <w:fldChar w:fldCharType="end"/>
        </w:r>
      </w:hyperlink>
    </w:p>
    <w:p w:rsidR="00BB2333" w:rsidRDefault="00A00047">
      <w:pPr>
        <w:pStyle w:val="TOC7"/>
        <w:rPr>
          <w:rFonts w:asciiTheme="minorHAnsi" w:eastAsiaTheme="minorEastAsia" w:hAnsiTheme="minorHAnsi" w:cstheme="minorBidi"/>
          <w:b w:val="0"/>
          <w:sz w:val="22"/>
          <w:szCs w:val="22"/>
          <w:lang w:eastAsia="en-AU"/>
        </w:rPr>
      </w:pPr>
      <w:hyperlink w:anchor="_Toc27126097" w:history="1">
        <w:r w:rsidR="00BB2333" w:rsidRPr="008D262D">
          <w:t>Part 18.2</w:t>
        </w:r>
        <w:r w:rsidR="00BB2333">
          <w:rPr>
            <w:rFonts w:asciiTheme="minorHAnsi" w:eastAsiaTheme="minorEastAsia" w:hAnsiTheme="minorHAnsi" w:cstheme="minorBidi"/>
            <w:b w:val="0"/>
            <w:sz w:val="22"/>
            <w:szCs w:val="22"/>
            <w:lang w:eastAsia="en-AU"/>
          </w:rPr>
          <w:tab/>
        </w:r>
        <w:r w:rsidR="00BB2333" w:rsidRPr="008D262D">
          <w:t>Safety information</w:t>
        </w:r>
        <w:r w:rsidR="00BB2333">
          <w:tab/>
        </w:r>
        <w:r w:rsidR="00BB2333" w:rsidRPr="00BB2333">
          <w:rPr>
            <w:b w:val="0"/>
          </w:rPr>
          <w:fldChar w:fldCharType="begin"/>
        </w:r>
        <w:r w:rsidR="00BB2333" w:rsidRPr="00BB2333">
          <w:rPr>
            <w:b w:val="0"/>
          </w:rPr>
          <w:instrText xml:space="preserve"> PAGEREF _Toc27126097 \h </w:instrText>
        </w:r>
        <w:r w:rsidR="00BB2333" w:rsidRPr="00BB2333">
          <w:rPr>
            <w:b w:val="0"/>
          </w:rPr>
        </w:r>
        <w:r w:rsidR="00BB2333" w:rsidRPr="00BB2333">
          <w:rPr>
            <w:b w:val="0"/>
          </w:rPr>
          <w:fldChar w:fldCharType="separate"/>
        </w:r>
        <w:r w:rsidR="00A850ED">
          <w:rPr>
            <w:b w:val="0"/>
          </w:rPr>
          <w:t>641</w:t>
        </w:r>
        <w:r w:rsidR="00BB2333" w:rsidRPr="00BB2333">
          <w:rPr>
            <w:b w:val="0"/>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98" w:history="1">
        <w:r w:rsidRPr="008D262D">
          <w:t>18.3</w:t>
        </w:r>
        <w:r>
          <w:rPr>
            <w:rFonts w:asciiTheme="minorHAnsi" w:eastAsiaTheme="minorEastAsia" w:hAnsiTheme="minorHAnsi" w:cstheme="minorBidi"/>
            <w:sz w:val="22"/>
            <w:szCs w:val="22"/>
            <w:lang w:eastAsia="en-AU"/>
          </w:rPr>
          <w:tab/>
        </w:r>
        <w:r w:rsidRPr="008D262D">
          <w:t>Control measures to limit the consequences of major incidents</w:t>
        </w:r>
        <w:r>
          <w:tab/>
        </w:r>
        <w:r>
          <w:fldChar w:fldCharType="begin"/>
        </w:r>
        <w:r>
          <w:instrText xml:space="preserve"> PAGEREF _Toc27126098 \h </w:instrText>
        </w:r>
        <w:r>
          <w:fldChar w:fldCharType="separate"/>
        </w:r>
        <w:r w:rsidR="00A850ED">
          <w:t>641</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099" w:history="1">
        <w:r w:rsidRPr="008D262D">
          <w:t>18.4</w:t>
        </w:r>
        <w:r>
          <w:rPr>
            <w:rFonts w:asciiTheme="minorHAnsi" w:eastAsiaTheme="minorEastAsia" w:hAnsiTheme="minorHAnsi" w:cstheme="minorBidi"/>
            <w:sz w:val="22"/>
            <w:szCs w:val="22"/>
            <w:lang w:eastAsia="en-AU"/>
          </w:rPr>
          <w:tab/>
        </w:r>
        <w:r w:rsidRPr="008D262D">
          <w:t>Performance monitoring</w:t>
        </w:r>
        <w:r>
          <w:tab/>
        </w:r>
        <w:r>
          <w:fldChar w:fldCharType="begin"/>
        </w:r>
        <w:r>
          <w:instrText xml:space="preserve"> PAGEREF _Toc27126099 \h </w:instrText>
        </w:r>
        <w:r>
          <w:fldChar w:fldCharType="separate"/>
        </w:r>
        <w:r w:rsidR="00A850ED">
          <w:t>642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100" w:history="1">
        <w:r w:rsidRPr="008D262D">
          <w:t>18.5</w:t>
        </w:r>
        <w:r>
          <w:rPr>
            <w:rFonts w:asciiTheme="minorHAnsi" w:eastAsiaTheme="minorEastAsia" w:hAnsiTheme="minorHAnsi" w:cstheme="minorBidi"/>
            <w:sz w:val="22"/>
            <w:szCs w:val="22"/>
            <w:lang w:eastAsia="en-AU"/>
          </w:rPr>
          <w:tab/>
        </w:r>
        <w:r w:rsidRPr="008D262D">
          <w:t>Safety management system</w:t>
        </w:r>
        <w:r>
          <w:tab/>
        </w:r>
        <w:r>
          <w:fldChar w:fldCharType="begin"/>
        </w:r>
        <w:r>
          <w:instrText xml:space="preserve"> PAGEREF _Toc27126100 \h </w:instrText>
        </w:r>
        <w:r>
          <w:fldChar w:fldCharType="separate"/>
        </w:r>
        <w:r w:rsidR="00A850ED">
          <w:t>642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101" w:history="1">
        <w:r w:rsidRPr="008D262D">
          <w:t>18.6</w:t>
        </w:r>
        <w:r>
          <w:rPr>
            <w:rFonts w:asciiTheme="minorHAnsi" w:eastAsiaTheme="minorEastAsia" w:hAnsiTheme="minorHAnsi" w:cstheme="minorBidi"/>
            <w:sz w:val="22"/>
            <w:szCs w:val="22"/>
            <w:lang w:eastAsia="en-AU"/>
          </w:rPr>
          <w:tab/>
        </w:r>
        <w:r w:rsidRPr="008D262D">
          <w:t>Safety and reliability of facility structures and plant</w:t>
        </w:r>
        <w:r>
          <w:tab/>
        </w:r>
        <w:r>
          <w:fldChar w:fldCharType="begin"/>
        </w:r>
        <w:r>
          <w:instrText xml:space="preserve"> PAGEREF _Toc27126101 \h </w:instrText>
        </w:r>
        <w:r>
          <w:fldChar w:fldCharType="separate"/>
        </w:r>
        <w:r w:rsidR="00A850ED">
          <w:t>642</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102" w:history="1">
        <w:r w:rsidRPr="008D262D">
          <w:t>18.7</w:t>
        </w:r>
        <w:r>
          <w:rPr>
            <w:rFonts w:asciiTheme="minorHAnsi" w:eastAsiaTheme="minorEastAsia" w:hAnsiTheme="minorHAnsi" w:cstheme="minorBidi"/>
            <w:sz w:val="22"/>
            <w:szCs w:val="22"/>
            <w:lang w:eastAsia="en-AU"/>
          </w:rPr>
          <w:tab/>
        </w:r>
        <w:r w:rsidRPr="008D262D">
          <w:t>Major incident history</w:t>
        </w:r>
        <w:r>
          <w:tab/>
        </w:r>
        <w:r>
          <w:fldChar w:fldCharType="begin"/>
        </w:r>
        <w:r>
          <w:instrText xml:space="preserve"> PAGEREF _Toc27126102 \h </w:instrText>
        </w:r>
        <w:r>
          <w:fldChar w:fldCharType="separate"/>
        </w:r>
        <w:r w:rsidR="00A850ED">
          <w:t>642</w:t>
        </w:r>
        <w:r>
          <w:fldChar w:fldCharType="end"/>
        </w:r>
      </w:hyperlink>
    </w:p>
    <w:p w:rsidR="00BB2333" w:rsidRDefault="00A00047">
      <w:pPr>
        <w:pStyle w:val="TOC6"/>
        <w:rPr>
          <w:rFonts w:asciiTheme="minorHAnsi" w:eastAsiaTheme="minorEastAsia" w:hAnsiTheme="minorHAnsi" w:cstheme="minorBidi"/>
          <w:b w:val="0"/>
          <w:sz w:val="22"/>
          <w:szCs w:val="22"/>
          <w:lang w:eastAsia="en-AU"/>
        </w:rPr>
      </w:pPr>
      <w:hyperlink w:anchor="_Toc27126103" w:history="1">
        <w:r w:rsidR="00BB2333" w:rsidRPr="008D262D">
          <w:t>Dictionary</w:t>
        </w:r>
        <w:r w:rsidR="00BB2333">
          <w:tab/>
        </w:r>
        <w:r w:rsidR="00BB2333">
          <w:tab/>
        </w:r>
        <w:r w:rsidR="00BB2333" w:rsidRPr="00BB2333">
          <w:rPr>
            <w:b w:val="0"/>
            <w:sz w:val="20"/>
          </w:rPr>
          <w:fldChar w:fldCharType="begin"/>
        </w:r>
        <w:r w:rsidR="00BB2333" w:rsidRPr="00BB2333">
          <w:rPr>
            <w:b w:val="0"/>
            <w:sz w:val="20"/>
          </w:rPr>
          <w:instrText xml:space="preserve"> PAGEREF _Toc27126103 \h </w:instrText>
        </w:r>
        <w:r w:rsidR="00BB2333" w:rsidRPr="00BB2333">
          <w:rPr>
            <w:b w:val="0"/>
            <w:sz w:val="20"/>
          </w:rPr>
        </w:r>
        <w:r w:rsidR="00BB2333" w:rsidRPr="00BB2333">
          <w:rPr>
            <w:b w:val="0"/>
            <w:sz w:val="20"/>
          </w:rPr>
          <w:fldChar w:fldCharType="separate"/>
        </w:r>
        <w:r w:rsidR="00A850ED">
          <w:rPr>
            <w:b w:val="0"/>
            <w:sz w:val="20"/>
          </w:rPr>
          <w:t>643</w:t>
        </w:r>
        <w:r w:rsidR="00BB2333" w:rsidRPr="00BB2333">
          <w:rPr>
            <w:b w:val="0"/>
            <w:sz w:val="20"/>
          </w:rPr>
          <w:fldChar w:fldCharType="end"/>
        </w:r>
      </w:hyperlink>
    </w:p>
    <w:p w:rsidR="00BB2333" w:rsidRDefault="00A00047" w:rsidP="00BB2333">
      <w:pPr>
        <w:pStyle w:val="TOC7"/>
        <w:spacing w:before="480"/>
        <w:rPr>
          <w:rFonts w:asciiTheme="minorHAnsi" w:eastAsiaTheme="minorEastAsia" w:hAnsiTheme="minorHAnsi" w:cstheme="minorBidi"/>
          <w:b w:val="0"/>
          <w:sz w:val="22"/>
          <w:szCs w:val="22"/>
          <w:lang w:eastAsia="en-AU"/>
        </w:rPr>
      </w:pPr>
      <w:hyperlink w:anchor="_Toc27126104" w:history="1">
        <w:r w:rsidR="00BB2333">
          <w:t>Endnotes</w:t>
        </w:r>
        <w:r w:rsidR="00BB2333" w:rsidRPr="00BB2333">
          <w:rPr>
            <w:vanish/>
          </w:rPr>
          <w:tab/>
        </w:r>
        <w:r w:rsidR="00BB2333">
          <w:rPr>
            <w:vanish/>
          </w:rPr>
          <w:tab/>
        </w:r>
        <w:r w:rsidR="00BB2333" w:rsidRPr="00BB2333">
          <w:rPr>
            <w:b w:val="0"/>
            <w:vanish/>
          </w:rPr>
          <w:fldChar w:fldCharType="begin"/>
        </w:r>
        <w:r w:rsidR="00BB2333" w:rsidRPr="00BB2333">
          <w:rPr>
            <w:b w:val="0"/>
            <w:vanish/>
          </w:rPr>
          <w:instrText xml:space="preserve"> PAGEREF _Toc27126104 \h </w:instrText>
        </w:r>
        <w:r w:rsidR="00BB2333" w:rsidRPr="00BB2333">
          <w:rPr>
            <w:b w:val="0"/>
            <w:vanish/>
          </w:rPr>
        </w:r>
        <w:r w:rsidR="00BB2333" w:rsidRPr="00BB2333">
          <w:rPr>
            <w:b w:val="0"/>
            <w:vanish/>
          </w:rPr>
          <w:fldChar w:fldCharType="separate"/>
        </w:r>
        <w:r w:rsidR="00A850ED">
          <w:rPr>
            <w:b w:val="0"/>
            <w:vanish/>
          </w:rPr>
          <w:t>688</w:t>
        </w:r>
        <w:r w:rsidR="00BB2333" w:rsidRPr="00BB2333">
          <w:rPr>
            <w:b w:val="0"/>
            <w:vanish/>
          </w:rP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105" w:history="1">
        <w:r w:rsidRPr="008D262D">
          <w:t>1</w:t>
        </w:r>
        <w:r>
          <w:rPr>
            <w:rFonts w:asciiTheme="minorHAnsi" w:eastAsiaTheme="minorEastAsia" w:hAnsiTheme="minorHAnsi" w:cstheme="minorBidi"/>
            <w:sz w:val="22"/>
            <w:szCs w:val="22"/>
            <w:lang w:eastAsia="en-AU"/>
          </w:rPr>
          <w:tab/>
        </w:r>
        <w:r w:rsidRPr="008D262D">
          <w:t>About the endnotes</w:t>
        </w:r>
        <w:r>
          <w:tab/>
        </w:r>
        <w:r>
          <w:fldChar w:fldCharType="begin"/>
        </w:r>
        <w:r>
          <w:instrText xml:space="preserve"> PAGEREF _Toc27126105 \h </w:instrText>
        </w:r>
        <w:r>
          <w:fldChar w:fldCharType="separate"/>
        </w:r>
        <w:r w:rsidR="00A850ED">
          <w:t>688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106" w:history="1">
        <w:r w:rsidRPr="008D262D">
          <w:t>2</w:t>
        </w:r>
        <w:r>
          <w:rPr>
            <w:rFonts w:asciiTheme="minorHAnsi" w:eastAsiaTheme="minorEastAsia" w:hAnsiTheme="minorHAnsi" w:cstheme="minorBidi"/>
            <w:sz w:val="22"/>
            <w:szCs w:val="22"/>
            <w:lang w:eastAsia="en-AU"/>
          </w:rPr>
          <w:tab/>
        </w:r>
        <w:r w:rsidRPr="008D262D">
          <w:t>Abbreviation key</w:t>
        </w:r>
        <w:r>
          <w:tab/>
        </w:r>
        <w:r>
          <w:fldChar w:fldCharType="begin"/>
        </w:r>
        <w:r>
          <w:instrText xml:space="preserve"> PAGEREF _Toc27126106 \h </w:instrText>
        </w:r>
        <w:r>
          <w:fldChar w:fldCharType="separate"/>
        </w:r>
        <w:r w:rsidR="00A850ED">
          <w:t>688</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107" w:history="1">
        <w:r w:rsidRPr="008D262D">
          <w:t>3</w:t>
        </w:r>
        <w:r>
          <w:rPr>
            <w:rFonts w:asciiTheme="minorHAnsi" w:eastAsiaTheme="minorEastAsia" w:hAnsiTheme="minorHAnsi" w:cstheme="minorBidi"/>
            <w:sz w:val="22"/>
            <w:szCs w:val="22"/>
            <w:lang w:eastAsia="en-AU"/>
          </w:rPr>
          <w:tab/>
        </w:r>
        <w:r w:rsidRPr="008D262D">
          <w:t>Legislation history</w:t>
        </w:r>
        <w:r>
          <w:tab/>
        </w:r>
        <w:r>
          <w:fldChar w:fldCharType="begin"/>
        </w:r>
        <w:r>
          <w:instrText xml:space="preserve"> PAGEREF _Toc27126107 \h </w:instrText>
        </w:r>
        <w:r>
          <w:fldChar w:fldCharType="separate"/>
        </w:r>
        <w:r w:rsidR="00A850ED">
          <w:t>689</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108" w:history="1">
        <w:r w:rsidRPr="008D262D">
          <w:t>4</w:t>
        </w:r>
        <w:r>
          <w:rPr>
            <w:rFonts w:asciiTheme="minorHAnsi" w:eastAsiaTheme="minorEastAsia" w:hAnsiTheme="minorHAnsi" w:cstheme="minorBidi"/>
            <w:sz w:val="22"/>
            <w:szCs w:val="22"/>
            <w:lang w:eastAsia="en-AU"/>
          </w:rPr>
          <w:tab/>
        </w:r>
        <w:r w:rsidRPr="008D262D">
          <w:t>Amendment history</w:t>
        </w:r>
        <w:r>
          <w:tab/>
        </w:r>
        <w:r>
          <w:fldChar w:fldCharType="begin"/>
        </w:r>
        <w:r>
          <w:instrText xml:space="preserve"> PAGEREF _Toc27126108 \h </w:instrText>
        </w:r>
        <w:r>
          <w:fldChar w:fldCharType="separate"/>
        </w:r>
        <w:r w:rsidR="00A850ED">
          <w:t>693</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109" w:history="1">
        <w:r w:rsidRPr="008D262D">
          <w:t>5</w:t>
        </w:r>
        <w:r>
          <w:rPr>
            <w:rFonts w:asciiTheme="minorHAnsi" w:eastAsiaTheme="minorEastAsia" w:hAnsiTheme="minorHAnsi" w:cstheme="minorBidi"/>
            <w:sz w:val="22"/>
            <w:szCs w:val="22"/>
            <w:lang w:eastAsia="en-AU"/>
          </w:rPr>
          <w:tab/>
        </w:r>
        <w:r w:rsidRPr="008D262D">
          <w:t>Earlier republications</w:t>
        </w:r>
        <w:r>
          <w:tab/>
        </w:r>
        <w:r>
          <w:fldChar w:fldCharType="begin"/>
        </w:r>
        <w:r>
          <w:instrText xml:space="preserve"> PAGEREF _Toc27126109 \h </w:instrText>
        </w:r>
        <w:r>
          <w:fldChar w:fldCharType="separate"/>
        </w:r>
        <w:r w:rsidR="00A850ED">
          <w:t>724</w:t>
        </w:r>
        <w:r>
          <w:fldChar w:fldCharType="end"/>
        </w:r>
      </w:hyperlink>
    </w:p>
    <w:p w:rsidR="00BB2333" w:rsidRDefault="00BB2333">
      <w:pPr>
        <w:pStyle w:val="TOC5"/>
        <w:rPr>
          <w:rFonts w:asciiTheme="minorHAnsi" w:eastAsiaTheme="minorEastAsia" w:hAnsiTheme="minorHAnsi" w:cstheme="minorBidi"/>
          <w:sz w:val="22"/>
          <w:szCs w:val="22"/>
          <w:lang w:eastAsia="en-AU"/>
        </w:rPr>
      </w:pPr>
      <w:r>
        <w:tab/>
      </w:r>
      <w:hyperlink w:anchor="_Toc27126110" w:history="1">
        <w:r w:rsidRPr="008D262D">
          <w:t>6</w:t>
        </w:r>
        <w:r>
          <w:rPr>
            <w:rFonts w:asciiTheme="minorHAnsi" w:eastAsiaTheme="minorEastAsia" w:hAnsiTheme="minorHAnsi" w:cstheme="minorBidi"/>
            <w:sz w:val="22"/>
            <w:szCs w:val="22"/>
            <w:lang w:eastAsia="en-AU"/>
          </w:rPr>
          <w:tab/>
        </w:r>
        <w:r w:rsidRPr="008D262D">
          <w:t>Expired transitional or validating provisions</w:t>
        </w:r>
        <w:r>
          <w:tab/>
        </w:r>
        <w:r>
          <w:fldChar w:fldCharType="begin"/>
        </w:r>
        <w:r>
          <w:instrText xml:space="preserve"> PAGEREF _Toc27126110 \h </w:instrText>
        </w:r>
        <w:r>
          <w:fldChar w:fldCharType="separate"/>
        </w:r>
        <w:r w:rsidR="00A850ED">
          <w:t>727</w:t>
        </w:r>
        <w:r>
          <w:fldChar w:fldCharType="end"/>
        </w:r>
      </w:hyperlink>
    </w:p>
    <w:p w:rsidR="001C1B4A" w:rsidRDefault="00BB2333" w:rsidP="001C1B4A">
      <w:pPr>
        <w:pStyle w:val="BillBasic"/>
      </w:pPr>
      <w:r>
        <w:fldChar w:fldCharType="end"/>
      </w:r>
    </w:p>
    <w:p w:rsidR="001C1B4A" w:rsidRDefault="001C1B4A" w:rsidP="001C1B4A">
      <w:pPr>
        <w:pStyle w:val="01Contents"/>
        <w:sectPr w:rsidR="001C1B4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C1B4A" w:rsidRDefault="001C1B4A" w:rsidP="001C1B4A">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1B4A" w:rsidRDefault="001C1B4A" w:rsidP="001C1B4A">
      <w:pPr>
        <w:jc w:val="center"/>
        <w:rPr>
          <w:rFonts w:ascii="Arial" w:hAnsi="Arial"/>
        </w:rPr>
      </w:pPr>
      <w:r>
        <w:rPr>
          <w:rFonts w:ascii="Arial" w:hAnsi="Arial"/>
        </w:rPr>
        <w:t>Australian Capital Territory</w:t>
      </w:r>
    </w:p>
    <w:p w:rsidR="001C1B4A" w:rsidRDefault="00397910" w:rsidP="001C1B4A">
      <w:pPr>
        <w:pStyle w:val="Billname"/>
      </w:pPr>
      <w:bookmarkStart w:id="8" w:name="Citation"/>
      <w:r>
        <w:t>Work Health and Safety Regulation 2011</w:t>
      </w:r>
      <w:bookmarkEnd w:id="8"/>
      <w:r w:rsidR="001C1B4A">
        <w:t xml:space="preserve">     </w:t>
      </w:r>
    </w:p>
    <w:p w:rsidR="001C1B4A" w:rsidRDefault="001C1B4A" w:rsidP="001C1B4A">
      <w:pPr>
        <w:spacing w:before="240" w:after="60"/>
        <w:rPr>
          <w:rFonts w:ascii="Arial" w:hAnsi="Arial"/>
        </w:rPr>
      </w:pPr>
    </w:p>
    <w:p w:rsidR="001C1B4A" w:rsidRDefault="001C1B4A" w:rsidP="001C1B4A">
      <w:pPr>
        <w:pStyle w:val="N-line3"/>
      </w:pPr>
    </w:p>
    <w:p w:rsidR="001C1B4A" w:rsidRDefault="001C1B4A" w:rsidP="001C1B4A">
      <w:pPr>
        <w:pStyle w:val="CoverInForce"/>
      </w:pPr>
      <w:r>
        <w:t>made under the</w:t>
      </w:r>
    </w:p>
    <w:bookmarkStart w:id="9" w:name="ActName"/>
    <w:p w:rsidR="001C1B4A" w:rsidRDefault="001C1B4A" w:rsidP="001C1B4A">
      <w:pPr>
        <w:pStyle w:val="CoverActName"/>
      </w:pPr>
      <w:r w:rsidRPr="001C1B4A">
        <w:rPr>
          <w:rStyle w:val="charCitHyperlinkAbbrev"/>
        </w:rPr>
        <w:fldChar w:fldCharType="begin"/>
      </w:r>
      <w:r w:rsidR="00397910">
        <w:rPr>
          <w:rStyle w:val="charCitHyperlinkAbbrev"/>
        </w:rPr>
        <w:instrText>HYPERLINK "http://www.legislation.act.gov.au/a/2011-35" \o "A2011-35"</w:instrText>
      </w:r>
      <w:r w:rsidRPr="001C1B4A">
        <w:rPr>
          <w:rStyle w:val="charCitHyperlinkAbbrev"/>
        </w:rPr>
        <w:fldChar w:fldCharType="separate"/>
      </w:r>
      <w:r w:rsidR="00397910">
        <w:rPr>
          <w:rStyle w:val="charCitHyperlinkAbbrev"/>
        </w:rPr>
        <w:t>Work Health and Safety Act 2011</w:t>
      </w:r>
      <w:r w:rsidRPr="001C1B4A">
        <w:rPr>
          <w:rStyle w:val="charCitHyperlinkAbbrev"/>
        </w:rPr>
        <w:fldChar w:fldCharType="end"/>
      </w:r>
      <w:bookmarkEnd w:id="9"/>
    </w:p>
    <w:p w:rsidR="001C1B4A" w:rsidRDefault="001C1B4A" w:rsidP="001C1B4A">
      <w:pPr>
        <w:pStyle w:val="N-line3"/>
      </w:pPr>
    </w:p>
    <w:p w:rsidR="001C1B4A" w:rsidRDefault="001C1B4A" w:rsidP="001C1B4A">
      <w:pPr>
        <w:pStyle w:val="Placeholder"/>
      </w:pPr>
      <w:r>
        <w:rPr>
          <w:rStyle w:val="charContents"/>
          <w:sz w:val="16"/>
        </w:rPr>
        <w:t xml:space="preserve">  </w:t>
      </w:r>
      <w:r>
        <w:rPr>
          <w:rStyle w:val="charPage"/>
        </w:rPr>
        <w:t xml:space="preserve">  </w:t>
      </w:r>
    </w:p>
    <w:p w:rsidR="001C1B4A" w:rsidRDefault="001C1B4A" w:rsidP="001C1B4A">
      <w:pPr>
        <w:pStyle w:val="Placeholder"/>
      </w:pPr>
      <w:r>
        <w:rPr>
          <w:rStyle w:val="CharChapNo"/>
        </w:rPr>
        <w:t xml:space="preserve">  </w:t>
      </w:r>
      <w:r>
        <w:rPr>
          <w:rStyle w:val="CharChapText"/>
        </w:rPr>
        <w:t xml:space="preserve">  </w:t>
      </w:r>
    </w:p>
    <w:p w:rsidR="001C1B4A" w:rsidRDefault="001C1B4A" w:rsidP="001C1B4A">
      <w:pPr>
        <w:pStyle w:val="Placeholder"/>
      </w:pPr>
      <w:r>
        <w:rPr>
          <w:rStyle w:val="CharPartNo"/>
        </w:rPr>
        <w:t xml:space="preserve">  </w:t>
      </w:r>
      <w:r>
        <w:rPr>
          <w:rStyle w:val="CharPartText"/>
        </w:rPr>
        <w:t xml:space="preserve">  </w:t>
      </w:r>
    </w:p>
    <w:p w:rsidR="001C1B4A" w:rsidRDefault="001C1B4A" w:rsidP="001C1B4A">
      <w:pPr>
        <w:pStyle w:val="Placeholder"/>
      </w:pPr>
      <w:r>
        <w:rPr>
          <w:rStyle w:val="CharDivNo"/>
        </w:rPr>
        <w:t xml:space="preserve">  </w:t>
      </w:r>
      <w:r>
        <w:rPr>
          <w:rStyle w:val="CharDivText"/>
        </w:rPr>
        <w:t xml:space="preserve">  </w:t>
      </w:r>
    </w:p>
    <w:p w:rsidR="001C1B4A" w:rsidRDefault="001C1B4A" w:rsidP="001C1B4A">
      <w:pPr>
        <w:pStyle w:val="Placeholder"/>
      </w:pPr>
      <w:r>
        <w:rPr>
          <w:rStyle w:val="CharSectNo"/>
        </w:rPr>
        <w:t xml:space="preserve">  </w:t>
      </w:r>
    </w:p>
    <w:p w:rsidR="001C1B4A" w:rsidRDefault="001C1B4A" w:rsidP="001C1B4A">
      <w:pPr>
        <w:pStyle w:val="PageBreak"/>
      </w:pPr>
      <w:r>
        <w:br w:type="page"/>
      </w:r>
    </w:p>
    <w:p w:rsidR="0086442A" w:rsidRPr="003D6D64" w:rsidRDefault="009B3E7A" w:rsidP="009B3E7A">
      <w:pPr>
        <w:pStyle w:val="AH1Chapter"/>
      </w:pPr>
      <w:bookmarkStart w:id="10" w:name="_Toc27125235"/>
      <w:r w:rsidRPr="003D6D64">
        <w:rPr>
          <w:rStyle w:val="CharChapNo"/>
        </w:rPr>
        <w:lastRenderedPageBreak/>
        <w:t>Chapter 1</w:t>
      </w:r>
      <w:r w:rsidRPr="00056F10">
        <w:rPr>
          <w:lang w:eastAsia="en-AU"/>
        </w:rPr>
        <w:tab/>
      </w:r>
      <w:r w:rsidR="004F4F5C" w:rsidRPr="003D6D64">
        <w:rPr>
          <w:rStyle w:val="CharChapText"/>
          <w:lang w:eastAsia="en-AU"/>
        </w:rPr>
        <w:t>Preliminary</w:t>
      </w:r>
      <w:bookmarkEnd w:id="10"/>
    </w:p>
    <w:p w:rsidR="0086442A" w:rsidRPr="003D6D64" w:rsidRDefault="009B3E7A" w:rsidP="009B3E7A">
      <w:pPr>
        <w:pStyle w:val="AH2Part"/>
      </w:pPr>
      <w:bookmarkStart w:id="11" w:name="_Toc27125236"/>
      <w:r w:rsidRPr="003D6D64">
        <w:rPr>
          <w:rStyle w:val="CharPartNo"/>
        </w:rPr>
        <w:t>Part 1.1</w:t>
      </w:r>
      <w:r w:rsidRPr="004A03C1">
        <w:tab/>
      </w:r>
      <w:r w:rsidR="0086442A" w:rsidRPr="003D6D64">
        <w:rPr>
          <w:rStyle w:val="CharPartText"/>
          <w:lang w:eastAsia="en-AU"/>
        </w:rPr>
        <w:t>Introductory matters</w:t>
      </w:r>
      <w:bookmarkEnd w:id="11"/>
    </w:p>
    <w:p w:rsidR="00E5154B" w:rsidRPr="004A03C1" w:rsidRDefault="009B3E7A" w:rsidP="009B3E7A">
      <w:pPr>
        <w:pStyle w:val="AH5Sec"/>
      </w:pPr>
      <w:bookmarkStart w:id="12" w:name="_Toc27125237"/>
      <w:r w:rsidRPr="003D6D64">
        <w:rPr>
          <w:rStyle w:val="CharSectNo"/>
        </w:rPr>
        <w:t>1</w:t>
      </w:r>
      <w:r w:rsidRPr="004A03C1">
        <w:tab/>
      </w:r>
      <w:r w:rsidR="00E5027B" w:rsidRPr="004A03C1">
        <w:t>Name of regulatio</w:t>
      </w:r>
      <w:r w:rsidR="000C468E" w:rsidRPr="004A03C1">
        <w:t>n</w:t>
      </w:r>
      <w:bookmarkEnd w:id="12"/>
    </w:p>
    <w:p w:rsidR="00E5027B" w:rsidRPr="004A03C1" w:rsidRDefault="00E5027B" w:rsidP="00216578">
      <w:pPr>
        <w:pStyle w:val="Amainreturn"/>
        <w:rPr>
          <w:iCs/>
        </w:rPr>
      </w:pPr>
      <w:r w:rsidRPr="004A03C1">
        <w:t xml:space="preserve">This regulation is the </w:t>
      </w:r>
      <w:r w:rsidR="004A03C1" w:rsidRPr="003910CE">
        <w:rPr>
          <w:rStyle w:val="charItals"/>
        </w:rPr>
        <w:t>Work Health and Safety Regulation 2011</w:t>
      </w:r>
      <w:r w:rsidRPr="004A03C1">
        <w:rPr>
          <w:iCs/>
        </w:rPr>
        <w:t>.</w:t>
      </w:r>
    </w:p>
    <w:p w:rsidR="00E5154B" w:rsidRPr="004A03C1" w:rsidRDefault="009B3E7A" w:rsidP="009B3E7A">
      <w:pPr>
        <w:pStyle w:val="AH5Sec"/>
      </w:pPr>
      <w:bookmarkStart w:id="13" w:name="_Toc27125238"/>
      <w:r w:rsidRPr="003D6D64">
        <w:rPr>
          <w:rStyle w:val="CharSectNo"/>
        </w:rPr>
        <w:t>5</w:t>
      </w:r>
      <w:r w:rsidRPr="004A03C1">
        <w:tab/>
      </w:r>
      <w:r w:rsidR="00E5027B" w:rsidRPr="004A03C1">
        <w:t>Dictionary</w:t>
      </w:r>
      <w:bookmarkEnd w:id="13"/>
    </w:p>
    <w:p w:rsidR="00E5027B" w:rsidRPr="004A03C1" w:rsidRDefault="00E5027B" w:rsidP="009C249B">
      <w:pPr>
        <w:pStyle w:val="Amainreturn"/>
        <w:keepNext/>
      </w:pPr>
      <w:r w:rsidRPr="004A03C1">
        <w:t>The dictionary at the end of this regulation is part of this regulation.</w:t>
      </w:r>
    </w:p>
    <w:p w:rsidR="00BD03F2" w:rsidRPr="004A03C1" w:rsidRDefault="00BD03F2" w:rsidP="00BD03F2">
      <w:pPr>
        <w:pStyle w:val="aNote"/>
      </w:pPr>
      <w:r w:rsidRPr="004A03C1">
        <w:rPr>
          <w:rStyle w:val="charItals"/>
        </w:rPr>
        <w:t>Note 1</w:t>
      </w:r>
      <w:r w:rsidRPr="004A03C1">
        <w:tab/>
        <w:t>The dictionary at the end of this regulation defines certain terms used in this regulation, and includes references (</w:t>
      </w:r>
      <w:r w:rsidRPr="004A03C1">
        <w:rPr>
          <w:rStyle w:val="charBoldItals"/>
        </w:rPr>
        <w:t>signpost definitions</w:t>
      </w:r>
      <w:r w:rsidRPr="004A03C1">
        <w:t>) to other terms defined elsewhere.</w:t>
      </w:r>
    </w:p>
    <w:p w:rsidR="00BD03F2" w:rsidRPr="004A03C1" w:rsidRDefault="00BD03F2" w:rsidP="009C249B">
      <w:pPr>
        <w:pStyle w:val="aNoteTextss"/>
        <w:keepNext/>
      </w:pPr>
      <w:r w:rsidRPr="004A03C1">
        <w:t xml:space="preserve">For example, the signpost definition </w:t>
      </w:r>
      <w:r w:rsidR="004C56CA" w:rsidRPr="004A03C1">
        <w:t>‘</w:t>
      </w:r>
      <w:r w:rsidR="005859C9" w:rsidRPr="003910CE">
        <w:rPr>
          <w:rStyle w:val="charBoldItals"/>
        </w:rPr>
        <w:t>VET course</w:t>
      </w:r>
      <w:r w:rsidR="00A11900" w:rsidRPr="004A03C1">
        <w:t>—</w:t>
      </w:r>
      <w:r w:rsidR="00337D44" w:rsidRPr="004A03C1">
        <w:t>see </w:t>
      </w:r>
      <w:r w:rsidR="005859C9" w:rsidRPr="004A03C1">
        <w:t xml:space="preserve">the </w:t>
      </w:r>
      <w:hyperlink r:id="rId28" w:tooltip="Act 2011 No 12 (Cwlth)" w:history="1">
        <w:r w:rsidR="004F7333" w:rsidRPr="004F7333">
          <w:rPr>
            <w:rStyle w:val="charCitHyperlinkItal"/>
          </w:rPr>
          <w:t>National Vocational Education and Training Regulator Act 2011</w:t>
        </w:r>
      </w:hyperlink>
      <w:r w:rsidR="005859C9" w:rsidRPr="004A03C1">
        <w:t xml:space="preserve"> (Cwlth).</w:t>
      </w:r>
      <w:r w:rsidR="004C56CA" w:rsidRPr="004A03C1">
        <w:t>’</w:t>
      </w:r>
      <w:r w:rsidRPr="004A03C1">
        <w:t xml:space="preserve"> means that the term </w:t>
      </w:r>
      <w:r w:rsidR="004C56CA" w:rsidRPr="004A03C1">
        <w:t>‘</w:t>
      </w:r>
      <w:r w:rsidR="005859C9" w:rsidRPr="004A03C1">
        <w:t>VET course</w:t>
      </w:r>
      <w:r w:rsidR="004C56CA" w:rsidRPr="004A03C1">
        <w:t>’</w:t>
      </w:r>
      <w:r w:rsidRPr="004A03C1">
        <w:t xml:space="preserve"> is defined in that </w:t>
      </w:r>
      <w:r w:rsidR="005859C9" w:rsidRPr="004A03C1">
        <w:t>Act and the definition applies to this regulation.</w:t>
      </w:r>
      <w:r w:rsidRPr="004A03C1">
        <w:t>.</w:t>
      </w:r>
    </w:p>
    <w:p w:rsidR="00BD03F2" w:rsidRPr="004A03C1" w:rsidRDefault="00BD03F2" w:rsidP="00BD03F2">
      <w:pPr>
        <w:pStyle w:val="aNote"/>
      </w:pPr>
      <w:r w:rsidRPr="004A03C1">
        <w:rPr>
          <w:rStyle w:val="charItals"/>
        </w:rPr>
        <w:t>Note 2</w:t>
      </w:r>
      <w:r w:rsidRPr="004A03C1">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3910CE" w:rsidRPr="003910CE">
          <w:rPr>
            <w:rStyle w:val="charCitHyperlinkAbbrev"/>
          </w:rPr>
          <w:t>Legislation Act</w:t>
        </w:r>
      </w:hyperlink>
      <w:r w:rsidRPr="004A03C1">
        <w:t>, s 155 and s 156 (1)).</w:t>
      </w:r>
    </w:p>
    <w:p w:rsidR="000C4A39" w:rsidRPr="004A03C1" w:rsidRDefault="000C4A39" w:rsidP="005479F1">
      <w:pPr>
        <w:pStyle w:val="AH5Sec"/>
      </w:pPr>
      <w:bookmarkStart w:id="14" w:name="_Toc27125239"/>
      <w:r w:rsidRPr="003D6D64">
        <w:rPr>
          <w:rStyle w:val="CharSectNo"/>
        </w:rPr>
        <w:t>6A</w:t>
      </w:r>
      <w:r w:rsidRPr="004A03C1">
        <w:rPr>
          <w:lang w:eastAsia="en-AU"/>
        </w:rPr>
        <w:tab/>
        <w:t>Offences are offences of strict liability</w:t>
      </w:r>
      <w:bookmarkEnd w:id="14"/>
    </w:p>
    <w:p w:rsidR="000C4A39" w:rsidRPr="004A03C1" w:rsidRDefault="000C4A39" w:rsidP="000C4A39">
      <w:pPr>
        <w:pStyle w:val="Amainreturn"/>
      </w:pPr>
      <w:r w:rsidRPr="004A03C1">
        <w:t xml:space="preserve">Strict liability applies to each physical element of each offence under this </w:t>
      </w:r>
      <w:r w:rsidR="003408B9" w:rsidRPr="004A03C1">
        <w:t>regulation</w:t>
      </w:r>
      <w:r w:rsidRPr="004A03C1">
        <w:t xml:space="preserve"> unless otherwise stated in the section containing the offence.</w:t>
      </w:r>
    </w:p>
    <w:p w:rsidR="000C4A39" w:rsidRPr="004A03C1" w:rsidRDefault="000C4A39" w:rsidP="005479F1">
      <w:pPr>
        <w:pStyle w:val="AH5Sec"/>
      </w:pPr>
      <w:bookmarkStart w:id="15" w:name="_Toc27125240"/>
      <w:r w:rsidRPr="003D6D64">
        <w:rPr>
          <w:rStyle w:val="CharSectNo"/>
        </w:rPr>
        <w:lastRenderedPageBreak/>
        <w:t>6B</w:t>
      </w:r>
      <w:r w:rsidRPr="004A03C1">
        <w:tab/>
        <w:t>Offences against regulation—application of Criminal Code etc</w:t>
      </w:r>
      <w:bookmarkEnd w:id="15"/>
    </w:p>
    <w:p w:rsidR="000C4A39" w:rsidRPr="004A03C1" w:rsidRDefault="000C4A39" w:rsidP="009C249B">
      <w:pPr>
        <w:pStyle w:val="Amainreturn"/>
        <w:keepNext/>
      </w:pPr>
      <w:r w:rsidRPr="004A03C1">
        <w:t>Other legislation applies in relation to offences against this regulation.</w:t>
      </w:r>
    </w:p>
    <w:p w:rsidR="000C4A39" w:rsidRPr="004A03C1" w:rsidRDefault="000C4A39" w:rsidP="009C249B">
      <w:pPr>
        <w:pStyle w:val="aNote"/>
        <w:keepNext/>
      </w:pPr>
      <w:r w:rsidRPr="004A03C1">
        <w:rPr>
          <w:rStyle w:val="charItals"/>
        </w:rPr>
        <w:t>Note</w:t>
      </w:r>
      <w:r w:rsidRPr="004A03C1">
        <w:tab/>
      </w:r>
      <w:r w:rsidRPr="003910CE">
        <w:rPr>
          <w:rStyle w:val="charItals"/>
        </w:rPr>
        <w:t>Criminal Code</w:t>
      </w:r>
    </w:p>
    <w:p w:rsidR="000C4A39" w:rsidRPr="004A03C1" w:rsidRDefault="000C4A39" w:rsidP="000F5328">
      <w:pPr>
        <w:pStyle w:val="aNote"/>
        <w:keepNext/>
        <w:spacing w:before="20"/>
        <w:ind w:firstLine="0"/>
      </w:pPr>
      <w:r w:rsidRPr="004A03C1">
        <w:t xml:space="preserve">The </w:t>
      </w:r>
      <w:hyperlink r:id="rId30" w:tooltip="A2002-51" w:history="1">
        <w:r w:rsidR="003910CE" w:rsidRPr="003910CE">
          <w:rPr>
            <w:rStyle w:val="charCitHyperlinkAbbrev"/>
          </w:rPr>
          <w:t>Criminal Code</w:t>
        </w:r>
      </w:hyperlink>
      <w:r w:rsidRPr="004A03C1">
        <w:t xml:space="preserve">, ch 2 applies to all offences against this regulation (see Code, pt 2.1).  </w:t>
      </w:r>
    </w:p>
    <w:p w:rsidR="000C4A39" w:rsidRPr="004A03C1" w:rsidRDefault="000C4A39" w:rsidP="000C4A39">
      <w:pPr>
        <w:pStyle w:val="aNoteTextss"/>
      </w:pPr>
      <w:r w:rsidRPr="004A03C1">
        <w:t>The chapter sets out the general principles of criminal responsibility (including burdens of proof and general defences), and defines terms used for offences to which the Code applies (eg </w:t>
      </w:r>
      <w:r w:rsidRPr="003910CE">
        <w:rPr>
          <w:rStyle w:val="charBoldItals"/>
        </w:rPr>
        <w:t>conduct</w:t>
      </w:r>
      <w:r w:rsidRPr="004A03C1">
        <w:t xml:space="preserve">, </w:t>
      </w:r>
      <w:r w:rsidRPr="003910CE">
        <w:rPr>
          <w:rStyle w:val="charBoldItals"/>
        </w:rPr>
        <w:t>intention</w:t>
      </w:r>
      <w:r w:rsidRPr="004A03C1">
        <w:t xml:space="preserve">, </w:t>
      </w:r>
      <w:r w:rsidRPr="003910CE">
        <w:rPr>
          <w:rStyle w:val="charBoldItals"/>
        </w:rPr>
        <w:t>recklessness</w:t>
      </w:r>
      <w:r w:rsidRPr="004A03C1">
        <w:t xml:space="preserve"> and </w:t>
      </w:r>
      <w:r w:rsidRPr="003910CE">
        <w:rPr>
          <w:rStyle w:val="charBoldItals"/>
        </w:rPr>
        <w:t>strict liability</w:t>
      </w:r>
      <w:r w:rsidRPr="004A03C1">
        <w:t>).</w:t>
      </w:r>
    </w:p>
    <w:p w:rsidR="00E5154B" w:rsidRPr="004A03C1" w:rsidRDefault="009B3E7A" w:rsidP="009B3E7A">
      <w:pPr>
        <w:pStyle w:val="AH5Sec"/>
        <w:rPr>
          <w:lang w:eastAsia="en-AU"/>
        </w:rPr>
      </w:pPr>
      <w:bookmarkStart w:id="16" w:name="_Toc27125241"/>
      <w:r w:rsidRPr="003D6D64">
        <w:rPr>
          <w:rStyle w:val="CharSectNo"/>
        </w:rPr>
        <w:t>7</w:t>
      </w:r>
      <w:r w:rsidRPr="004A03C1">
        <w:rPr>
          <w:lang w:eastAsia="en-AU"/>
        </w:rPr>
        <w:tab/>
      </w:r>
      <w:r w:rsidR="00B12EF5" w:rsidRPr="004A03C1">
        <w:rPr>
          <w:lang w:eastAsia="en-AU"/>
        </w:rPr>
        <w:t xml:space="preserve">Meaning of </w:t>
      </w:r>
      <w:r w:rsidR="00B12EF5" w:rsidRPr="003910CE">
        <w:rPr>
          <w:rStyle w:val="charItals"/>
        </w:rPr>
        <w:t>person conducting a business or</w:t>
      </w:r>
      <w:r w:rsidR="00CA730E" w:rsidRPr="003910CE">
        <w:rPr>
          <w:rStyle w:val="charItals"/>
        </w:rPr>
        <w:t xml:space="preserve"> </w:t>
      </w:r>
      <w:r w:rsidR="00B12EF5" w:rsidRPr="003910CE">
        <w:rPr>
          <w:rStyle w:val="charItals"/>
        </w:rPr>
        <w:t>undertaking</w:t>
      </w:r>
      <w:r w:rsidR="00B12EF5" w:rsidRPr="004A03C1">
        <w:rPr>
          <w:lang w:eastAsia="en-AU"/>
        </w:rPr>
        <w:t>—persons excluded</w:t>
      </w:r>
      <w:r w:rsidR="00EA4547" w:rsidRPr="004A03C1">
        <w:rPr>
          <w:lang w:eastAsia="en-AU"/>
        </w:rPr>
        <w:t>—Act, s 5 (6</w:t>
      </w:r>
      <w:r w:rsidR="004233E7" w:rsidRPr="004A03C1">
        <w:rPr>
          <w:lang w:eastAsia="en-AU"/>
        </w:rPr>
        <w:t>)</w:t>
      </w:r>
      <w:bookmarkEnd w:id="16"/>
    </w:p>
    <w:p w:rsidR="00B12EF5"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B12EF5" w:rsidRPr="004A03C1">
        <w:rPr>
          <w:lang w:eastAsia="en-AU"/>
        </w:rPr>
        <w:t xml:space="preserve">For the purposes </w:t>
      </w:r>
      <w:r w:rsidR="00D56909" w:rsidRPr="004A03C1">
        <w:rPr>
          <w:lang w:eastAsia="en-AU"/>
        </w:rPr>
        <w:t xml:space="preserve">of </w:t>
      </w:r>
      <w:r w:rsidR="00905D26" w:rsidRPr="00905D26">
        <w:t xml:space="preserve">the </w:t>
      </w:r>
      <w:hyperlink r:id="rId31" w:tooltip="A2011-35" w:history="1">
        <w:r w:rsidR="00905D26" w:rsidRPr="00905D26">
          <w:rPr>
            <w:rStyle w:val="charCitHyperlinkAbbrev"/>
          </w:rPr>
          <w:t>Act</w:t>
        </w:r>
      </w:hyperlink>
      <w:r w:rsidR="000E2F09" w:rsidRPr="004A03C1">
        <w:rPr>
          <w:lang w:eastAsia="en-AU"/>
        </w:rPr>
        <w:t xml:space="preserve">, </w:t>
      </w:r>
      <w:r w:rsidR="00FC6F2F" w:rsidRPr="004A03C1">
        <w:rPr>
          <w:lang w:eastAsia="en-AU"/>
        </w:rPr>
        <w:t>section </w:t>
      </w:r>
      <w:r w:rsidR="00292FC1" w:rsidRPr="004A03C1">
        <w:rPr>
          <w:lang w:eastAsia="en-AU"/>
        </w:rPr>
        <w:t>5 (</w:t>
      </w:r>
      <w:r w:rsidR="000E2F09" w:rsidRPr="004A03C1">
        <w:rPr>
          <w:lang w:eastAsia="en-AU"/>
        </w:rPr>
        <w:t>6</w:t>
      </w:r>
      <w:r w:rsidR="00557BC4" w:rsidRPr="004A03C1">
        <w:rPr>
          <w:lang w:eastAsia="en-AU"/>
        </w:rPr>
        <w:t>) (</w:t>
      </w:r>
      <w:r w:rsidR="00C21813" w:rsidRPr="004A03C1">
        <w:rPr>
          <w:lang w:eastAsia="en-AU"/>
        </w:rPr>
        <w:t xml:space="preserve">Meaning of </w:t>
      </w:r>
      <w:r w:rsidR="00C21813" w:rsidRPr="003910CE">
        <w:rPr>
          <w:rStyle w:val="charItals"/>
        </w:rPr>
        <w:t>person conducting a business or undertaking</w:t>
      </w:r>
      <w:r w:rsidR="00C21813" w:rsidRPr="004A03C1">
        <w:rPr>
          <w:lang w:eastAsia="en-AU"/>
        </w:rPr>
        <w:t>)</w:t>
      </w:r>
      <w:r w:rsidR="00B12EF5" w:rsidRPr="004A03C1">
        <w:rPr>
          <w:lang w:eastAsia="en-AU"/>
        </w:rPr>
        <w:t>, a</w:t>
      </w:r>
      <w:r w:rsidR="00CA730E" w:rsidRPr="004A03C1">
        <w:rPr>
          <w:lang w:eastAsia="en-AU"/>
        </w:rPr>
        <w:t xml:space="preserve"> </w:t>
      </w:r>
      <w:r w:rsidR="00B12EF5" w:rsidRPr="004A03C1">
        <w:rPr>
          <w:lang w:eastAsia="en-AU"/>
        </w:rPr>
        <w:t>strata title body corporate that is responsible for</w:t>
      </w:r>
      <w:r w:rsidR="00CA730E" w:rsidRPr="004A03C1">
        <w:rPr>
          <w:lang w:eastAsia="en-AU"/>
        </w:rPr>
        <w:t xml:space="preserve"> </w:t>
      </w:r>
      <w:r w:rsidR="00B12EF5" w:rsidRPr="004A03C1">
        <w:rPr>
          <w:lang w:eastAsia="en-AU"/>
        </w:rPr>
        <w:t>any common areas used only for residential</w:t>
      </w:r>
      <w:r w:rsidR="00CA730E" w:rsidRPr="004A03C1">
        <w:rPr>
          <w:lang w:eastAsia="en-AU"/>
        </w:rPr>
        <w:t xml:space="preserve"> </w:t>
      </w:r>
      <w:r w:rsidR="00B12EF5" w:rsidRPr="004A03C1">
        <w:rPr>
          <w:lang w:eastAsia="en-AU"/>
        </w:rPr>
        <w:t>purposes may be taken not to be a person</w:t>
      </w:r>
      <w:r w:rsidR="00CA730E" w:rsidRPr="004A03C1">
        <w:rPr>
          <w:lang w:eastAsia="en-AU"/>
        </w:rPr>
        <w:t xml:space="preserve"> </w:t>
      </w:r>
      <w:r w:rsidR="00B12EF5" w:rsidRPr="004A03C1">
        <w:rPr>
          <w:lang w:eastAsia="en-AU"/>
        </w:rPr>
        <w:t>conducting a business or undertaking in relation to</w:t>
      </w:r>
      <w:r w:rsidR="00CA730E" w:rsidRPr="004A03C1">
        <w:rPr>
          <w:lang w:eastAsia="en-AU"/>
        </w:rPr>
        <w:t xml:space="preserve"> </w:t>
      </w:r>
      <w:r w:rsidR="00B12EF5" w:rsidRPr="004A03C1">
        <w:rPr>
          <w:lang w:eastAsia="en-AU"/>
        </w:rPr>
        <w:t>those premises.</w:t>
      </w:r>
    </w:p>
    <w:p w:rsidR="00B12EF5"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D05F2A" w:rsidRPr="004A03C1">
        <w:rPr>
          <w:lang w:eastAsia="en-AU"/>
        </w:rPr>
        <w:t>Sub</w:t>
      </w:r>
      <w:r w:rsidR="00557BC4" w:rsidRPr="004A03C1">
        <w:rPr>
          <w:lang w:eastAsia="en-AU"/>
        </w:rPr>
        <w:t>section (</w:t>
      </w:r>
      <w:r w:rsidR="00B12EF5" w:rsidRPr="004A03C1">
        <w:rPr>
          <w:lang w:eastAsia="en-AU"/>
        </w:rPr>
        <w:t>1) does not apply if the strata title</w:t>
      </w:r>
      <w:r w:rsidR="00CA730E" w:rsidRPr="004A03C1">
        <w:rPr>
          <w:lang w:eastAsia="en-AU"/>
        </w:rPr>
        <w:t xml:space="preserve"> </w:t>
      </w:r>
      <w:r w:rsidR="00B12EF5" w:rsidRPr="004A03C1">
        <w:rPr>
          <w:lang w:eastAsia="en-AU"/>
        </w:rPr>
        <w:t>body corporate engages any worker as an</w:t>
      </w:r>
      <w:r w:rsidR="00CA730E" w:rsidRPr="004A03C1">
        <w:rPr>
          <w:lang w:eastAsia="en-AU"/>
        </w:rPr>
        <w:t xml:space="preserve"> </w:t>
      </w:r>
      <w:r w:rsidR="00B12EF5" w:rsidRPr="004A03C1">
        <w:rPr>
          <w:lang w:eastAsia="en-AU"/>
        </w:rPr>
        <w:t>employee.</w:t>
      </w:r>
    </w:p>
    <w:p w:rsidR="00AE0B4F" w:rsidRPr="004A03C1" w:rsidRDefault="009C249B" w:rsidP="009C249B">
      <w:pPr>
        <w:pStyle w:val="Amain"/>
        <w:rPr>
          <w:lang w:eastAsia="en-AU"/>
        </w:rPr>
      </w:pPr>
      <w:r>
        <w:rPr>
          <w:lang w:eastAsia="en-AU"/>
        </w:rPr>
        <w:tab/>
      </w:r>
      <w:r w:rsidR="009B3E7A" w:rsidRPr="004A03C1">
        <w:rPr>
          <w:lang w:eastAsia="en-AU"/>
        </w:rPr>
        <w:t>(3)</w:t>
      </w:r>
      <w:r w:rsidR="009B3E7A" w:rsidRPr="004A03C1">
        <w:rPr>
          <w:lang w:eastAsia="en-AU"/>
        </w:rPr>
        <w:tab/>
      </w:r>
      <w:r w:rsidR="00D42409" w:rsidRPr="004A03C1">
        <w:rPr>
          <w:lang w:eastAsia="en-AU"/>
        </w:rPr>
        <w:t xml:space="preserve">For the purposes of </w:t>
      </w:r>
      <w:r w:rsidR="00905D26" w:rsidRPr="00905D26">
        <w:t xml:space="preserve">the </w:t>
      </w:r>
      <w:hyperlink r:id="rId32" w:tooltip="A2011-35" w:history="1">
        <w:r w:rsidR="00905D26" w:rsidRPr="00905D26">
          <w:rPr>
            <w:rStyle w:val="charCitHyperlinkAbbrev"/>
          </w:rPr>
          <w:t>Act</w:t>
        </w:r>
      </w:hyperlink>
      <w:r w:rsidR="006E544C" w:rsidRPr="004A03C1">
        <w:rPr>
          <w:lang w:eastAsia="en-AU"/>
        </w:rPr>
        <w:t xml:space="preserve">, </w:t>
      </w:r>
      <w:r w:rsidR="00D42409" w:rsidRPr="004A03C1">
        <w:rPr>
          <w:lang w:eastAsia="en-AU"/>
        </w:rPr>
        <w:t>section 5 </w:t>
      </w:r>
      <w:r w:rsidR="006E544C" w:rsidRPr="004A03C1">
        <w:rPr>
          <w:lang w:eastAsia="en-AU"/>
        </w:rPr>
        <w:t>(6)</w:t>
      </w:r>
      <w:r w:rsidR="00AE0B4F" w:rsidRPr="004A03C1">
        <w:rPr>
          <w:lang w:eastAsia="en-AU"/>
        </w:rPr>
        <w:t>, an incorporated association may be taken not to be a person conducting a business or undertaking if the incorporated association consists of a group of volunteers working together for 1 or more community purposes where</w:t>
      </w:r>
      <w:r w:rsidR="00A11900" w:rsidRPr="004A03C1">
        <w:rPr>
          <w:lang w:eastAsia="en-AU"/>
        </w:rPr>
        <w:t>—</w:t>
      </w:r>
    </w:p>
    <w:p w:rsidR="00AE0B4F"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E0B4F" w:rsidRPr="004A03C1">
        <w:rPr>
          <w:lang w:eastAsia="en-AU"/>
        </w:rPr>
        <w:t>the incorporated association, either alone or jointly with any other similar incorporated association, does not employ any person to carry out work for the incorporated association; and</w:t>
      </w:r>
    </w:p>
    <w:p w:rsidR="00AE0B4F"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E0B4F" w:rsidRPr="004A03C1">
        <w:rPr>
          <w:lang w:eastAsia="en-AU"/>
        </w:rPr>
        <w:t>none of the volunteers, whether alone or jointly with any other volunteers, employs any person to carry out work for the incorporated association.</w:t>
      </w:r>
    </w:p>
    <w:p w:rsidR="00F444C2" w:rsidRPr="004A03C1" w:rsidRDefault="009C249B" w:rsidP="009C249B">
      <w:pPr>
        <w:pStyle w:val="Amain"/>
        <w:keepNext/>
        <w:rPr>
          <w:lang w:eastAsia="en-AU"/>
        </w:rPr>
      </w:pPr>
      <w:r>
        <w:rPr>
          <w:lang w:eastAsia="en-AU"/>
        </w:rPr>
        <w:lastRenderedPageBreak/>
        <w:tab/>
      </w:r>
      <w:r w:rsidR="009B3E7A" w:rsidRPr="004A03C1">
        <w:rPr>
          <w:lang w:eastAsia="en-AU"/>
        </w:rPr>
        <w:t>(4)</w:t>
      </w:r>
      <w:r w:rsidR="009B3E7A" w:rsidRPr="004A03C1">
        <w:rPr>
          <w:lang w:eastAsia="en-AU"/>
        </w:rPr>
        <w:tab/>
      </w:r>
      <w:r w:rsidR="00B12EF5" w:rsidRPr="004A03C1">
        <w:rPr>
          <w:lang w:eastAsia="en-AU"/>
        </w:rPr>
        <w:t xml:space="preserve">In this </w:t>
      </w:r>
      <w:r w:rsidR="00BF4C86" w:rsidRPr="004A03C1">
        <w:rPr>
          <w:lang w:eastAsia="en-AU"/>
        </w:rPr>
        <w:t>section</w:t>
      </w:r>
      <w:r w:rsidR="00F444C2" w:rsidRPr="004A03C1">
        <w:rPr>
          <w:lang w:eastAsia="en-AU"/>
        </w:rPr>
        <w:t>:</w:t>
      </w:r>
    </w:p>
    <w:p w:rsidR="00B12EF5" w:rsidRPr="004A03C1" w:rsidRDefault="00B12EF5" w:rsidP="009B3E7A">
      <w:pPr>
        <w:pStyle w:val="aDef"/>
        <w:rPr>
          <w:lang w:eastAsia="en-AU"/>
        </w:rPr>
      </w:pPr>
      <w:r w:rsidRPr="003910CE">
        <w:rPr>
          <w:rStyle w:val="charBoldItals"/>
        </w:rPr>
        <w:t>strata title body corporate</w:t>
      </w:r>
      <w:r w:rsidR="00CA730E" w:rsidRPr="003910CE">
        <w:rPr>
          <w:rStyle w:val="charBoldItals"/>
        </w:rPr>
        <w:t xml:space="preserve"> </w:t>
      </w:r>
      <w:r w:rsidRPr="004A03C1">
        <w:rPr>
          <w:lang w:eastAsia="en-AU"/>
        </w:rPr>
        <w:t xml:space="preserve">means </w:t>
      </w:r>
      <w:r w:rsidR="00F444C2" w:rsidRPr="004A03C1">
        <w:rPr>
          <w:lang w:eastAsia="en-AU"/>
        </w:rPr>
        <w:t xml:space="preserve">an owners corporation for a units plan under the </w:t>
      </w:r>
      <w:hyperlink r:id="rId33" w:tooltip="A2011-41" w:history="1">
        <w:r w:rsidR="00D54B80" w:rsidRPr="00383099">
          <w:rPr>
            <w:rStyle w:val="charCitHyperlinkItal"/>
          </w:rPr>
          <w:t>Unit Titles (Management) Act 2011</w:t>
        </w:r>
      </w:hyperlink>
      <w:r w:rsidR="00D54B80" w:rsidRPr="00383099">
        <w:t>, section</w:t>
      </w:r>
      <w:r w:rsidR="00D54B80">
        <w:t> </w:t>
      </w:r>
      <w:r w:rsidR="00D54B80" w:rsidRPr="00383099">
        <w:t>8 (Owners corporation—establishment)</w:t>
      </w:r>
      <w:r w:rsidR="00F444C2" w:rsidRPr="004A03C1">
        <w:t>.</w:t>
      </w:r>
    </w:p>
    <w:p w:rsidR="00E5154B" w:rsidRPr="003910CE" w:rsidRDefault="009B3E7A" w:rsidP="009B3E7A">
      <w:pPr>
        <w:pStyle w:val="AH5Sec"/>
        <w:rPr>
          <w:rStyle w:val="charItals"/>
        </w:rPr>
      </w:pPr>
      <w:bookmarkStart w:id="17" w:name="_Toc27125242"/>
      <w:r w:rsidRPr="003D6D64">
        <w:rPr>
          <w:rStyle w:val="CharSectNo"/>
        </w:rPr>
        <w:t>8</w:t>
      </w:r>
      <w:r w:rsidRPr="004A03C1">
        <w:rPr>
          <w:iCs/>
          <w:lang w:eastAsia="en-AU"/>
        </w:rPr>
        <w:tab/>
      </w:r>
      <w:r w:rsidR="00B12EF5" w:rsidRPr="004A03C1">
        <w:rPr>
          <w:lang w:eastAsia="en-AU"/>
        </w:rPr>
        <w:t xml:space="preserve">Meaning of </w:t>
      </w:r>
      <w:r w:rsidR="00B12EF5" w:rsidRPr="003910CE">
        <w:rPr>
          <w:rStyle w:val="charItals"/>
        </w:rPr>
        <w:t>supply</w:t>
      </w:r>
      <w:r w:rsidR="00B012D9" w:rsidRPr="004A03C1">
        <w:rPr>
          <w:iCs/>
          <w:lang w:eastAsia="en-AU"/>
        </w:rPr>
        <w:t>—Act, s 6 (3</w:t>
      </w:r>
      <w:r w:rsidR="00557BC4" w:rsidRPr="004A03C1">
        <w:rPr>
          <w:iCs/>
          <w:lang w:eastAsia="en-AU"/>
        </w:rPr>
        <w:t>) (</w:t>
      </w:r>
      <w:r w:rsidR="00B012D9" w:rsidRPr="004A03C1">
        <w:rPr>
          <w:iCs/>
          <w:lang w:eastAsia="en-AU"/>
        </w:rPr>
        <w:t>b)</w:t>
      </w:r>
      <w:bookmarkEnd w:id="17"/>
    </w:p>
    <w:p w:rsidR="00B12EF5" w:rsidRPr="004A03C1" w:rsidRDefault="00B12EF5" w:rsidP="000341B7">
      <w:pPr>
        <w:pStyle w:val="Amainreturn"/>
        <w:keepNext/>
        <w:rPr>
          <w:lang w:eastAsia="en-AU"/>
        </w:rPr>
      </w:pPr>
      <w:r w:rsidRPr="004A03C1">
        <w:rPr>
          <w:lang w:eastAsia="en-AU"/>
        </w:rPr>
        <w:t xml:space="preserve">For the purposes </w:t>
      </w:r>
      <w:r w:rsidR="00C32A4C" w:rsidRPr="004A03C1">
        <w:rPr>
          <w:lang w:eastAsia="en-AU"/>
        </w:rPr>
        <w:t xml:space="preserve">of the </w:t>
      </w:r>
      <w:hyperlink r:id="rId34" w:tooltip="A2011-35" w:history="1">
        <w:r w:rsidR="00905D26" w:rsidRPr="00905D26">
          <w:rPr>
            <w:rStyle w:val="charCitHyperlinkAbbrev"/>
          </w:rPr>
          <w:t>Act</w:t>
        </w:r>
      </w:hyperlink>
      <w:r w:rsidR="00FD665F" w:rsidRPr="004A03C1">
        <w:rPr>
          <w:lang w:eastAsia="en-AU"/>
        </w:rPr>
        <w:t xml:space="preserve">, </w:t>
      </w:r>
      <w:r w:rsidR="00FC6F2F" w:rsidRPr="004A03C1">
        <w:rPr>
          <w:lang w:eastAsia="en-AU"/>
        </w:rPr>
        <w:t>section </w:t>
      </w:r>
      <w:r w:rsidR="00292FC1" w:rsidRPr="004A03C1">
        <w:rPr>
          <w:lang w:eastAsia="en-AU"/>
        </w:rPr>
        <w:t>6 (</w:t>
      </w:r>
      <w:r w:rsidRPr="004A03C1">
        <w:rPr>
          <w:lang w:eastAsia="en-AU"/>
        </w:rPr>
        <w:t>3</w:t>
      </w:r>
      <w:r w:rsidR="00557BC4" w:rsidRPr="004A03C1">
        <w:rPr>
          <w:lang w:eastAsia="en-AU"/>
        </w:rPr>
        <w:t>) (</w:t>
      </w:r>
      <w:r w:rsidRPr="004A03C1">
        <w:rPr>
          <w:lang w:eastAsia="en-AU"/>
        </w:rPr>
        <w:t>b</w:t>
      </w:r>
      <w:r w:rsidR="00557BC4" w:rsidRPr="004A03C1">
        <w:rPr>
          <w:lang w:eastAsia="en-AU"/>
        </w:rPr>
        <w:t>) (</w:t>
      </w:r>
      <w:r w:rsidR="00B93181" w:rsidRPr="004A03C1">
        <w:rPr>
          <w:lang w:eastAsia="en-AU"/>
        </w:rPr>
        <w:t xml:space="preserve">Meaning of </w:t>
      </w:r>
      <w:r w:rsidR="00B93181" w:rsidRPr="003910CE">
        <w:rPr>
          <w:rStyle w:val="charItals"/>
        </w:rPr>
        <w:t>supply</w:t>
      </w:r>
      <w:r w:rsidR="00B93181" w:rsidRPr="004A03C1">
        <w:rPr>
          <w:lang w:eastAsia="en-AU"/>
        </w:rPr>
        <w:t>)</w:t>
      </w:r>
      <w:r w:rsidRPr="004A03C1">
        <w:rPr>
          <w:lang w:eastAsia="en-AU"/>
        </w:rPr>
        <w:t>, a</w:t>
      </w:r>
      <w:r w:rsidR="006172DA" w:rsidRPr="004A03C1">
        <w:rPr>
          <w:lang w:eastAsia="en-AU"/>
        </w:rPr>
        <w:t xml:space="preserve"> </w:t>
      </w:r>
      <w:r w:rsidRPr="004A03C1">
        <w:rPr>
          <w:lang w:eastAsia="en-AU"/>
        </w:rPr>
        <w:t>supply of a thing does not include the supply of a</w:t>
      </w:r>
      <w:r w:rsidR="006172DA" w:rsidRPr="004A03C1">
        <w:rPr>
          <w:lang w:eastAsia="en-AU"/>
        </w:rPr>
        <w:t xml:space="preserve"> </w:t>
      </w:r>
      <w:r w:rsidRPr="004A03C1">
        <w:rPr>
          <w:lang w:eastAsia="en-AU"/>
        </w:rPr>
        <w:t>thing by a person who does not control the supply</w:t>
      </w:r>
      <w:r w:rsidR="006172DA" w:rsidRPr="004A03C1">
        <w:rPr>
          <w:lang w:eastAsia="en-AU"/>
        </w:rPr>
        <w:t xml:space="preserve"> </w:t>
      </w:r>
      <w:r w:rsidRPr="004A03C1">
        <w:rPr>
          <w:lang w:eastAsia="en-AU"/>
        </w:rPr>
        <w:t>and has no authority to make decisions about the</w:t>
      </w:r>
      <w:r w:rsidR="006172DA" w:rsidRPr="004A03C1">
        <w:rPr>
          <w:lang w:eastAsia="en-AU"/>
        </w:rPr>
        <w:t xml:space="preserve"> </w:t>
      </w:r>
      <w:r w:rsidRPr="004A03C1">
        <w:rPr>
          <w:lang w:eastAsia="en-AU"/>
        </w:rPr>
        <w:t>supply.</w:t>
      </w:r>
    </w:p>
    <w:p w:rsidR="00B12EF5" w:rsidRPr="004A03C1" w:rsidRDefault="00B12EF5" w:rsidP="00D1607F">
      <w:pPr>
        <w:pStyle w:val="aExamHdgss"/>
        <w:rPr>
          <w:lang w:eastAsia="en-AU"/>
        </w:rPr>
      </w:pPr>
      <w:r w:rsidRPr="004A03C1">
        <w:rPr>
          <w:lang w:eastAsia="en-AU"/>
        </w:rPr>
        <w:t>Examples</w:t>
      </w:r>
    </w:p>
    <w:p w:rsidR="00D1607F" w:rsidRPr="004A03C1" w:rsidRDefault="00D1607F" w:rsidP="00D1607F">
      <w:pPr>
        <w:pStyle w:val="aExamINumss"/>
        <w:rPr>
          <w:lang w:eastAsia="en-AU"/>
        </w:rPr>
      </w:pPr>
      <w:r w:rsidRPr="004A03C1">
        <w:rPr>
          <w:lang w:eastAsia="en-AU"/>
        </w:rPr>
        <w:t>1</w:t>
      </w:r>
      <w:r w:rsidRPr="004A03C1">
        <w:rPr>
          <w:lang w:eastAsia="en-AU"/>
        </w:rPr>
        <w:tab/>
      </w:r>
      <w:r w:rsidR="00EB0EEB" w:rsidRPr="004A03C1">
        <w:rPr>
          <w:lang w:eastAsia="en-AU"/>
        </w:rPr>
        <w:t>a</w:t>
      </w:r>
      <w:r w:rsidR="00B12EF5" w:rsidRPr="004A03C1">
        <w:rPr>
          <w:lang w:eastAsia="en-AU"/>
        </w:rPr>
        <w:t>n auctioneer who auctions a thing without having</w:t>
      </w:r>
      <w:r w:rsidR="006172DA" w:rsidRPr="004A03C1">
        <w:rPr>
          <w:lang w:eastAsia="en-AU"/>
        </w:rPr>
        <w:t xml:space="preserve"> </w:t>
      </w:r>
      <w:r w:rsidR="00B12EF5" w:rsidRPr="004A03C1">
        <w:rPr>
          <w:lang w:eastAsia="en-AU"/>
        </w:rPr>
        <w:t>possession of the thing</w:t>
      </w:r>
    </w:p>
    <w:p w:rsidR="00276EAF" w:rsidRPr="004A03C1" w:rsidRDefault="00B12EF5" w:rsidP="006C2D76">
      <w:pPr>
        <w:pStyle w:val="aExamINumss"/>
        <w:keepNext/>
        <w:rPr>
          <w:lang w:eastAsia="en-AU"/>
        </w:rPr>
      </w:pPr>
      <w:r w:rsidRPr="004A03C1">
        <w:rPr>
          <w:lang w:eastAsia="en-AU"/>
        </w:rPr>
        <w:t>2</w:t>
      </w:r>
      <w:r w:rsidR="00D1607F" w:rsidRPr="004A03C1">
        <w:rPr>
          <w:lang w:eastAsia="en-AU"/>
        </w:rPr>
        <w:tab/>
      </w:r>
      <w:r w:rsidR="00EB0EEB" w:rsidRPr="004A03C1">
        <w:rPr>
          <w:lang w:eastAsia="en-AU"/>
        </w:rPr>
        <w:t>a</w:t>
      </w:r>
      <w:r w:rsidRPr="004A03C1">
        <w:rPr>
          <w:lang w:eastAsia="en-AU"/>
        </w:rPr>
        <w:t xml:space="preserve"> real estate agent acting in his or her capacity as a real</w:t>
      </w:r>
      <w:r w:rsidR="006172DA" w:rsidRPr="004A03C1">
        <w:rPr>
          <w:lang w:eastAsia="en-AU"/>
        </w:rPr>
        <w:t xml:space="preserve"> </w:t>
      </w:r>
      <w:r w:rsidRPr="004A03C1">
        <w:rPr>
          <w:lang w:eastAsia="en-AU"/>
        </w:rPr>
        <w:t>estate agent</w:t>
      </w:r>
    </w:p>
    <w:p w:rsidR="00E5154B" w:rsidRPr="004A03C1" w:rsidRDefault="009B3E7A" w:rsidP="009B3E7A">
      <w:pPr>
        <w:pStyle w:val="AH5Sec"/>
        <w:rPr>
          <w:lang w:eastAsia="en-AU"/>
        </w:rPr>
      </w:pPr>
      <w:bookmarkStart w:id="18" w:name="_Toc27125243"/>
      <w:r w:rsidRPr="003D6D64">
        <w:rPr>
          <w:rStyle w:val="CharSectNo"/>
        </w:rPr>
        <w:t>9</w:t>
      </w:r>
      <w:r w:rsidRPr="004A03C1">
        <w:rPr>
          <w:lang w:eastAsia="en-AU"/>
        </w:rPr>
        <w:tab/>
      </w:r>
      <w:r w:rsidR="007F36CA" w:rsidRPr="004A03C1">
        <w:t>Provisions linked to health and safety duties in Act</w:t>
      </w:r>
      <w:r w:rsidR="00A11900" w:rsidRPr="004A03C1">
        <w:rPr>
          <w:lang w:eastAsia="en-AU"/>
        </w:rPr>
        <w:t>—</w:t>
      </w:r>
      <w:r w:rsidR="00E5154B" w:rsidRPr="004A03C1">
        <w:rPr>
          <w:lang w:eastAsia="en-AU"/>
        </w:rPr>
        <w:t>Act, s</w:t>
      </w:r>
      <w:r w:rsidR="00926F1B" w:rsidRPr="004A03C1">
        <w:rPr>
          <w:lang w:eastAsia="en-AU"/>
        </w:rPr>
        <w:t>ch 3, s </w:t>
      </w:r>
      <w:r w:rsidR="00AD3C00" w:rsidRPr="004A03C1">
        <w:rPr>
          <w:lang w:eastAsia="en-AU"/>
        </w:rPr>
        <w:t>1</w:t>
      </w:r>
      <w:r w:rsidR="00926F1B" w:rsidRPr="004A03C1">
        <w:rPr>
          <w:lang w:eastAsia="en-AU"/>
        </w:rPr>
        <w:t>.</w:t>
      </w:r>
      <w:r w:rsidR="00AD3C00" w:rsidRPr="004A03C1">
        <w:rPr>
          <w:lang w:eastAsia="en-AU"/>
        </w:rPr>
        <w:t>1</w:t>
      </w:r>
      <w:bookmarkEnd w:id="18"/>
    </w:p>
    <w:p w:rsidR="00173203" w:rsidRPr="004A03C1" w:rsidRDefault="007F36CA" w:rsidP="009C249B">
      <w:pPr>
        <w:pStyle w:val="Amainreturn"/>
        <w:keepNext/>
      </w:pPr>
      <w:r w:rsidRPr="004A03C1">
        <w:t xml:space="preserve">If a note at the foot of a provision of </w:t>
      </w:r>
      <w:r w:rsidR="00DC0355" w:rsidRPr="004A03C1">
        <w:t>this regulation</w:t>
      </w:r>
      <w:r w:rsidR="009C54A8" w:rsidRPr="004A03C1">
        <w:t xml:space="preserve"> states </w:t>
      </w:r>
      <w:r w:rsidR="004C56CA" w:rsidRPr="004A03C1">
        <w:t>‘</w:t>
      </w:r>
      <w:r w:rsidR="006A013C" w:rsidRPr="004A03C1">
        <w:t>WHS </w:t>
      </w:r>
      <w:r w:rsidR="00777EB4" w:rsidRPr="004A03C1">
        <w:t>Act</w:t>
      </w:r>
      <w:r w:rsidR="004C56CA" w:rsidRPr="004A03C1">
        <w:t>’</w:t>
      </w:r>
      <w:r w:rsidRPr="004A03C1">
        <w:t xml:space="preserve"> followed by a reference to a </w:t>
      </w:r>
      <w:r w:rsidR="00C77235" w:rsidRPr="004A03C1">
        <w:t xml:space="preserve">section </w:t>
      </w:r>
      <w:r w:rsidRPr="004A03C1">
        <w:t>number, the regulation provision sets out the way in which a person</w:t>
      </w:r>
      <w:r w:rsidR="004C56CA" w:rsidRPr="004A03C1">
        <w:t>’</w:t>
      </w:r>
      <w:r w:rsidRPr="004A03C1">
        <w:t xml:space="preserve">s duty or obligation under that </w:t>
      </w:r>
      <w:r w:rsidR="00C77235" w:rsidRPr="004A03C1">
        <w:t xml:space="preserve">section </w:t>
      </w:r>
      <w:r w:rsidR="00C32A4C" w:rsidRPr="004A03C1">
        <w:t>of the Act</w:t>
      </w:r>
      <w:r w:rsidRPr="004A03C1">
        <w:t xml:space="preserve"> is to be performed in relation to the matters and to the extent set out in the regulation provision.</w:t>
      </w:r>
    </w:p>
    <w:p w:rsidR="0026361D" w:rsidRPr="004A03C1" w:rsidRDefault="00C81B4C" w:rsidP="0026361D">
      <w:pPr>
        <w:pStyle w:val="aNote"/>
        <w:rPr>
          <w:lang w:val="en-US"/>
        </w:rPr>
      </w:pPr>
      <w:r w:rsidRPr="003910CE">
        <w:rPr>
          <w:rStyle w:val="charItals"/>
        </w:rPr>
        <w:t>Note</w:t>
      </w:r>
      <w:r w:rsidR="00B653B9" w:rsidRPr="003910CE">
        <w:rPr>
          <w:rStyle w:val="charItals"/>
        </w:rPr>
        <w:t xml:space="preserve"> </w:t>
      </w:r>
      <w:r w:rsidR="00AD3C00" w:rsidRPr="003910CE">
        <w:rPr>
          <w:rStyle w:val="charItals"/>
        </w:rPr>
        <w:t>1</w:t>
      </w:r>
      <w:r w:rsidR="00927ED2" w:rsidRPr="003910CE">
        <w:tab/>
      </w:r>
      <w:r w:rsidR="007F36CA" w:rsidRPr="004A03C1">
        <w:rPr>
          <w:lang w:val="en-US"/>
        </w:rPr>
        <w:t xml:space="preserve">A failure to comply with a duty or obligation under a </w:t>
      </w:r>
      <w:r w:rsidR="00FC6F2F" w:rsidRPr="004A03C1">
        <w:rPr>
          <w:lang w:val="en-US"/>
        </w:rPr>
        <w:t>section</w:t>
      </w:r>
      <w:r w:rsidR="00F45FC2" w:rsidRPr="004A03C1">
        <w:rPr>
          <w:lang w:val="en-US"/>
        </w:rPr>
        <w:t xml:space="preserve"> </w:t>
      </w:r>
      <w:r w:rsidR="00C32A4C" w:rsidRPr="004A03C1">
        <w:rPr>
          <w:lang w:val="en-US"/>
        </w:rPr>
        <w:t>of the Act</w:t>
      </w:r>
      <w:r w:rsidR="0026361D" w:rsidRPr="004A03C1">
        <w:rPr>
          <w:lang w:val="en-US"/>
        </w:rPr>
        <w:t xml:space="preserve"> </w:t>
      </w:r>
      <w:r w:rsidR="00172632" w:rsidRPr="004A03C1">
        <w:rPr>
          <w:lang w:val="en-US"/>
        </w:rPr>
        <w:t>mentioned</w:t>
      </w:r>
      <w:r w:rsidR="0026361D" w:rsidRPr="004A03C1">
        <w:rPr>
          <w:lang w:val="en-US"/>
        </w:rPr>
        <w:t xml:space="preserve"> in a </w:t>
      </w:r>
      <w:r w:rsidR="004C56CA" w:rsidRPr="004A03C1">
        <w:rPr>
          <w:lang w:val="en-US"/>
        </w:rPr>
        <w:t>‘</w:t>
      </w:r>
      <w:r w:rsidR="006A013C" w:rsidRPr="004A03C1">
        <w:rPr>
          <w:lang w:val="en-US"/>
        </w:rPr>
        <w:t>WHS </w:t>
      </w:r>
      <w:r w:rsidR="00777EB4" w:rsidRPr="004A03C1">
        <w:rPr>
          <w:lang w:val="en-US"/>
        </w:rPr>
        <w:t>Act</w:t>
      </w:r>
      <w:r w:rsidR="004C56CA" w:rsidRPr="004A03C1">
        <w:rPr>
          <w:lang w:val="en-US"/>
        </w:rPr>
        <w:t>’</w:t>
      </w:r>
      <w:r w:rsidR="007F36CA" w:rsidRPr="004A03C1">
        <w:rPr>
          <w:lang w:val="en-US"/>
        </w:rPr>
        <w:t xml:space="preserve"> note is an offence to which a </w:t>
      </w:r>
      <w:r w:rsidR="009D6A53" w:rsidRPr="004A03C1">
        <w:rPr>
          <w:lang w:val="en-US"/>
        </w:rPr>
        <w:t>penalty</w:t>
      </w:r>
      <w:r w:rsidR="007F36CA" w:rsidRPr="004A03C1">
        <w:rPr>
          <w:lang w:val="en-US"/>
        </w:rPr>
        <w:t xml:space="preserve"> applies.</w:t>
      </w:r>
    </w:p>
    <w:p w:rsidR="00B653B9" w:rsidRPr="004A03C1" w:rsidRDefault="00B653B9" w:rsidP="0026361D">
      <w:pPr>
        <w:pStyle w:val="aNote"/>
        <w:rPr>
          <w:lang w:eastAsia="en-AU"/>
        </w:rPr>
      </w:pPr>
      <w:r w:rsidRPr="003910CE">
        <w:rPr>
          <w:rStyle w:val="charItals"/>
        </w:rPr>
        <w:t>Note 2</w:t>
      </w:r>
      <w:r w:rsidRPr="003910CE">
        <w:rPr>
          <w:rStyle w:val="charItals"/>
        </w:rPr>
        <w:tab/>
      </w:r>
      <w:r w:rsidRPr="004A03C1">
        <w:rPr>
          <w:lang w:eastAsia="en-AU"/>
        </w:rPr>
        <w:t xml:space="preserve">A note at the foot of a provision forms part of this regulation (see </w:t>
      </w:r>
      <w:hyperlink r:id="rId35" w:tooltip="A2011-35" w:history="1">
        <w:r w:rsidR="00905D26" w:rsidRPr="00905D26">
          <w:rPr>
            <w:rStyle w:val="charCitHyperlinkAbbrev"/>
          </w:rPr>
          <w:t>Act</w:t>
        </w:r>
      </w:hyperlink>
      <w:r w:rsidRPr="004A03C1">
        <w:rPr>
          <w:lang w:eastAsia="en-AU"/>
        </w:rPr>
        <w:t>, s 9).</w:t>
      </w:r>
    </w:p>
    <w:p w:rsidR="0086532F" w:rsidRPr="004A03C1" w:rsidRDefault="00FD50CC" w:rsidP="00E36757">
      <w:pPr>
        <w:pStyle w:val="AH5Sec"/>
      </w:pPr>
      <w:bookmarkStart w:id="19" w:name="_Toc27125244"/>
      <w:r w:rsidRPr="003D6D64">
        <w:rPr>
          <w:rStyle w:val="CharSectNo"/>
        </w:rPr>
        <w:lastRenderedPageBreak/>
        <w:t>9A</w:t>
      </w:r>
      <w:r w:rsidR="0086532F" w:rsidRPr="004A03C1">
        <w:tab/>
        <w:t xml:space="preserve">Meaning of </w:t>
      </w:r>
      <w:r w:rsidR="0086532F" w:rsidRPr="003910CE">
        <w:rPr>
          <w:rStyle w:val="charItals"/>
        </w:rPr>
        <w:t>corresponding WHS law</w:t>
      </w:r>
      <w:r w:rsidR="0086532F" w:rsidRPr="004A03C1">
        <w:t>—Act, dict</w:t>
      </w:r>
      <w:bookmarkEnd w:id="19"/>
    </w:p>
    <w:p w:rsidR="0086532F" w:rsidRPr="004A03C1" w:rsidRDefault="0086532F" w:rsidP="00E36757">
      <w:pPr>
        <w:pStyle w:val="Amainreturn"/>
        <w:keepNext/>
      </w:pPr>
      <w:r w:rsidRPr="004A03C1">
        <w:t xml:space="preserve">For the </w:t>
      </w:r>
      <w:hyperlink r:id="rId36" w:tooltip="A2011-35" w:history="1">
        <w:r w:rsidR="00905D26" w:rsidRPr="00905D26">
          <w:rPr>
            <w:rStyle w:val="charCitHyperlinkAbbrev"/>
          </w:rPr>
          <w:t>Act</w:t>
        </w:r>
      </w:hyperlink>
      <w:r w:rsidRPr="004A03C1">
        <w:t xml:space="preserve">, dictionary, definition of </w:t>
      </w:r>
      <w:r w:rsidRPr="003910CE">
        <w:rPr>
          <w:rStyle w:val="charBoldItals"/>
        </w:rPr>
        <w:t>corresponding WHS law</w:t>
      </w:r>
      <w:r w:rsidRPr="004A03C1">
        <w:t>, the following laws are prescribed:</w:t>
      </w:r>
    </w:p>
    <w:p w:rsidR="0086532F" w:rsidRPr="004A03C1" w:rsidRDefault="009C249B" w:rsidP="00E36757">
      <w:pPr>
        <w:pStyle w:val="aDefpara"/>
        <w:keepNext/>
      </w:pPr>
      <w:r>
        <w:tab/>
      </w:r>
      <w:r w:rsidR="009B3E7A" w:rsidRPr="004A03C1">
        <w:t>(a)</w:t>
      </w:r>
      <w:r w:rsidR="009B3E7A" w:rsidRPr="004A03C1">
        <w:tab/>
      </w:r>
      <w:r w:rsidR="0086532F" w:rsidRPr="004A03C1">
        <w:t>the following laws of the Commonwealth:</w:t>
      </w:r>
    </w:p>
    <w:p w:rsidR="0086532F" w:rsidRPr="004A03C1" w:rsidRDefault="009C249B" w:rsidP="00E36757">
      <w:pPr>
        <w:pStyle w:val="aDefsubpara"/>
        <w:keepNext/>
      </w:pPr>
      <w:r>
        <w:tab/>
      </w:r>
      <w:r w:rsidR="009B3E7A" w:rsidRPr="004A03C1">
        <w:t>(i)</w:t>
      </w:r>
      <w:r w:rsidR="009B3E7A" w:rsidRPr="004A03C1">
        <w:tab/>
      </w:r>
      <w:hyperlink r:id="rId37" w:tooltip="Act 2011 No 137 (Cwlth)" w:history="1">
        <w:r w:rsidR="00A814B6" w:rsidRPr="00A814B6">
          <w:rPr>
            <w:rStyle w:val="charCitHyperlinkItal"/>
          </w:rPr>
          <w:t>Work Health and Safety Act 2011</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38" w:tooltip="Act 2011 No 137 (Cwlth)" w:history="1">
        <w:r w:rsidR="00A814B6" w:rsidRPr="00A814B6">
          <w:rPr>
            <w:rStyle w:val="charCitHyperlinkItal"/>
          </w:rPr>
          <w:t>Work Health and Safety Act</w:t>
        </w:r>
        <w:r w:rsidR="00A814B6">
          <w:rPr>
            <w:rStyle w:val="charCitHyperlinkItal"/>
          </w:rPr>
          <w:t> </w:t>
        </w:r>
        <w:r w:rsidR="00A814B6" w:rsidRPr="00A814B6">
          <w:rPr>
            <w:rStyle w:val="charCitHyperlinkItal"/>
          </w:rPr>
          <w:t>2011</w:t>
        </w:r>
      </w:hyperlink>
      <w:r w:rsidR="0086532F" w:rsidRPr="004A03C1">
        <w:rPr>
          <w:iCs/>
          <w:lang w:eastAsia="en-AU"/>
        </w:rPr>
        <w:t>;</w:t>
      </w:r>
    </w:p>
    <w:p w:rsidR="0086532F" w:rsidRPr="004A03C1" w:rsidRDefault="009C249B" w:rsidP="009C249B">
      <w:pPr>
        <w:pStyle w:val="aDefsubpara"/>
      </w:pPr>
      <w:r>
        <w:tab/>
      </w:r>
      <w:r w:rsidR="009B3E7A" w:rsidRPr="004A03C1">
        <w:t>(iii)</w:t>
      </w:r>
      <w:r w:rsidR="009B3E7A" w:rsidRPr="004A03C1">
        <w:tab/>
      </w:r>
      <w:hyperlink r:id="rId39" w:tooltip="Act 1991 No 30 (Cwlth)" w:history="1">
        <w:r w:rsidR="004F7333" w:rsidRPr="004F7333">
          <w:rPr>
            <w:rStyle w:val="charCitHyperlinkItal"/>
          </w:rPr>
          <w:t>Occupational Health and Safety Act 1991</w:t>
        </w:r>
      </w:hyperlink>
      <w:r w:rsidR="0086532F" w:rsidRPr="004A03C1">
        <w:t>;</w:t>
      </w:r>
    </w:p>
    <w:p w:rsidR="0086532F" w:rsidRPr="004A03C1" w:rsidRDefault="009C249B" w:rsidP="009C249B">
      <w:pPr>
        <w:pStyle w:val="aDefsubpara"/>
      </w:pPr>
      <w:r>
        <w:tab/>
      </w:r>
      <w:r w:rsidR="009B3E7A" w:rsidRPr="004A03C1">
        <w:t>(iv)</w:t>
      </w:r>
      <w:r w:rsidR="009B3E7A" w:rsidRPr="004A03C1">
        <w:tab/>
      </w:r>
      <w:r w:rsidR="0086532F" w:rsidRPr="004A03C1">
        <w:t xml:space="preserve">an instrument made under the </w:t>
      </w:r>
      <w:hyperlink r:id="rId40" w:tooltip="Act 1991 No 30 (Cwlth)" w:history="1">
        <w:r w:rsidR="004F7333" w:rsidRPr="004F7333">
          <w:rPr>
            <w:rStyle w:val="charCitHyperlinkItal"/>
          </w:rPr>
          <w:t>Occupational Health and Safety Act 1991</w:t>
        </w:r>
      </w:hyperlink>
      <w:r w:rsidR="0086532F" w:rsidRPr="004A03C1">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rsidR="0086532F" w:rsidRPr="009C249B" w:rsidRDefault="009C249B" w:rsidP="009C249B">
      <w:pPr>
        <w:pStyle w:val="aDefpara"/>
        <w:keepNext/>
        <w:rPr>
          <w:szCs w:val="24"/>
        </w:rPr>
      </w:pPr>
      <w:r w:rsidRPr="009C249B">
        <w:rPr>
          <w:szCs w:val="24"/>
        </w:rPr>
        <w:tab/>
      </w:r>
      <w:r w:rsidR="009B3E7A" w:rsidRPr="009C249B">
        <w:rPr>
          <w:szCs w:val="24"/>
        </w:rPr>
        <w:t>(b)</w:t>
      </w:r>
      <w:r w:rsidR="009B3E7A" w:rsidRPr="009C249B">
        <w:rPr>
          <w:szCs w:val="24"/>
        </w:rPr>
        <w:tab/>
      </w:r>
      <w:r w:rsidR="0086532F" w:rsidRPr="009C249B">
        <w:rPr>
          <w:szCs w:val="24"/>
        </w:rPr>
        <w:t>the following laws of NSW:</w:t>
      </w:r>
    </w:p>
    <w:p w:rsidR="0086532F" w:rsidRPr="004A03C1" w:rsidRDefault="009C249B" w:rsidP="009C249B">
      <w:pPr>
        <w:pStyle w:val="aDefsubpara"/>
      </w:pPr>
      <w:r>
        <w:tab/>
      </w:r>
      <w:r w:rsidR="009B3E7A" w:rsidRPr="004A03C1">
        <w:t>(i)</w:t>
      </w:r>
      <w:r w:rsidR="009B3E7A" w:rsidRPr="004A03C1">
        <w:tab/>
      </w:r>
      <w:hyperlink r:id="rId41" w:tooltip="Act 2011 No 10 (NSW)" w:history="1">
        <w:r w:rsidR="00C5272E" w:rsidRPr="00C5272E">
          <w:rPr>
            <w:rStyle w:val="charCitHyperlinkItal"/>
          </w:rPr>
          <w:t>Work Health and Safety Act 2011</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42" w:tooltip="Act 2011 No 10 (NSW)" w:history="1">
        <w:r w:rsidR="00281C27">
          <w:rPr>
            <w:rStyle w:val="charCitHyperlinkItal"/>
          </w:rPr>
          <w:t>Work Health and Safety Act 2011</w:t>
        </w:r>
      </w:hyperlink>
      <w:r w:rsidR="0086532F" w:rsidRPr="004A03C1">
        <w:rPr>
          <w:iCs/>
          <w:lang w:eastAsia="en-AU"/>
        </w:rPr>
        <w:t>;</w:t>
      </w:r>
    </w:p>
    <w:p w:rsidR="0086532F" w:rsidRPr="004A03C1" w:rsidRDefault="009C249B" w:rsidP="009C249B">
      <w:pPr>
        <w:pStyle w:val="aDefsubpara"/>
      </w:pPr>
      <w:r>
        <w:tab/>
      </w:r>
      <w:r w:rsidR="009B3E7A" w:rsidRPr="004A03C1">
        <w:t>(iii)</w:t>
      </w:r>
      <w:r w:rsidR="009B3E7A" w:rsidRPr="004A03C1">
        <w:tab/>
      </w:r>
      <w:hyperlink r:id="rId43" w:tooltip="Act 2000 No 40 (NSW)" w:history="1">
        <w:r w:rsidR="006547FA" w:rsidRPr="006547FA">
          <w:rPr>
            <w:rStyle w:val="charCitHyperlinkItal"/>
          </w:rPr>
          <w:t>Occupational Health and Safety Act 2000</w:t>
        </w:r>
      </w:hyperlink>
      <w:r w:rsidR="0086532F" w:rsidRPr="004A03C1">
        <w:rPr>
          <w:lang w:eastAsia="en-AU"/>
        </w:rPr>
        <w:t>;</w:t>
      </w:r>
    </w:p>
    <w:p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44" w:tooltip="Act 2000 No 40 (NSW)" w:history="1">
        <w:r w:rsidR="006547FA" w:rsidRPr="006547FA">
          <w:rPr>
            <w:rStyle w:val="charCitHyperlinkItal"/>
          </w:rPr>
          <w:t>Occupational Health and Safety Act 2000</w:t>
        </w:r>
      </w:hyperlink>
      <w:r w:rsidR="0086532F" w:rsidRPr="004A03C1">
        <w:rPr>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rsidR="0086532F" w:rsidRPr="009C249B" w:rsidRDefault="009C249B" w:rsidP="009C249B">
      <w:pPr>
        <w:pStyle w:val="aDefpara"/>
        <w:keepNext/>
        <w:rPr>
          <w:szCs w:val="24"/>
        </w:rPr>
      </w:pPr>
      <w:r w:rsidRPr="009C249B">
        <w:rPr>
          <w:szCs w:val="24"/>
        </w:rPr>
        <w:tab/>
      </w:r>
      <w:r w:rsidR="009B3E7A" w:rsidRPr="009C249B">
        <w:rPr>
          <w:szCs w:val="24"/>
        </w:rPr>
        <w:t>(c)</w:t>
      </w:r>
      <w:r w:rsidR="009B3E7A" w:rsidRPr="009C249B">
        <w:rPr>
          <w:szCs w:val="24"/>
        </w:rPr>
        <w:tab/>
      </w:r>
      <w:r w:rsidR="0086532F" w:rsidRPr="009C249B">
        <w:rPr>
          <w:szCs w:val="24"/>
        </w:rPr>
        <w:t>the following laws of Victoria:</w:t>
      </w:r>
    </w:p>
    <w:p w:rsidR="0086532F" w:rsidRPr="004A03C1" w:rsidRDefault="009C249B" w:rsidP="009C249B">
      <w:pPr>
        <w:pStyle w:val="aDefsubpara"/>
      </w:pPr>
      <w:r>
        <w:tab/>
      </w:r>
      <w:r w:rsidR="009B3E7A" w:rsidRPr="004A03C1">
        <w:t>(i)</w:t>
      </w:r>
      <w:r w:rsidR="009B3E7A" w:rsidRPr="004A03C1">
        <w:tab/>
      </w:r>
      <w:hyperlink r:id="rId45" w:tooltip="http://www.legislation.vic.gov.au/" w:history="1">
        <w:r w:rsidR="00A97E87" w:rsidRPr="00A97E87">
          <w:rPr>
            <w:rStyle w:val="charCitHyperlinkItal"/>
          </w:rPr>
          <w:t>Occupational Health and Safety Act 2004</w:t>
        </w:r>
      </w:hyperlink>
      <w:r w:rsidR="0086532F" w:rsidRPr="004A03C1">
        <w:rPr>
          <w:lang w:eastAsia="en-AU"/>
        </w:rPr>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46" w:tooltip="http://www.legislation.vic.gov.au/" w:history="1">
        <w:r w:rsidR="00A97E87" w:rsidRPr="00A97E87">
          <w:rPr>
            <w:rStyle w:val="charCitHyperlinkItal"/>
          </w:rPr>
          <w:t>Occupational Health and Safety Act 2004</w:t>
        </w:r>
      </w:hyperlink>
      <w:r w:rsidR="0086532F" w:rsidRPr="004A03C1">
        <w:rPr>
          <w:lang w:eastAsia="en-AU"/>
        </w:rPr>
        <w:t>;</w:t>
      </w:r>
    </w:p>
    <w:p w:rsidR="0086532F" w:rsidRPr="004A03C1" w:rsidRDefault="009C249B" w:rsidP="009C249B">
      <w:pPr>
        <w:pStyle w:val="aDefsubpara"/>
      </w:pPr>
      <w:r>
        <w:tab/>
      </w:r>
      <w:r w:rsidR="009B3E7A" w:rsidRPr="004A03C1">
        <w:t>(iii)</w:t>
      </w:r>
      <w:r w:rsidR="009B3E7A" w:rsidRPr="004A03C1">
        <w:tab/>
      </w:r>
      <w:hyperlink r:id="rId47" w:tooltip="http://www.legislation.vic.gov.au/" w:history="1">
        <w:r w:rsidR="00A97E87" w:rsidRPr="00A97E87">
          <w:rPr>
            <w:rStyle w:val="charCitHyperlinkItal"/>
          </w:rPr>
          <w:t>Occupational Health and Safety Act 1985</w:t>
        </w:r>
      </w:hyperlink>
      <w:r w:rsidR="0086532F" w:rsidRPr="004A03C1">
        <w:rPr>
          <w:lang w:eastAsia="en-AU"/>
        </w:rPr>
        <w:t>;</w:t>
      </w:r>
    </w:p>
    <w:p w:rsidR="0086532F" w:rsidRPr="004A03C1" w:rsidRDefault="009C249B" w:rsidP="009C249B">
      <w:pPr>
        <w:pStyle w:val="aDefsubpara"/>
      </w:pPr>
      <w:r>
        <w:lastRenderedPageBreak/>
        <w:tab/>
      </w:r>
      <w:r w:rsidR="009B3E7A" w:rsidRPr="004A03C1">
        <w:t>(iv)</w:t>
      </w:r>
      <w:r w:rsidR="009B3E7A" w:rsidRPr="004A03C1">
        <w:tab/>
      </w:r>
      <w:r w:rsidR="0086532F" w:rsidRPr="004A03C1">
        <w:rPr>
          <w:lang w:eastAsia="en-AU"/>
        </w:rPr>
        <w:t xml:space="preserve">an instrument made under the </w:t>
      </w:r>
      <w:hyperlink r:id="rId48" w:tooltip="http://www.legislation.vic.gov.au/" w:history="1">
        <w:r w:rsidR="00A97E87" w:rsidRPr="00A97E87">
          <w:rPr>
            <w:rStyle w:val="charCitHyperlinkItal"/>
          </w:rPr>
          <w:t>Occupational Health and Safety Act 1985</w:t>
        </w:r>
      </w:hyperlink>
      <w:r w:rsidR="0086532F" w:rsidRPr="004A03C1">
        <w:rPr>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rsidR="0086532F" w:rsidRPr="009C249B" w:rsidRDefault="009C249B" w:rsidP="009C249B">
      <w:pPr>
        <w:pStyle w:val="aDefpara"/>
        <w:keepNext/>
        <w:rPr>
          <w:szCs w:val="24"/>
        </w:rPr>
      </w:pPr>
      <w:r w:rsidRPr="009C249B">
        <w:rPr>
          <w:szCs w:val="24"/>
        </w:rPr>
        <w:tab/>
      </w:r>
      <w:r w:rsidR="009B3E7A" w:rsidRPr="009C249B">
        <w:rPr>
          <w:szCs w:val="24"/>
        </w:rPr>
        <w:t>(d)</w:t>
      </w:r>
      <w:r w:rsidR="009B3E7A" w:rsidRPr="009C249B">
        <w:rPr>
          <w:szCs w:val="24"/>
        </w:rPr>
        <w:tab/>
      </w:r>
      <w:r w:rsidR="0086532F" w:rsidRPr="009C249B">
        <w:rPr>
          <w:szCs w:val="24"/>
        </w:rPr>
        <w:t>the following laws of Queensland:</w:t>
      </w:r>
    </w:p>
    <w:p w:rsidR="0086532F" w:rsidRPr="004A03C1" w:rsidRDefault="009C249B" w:rsidP="009C249B">
      <w:pPr>
        <w:pStyle w:val="aDefsubpara"/>
      </w:pPr>
      <w:r>
        <w:tab/>
      </w:r>
      <w:r w:rsidR="009B3E7A" w:rsidRPr="004A03C1">
        <w:t>(i)</w:t>
      </w:r>
      <w:r w:rsidR="009B3E7A" w:rsidRPr="004A03C1">
        <w:tab/>
      </w:r>
      <w:hyperlink r:id="rId49" w:tooltip="http://www.legislation.qld.gov.au" w:history="1">
        <w:r w:rsidR="00250F28" w:rsidRPr="00250F28">
          <w:rPr>
            <w:rStyle w:val="charCitHyperlinkItal"/>
          </w:rPr>
          <w:t>Work Health and Safety Act 2011</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50" w:tooltip="http://www.legislation.qld.gov.au" w:history="1">
        <w:r w:rsidR="00281C27">
          <w:rPr>
            <w:rStyle w:val="charCitHyperlinkItal"/>
          </w:rPr>
          <w:t>Work Health and Safety Act 2011</w:t>
        </w:r>
      </w:hyperlink>
      <w:r w:rsidR="0086532F" w:rsidRPr="004A03C1">
        <w:rPr>
          <w:iCs/>
          <w:lang w:eastAsia="en-AU"/>
        </w:rPr>
        <w:t>;</w:t>
      </w:r>
    </w:p>
    <w:p w:rsidR="0086532F" w:rsidRPr="004A03C1" w:rsidRDefault="009C249B" w:rsidP="009C249B">
      <w:pPr>
        <w:pStyle w:val="aDefsubpara"/>
      </w:pPr>
      <w:r>
        <w:tab/>
      </w:r>
      <w:r w:rsidR="009B3E7A" w:rsidRPr="004A03C1">
        <w:t>(iii)</w:t>
      </w:r>
      <w:r w:rsidR="009B3E7A" w:rsidRPr="004A03C1">
        <w:tab/>
      </w:r>
      <w:hyperlink r:id="rId51" w:tooltip="http://www.legislation.qld.gov.au" w:history="1">
        <w:r w:rsidR="00250F28" w:rsidRPr="00250F28">
          <w:rPr>
            <w:rStyle w:val="charCitHyperlinkItal"/>
          </w:rPr>
          <w:t>Workplace Health and Safety Act 1995</w:t>
        </w:r>
      </w:hyperlink>
      <w:r w:rsidR="0086532F" w:rsidRPr="004A03C1">
        <w:rPr>
          <w:lang w:eastAsia="en-AU"/>
        </w:rPr>
        <w:t>;</w:t>
      </w:r>
    </w:p>
    <w:p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52" w:tooltip="http://www.legislation.qld.gov.au" w:history="1">
        <w:r w:rsidR="002A2BF4" w:rsidRPr="00250F28">
          <w:rPr>
            <w:rStyle w:val="charCitHyperlinkItal"/>
          </w:rPr>
          <w:t>Workplace Health and Safety Act 1995</w:t>
        </w:r>
      </w:hyperlink>
      <w:r w:rsidR="0086532F" w:rsidRPr="004A03C1">
        <w:rPr>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r w:rsidR="0086532F" w:rsidRPr="009C249B">
        <w:rPr>
          <w:iCs/>
          <w:szCs w:val="24"/>
          <w:lang w:eastAsia="en-AU"/>
        </w:rPr>
        <w:t>;</w:t>
      </w:r>
    </w:p>
    <w:p w:rsidR="0086532F" w:rsidRPr="009C249B" w:rsidRDefault="009C249B" w:rsidP="009C249B">
      <w:pPr>
        <w:pStyle w:val="aDefpara"/>
        <w:keepNext/>
        <w:rPr>
          <w:szCs w:val="24"/>
        </w:rPr>
      </w:pPr>
      <w:r w:rsidRPr="009C249B">
        <w:rPr>
          <w:szCs w:val="24"/>
        </w:rPr>
        <w:tab/>
      </w:r>
      <w:r w:rsidR="009B3E7A" w:rsidRPr="009C249B">
        <w:rPr>
          <w:szCs w:val="24"/>
        </w:rPr>
        <w:t>(e)</w:t>
      </w:r>
      <w:r w:rsidR="009B3E7A" w:rsidRPr="009C249B">
        <w:rPr>
          <w:szCs w:val="24"/>
        </w:rPr>
        <w:tab/>
      </w:r>
      <w:r w:rsidR="0086532F" w:rsidRPr="009C249B">
        <w:rPr>
          <w:szCs w:val="24"/>
        </w:rPr>
        <w:t>the following laws of Western Australia:</w:t>
      </w:r>
    </w:p>
    <w:p w:rsidR="0086532F" w:rsidRPr="004A03C1" w:rsidRDefault="009C249B" w:rsidP="009C249B">
      <w:pPr>
        <w:pStyle w:val="aDefsubpara"/>
      </w:pPr>
      <w:r>
        <w:tab/>
      </w:r>
      <w:r w:rsidR="009B3E7A" w:rsidRPr="004A03C1">
        <w:t>(i)</w:t>
      </w:r>
      <w:r w:rsidR="009B3E7A" w:rsidRPr="004A03C1">
        <w:tab/>
      </w:r>
      <w:hyperlink r:id="rId53" w:tooltip="Act 1984 No 101 (WA)" w:history="1">
        <w:r w:rsidR="002A2BF4" w:rsidRPr="002A2BF4">
          <w:rPr>
            <w:rStyle w:val="charCitHyperlinkItal"/>
          </w:rPr>
          <w:t>Occupational Safety and Health Act 1984</w:t>
        </w:r>
      </w:hyperlink>
      <w:r w:rsidR="0086532F" w:rsidRPr="004A03C1">
        <w:rPr>
          <w:lang w:eastAsia="en-AU"/>
        </w:rPr>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54" w:tooltip="Act 1984 No 101 (WA)" w:history="1">
        <w:r w:rsidR="00D83FE5" w:rsidRPr="002A2BF4">
          <w:rPr>
            <w:rStyle w:val="charCitHyperlinkItal"/>
          </w:rPr>
          <w:t>Occupational Safety and Health Act 1984</w:t>
        </w:r>
      </w:hyperlink>
      <w:r w:rsidR="0086532F" w:rsidRPr="004A03C1">
        <w:rPr>
          <w:lang w:eastAsia="en-AU"/>
        </w:rPr>
        <w:t>;</w:t>
      </w:r>
    </w:p>
    <w:p w:rsidR="0086532F" w:rsidRPr="004A03C1" w:rsidRDefault="009C249B" w:rsidP="009C249B">
      <w:pPr>
        <w:pStyle w:val="aDefsubpara"/>
      </w:pPr>
      <w:r>
        <w:tab/>
      </w:r>
      <w:r w:rsidR="009B3E7A" w:rsidRPr="004A03C1">
        <w:t>(iii)</w:t>
      </w:r>
      <w:r w:rsidR="009B3E7A" w:rsidRPr="004A03C1">
        <w:tab/>
      </w:r>
      <w:hyperlink r:id="rId55" w:tooltip="Act 1979 No 114 (WA)" w:history="1">
        <w:r w:rsidR="00D83FE5" w:rsidRPr="00D83FE5">
          <w:rPr>
            <w:rStyle w:val="charCitHyperlinkItal"/>
          </w:rPr>
          <w:t>Industrial Relations Act 1979</w:t>
        </w:r>
      </w:hyperlink>
      <w:r w:rsidR="0086532F" w:rsidRPr="004A03C1">
        <w:rPr>
          <w:lang w:eastAsia="en-AU"/>
        </w:rPr>
        <w:t>;</w:t>
      </w:r>
    </w:p>
    <w:p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56" w:tooltip="Act 1979 No 114 (WA)" w:history="1">
        <w:r w:rsidR="00281C27">
          <w:rPr>
            <w:rStyle w:val="charCitHyperlinkItal"/>
          </w:rPr>
          <w:t>Industrial Relations Act 1979</w:t>
        </w:r>
      </w:hyperlink>
      <w:r w:rsidR="0086532F" w:rsidRPr="004A03C1">
        <w:rPr>
          <w:iCs/>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r w:rsidR="0086532F" w:rsidRPr="009C249B">
        <w:rPr>
          <w:iCs/>
          <w:szCs w:val="24"/>
          <w:lang w:eastAsia="en-AU"/>
        </w:rPr>
        <w:t>;</w:t>
      </w:r>
    </w:p>
    <w:p w:rsidR="0086532F" w:rsidRPr="009C249B" w:rsidRDefault="009C249B" w:rsidP="009C249B">
      <w:pPr>
        <w:pStyle w:val="aDefpara"/>
        <w:keepNext/>
        <w:rPr>
          <w:szCs w:val="24"/>
        </w:rPr>
      </w:pPr>
      <w:r w:rsidRPr="009C249B">
        <w:rPr>
          <w:szCs w:val="24"/>
        </w:rPr>
        <w:tab/>
      </w:r>
      <w:r w:rsidR="009B3E7A" w:rsidRPr="009C249B">
        <w:rPr>
          <w:szCs w:val="24"/>
        </w:rPr>
        <w:t>(f)</w:t>
      </w:r>
      <w:r w:rsidR="009B3E7A" w:rsidRPr="009C249B">
        <w:rPr>
          <w:szCs w:val="24"/>
        </w:rPr>
        <w:tab/>
      </w:r>
      <w:r w:rsidR="0086532F" w:rsidRPr="009C249B">
        <w:rPr>
          <w:szCs w:val="24"/>
        </w:rPr>
        <w:t>the following laws of South Australia:</w:t>
      </w:r>
    </w:p>
    <w:p w:rsidR="0086532F" w:rsidRPr="004A03C1" w:rsidRDefault="009C249B" w:rsidP="009C249B">
      <w:pPr>
        <w:pStyle w:val="aDefsubpara"/>
      </w:pPr>
      <w:r>
        <w:tab/>
      </w:r>
      <w:r w:rsidR="009B3E7A" w:rsidRPr="004A03C1">
        <w:t>(i)</w:t>
      </w:r>
      <w:r w:rsidR="009B3E7A" w:rsidRPr="004A03C1">
        <w:tab/>
      </w:r>
      <w:hyperlink r:id="rId57" w:tooltip="Occupational Health, Safety and Welfare Act 1986 (WA)" w:history="1">
        <w:r w:rsidR="00377B0D" w:rsidRPr="00377B0D">
          <w:rPr>
            <w:rStyle w:val="charCitHyperlinkItal"/>
          </w:rPr>
          <w:t>Occupational Health, Safety and Welfare Act 1986</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58" w:tooltip="Occupational Health, Safety and Welfare Act 1986 (WA)" w:history="1">
        <w:r w:rsidR="00CD3B04" w:rsidRPr="00377B0D">
          <w:rPr>
            <w:rStyle w:val="charCitHyperlinkItal"/>
          </w:rPr>
          <w:t>Occupational Health, Safety and Welfare Act 1986</w:t>
        </w:r>
      </w:hyperlink>
      <w:r w:rsidR="0086532F" w:rsidRPr="004A03C1">
        <w:t>;</w:t>
      </w:r>
    </w:p>
    <w:p w:rsidR="0086532F" w:rsidRPr="009C249B" w:rsidRDefault="009C249B" w:rsidP="009C249B">
      <w:pPr>
        <w:pStyle w:val="aDefsubpara"/>
        <w:keepNext/>
        <w:rPr>
          <w:szCs w:val="24"/>
        </w:rPr>
      </w:pPr>
      <w:r w:rsidRPr="009C249B">
        <w:rPr>
          <w:szCs w:val="24"/>
        </w:rPr>
        <w:lastRenderedPageBreak/>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rsidR="0086532F" w:rsidRPr="009C249B" w:rsidRDefault="009C249B" w:rsidP="009C249B">
      <w:pPr>
        <w:pStyle w:val="aDefpara"/>
        <w:keepNext/>
        <w:rPr>
          <w:szCs w:val="24"/>
        </w:rPr>
      </w:pPr>
      <w:r w:rsidRPr="009C249B">
        <w:rPr>
          <w:szCs w:val="24"/>
        </w:rPr>
        <w:tab/>
      </w:r>
      <w:r w:rsidR="009B3E7A" w:rsidRPr="009C249B">
        <w:rPr>
          <w:szCs w:val="24"/>
        </w:rPr>
        <w:t>(g)</w:t>
      </w:r>
      <w:r w:rsidR="009B3E7A" w:rsidRPr="009C249B">
        <w:rPr>
          <w:szCs w:val="24"/>
        </w:rPr>
        <w:tab/>
      </w:r>
      <w:r w:rsidR="0086532F" w:rsidRPr="009C249B">
        <w:rPr>
          <w:szCs w:val="24"/>
        </w:rPr>
        <w:t>the following laws of Tasmania:</w:t>
      </w:r>
    </w:p>
    <w:p w:rsidR="0086532F" w:rsidRPr="004A03C1" w:rsidRDefault="009C249B" w:rsidP="009C249B">
      <w:pPr>
        <w:pStyle w:val="aDefsubpara"/>
      </w:pPr>
      <w:r>
        <w:tab/>
      </w:r>
      <w:r w:rsidR="009B3E7A" w:rsidRPr="004A03C1">
        <w:t>(i)</w:t>
      </w:r>
      <w:r w:rsidR="009B3E7A" w:rsidRPr="004A03C1">
        <w:tab/>
      </w:r>
      <w:hyperlink r:id="rId59" w:tooltip="Act 1995 No 13 (TAS)" w:history="1">
        <w:r w:rsidR="002C0DCD" w:rsidRPr="002C0DCD">
          <w:rPr>
            <w:rStyle w:val="charCitHyperlinkItal"/>
          </w:rPr>
          <w:t>Workplace Health and Safety Act 1995</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60" w:tooltip="Act 1995 No 13 (TAS)" w:history="1">
        <w:r w:rsidR="00932DD4" w:rsidRPr="002C0DCD">
          <w:rPr>
            <w:rStyle w:val="charCitHyperlinkItal"/>
          </w:rPr>
          <w:t>Workplace Health and Safety Act 1995</w:t>
        </w:r>
      </w:hyperlink>
      <w:r w:rsidR="0086532F" w:rsidRPr="004A03C1">
        <w:t>;</w:t>
      </w:r>
    </w:p>
    <w:p w:rsidR="0086532F" w:rsidRPr="009C249B" w:rsidRDefault="009C249B" w:rsidP="009C249B">
      <w:pPr>
        <w:pStyle w:val="aDefsubpara"/>
        <w:keepNext/>
        <w:rPr>
          <w:szCs w:val="24"/>
        </w:rPr>
      </w:pPr>
      <w:r w:rsidRPr="009C249B">
        <w:rPr>
          <w:szCs w:val="24"/>
        </w:rPr>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rsidR="0086532F" w:rsidRPr="009C249B" w:rsidRDefault="009C249B" w:rsidP="009C249B">
      <w:pPr>
        <w:pStyle w:val="aDefpara"/>
        <w:keepNext/>
        <w:rPr>
          <w:szCs w:val="24"/>
        </w:rPr>
      </w:pPr>
      <w:r w:rsidRPr="009C249B">
        <w:rPr>
          <w:szCs w:val="24"/>
        </w:rPr>
        <w:tab/>
      </w:r>
      <w:r w:rsidR="009B3E7A" w:rsidRPr="009C249B">
        <w:rPr>
          <w:szCs w:val="24"/>
        </w:rPr>
        <w:t>(h)</w:t>
      </w:r>
      <w:r w:rsidR="009B3E7A" w:rsidRPr="009C249B">
        <w:rPr>
          <w:szCs w:val="24"/>
        </w:rPr>
        <w:tab/>
      </w:r>
      <w:r w:rsidR="0086532F" w:rsidRPr="009C249B">
        <w:rPr>
          <w:szCs w:val="24"/>
        </w:rPr>
        <w:t>the following laws of the Northern Territory:</w:t>
      </w:r>
    </w:p>
    <w:p w:rsidR="0086532F" w:rsidRPr="004A03C1" w:rsidRDefault="009C249B" w:rsidP="009C249B">
      <w:pPr>
        <w:pStyle w:val="aDefsubpara"/>
      </w:pPr>
      <w:r>
        <w:tab/>
      </w:r>
      <w:r w:rsidR="009B3E7A" w:rsidRPr="004A03C1">
        <w:t>(i)</w:t>
      </w:r>
      <w:r w:rsidR="009B3E7A" w:rsidRPr="004A03C1">
        <w:tab/>
      </w:r>
      <w:hyperlink r:id="rId61" w:tooltip="Workplace Health and Safety Act 2007 (NT)" w:history="1">
        <w:r w:rsidR="0084291B">
          <w:rPr>
            <w:rStyle w:val="charCitHyperlinkItal"/>
          </w:rPr>
          <w:t>Workplace Health and Safety Act 2007</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62" w:tooltip="Workplace Health and Safety Act 2007 (NT)" w:history="1">
        <w:r w:rsidR="00F31C57">
          <w:rPr>
            <w:rStyle w:val="charCitHyperlinkItal"/>
          </w:rPr>
          <w:t>Workplace Health and Safety Act 2007</w:t>
        </w:r>
      </w:hyperlink>
      <w:r w:rsidR="0086532F" w:rsidRPr="004A03C1">
        <w:t>;</w:t>
      </w:r>
    </w:p>
    <w:p w:rsidR="0086532F" w:rsidRPr="009C249B" w:rsidRDefault="009C249B" w:rsidP="009C249B">
      <w:pPr>
        <w:pStyle w:val="aDefsubpara"/>
        <w:keepNext/>
        <w:rPr>
          <w:szCs w:val="24"/>
        </w:rPr>
      </w:pPr>
      <w:r w:rsidRPr="009C249B">
        <w:rPr>
          <w:szCs w:val="24"/>
        </w:rPr>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rsidR="0086532F" w:rsidRPr="004A03C1" w:rsidRDefault="0086532F" w:rsidP="0086532F">
      <w:pPr>
        <w:pStyle w:val="aNote"/>
      </w:pPr>
      <w:r w:rsidRPr="003910CE">
        <w:rPr>
          <w:rStyle w:val="charItals"/>
        </w:rPr>
        <w:t>Note</w:t>
      </w:r>
      <w:r w:rsidRPr="003910CE">
        <w:rPr>
          <w:rStyle w:val="charItals"/>
        </w:rPr>
        <w:tab/>
      </w:r>
      <w:r w:rsidRPr="004A03C1">
        <w:rPr>
          <w:snapToGrid w:val="0"/>
        </w:rPr>
        <w:t>A reference to an Act includes a reference to the statutory instruments made or in force under the Act, including any regulation (</w:t>
      </w:r>
      <w:r w:rsidRPr="004A03C1">
        <w:t xml:space="preserve">see </w:t>
      </w:r>
      <w:hyperlink r:id="rId63" w:tooltip="A2001-14" w:history="1">
        <w:r w:rsidR="003910CE" w:rsidRPr="003910CE">
          <w:rPr>
            <w:rStyle w:val="charCitHyperlinkAbbrev"/>
          </w:rPr>
          <w:t>Legislation Act</w:t>
        </w:r>
      </w:hyperlink>
      <w:r w:rsidRPr="004A03C1">
        <w:t>, s 104).</w:t>
      </w:r>
    </w:p>
    <w:p w:rsidR="00AF21A1" w:rsidRPr="004A03C1" w:rsidRDefault="00AF21A1" w:rsidP="00AF21A1">
      <w:pPr>
        <w:pStyle w:val="PageBreak"/>
      </w:pPr>
      <w:r w:rsidRPr="004A03C1">
        <w:br w:type="page"/>
      </w:r>
    </w:p>
    <w:p w:rsidR="00B12EF5" w:rsidRPr="003D6D64" w:rsidRDefault="009B3E7A" w:rsidP="009B3E7A">
      <w:pPr>
        <w:pStyle w:val="AH2Part"/>
      </w:pPr>
      <w:bookmarkStart w:id="20" w:name="_Toc27125245"/>
      <w:r w:rsidRPr="003D6D64">
        <w:rPr>
          <w:rStyle w:val="CharPartNo"/>
        </w:rPr>
        <w:lastRenderedPageBreak/>
        <w:t>Part 1.2</w:t>
      </w:r>
      <w:r w:rsidRPr="004A03C1">
        <w:rPr>
          <w:lang w:eastAsia="en-AU"/>
        </w:rPr>
        <w:tab/>
      </w:r>
      <w:r w:rsidR="00B12EF5" w:rsidRPr="003D6D64">
        <w:rPr>
          <w:rStyle w:val="CharPartText"/>
          <w:lang w:eastAsia="en-AU"/>
        </w:rPr>
        <w:t>Application</w:t>
      </w:r>
      <w:bookmarkEnd w:id="20"/>
    </w:p>
    <w:p w:rsidR="00E5154B" w:rsidRPr="004A03C1" w:rsidRDefault="009B3E7A" w:rsidP="009B3E7A">
      <w:pPr>
        <w:pStyle w:val="AH5Sec"/>
      </w:pPr>
      <w:bookmarkStart w:id="21" w:name="_Toc27125246"/>
      <w:r w:rsidRPr="003D6D64">
        <w:rPr>
          <w:rStyle w:val="CharSectNo"/>
        </w:rPr>
        <w:t>10</w:t>
      </w:r>
      <w:r w:rsidRPr="004A03C1">
        <w:tab/>
      </w:r>
      <w:r w:rsidR="00957F8A" w:rsidRPr="004A03C1">
        <w:t xml:space="preserve">Application </w:t>
      </w:r>
      <w:r w:rsidR="00C32A4C" w:rsidRPr="004A03C1">
        <w:t>of the Act</w:t>
      </w:r>
      <w:r w:rsidR="00957F8A" w:rsidRPr="004A03C1">
        <w:t xml:space="preserve"> to dangerous goods and high risk plant</w:t>
      </w:r>
      <w:r w:rsidR="00A11900" w:rsidRPr="004A03C1">
        <w:rPr>
          <w:lang w:eastAsia="en-AU"/>
        </w:rPr>
        <w:t>—</w:t>
      </w:r>
      <w:r w:rsidR="00A5032C" w:rsidRPr="004A03C1">
        <w:rPr>
          <w:lang w:eastAsia="en-AU"/>
        </w:rPr>
        <w:t>Act, s</w:t>
      </w:r>
      <w:r w:rsidR="00EB2BAF" w:rsidRPr="004A03C1">
        <w:rPr>
          <w:lang w:eastAsia="en-AU"/>
        </w:rPr>
        <w:t>ch </w:t>
      </w:r>
      <w:r w:rsidR="00AD3C00" w:rsidRPr="004A03C1">
        <w:rPr>
          <w:lang w:eastAsia="en-AU"/>
        </w:rPr>
        <w:t>1</w:t>
      </w:r>
      <w:r w:rsidR="00EB2BAF" w:rsidRPr="004A03C1">
        <w:rPr>
          <w:lang w:eastAsia="en-AU"/>
        </w:rPr>
        <w:t>, s 5</w:t>
      </w:r>
      <w:bookmarkEnd w:id="21"/>
    </w:p>
    <w:p w:rsidR="00957F8A" w:rsidRPr="004A03C1" w:rsidRDefault="00957F8A" w:rsidP="009C249B">
      <w:pPr>
        <w:pStyle w:val="Amainreturn"/>
        <w:keepNext/>
      </w:pPr>
      <w:r w:rsidRPr="004A03C1">
        <w:t xml:space="preserve">The following provisions </w:t>
      </w:r>
      <w:r w:rsidR="00C32A4C" w:rsidRPr="004A03C1">
        <w:t>of the Act</w:t>
      </w:r>
      <w:r w:rsidR="0026361D" w:rsidRPr="004A03C1">
        <w:t xml:space="preserve"> are excluded </w:t>
      </w:r>
      <w:r w:rsidRPr="004A03C1">
        <w:t>fro</w:t>
      </w:r>
      <w:r w:rsidR="00301FAC" w:rsidRPr="004A03C1">
        <w:t xml:space="preserve">m the operation </w:t>
      </w:r>
      <w:r w:rsidR="00C32A4C" w:rsidRPr="004A03C1">
        <w:t xml:space="preserve">of the </w:t>
      </w:r>
      <w:hyperlink r:id="rId64" w:tooltip="A2011-35" w:history="1">
        <w:r w:rsidR="00905D26" w:rsidRPr="00905D26">
          <w:rPr>
            <w:rStyle w:val="charCitHyperlinkAbbrev"/>
          </w:rPr>
          <w:t>Act</w:t>
        </w:r>
      </w:hyperlink>
      <w:r w:rsidR="00301FAC" w:rsidRPr="004A03C1">
        <w:t xml:space="preserve">, </w:t>
      </w:r>
      <w:r w:rsidR="00172632" w:rsidRPr="004A03C1">
        <w:t>schedule </w:t>
      </w:r>
      <w:r w:rsidR="00301FAC" w:rsidRPr="004A03C1">
        <w:t>1</w:t>
      </w:r>
      <w:r w:rsidR="00D56909" w:rsidRPr="004A03C1">
        <w:t xml:space="preserve"> </w:t>
      </w:r>
      <w:r w:rsidR="002935CB" w:rsidRPr="004A03C1">
        <w:t>(</w:t>
      </w:r>
      <w:r w:rsidR="00B90218" w:rsidRPr="004A03C1">
        <w:rPr>
          <w:rStyle w:val="CharChapText"/>
          <w:lang w:eastAsia="en-AU"/>
        </w:rPr>
        <w:t>Application of Act to dangerous goods and high risk plant</w:t>
      </w:r>
      <w:r w:rsidR="002935CB" w:rsidRPr="004A03C1">
        <w:t>)</w:t>
      </w:r>
      <w:r w:rsidRPr="004A03C1">
        <w:t>:</w:t>
      </w:r>
    </w:p>
    <w:p w:rsidR="00926048" w:rsidRPr="004A03C1" w:rsidRDefault="009C249B" w:rsidP="009C249B">
      <w:pPr>
        <w:pStyle w:val="Apara"/>
      </w:pPr>
      <w:r>
        <w:tab/>
      </w:r>
      <w:r w:rsidR="009B3E7A" w:rsidRPr="004A03C1">
        <w:t>(a)</w:t>
      </w:r>
      <w:r w:rsidR="009B3E7A" w:rsidRPr="004A03C1">
        <w:tab/>
      </w:r>
      <w:r w:rsidR="00F635C6" w:rsidRPr="004A03C1">
        <w:t>division </w:t>
      </w:r>
      <w:r w:rsidR="00DA7CE0" w:rsidRPr="004A03C1">
        <w:t>5.2</w:t>
      </w:r>
      <w:r w:rsidR="00926048" w:rsidRPr="004A03C1">
        <w:t xml:space="preserve"> (</w:t>
      </w:r>
      <w:r w:rsidR="00926048" w:rsidRPr="004A03C1">
        <w:rPr>
          <w:lang w:eastAsia="en-AU"/>
        </w:rPr>
        <w:t>Consultation with workers</w:t>
      </w:r>
      <w:r w:rsidR="00926048" w:rsidRPr="004A03C1">
        <w:t>);</w:t>
      </w:r>
    </w:p>
    <w:p w:rsidR="00E053FD" w:rsidRPr="004A03C1" w:rsidRDefault="009C249B" w:rsidP="009C249B">
      <w:pPr>
        <w:pStyle w:val="Apara"/>
      </w:pPr>
      <w:r>
        <w:tab/>
      </w:r>
      <w:r w:rsidR="009B3E7A" w:rsidRPr="004A03C1">
        <w:t>(b)</w:t>
      </w:r>
      <w:r w:rsidR="009B3E7A" w:rsidRPr="004A03C1">
        <w:tab/>
      </w:r>
      <w:r w:rsidR="00F635C6" w:rsidRPr="004A03C1">
        <w:t>division </w:t>
      </w:r>
      <w:r w:rsidR="00926048" w:rsidRPr="004A03C1">
        <w:t>5.3 (</w:t>
      </w:r>
      <w:r w:rsidR="003B78CF" w:rsidRPr="004A03C1">
        <w:rPr>
          <w:lang w:eastAsia="en-AU"/>
        </w:rPr>
        <w:t>Health and safety representatives</w:t>
      </w:r>
      <w:r w:rsidR="00926048" w:rsidRPr="004A03C1">
        <w:t>);</w:t>
      </w:r>
    </w:p>
    <w:p w:rsidR="00E053FD" w:rsidRPr="004A03C1" w:rsidRDefault="009C249B" w:rsidP="009C249B">
      <w:pPr>
        <w:pStyle w:val="Apara"/>
      </w:pPr>
      <w:r>
        <w:tab/>
      </w:r>
      <w:r w:rsidR="009B3E7A" w:rsidRPr="004A03C1">
        <w:t>(c)</w:t>
      </w:r>
      <w:r w:rsidR="009B3E7A" w:rsidRPr="004A03C1">
        <w:tab/>
      </w:r>
      <w:r w:rsidR="00F635C6" w:rsidRPr="004A03C1">
        <w:t>division </w:t>
      </w:r>
      <w:r w:rsidR="00926048" w:rsidRPr="004A03C1">
        <w:t>5.4 (</w:t>
      </w:r>
      <w:r w:rsidR="003B78CF" w:rsidRPr="004A03C1">
        <w:rPr>
          <w:lang w:eastAsia="en-AU"/>
        </w:rPr>
        <w:t>Health and safety committees</w:t>
      </w:r>
      <w:r w:rsidR="00926048" w:rsidRPr="004A03C1">
        <w:t>);</w:t>
      </w:r>
    </w:p>
    <w:p w:rsidR="00E053FD" w:rsidRPr="004A03C1" w:rsidRDefault="009C249B" w:rsidP="009C249B">
      <w:pPr>
        <w:pStyle w:val="Apara"/>
      </w:pPr>
      <w:r>
        <w:tab/>
      </w:r>
      <w:r w:rsidR="009B3E7A" w:rsidRPr="004A03C1">
        <w:t>(d)</w:t>
      </w:r>
      <w:r w:rsidR="009B3E7A" w:rsidRPr="004A03C1">
        <w:tab/>
      </w:r>
      <w:r w:rsidR="00F635C6" w:rsidRPr="004A03C1">
        <w:t>division </w:t>
      </w:r>
      <w:r w:rsidR="00926048" w:rsidRPr="004A03C1">
        <w:t>5.5 (</w:t>
      </w:r>
      <w:r w:rsidR="003B78CF" w:rsidRPr="004A03C1">
        <w:rPr>
          <w:lang w:eastAsia="en-AU"/>
        </w:rPr>
        <w:t>Issue resolution</w:t>
      </w:r>
      <w:r w:rsidR="00926048" w:rsidRPr="004A03C1">
        <w:t>);</w:t>
      </w:r>
    </w:p>
    <w:p w:rsidR="00E053FD" w:rsidRPr="004A03C1" w:rsidRDefault="009C249B" w:rsidP="009C249B">
      <w:pPr>
        <w:pStyle w:val="Apara"/>
      </w:pPr>
      <w:r>
        <w:tab/>
      </w:r>
      <w:r w:rsidR="009B3E7A" w:rsidRPr="004A03C1">
        <w:t>(e)</w:t>
      </w:r>
      <w:r w:rsidR="009B3E7A" w:rsidRPr="004A03C1">
        <w:tab/>
      </w:r>
      <w:r w:rsidR="00F635C6" w:rsidRPr="004A03C1">
        <w:t>division </w:t>
      </w:r>
      <w:r w:rsidR="00926048" w:rsidRPr="004A03C1">
        <w:t>5.6 (</w:t>
      </w:r>
      <w:r w:rsidR="003B78CF" w:rsidRPr="004A03C1">
        <w:rPr>
          <w:lang w:eastAsia="en-AU"/>
        </w:rPr>
        <w:t>Right to cease or direct cessation of unsafe work</w:t>
      </w:r>
      <w:r w:rsidR="00926048" w:rsidRPr="004A03C1">
        <w:t>);</w:t>
      </w:r>
    </w:p>
    <w:p w:rsidR="00E053FD" w:rsidRPr="004A03C1" w:rsidRDefault="009C249B" w:rsidP="009C249B">
      <w:pPr>
        <w:pStyle w:val="Apara"/>
      </w:pPr>
      <w:r>
        <w:tab/>
      </w:r>
      <w:r w:rsidR="009B3E7A" w:rsidRPr="004A03C1">
        <w:t>(f)</w:t>
      </w:r>
      <w:r w:rsidR="009B3E7A" w:rsidRPr="004A03C1">
        <w:tab/>
      </w:r>
      <w:r w:rsidR="00F635C6" w:rsidRPr="004A03C1">
        <w:t>division </w:t>
      </w:r>
      <w:r w:rsidR="00926048" w:rsidRPr="004A03C1">
        <w:t>5.7 (</w:t>
      </w:r>
      <w:r w:rsidR="003B78CF" w:rsidRPr="004A03C1">
        <w:rPr>
          <w:lang w:eastAsia="en-AU"/>
        </w:rPr>
        <w:t>Provisional improvement notices</w:t>
      </w:r>
      <w:r w:rsidR="00926048" w:rsidRPr="004A03C1">
        <w:t>);</w:t>
      </w:r>
    </w:p>
    <w:p w:rsidR="00957F8A" w:rsidRPr="004A03C1" w:rsidRDefault="009C249B" w:rsidP="009C249B">
      <w:pPr>
        <w:pStyle w:val="Apara"/>
      </w:pPr>
      <w:r>
        <w:tab/>
      </w:r>
      <w:r w:rsidR="009B3E7A" w:rsidRPr="004A03C1">
        <w:t>(g)</w:t>
      </w:r>
      <w:r w:rsidR="009B3E7A" w:rsidRPr="004A03C1">
        <w:tab/>
      </w:r>
      <w:r w:rsidR="00F635C6" w:rsidRPr="004A03C1">
        <w:t>division </w:t>
      </w:r>
      <w:r w:rsidR="00DA7CE0" w:rsidRPr="004A03C1">
        <w:t>5.8</w:t>
      </w:r>
      <w:r w:rsidR="00926048" w:rsidRPr="004A03C1">
        <w:t xml:space="preserve"> (</w:t>
      </w:r>
      <w:r w:rsidR="00315260" w:rsidRPr="004A03C1">
        <w:t xml:space="preserve">Part </w:t>
      </w:r>
      <w:r w:rsidR="00926048" w:rsidRPr="004A03C1">
        <w:t>not to apply to prisoners)</w:t>
      </w:r>
      <w:r w:rsidR="00957F8A" w:rsidRPr="004A03C1">
        <w:t>;</w:t>
      </w:r>
    </w:p>
    <w:p w:rsidR="00957F8A" w:rsidRPr="004A03C1" w:rsidRDefault="009C249B" w:rsidP="009C249B">
      <w:pPr>
        <w:pStyle w:val="Apara"/>
      </w:pPr>
      <w:r>
        <w:tab/>
      </w:r>
      <w:r w:rsidR="009B3E7A" w:rsidRPr="004A03C1">
        <w:t>(h)</w:t>
      </w:r>
      <w:r w:rsidR="009B3E7A" w:rsidRPr="004A03C1">
        <w:tab/>
      </w:r>
      <w:r w:rsidR="00DA7CE0" w:rsidRPr="004A03C1">
        <w:t>p</w:t>
      </w:r>
      <w:r w:rsidR="00715817" w:rsidRPr="004A03C1">
        <w:t>art</w:t>
      </w:r>
      <w:r w:rsidR="00DA7CE0" w:rsidRPr="004A03C1">
        <w:t> </w:t>
      </w:r>
      <w:r w:rsidR="00957F8A" w:rsidRPr="004A03C1">
        <w:t>6</w:t>
      </w:r>
      <w:r w:rsidR="00AB03A0" w:rsidRPr="004A03C1">
        <w:t xml:space="preserve"> (</w:t>
      </w:r>
      <w:r w:rsidR="00926048" w:rsidRPr="004A03C1">
        <w:rPr>
          <w:lang w:eastAsia="en-AU"/>
        </w:rPr>
        <w:t>Discriminatory, coercive and misleading conduct</w:t>
      </w:r>
      <w:r w:rsidR="00AB03A0" w:rsidRPr="004A03C1">
        <w:t>)</w:t>
      </w:r>
      <w:r w:rsidR="00957F8A" w:rsidRPr="004A03C1">
        <w:t>;</w:t>
      </w:r>
    </w:p>
    <w:p w:rsidR="00957F8A" w:rsidRDefault="009C249B" w:rsidP="009C249B">
      <w:pPr>
        <w:pStyle w:val="Apara"/>
      </w:pPr>
      <w:r>
        <w:tab/>
      </w:r>
      <w:r w:rsidR="009B3E7A" w:rsidRPr="004A03C1">
        <w:t>(i)</w:t>
      </w:r>
      <w:r w:rsidR="009B3E7A" w:rsidRPr="004A03C1">
        <w:tab/>
      </w:r>
      <w:r w:rsidR="00DA7CE0" w:rsidRPr="004A03C1">
        <w:t>p</w:t>
      </w:r>
      <w:r w:rsidR="00715817" w:rsidRPr="004A03C1">
        <w:t>art</w:t>
      </w:r>
      <w:r w:rsidR="00DA7CE0" w:rsidRPr="004A03C1">
        <w:t> </w:t>
      </w:r>
      <w:r w:rsidR="00957F8A" w:rsidRPr="004A03C1">
        <w:t>7</w:t>
      </w:r>
      <w:r w:rsidR="00AB03A0" w:rsidRPr="004A03C1">
        <w:t xml:space="preserve"> (</w:t>
      </w:r>
      <w:r w:rsidR="00926048" w:rsidRPr="004A03C1">
        <w:rPr>
          <w:lang w:eastAsia="en-AU"/>
        </w:rPr>
        <w:t xml:space="preserve">Workplace entry by </w:t>
      </w:r>
      <w:r w:rsidR="006A013C" w:rsidRPr="004A03C1">
        <w:rPr>
          <w:lang w:eastAsia="en-AU"/>
        </w:rPr>
        <w:t>WHS </w:t>
      </w:r>
      <w:r w:rsidR="00926048" w:rsidRPr="004A03C1">
        <w:rPr>
          <w:lang w:eastAsia="en-AU"/>
        </w:rPr>
        <w:t>entry permit</w:t>
      </w:r>
      <w:r w:rsidR="004C56CA" w:rsidRPr="004A03C1">
        <w:rPr>
          <w:lang w:eastAsia="en-AU"/>
        </w:rPr>
        <w:noBreakHyphen/>
      </w:r>
      <w:r w:rsidR="00926048" w:rsidRPr="004A03C1">
        <w:rPr>
          <w:lang w:eastAsia="en-AU"/>
        </w:rPr>
        <w:t>holders</w:t>
      </w:r>
      <w:r w:rsidR="00AB03A0" w:rsidRPr="004A03C1">
        <w:t>)</w:t>
      </w:r>
      <w:r w:rsidR="00957F8A" w:rsidRPr="004A03C1">
        <w:t>.</w:t>
      </w:r>
    </w:p>
    <w:p w:rsidR="00A12C05" w:rsidRPr="008E3922" w:rsidRDefault="00A12C05" w:rsidP="00A12C05">
      <w:pPr>
        <w:pStyle w:val="AH5Sec"/>
      </w:pPr>
      <w:bookmarkStart w:id="22" w:name="_Toc27125247"/>
      <w:r w:rsidRPr="003D6D64">
        <w:rPr>
          <w:rStyle w:val="CharSectNo"/>
        </w:rPr>
        <w:t>10A</w:t>
      </w:r>
      <w:r w:rsidRPr="008E3922">
        <w:tab/>
        <w:t>Application of the Act to dangerous goods</w:t>
      </w:r>
      <w:r w:rsidRPr="008E3922">
        <w:rPr>
          <w:lang w:eastAsia="en-AU"/>
        </w:rPr>
        <w:t xml:space="preserve">—Act, sch 1, s 6, definition of </w:t>
      </w:r>
      <w:r w:rsidRPr="008E3922">
        <w:rPr>
          <w:rStyle w:val="charItals"/>
        </w:rPr>
        <w:t>dangerous goods</w:t>
      </w:r>
      <w:bookmarkEnd w:id="22"/>
    </w:p>
    <w:p w:rsidR="00A12C05" w:rsidRPr="008E3922" w:rsidRDefault="00A12C05" w:rsidP="00A12C05">
      <w:pPr>
        <w:pStyle w:val="Amainreturn"/>
      </w:pPr>
      <w:r w:rsidRPr="008E3922">
        <w:t xml:space="preserve">Dangerous goods under the ADG Code listed in table 328, column 2, are prescribed as dangerous goods if </w:t>
      </w:r>
      <w:r>
        <w:t>the quantity of the goods at the premises at or in which the goods are stored or handled</w:t>
      </w:r>
      <w:r w:rsidRPr="008E3922">
        <w:t xml:space="preserve"> is more than the relevant threshold for the goods mentioned in table</w:t>
      </w:r>
      <w:r>
        <w:t> </w:t>
      </w:r>
      <w:r w:rsidRPr="008E3922">
        <w:t xml:space="preserve">328, column </w:t>
      </w:r>
      <w:r w:rsidR="00E36757">
        <w:t> </w:t>
      </w:r>
      <w:r w:rsidRPr="008E3922">
        <w:t>3.</w:t>
      </w:r>
    </w:p>
    <w:p w:rsidR="00E053FD" w:rsidRPr="004A03C1" w:rsidRDefault="009B3E7A" w:rsidP="009B3E7A">
      <w:pPr>
        <w:pStyle w:val="AH5Sec"/>
      </w:pPr>
      <w:bookmarkStart w:id="23" w:name="_Toc27125248"/>
      <w:r w:rsidRPr="003D6D64">
        <w:rPr>
          <w:rStyle w:val="CharSectNo"/>
        </w:rPr>
        <w:lastRenderedPageBreak/>
        <w:t>11</w:t>
      </w:r>
      <w:r w:rsidRPr="004A03C1">
        <w:tab/>
      </w:r>
      <w:r w:rsidR="00957F8A" w:rsidRPr="004A03C1">
        <w:t xml:space="preserve">Application of </w:t>
      </w:r>
      <w:r w:rsidR="00DC0355" w:rsidRPr="004A03C1">
        <w:t>this regulation</w:t>
      </w:r>
      <w:bookmarkEnd w:id="23"/>
    </w:p>
    <w:p w:rsidR="00957F8A" w:rsidRPr="004A03C1" w:rsidRDefault="00957F8A" w:rsidP="001A75C8">
      <w:pPr>
        <w:pStyle w:val="Amainreturn"/>
        <w:keepLines/>
      </w:pPr>
      <w:r w:rsidRPr="004A03C1">
        <w:t xml:space="preserve">A duty imposed on a person under a provision of </w:t>
      </w:r>
      <w:r w:rsidR="00DC0355" w:rsidRPr="004A03C1">
        <w:t>this regulation</w:t>
      </w:r>
      <w:r w:rsidRPr="004A03C1">
        <w:t xml:space="preserve"> in relation to health and safety does not limit or affect any duty the person has under the Act or, unless otherwise expressly provided, any other provision of </w:t>
      </w:r>
      <w:r w:rsidR="00DC0355" w:rsidRPr="004A03C1">
        <w:t>this regulation</w:t>
      </w:r>
      <w:r w:rsidRPr="004A03C1">
        <w:t>.</w:t>
      </w:r>
    </w:p>
    <w:p w:rsidR="00E053FD" w:rsidRPr="004A03C1" w:rsidRDefault="009B3E7A" w:rsidP="009B3E7A">
      <w:pPr>
        <w:pStyle w:val="AH5Sec"/>
      </w:pPr>
      <w:bookmarkStart w:id="24" w:name="_Toc27125249"/>
      <w:r w:rsidRPr="003D6D64">
        <w:rPr>
          <w:rStyle w:val="CharSectNo"/>
        </w:rPr>
        <w:t>12</w:t>
      </w:r>
      <w:r w:rsidRPr="004A03C1">
        <w:tab/>
      </w:r>
      <w:r w:rsidR="00957F8A" w:rsidRPr="004A03C1">
        <w:rPr>
          <w:lang w:eastAsia="en-AU"/>
        </w:rPr>
        <w:t xml:space="preserve">Assessment of risk in relation to a </w:t>
      </w:r>
      <w:r w:rsidR="003100F1" w:rsidRPr="004A03C1">
        <w:rPr>
          <w:lang w:eastAsia="en-AU"/>
        </w:rPr>
        <w:t>class of</w:t>
      </w:r>
      <w:r w:rsidR="00957F8A" w:rsidRPr="004A03C1">
        <w:rPr>
          <w:lang w:eastAsia="en-AU"/>
        </w:rPr>
        <w:t xml:space="preserve"> hazards, tasks, circumstances or things</w:t>
      </w:r>
      <w:bookmarkEnd w:id="24"/>
    </w:p>
    <w:p w:rsidR="00290098" w:rsidRPr="004A03C1" w:rsidRDefault="00957F8A" w:rsidP="000F5328">
      <w:pPr>
        <w:pStyle w:val="Amainreturn"/>
        <w:keepNext/>
        <w:rPr>
          <w:lang w:eastAsia="en-AU"/>
        </w:rPr>
      </w:pPr>
      <w:r w:rsidRPr="004A03C1">
        <w:rPr>
          <w:lang w:eastAsia="en-AU"/>
        </w:rPr>
        <w:t xml:space="preserve">If </w:t>
      </w:r>
      <w:r w:rsidR="00DC0355" w:rsidRPr="004A03C1">
        <w:rPr>
          <w:lang w:eastAsia="en-AU"/>
        </w:rPr>
        <w:t>this regulation</w:t>
      </w:r>
      <w:r w:rsidRPr="004A03C1">
        <w:rPr>
          <w:lang w:eastAsia="en-AU"/>
        </w:rPr>
        <w:t xml:space="preserve"> require</w:t>
      </w:r>
      <w:r w:rsidR="00290098" w:rsidRPr="004A03C1">
        <w:rPr>
          <w:lang w:eastAsia="en-AU"/>
        </w:rPr>
        <w:t>s</w:t>
      </w:r>
      <w:r w:rsidRPr="004A03C1">
        <w:rPr>
          <w:lang w:eastAsia="en-AU"/>
        </w:rPr>
        <w:t xml:space="preserve"> an assessment of risks to health and safety associated with a hazard, task, thing or circumstance, an assessment of risks associated with a </w:t>
      </w:r>
      <w:r w:rsidR="000525F5" w:rsidRPr="004A03C1">
        <w:rPr>
          <w:lang w:eastAsia="en-AU"/>
        </w:rPr>
        <w:t xml:space="preserve">class </w:t>
      </w:r>
      <w:r w:rsidRPr="004A03C1">
        <w:rPr>
          <w:lang w:eastAsia="en-AU"/>
        </w:rPr>
        <w:t>of hazards, tasks, things or circumstances may be conducted if</w:t>
      </w:r>
      <w:r w:rsidR="00A11900" w:rsidRPr="004A03C1">
        <w:rPr>
          <w:lang w:eastAsia="en-AU"/>
        </w:rPr>
        <w:t>—</w:t>
      </w:r>
    </w:p>
    <w:p w:rsidR="00957F8A"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957F8A" w:rsidRPr="004A03C1">
        <w:rPr>
          <w:lang w:eastAsia="en-AU"/>
        </w:rPr>
        <w:t xml:space="preserve">all hazards, tasks, things or circumstances in the </w:t>
      </w:r>
      <w:r w:rsidR="00F635C6" w:rsidRPr="004A03C1">
        <w:rPr>
          <w:lang w:eastAsia="en-AU"/>
        </w:rPr>
        <w:t>class </w:t>
      </w:r>
      <w:r w:rsidR="00957F8A" w:rsidRPr="004A03C1">
        <w:rPr>
          <w:lang w:eastAsia="en-AU"/>
        </w:rPr>
        <w:t>are the same; and</w:t>
      </w:r>
    </w:p>
    <w:p w:rsidR="00957F8A"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957F8A" w:rsidRPr="004A03C1">
        <w:rPr>
          <w:lang w:eastAsia="en-AU"/>
        </w:rPr>
        <w:t xml:space="preserve">the assessment of risks for the </w:t>
      </w:r>
      <w:r w:rsidR="00D51A6A" w:rsidRPr="004A03C1">
        <w:rPr>
          <w:lang w:eastAsia="en-AU"/>
        </w:rPr>
        <w:t xml:space="preserve">class </w:t>
      </w:r>
      <w:r w:rsidR="00957F8A" w:rsidRPr="004A03C1">
        <w:rPr>
          <w:lang w:eastAsia="en-AU"/>
        </w:rPr>
        <w:t>does not result in any worker or other person being exposed to a greater, additional or different risk to health and safety than if the risk assessment were carried out in relation to each individual hazard, task, thing or circumstance.</w:t>
      </w:r>
    </w:p>
    <w:p w:rsidR="0065660F" w:rsidRPr="004A03C1" w:rsidRDefault="0065660F" w:rsidP="0065660F">
      <w:pPr>
        <w:pStyle w:val="PageBreak"/>
      </w:pPr>
      <w:r w:rsidRPr="004A03C1">
        <w:br w:type="page"/>
      </w:r>
    </w:p>
    <w:p w:rsidR="000B0D86" w:rsidRPr="003D6D64" w:rsidRDefault="009B3E7A" w:rsidP="009B3E7A">
      <w:pPr>
        <w:pStyle w:val="AH2Part"/>
      </w:pPr>
      <w:bookmarkStart w:id="25" w:name="_Toc27125250"/>
      <w:r w:rsidRPr="003D6D64">
        <w:rPr>
          <w:rStyle w:val="CharPartNo"/>
        </w:rPr>
        <w:lastRenderedPageBreak/>
        <w:t>Part 1.3</w:t>
      </w:r>
      <w:r w:rsidRPr="004A03C1">
        <w:rPr>
          <w:lang w:eastAsia="en-AU"/>
        </w:rPr>
        <w:tab/>
      </w:r>
      <w:r w:rsidR="00B12EF5" w:rsidRPr="003D6D64">
        <w:rPr>
          <w:rStyle w:val="CharPartText"/>
          <w:lang w:eastAsia="en-AU"/>
        </w:rPr>
        <w:t>Incorporated documents</w:t>
      </w:r>
      <w:bookmarkEnd w:id="25"/>
    </w:p>
    <w:p w:rsidR="00E053FD" w:rsidRPr="004A03C1" w:rsidRDefault="009B3E7A" w:rsidP="009B3E7A">
      <w:pPr>
        <w:pStyle w:val="AH5Sec"/>
      </w:pPr>
      <w:bookmarkStart w:id="26" w:name="_Toc27125251"/>
      <w:r w:rsidRPr="003D6D64">
        <w:rPr>
          <w:rStyle w:val="CharSectNo"/>
        </w:rPr>
        <w:t>13</w:t>
      </w:r>
      <w:r w:rsidRPr="004A03C1">
        <w:tab/>
      </w:r>
      <w:r w:rsidR="000B0D86" w:rsidRPr="004A03C1">
        <w:t>Documents incorporated as in force when incorporated</w:t>
      </w:r>
      <w:bookmarkEnd w:id="26"/>
    </w:p>
    <w:p w:rsidR="00173203" w:rsidRPr="004A03C1" w:rsidRDefault="000B0D86" w:rsidP="00173203">
      <w:pPr>
        <w:pStyle w:val="Amainreturn"/>
      </w:pPr>
      <w:r w:rsidRPr="004A03C1">
        <w:t xml:space="preserve">A reference to any document applied, adopted or incorporated by, or </w:t>
      </w:r>
      <w:r w:rsidR="00172632" w:rsidRPr="004A03C1">
        <w:t>mentioned</w:t>
      </w:r>
      <w:r w:rsidRPr="004A03C1">
        <w:t xml:space="preserve"> in, </w:t>
      </w:r>
      <w:r w:rsidR="00DC0355" w:rsidRPr="004A03C1">
        <w:t>this regulation</w:t>
      </w:r>
      <w:r w:rsidRPr="004A03C1">
        <w:t xml:space="preserve"> is to be read as a reference to that document as in force at the time the document is applied, adopted, incorporated or </w:t>
      </w:r>
      <w:r w:rsidR="00172632" w:rsidRPr="004A03C1">
        <w:t>mentioned</w:t>
      </w:r>
      <w:r w:rsidRPr="004A03C1">
        <w:t xml:space="preserve"> unless express provision is made to the contrary.</w:t>
      </w:r>
    </w:p>
    <w:p w:rsidR="00E053FD" w:rsidRPr="004A03C1" w:rsidRDefault="009B3E7A" w:rsidP="009B3E7A">
      <w:pPr>
        <w:pStyle w:val="AH5Sec"/>
      </w:pPr>
      <w:bookmarkStart w:id="27" w:name="_Toc27125252"/>
      <w:r w:rsidRPr="003D6D64">
        <w:rPr>
          <w:rStyle w:val="CharSectNo"/>
        </w:rPr>
        <w:t>14</w:t>
      </w:r>
      <w:r w:rsidRPr="004A03C1">
        <w:tab/>
      </w:r>
      <w:r w:rsidR="000B0D86" w:rsidRPr="004A03C1">
        <w:t>Inconsistencies between provisions</w:t>
      </w:r>
      <w:bookmarkEnd w:id="27"/>
    </w:p>
    <w:p w:rsidR="000B0D86" w:rsidRPr="004A03C1" w:rsidRDefault="000B0D86" w:rsidP="00173203">
      <w:pPr>
        <w:pStyle w:val="Amainreturn"/>
      </w:pPr>
      <w:r w:rsidRPr="004A03C1">
        <w:t xml:space="preserve">If a provision of any document applied, adopted or incorporated by, or </w:t>
      </w:r>
      <w:r w:rsidR="00172632" w:rsidRPr="004A03C1">
        <w:t>mentioned</w:t>
      </w:r>
      <w:r w:rsidRPr="004A03C1">
        <w:t xml:space="preserve"> in, </w:t>
      </w:r>
      <w:r w:rsidR="00DC0355" w:rsidRPr="004A03C1">
        <w:t>this regulation</w:t>
      </w:r>
      <w:r w:rsidRPr="004A03C1">
        <w:t xml:space="preserve"> is inconsistent with any provision in </w:t>
      </w:r>
      <w:r w:rsidR="00DC0355" w:rsidRPr="004A03C1">
        <w:t>this regulation</w:t>
      </w:r>
      <w:r w:rsidRPr="004A03C1">
        <w:t xml:space="preserve">, the provision of </w:t>
      </w:r>
      <w:r w:rsidR="00DC0355" w:rsidRPr="004A03C1">
        <w:t>this regulation</w:t>
      </w:r>
      <w:r w:rsidRPr="004A03C1">
        <w:t xml:space="preserve"> prevails.</w:t>
      </w:r>
    </w:p>
    <w:p w:rsidR="00F2704F" w:rsidRPr="008E3922" w:rsidRDefault="00F2704F" w:rsidP="00F2704F">
      <w:pPr>
        <w:pStyle w:val="AH5Sec"/>
      </w:pPr>
      <w:bookmarkStart w:id="28" w:name="_Toc27125253"/>
      <w:r w:rsidRPr="003D6D64">
        <w:rPr>
          <w:rStyle w:val="CharSectNo"/>
        </w:rPr>
        <w:t>15</w:t>
      </w:r>
      <w:r w:rsidRPr="008E3922">
        <w:tab/>
        <w:t>Disapplication of Legislation Act, s 47 (5) and (6)</w:t>
      </w:r>
      <w:bookmarkEnd w:id="28"/>
    </w:p>
    <w:p w:rsidR="00F2704F" w:rsidRPr="008E3922" w:rsidRDefault="00F2704F" w:rsidP="00F2704F">
      <w:pPr>
        <w:pStyle w:val="Amain"/>
      </w:pPr>
      <w:r w:rsidRPr="008E3922">
        <w:tab/>
        <w:t>(1)</w:t>
      </w:r>
      <w:r w:rsidRPr="008E3922">
        <w:tab/>
        <w:t xml:space="preserve">The </w:t>
      </w:r>
      <w:hyperlink r:id="rId65" w:tooltip="A2001-14" w:history="1">
        <w:r w:rsidRPr="008E3922">
          <w:rPr>
            <w:rStyle w:val="charCitHyperlinkAbbrev"/>
          </w:rPr>
          <w:t>Legislation Act</w:t>
        </w:r>
      </w:hyperlink>
      <w:r w:rsidRPr="008E3922">
        <w:t xml:space="preserve">, section 47 (5) does not apply in relation to an instrument applied, adopted or incorporated as in force at a particular time under this regulation unless the instrument is expressed to be a notifiable instrument. </w:t>
      </w:r>
    </w:p>
    <w:p w:rsidR="00F2704F" w:rsidRPr="008E3922" w:rsidRDefault="00F2704F" w:rsidP="00F2704F">
      <w:pPr>
        <w:pStyle w:val="aExamHdgss"/>
      </w:pPr>
      <w:r w:rsidRPr="008E3922">
        <w:t>Examples—instruments to which s 47 (5) does not apply</w:t>
      </w:r>
    </w:p>
    <w:p w:rsidR="00F2704F" w:rsidRPr="008E3922" w:rsidRDefault="00F2704F" w:rsidP="00F2704F">
      <w:pPr>
        <w:pStyle w:val="aExamINumss"/>
      </w:pPr>
      <w:r w:rsidRPr="008E3922">
        <w:t>1</w:t>
      </w:r>
      <w:r w:rsidRPr="008E3922">
        <w:tab/>
        <w:t>an Australian Standard</w:t>
      </w:r>
    </w:p>
    <w:p w:rsidR="00F2704F" w:rsidRPr="008E3922" w:rsidRDefault="00F2704F" w:rsidP="00F2704F">
      <w:pPr>
        <w:pStyle w:val="aExamINumss"/>
      </w:pPr>
      <w:r w:rsidRPr="008E3922">
        <w:t>2</w:t>
      </w:r>
      <w:r w:rsidRPr="008E3922">
        <w:tab/>
        <w:t xml:space="preserve">the </w:t>
      </w:r>
      <w:r w:rsidRPr="008E3922">
        <w:rPr>
          <w:rStyle w:val="charItals"/>
        </w:rPr>
        <w:t>Globally Harmonised System of Classification and Labelling of Chemicals</w:t>
      </w:r>
      <w:r w:rsidRPr="008E3922">
        <w:t xml:space="preserve"> (GHS)</w:t>
      </w:r>
    </w:p>
    <w:p w:rsidR="00F2704F" w:rsidRPr="008E3922" w:rsidRDefault="00F2704F" w:rsidP="00F2704F">
      <w:pPr>
        <w:pStyle w:val="aExamINumss"/>
        <w:keepNext/>
      </w:pPr>
      <w:r w:rsidRPr="008E3922">
        <w:t>3</w:t>
      </w:r>
      <w:r w:rsidRPr="008E3922">
        <w:tab/>
        <w:t>the Australian Miniature Boiler Safety Committee Code (AMBSC)</w:t>
      </w:r>
    </w:p>
    <w:p w:rsidR="00F2704F" w:rsidRPr="008E3922" w:rsidRDefault="00F2704F" w:rsidP="001A75C8">
      <w:pPr>
        <w:pStyle w:val="Amain"/>
        <w:keepNext/>
      </w:pPr>
      <w:r w:rsidRPr="008E3922">
        <w:tab/>
        <w:t>(2)</w:t>
      </w:r>
      <w:r w:rsidRPr="008E3922">
        <w:tab/>
        <w:t xml:space="preserve">The </w:t>
      </w:r>
      <w:hyperlink r:id="rId66" w:tooltip="A2001-14" w:history="1">
        <w:r w:rsidRPr="008E3922">
          <w:rPr>
            <w:rStyle w:val="charCitHyperlinkAbbrev"/>
          </w:rPr>
          <w:t>Legislation Act</w:t>
        </w:r>
      </w:hyperlink>
      <w:r w:rsidRPr="008E3922">
        <w:t xml:space="preserve">, section 47 (6) does not apply in relation to an instrument applied, adopted or incorporated as in force from time to time under this regulation unless the instrument is expressed to be a notifiable instrument.  </w:t>
      </w:r>
    </w:p>
    <w:p w:rsidR="00F2704F" w:rsidRPr="008E3922" w:rsidRDefault="00F2704F" w:rsidP="00F2704F">
      <w:pPr>
        <w:pStyle w:val="aExamHdgss"/>
      </w:pPr>
      <w:r w:rsidRPr="008E3922">
        <w:t>Examples—instruments to which s 47 (6) does not apply</w:t>
      </w:r>
    </w:p>
    <w:p w:rsidR="00F2704F" w:rsidRPr="008E3922" w:rsidRDefault="00F2704F" w:rsidP="00F2704F">
      <w:pPr>
        <w:pStyle w:val="aExamINumss"/>
      </w:pPr>
      <w:r w:rsidRPr="008E3922">
        <w:t>1</w:t>
      </w:r>
      <w:r w:rsidRPr="008E3922">
        <w:tab/>
        <w:t xml:space="preserve">the </w:t>
      </w:r>
      <w:r w:rsidRPr="008E3922">
        <w:rPr>
          <w:rStyle w:val="charItals"/>
        </w:rPr>
        <w:t xml:space="preserve">Australian Code for the Transport of Dangerous Goods by Road and Rail </w:t>
      </w:r>
      <w:r w:rsidRPr="008E3922">
        <w:t>(ADG Code)</w:t>
      </w:r>
    </w:p>
    <w:p w:rsidR="00F2704F" w:rsidRPr="008E3922" w:rsidRDefault="00F2704F" w:rsidP="00F2704F">
      <w:pPr>
        <w:pStyle w:val="aExamINumss"/>
      </w:pPr>
      <w:r w:rsidRPr="008E3922">
        <w:t>2</w:t>
      </w:r>
      <w:r w:rsidRPr="008E3922">
        <w:tab/>
        <w:t>the Standard for the Uniform Scheduling of Medicines and Poisons</w:t>
      </w:r>
    </w:p>
    <w:p w:rsidR="00AF6B9B" w:rsidRPr="004A03C1" w:rsidRDefault="00AF6B9B" w:rsidP="00AF6B9B">
      <w:pPr>
        <w:pStyle w:val="PageBreak"/>
      </w:pPr>
      <w:r w:rsidRPr="004A03C1">
        <w:br w:type="page"/>
      </w:r>
    </w:p>
    <w:p w:rsidR="000E2EA0" w:rsidRPr="003D6D64" w:rsidRDefault="009B3E7A" w:rsidP="009B3E7A">
      <w:pPr>
        <w:pStyle w:val="AH1Chapter"/>
      </w:pPr>
      <w:bookmarkStart w:id="29" w:name="_Toc27125254"/>
      <w:r w:rsidRPr="003D6D64">
        <w:rPr>
          <w:rStyle w:val="CharChapNo"/>
        </w:rPr>
        <w:lastRenderedPageBreak/>
        <w:t>Chapter 2</w:t>
      </w:r>
      <w:r w:rsidRPr="004A03C1">
        <w:rPr>
          <w:lang w:eastAsia="en-AU"/>
        </w:rPr>
        <w:tab/>
      </w:r>
      <w:r w:rsidR="00307004" w:rsidRPr="003D6D64">
        <w:rPr>
          <w:rStyle w:val="CharChapText"/>
        </w:rPr>
        <w:t>Representation and p</w:t>
      </w:r>
      <w:r w:rsidR="000E2EA0" w:rsidRPr="003D6D64">
        <w:rPr>
          <w:rStyle w:val="CharChapText"/>
        </w:rPr>
        <w:t>articipation</w:t>
      </w:r>
      <w:bookmarkEnd w:id="29"/>
    </w:p>
    <w:p w:rsidR="000E2EA0" w:rsidRPr="003D6D64" w:rsidRDefault="009B3E7A" w:rsidP="009B3E7A">
      <w:pPr>
        <w:pStyle w:val="AH2Part"/>
      </w:pPr>
      <w:bookmarkStart w:id="30" w:name="_Toc27125255"/>
      <w:r w:rsidRPr="003D6D64">
        <w:rPr>
          <w:rStyle w:val="CharPartNo"/>
        </w:rPr>
        <w:t>Part 2.1</w:t>
      </w:r>
      <w:r w:rsidRPr="004A03C1">
        <w:tab/>
      </w:r>
      <w:r w:rsidR="000E2EA0" w:rsidRPr="003D6D64">
        <w:rPr>
          <w:rStyle w:val="CharPartText"/>
        </w:rPr>
        <w:t>Representation</w:t>
      </w:r>
      <w:bookmarkEnd w:id="30"/>
    </w:p>
    <w:p w:rsidR="000E2EA0" w:rsidRPr="003D6D64" w:rsidRDefault="009B3E7A" w:rsidP="009B3E7A">
      <w:pPr>
        <w:pStyle w:val="AH3Div"/>
      </w:pPr>
      <w:bookmarkStart w:id="31" w:name="_Toc27125256"/>
      <w:r w:rsidRPr="003D6D64">
        <w:rPr>
          <w:rStyle w:val="CharDivNo"/>
        </w:rPr>
        <w:t>Division 2.1.1</w:t>
      </w:r>
      <w:r w:rsidRPr="004A03C1">
        <w:tab/>
      </w:r>
      <w:r w:rsidR="000E2EA0" w:rsidRPr="003D6D64">
        <w:rPr>
          <w:rStyle w:val="CharDivText"/>
        </w:rPr>
        <w:t>Work groups</w:t>
      </w:r>
      <w:bookmarkEnd w:id="31"/>
    </w:p>
    <w:p w:rsidR="00E053FD" w:rsidRPr="004A03C1" w:rsidRDefault="009B3E7A" w:rsidP="009B3E7A">
      <w:pPr>
        <w:pStyle w:val="AH5Sec"/>
      </w:pPr>
      <w:bookmarkStart w:id="32" w:name="_Toc27125257"/>
      <w:r w:rsidRPr="003D6D64">
        <w:rPr>
          <w:rStyle w:val="CharSectNo"/>
        </w:rPr>
        <w:t>16</w:t>
      </w:r>
      <w:r w:rsidRPr="004A03C1">
        <w:tab/>
      </w:r>
      <w:r w:rsidR="000E2EA0" w:rsidRPr="004A03C1">
        <w:t>Negotiations for and determination of work groups</w:t>
      </w:r>
      <w:bookmarkEnd w:id="32"/>
    </w:p>
    <w:p w:rsidR="000E2EA0" w:rsidRPr="004A03C1" w:rsidRDefault="000E2EA0" w:rsidP="00091E23">
      <w:pPr>
        <w:pStyle w:val="Amainreturn"/>
      </w:pPr>
      <w:r w:rsidRPr="004A03C1">
        <w:t>Negotiations for and determination of work groups and variations of work groups must be directed at ensuring that the workers are grouped in a way that</w:t>
      </w:r>
      <w:r w:rsidR="00A11900" w:rsidRPr="004A03C1">
        <w:t>—</w:t>
      </w:r>
    </w:p>
    <w:p w:rsidR="000E2EA0" w:rsidRPr="004A03C1" w:rsidRDefault="009C249B" w:rsidP="009C249B">
      <w:pPr>
        <w:pStyle w:val="Apara"/>
      </w:pPr>
      <w:r>
        <w:tab/>
      </w:r>
      <w:r w:rsidR="009B3E7A" w:rsidRPr="004A03C1">
        <w:t>(a)</w:t>
      </w:r>
      <w:r w:rsidR="009B3E7A" w:rsidRPr="004A03C1">
        <w:tab/>
      </w:r>
      <w:r w:rsidR="000E2EA0" w:rsidRPr="004A03C1">
        <w:t>most effectively and conveniently enables the interests of the workers, in relation to work health and safety, to be represented; and</w:t>
      </w:r>
    </w:p>
    <w:p w:rsidR="000E2EA0" w:rsidRPr="004A03C1" w:rsidRDefault="009C249B" w:rsidP="009C249B">
      <w:pPr>
        <w:pStyle w:val="Apara"/>
        <w:keepNext/>
      </w:pPr>
      <w:r>
        <w:tab/>
      </w:r>
      <w:r w:rsidR="009B3E7A" w:rsidRPr="004A03C1">
        <w:t>(b)</w:t>
      </w:r>
      <w:r w:rsidR="009B3E7A" w:rsidRPr="004A03C1">
        <w:tab/>
      </w:r>
      <w:r w:rsidR="000E2EA0" w:rsidRPr="004A03C1">
        <w:t>has regard to the need for a health and safety representative for the work group to be readily accessible to each worker in the work group.</w:t>
      </w:r>
    </w:p>
    <w:p w:rsidR="000E2EA0" w:rsidRPr="004A03C1" w:rsidRDefault="00927ED2" w:rsidP="00BB4948">
      <w:pPr>
        <w:pStyle w:val="aNote"/>
      </w:pPr>
      <w:r w:rsidRPr="003910CE">
        <w:rPr>
          <w:rStyle w:val="charItals"/>
        </w:rPr>
        <w:t>Note</w:t>
      </w:r>
      <w:r w:rsidR="00A70921" w:rsidRPr="004A03C1">
        <w:rPr>
          <w:b/>
        </w:rPr>
        <w:tab/>
      </w:r>
      <w:r w:rsidR="000E2EA0" w:rsidRPr="004A03C1">
        <w:t xml:space="preserve">Under the Act, a work group may be determined for workers at more than </w:t>
      </w:r>
      <w:r w:rsidR="00050EBA" w:rsidRPr="004A03C1">
        <w:t>1</w:t>
      </w:r>
      <w:r w:rsidR="000E2EA0" w:rsidRPr="004A03C1">
        <w:t xml:space="preserve"> workplace (</w:t>
      </w:r>
      <w:r w:rsidR="00872FA6" w:rsidRPr="004A03C1">
        <w:t xml:space="preserve">see </w:t>
      </w:r>
      <w:r w:rsidR="00A11C72" w:rsidRPr="004A03C1">
        <w:t>s</w:t>
      </w:r>
      <w:r w:rsidR="00FC6F2F" w:rsidRPr="004A03C1">
        <w:t> </w:t>
      </w:r>
      <w:r w:rsidR="000E2EA0" w:rsidRPr="004A03C1">
        <w:t>5</w:t>
      </w:r>
      <w:r w:rsidR="00607435" w:rsidRPr="004A03C1">
        <w:t>1 (</w:t>
      </w:r>
      <w:r w:rsidR="00D56909" w:rsidRPr="004A03C1">
        <w:t xml:space="preserve">3)) </w:t>
      </w:r>
      <w:r w:rsidR="000E2EA0" w:rsidRPr="004A03C1">
        <w:t xml:space="preserve">or for workers carrying out work for </w:t>
      </w:r>
      <w:r w:rsidR="00010E9F" w:rsidRPr="004A03C1">
        <w:t>2</w:t>
      </w:r>
      <w:r w:rsidR="000E2EA0" w:rsidRPr="004A03C1">
        <w:t xml:space="preserve"> or more persons conducting businesses or undertakings at </w:t>
      </w:r>
      <w:r w:rsidR="00050EBA" w:rsidRPr="004A03C1">
        <w:t>1</w:t>
      </w:r>
      <w:r w:rsidR="000E2EA0" w:rsidRPr="004A03C1">
        <w:t xml:space="preserve"> or more workplaces (</w:t>
      </w:r>
      <w:r w:rsidR="000D1571" w:rsidRPr="004A03C1">
        <w:t xml:space="preserve">see </w:t>
      </w:r>
      <w:hyperlink r:id="rId67" w:tooltip="A2011-35" w:history="1">
        <w:r w:rsidR="00905D26" w:rsidRPr="00905D26">
          <w:rPr>
            <w:rStyle w:val="charCitHyperlinkAbbrev"/>
          </w:rPr>
          <w:t>Act</w:t>
        </w:r>
      </w:hyperlink>
      <w:r w:rsidR="000D1571" w:rsidRPr="004A03C1">
        <w:t xml:space="preserve">, </w:t>
      </w:r>
      <w:r w:rsidR="00A11C72" w:rsidRPr="004A03C1">
        <w:t>s</w:t>
      </w:r>
      <w:r w:rsidR="00715817" w:rsidRPr="004A03C1">
        <w:t>ub</w:t>
      </w:r>
      <w:r w:rsidR="00A11C72" w:rsidRPr="004A03C1">
        <w:t>div</w:t>
      </w:r>
      <w:r w:rsidR="00F635C6" w:rsidRPr="004A03C1">
        <w:t> </w:t>
      </w:r>
      <w:r w:rsidR="00CC517B" w:rsidRPr="004A03C1">
        <w:t>5.3.</w:t>
      </w:r>
      <w:r w:rsidR="000E2EA0" w:rsidRPr="004A03C1">
        <w:t>3).</w:t>
      </w:r>
    </w:p>
    <w:p w:rsidR="00E053FD" w:rsidRPr="004A03C1" w:rsidRDefault="009B3E7A" w:rsidP="009B3E7A">
      <w:pPr>
        <w:pStyle w:val="AH5Sec"/>
      </w:pPr>
      <w:bookmarkStart w:id="33" w:name="_Toc27125258"/>
      <w:r w:rsidRPr="003D6D64">
        <w:rPr>
          <w:rStyle w:val="CharSectNo"/>
        </w:rPr>
        <w:t>17</w:t>
      </w:r>
      <w:r w:rsidRPr="004A03C1">
        <w:tab/>
      </w:r>
      <w:r w:rsidR="000E2EA0" w:rsidRPr="004A03C1">
        <w:t>Matters to be taken into account in negotiations</w:t>
      </w:r>
      <w:r w:rsidR="00A11900" w:rsidRPr="004A03C1">
        <w:rPr>
          <w:lang w:eastAsia="en-AU"/>
        </w:rPr>
        <w:t>—</w:t>
      </w:r>
      <w:r w:rsidR="00DC66B2" w:rsidRPr="004A03C1">
        <w:rPr>
          <w:lang w:eastAsia="en-AU"/>
        </w:rPr>
        <w:t>Act, s </w:t>
      </w:r>
      <w:r w:rsidR="00285F71" w:rsidRPr="004A03C1">
        <w:rPr>
          <w:lang w:eastAsia="en-AU"/>
        </w:rPr>
        <w:t xml:space="preserve">52 (6) and </w:t>
      </w:r>
      <w:r w:rsidR="00EB0EEB" w:rsidRPr="004A03C1">
        <w:rPr>
          <w:lang w:eastAsia="en-AU"/>
        </w:rPr>
        <w:t xml:space="preserve">s </w:t>
      </w:r>
      <w:r w:rsidR="00285F71" w:rsidRPr="004A03C1">
        <w:rPr>
          <w:lang w:eastAsia="en-AU"/>
        </w:rPr>
        <w:t>56 (4)</w:t>
      </w:r>
      <w:bookmarkEnd w:id="33"/>
    </w:p>
    <w:p w:rsidR="000E2EA0" w:rsidRPr="004A03C1" w:rsidRDefault="000E2EA0" w:rsidP="009C249B">
      <w:pPr>
        <w:pStyle w:val="Amainreturn"/>
        <w:keepNext/>
      </w:pPr>
      <w:r w:rsidRPr="004A03C1">
        <w:t xml:space="preserve">For the purposes </w:t>
      </w:r>
      <w:r w:rsidR="00C32A4C" w:rsidRPr="004A03C1">
        <w:t xml:space="preserve">of the </w:t>
      </w:r>
      <w:hyperlink r:id="rId68" w:tooltip="A2011-35" w:history="1">
        <w:r w:rsidR="00905D26" w:rsidRPr="00905D26">
          <w:rPr>
            <w:rStyle w:val="charCitHyperlinkAbbrev"/>
          </w:rPr>
          <w:t>Act</w:t>
        </w:r>
      </w:hyperlink>
      <w:r w:rsidR="00285F71" w:rsidRPr="004A03C1">
        <w:t xml:space="preserve">, </w:t>
      </w:r>
      <w:r w:rsidR="006C54D0" w:rsidRPr="004A03C1">
        <w:t>section </w:t>
      </w:r>
      <w:r w:rsidRPr="004A03C1">
        <w:t>5</w:t>
      </w:r>
      <w:r w:rsidR="00F32CAA" w:rsidRPr="004A03C1">
        <w:t>2 (</w:t>
      </w:r>
      <w:r w:rsidRPr="004A03C1">
        <w:t>6</w:t>
      </w:r>
      <w:r w:rsidR="00557BC4" w:rsidRPr="004A03C1">
        <w:t>) </w:t>
      </w:r>
      <w:r w:rsidR="002935CB" w:rsidRPr="004A03C1">
        <w:t>(</w:t>
      </w:r>
      <w:r w:rsidR="00D51A6A" w:rsidRPr="004A03C1">
        <w:rPr>
          <w:lang w:eastAsia="en-AU"/>
        </w:rPr>
        <w:t>Negotiations for agreement for work group</w:t>
      </w:r>
      <w:r w:rsidR="002935CB" w:rsidRPr="004A03C1">
        <w:t>)</w:t>
      </w:r>
      <w:r w:rsidR="00D56909" w:rsidRPr="004A03C1">
        <w:t xml:space="preserve"> </w:t>
      </w:r>
      <w:r w:rsidRPr="004A03C1">
        <w:t xml:space="preserve">and </w:t>
      </w:r>
      <w:r w:rsidR="00D56909" w:rsidRPr="004A03C1">
        <w:t>section </w:t>
      </w:r>
      <w:r w:rsidRPr="004A03C1">
        <w:t>5</w:t>
      </w:r>
      <w:r w:rsidR="00F32CAA" w:rsidRPr="004A03C1">
        <w:t>6 (</w:t>
      </w:r>
      <w:r w:rsidR="00285F71" w:rsidRPr="004A03C1">
        <w:t>4</w:t>
      </w:r>
      <w:r w:rsidR="00557BC4" w:rsidRPr="004A03C1">
        <w:t>) </w:t>
      </w:r>
      <w:r w:rsidR="002935CB" w:rsidRPr="004A03C1">
        <w:t>(</w:t>
      </w:r>
      <w:r w:rsidR="00D51A6A" w:rsidRPr="004A03C1">
        <w:rPr>
          <w:lang w:eastAsia="en-AU"/>
        </w:rPr>
        <w:t>Negotiation of agreement for work groups of multiple businesses</w:t>
      </w:r>
      <w:r w:rsidR="002935CB" w:rsidRPr="004A03C1">
        <w:t>)</w:t>
      </w:r>
      <w:r w:rsidRPr="004A03C1">
        <w:t xml:space="preserve">, negotiations for and determination of work groups and variation of </w:t>
      </w:r>
      <w:r w:rsidR="00A84F11" w:rsidRPr="004A03C1">
        <w:t>agree</w:t>
      </w:r>
      <w:r w:rsidR="002C6B32" w:rsidRPr="004A03C1">
        <w:t xml:space="preserve">ments concerning </w:t>
      </w:r>
      <w:r w:rsidRPr="004A03C1">
        <w:t>work groups must take into account all relevant matters including the following:</w:t>
      </w:r>
    </w:p>
    <w:p w:rsidR="000E2EA0" w:rsidRPr="004A03C1" w:rsidRDefault="009C249B" w:rsidP="009C249B">
      <w:pPr>
        <w:pStyle w:val="Apara"/>
      </w:pPr>
      <w:r>
        <w:tab/>
      </w:r>
      <w:r w:rsidR="009B3E7A" w:rsidRPr="004A03C1">
        <w:t>(a)</w:t>
      </w:r>
      <w:r w:rsidR="009B3E7A" w:rsidRPr="004A03C1">
        <w:tab/>
      </w:r>
      <w:r w:rsidR="000E2EA0" w:rsidRPr="004A03C1">
        <w:t>the number of workers;</w:t>
      </w:r>
    </w:p>
    <w:p w:rsidR="000E2EA0" w:rsidRPr="004A03C1" w:rsidRDefault="009C249B" w:rsidP="009C249B">
      <w:pPr>
        <w:pStyle w:val="Apara"/>
      </w:pPr>
      <w:r>
        <w:lastRenderedPageBreak/>
        <w:tab/>
      </w:r>
      <w:r w:rsidR="009B3E7A" w:rsidRPr="004A03C1">
        <w:t>(b)</w:t>
      </w:r>
      <w:r w:rsidR="009B3E7A" w:rsidRPr="004A03C1">
        <w:tab/>
      </w:r>
      <w:r w:rsidR="000E2EA0" w:rsidRPr="004A03C1">
        <w:t>the views of workers in relation to the determination and variation of work groups;</w:t>
      </w:r>
    </w:p>
    <w:p w:rsidR="000E2EA0" w:rsidRPr="004A03C1" w:rsidRDefault="009C249B" w:rsidP="009C249B">
      <w:pPr>
        <w:pStyle w:val="Apara"/>
      </w:pPr>
      <w:r>
        <w:tab/>
      </w:r>
      <w:r w:rsidR="009B3E7A" w:rsidRPr="004A03C1">
        <w:t>(c)</w:t>
      </w:r>
      <w:r w:rsidR="009B3E7A" w:rsidRPr="004A03C1">
        <w:tab/>
      </w:r>
      <w:r w:rsidR="000E2EA0" w:rsidRPr="004A03C1">
        <w:t>the nature of each type of work carried out by the workers;</w:t>
      </w:r>
    </w:p>
    <w:p w:rsidR="000E2EA0" w:rsidRPr="004A03C1" w:rsidRDefault="009C249B" w:rsidP="009C249B">
      <w:pPr>
        <w:pStyle w:val="Apara"/>
      </w:pPr>
      <w:r>
        <w:tab/>
      </w:r>
      <w:r w:rsidR="009B3E7A" w:rsidRPr="004A03C1">
        <w:t>(d)</w:t>
      </w:r>
      <w:r w:rsidR="009B3E7A" w:rsidRPr="004A03C1">
        <w:tab/>
      </w:r>
      <w:r w:rsidR="000E2EA0" w:rsidRPr="004A03C1">
        <w:t>the number and grouping of workers who carry out the same or similar types of work;</w:t>
      </w:r>
    </w:p>
    <w:p w:rsidR="000E2EA0" w:rsidRPr="004A03C1" w:rsidRDefault="009C249B" w:rsidP="009C249B">
      <w:pPr>
        <w:pStyle w:val="Apara"/>
      </w:pPr>
      <w:r>
        <w:tab/>
      </w:r>
      <w:r w:rsidR="009B3E7A" w:rsidRPr="004A03C1">
        <w:t>(e)</w:t>
      </w:r>
      <w:r w:rsidR="009B3E7A" w:rsidRPr="004A03C1">
        <w:tab/>
      </w:r>
      <w:r w:rsidR="000E2EA0" w:rsidRPr="004A03C1">
        <w:t>the areas or places where each type of work is carried out;</w:t>
      </w:r>
    </w:p>
    <w:p w:rsidR="000E2EA0" w:rsidRPr="004A03C1" w:rsidRDefault="009C249B" w:rsidP="009C249B">
      <w:pPr>
        <w:pStyle w:val="Apara"/>
      </w:pPr>
      <w:r>
        <w:tab/>
      </w:r>
      <w:r w:rsidR="009B3E7A" w:rsidRPr="004A03C1">
        <w:t>(f)</w:t>
      </w:r>
      <w:r w:rsidR="009B3E7A" w:rsidRPr="004A03C1">
        <w:tab/>
      </w:r>
      <w:r w:rsidR="000E2EA0" w:rsidRPr="004A03C1">
        <w:t>the extent to which any worker must move from place to place while at work;</w:t>
      </w:r>
    </w:p>
    <w:p w:rsidR="000E2EA0" w:rsidRPr="004A03C1" w:rsidRDefault="009C249B" w:rsidP="009C249B">
      <w:pPr>
        <w:pStyle w:val="Apara"/>
      </w:pPr>
      <w:r>
        <w:tab/>
      </w:r>
      <w:r w:rsidR="009B3E7A" w:rsidRPr="004A03C1">
        <w:t>(g)</w:t>
      </w:r>
      <w:r w:rsidR="009B3E7A" w:rsidRPr="004A03C1">
        <w:tab/>
      </w:r>
      <w:r w:rsidR="000E2EA0" w:rsidRPr="004A03C1">
        <w:t>the diversity of workers and their work;</w:t>
      </w:r>
    </w:p>
    <w:p w:rsidR="000E2EA0" w:rsidRPr="004A03C1" w:rsidRDefault="009C249B" w:rsidP="009C249B">
      <w:pPr>
        <w:pStyle w:val="Apara"/>
      </w:pPr>
      <w:r>
        <w:tab/>
      </w:r>
      <w:r w:rsidR="009B3E7A" w:rsidRPr="004A03C1">
        <w:t>(h)</w:t>
      </w:r>
      <w:r w:rsidR="009B3E7A" w:rsidRPr="004A03C1">
        <w:tab/>
      </w:r>
      <w:r w:rsidR="000E2EA0" w:rsidRPr="004A03C1">
        <w:t>the nature of any hazards at the workplace or workplaces;</w:t>
      </w:r>
    </w:p>
    <w:p w:rsidR="000E2EA0" w:rsidRPr="004A03C1" w:rsidRDefault="009C249B" w:rsidP="009C249B">
      <w:pPr>
        <w:pStyle w:val="Apara"/>
      </w:pPr>
      <w:r>
        <w:tab/>
      </w:r>
      <w:r w:rsidR="009B3E7A" w:rsidRPr="004A03C1">
        <w:t>(i)</w:t>
      </w:r>
      <w:r w:rsidR="009B3E7A" w:rsidRPr="004A03C1">
        <w:tab/>
      </w:r>
      <w:r w:rsidR="000E2EA0" w:rsidRPr="004A03C1">
        <w:t>the nature of any risks to health and safety at the workplace or workplaces;</w:t>
      </w:r>
    </w:p>
    <w:p w:rsidR="00A11C72" w:rsidRPr="004A03C1" w:rsidRDefault="009C249B" w:rsidP="009C249B">
      <w:pPr>
        <w:pStyle w:val="Apara"/>
      </w:pPr>
      <w:r>
        <w:tab/>
      </w:r>
      <w:r w:rsidR="009B3E7A" w:rsidRPr="004A03C1">
        <w:t>(j)</w:t>
      </w:r>
      <w:r w:rsidR="009B3E7A" w:rsidRPr="004A03C1">
        <w:tab/>
      </w:r>
      <w:r w:rsidR="000E2EA0" w:rsidRPr="004A03C1">
        <w:t>the nature of the engagement of each worker</w:t>
      </w:r>
      <w:r w:rsidR="00A11C72" w:rsidRPr="004A03C1">
        <w:t>;</w:t>
      </w:r>
    </w:p>
    <w:p w:rsidR="00A11C72" w:rsidRPr="004A03C1" w:rsidRDefault="00A11C72" w:rsidP="00A11C72">
      <w:pPr>
        <w:pStyle w:val="aExamHdgpar"/>
      </w:pPr>
      <w:r w:rsidRPr="004A03C1">
        <w:t>Examples</w:t>
      </w:r>
    </w:p>
    <w:p w:rsidR="00A11C72" w:rsidRPr="004A03C1" w:rsidRDefault="00AD3C00" w:rsidP="00893E0D">
      <w:pPr>
        <w:pStyle w:val="aExamINumpar"/>
      </w:pPr>
      <w:r w:rsidRPr="004A03C1">
        <w:t>1</w:t>
      </w:r>
      <w:r w:rsidR="00A11C72" w:rsidRPr="004A03C1">
        <w:tab/>
        <w:t>employee</w:t>
      </w:r>
    </w:p>
    <w:p w:rsidR="00A11C72" w:rsidRPr="004A03C1" w:rsidRDefault="00A11C72" w:rsidP="00893E0D">
      <w:pPr>
        <w:pStyle w:val="aExamINumpar"/>
      </w:pPr>
      <w:r w:rsidRPr="004A03C1">
        <w:t>2</w:t>
      </w:r>
      <w:r w:rsidRPr="004A03C1">
        <w:tab/>
        <w:t>contractor</w:t>
      </w:r>
    </w:p>
    <w:p w:rsidR="00083588" w:rsidRPr="004A03C1" w:rsidRDefault="009C249B" w:rsidP="009C249B">
      <w:pPr>
        <w:pStyle w:val="Apara"/>
      </w:pPr>
      <w:r>
        <w:tab/>
      </w:r>
      <w:r w:rsidR="009B3E7A" w:rsidRPr="004A03C1">
        <w:t>(k)</w:t>
      </w:r>
      <w:r w:rsidR="009B3E7A" w:rsidRPr="004A03C1">
        <w:tab/>
      </w:r>
      <w:r w:rsidR="000E2EA0" w:rsidRPr="004A03C1">
        <w:t>the pattern of work carried out by workers</w:t>
      </w:r>
      <w:r w:rsidR="00EB0EEB" w:rsidRPr="004A03C1">
        <w:t>;</w:t>
      </w:r>
    </w:p>
    <w:p w:rsidR="00083588" w:rsidRPr="004A03C1" w:rsidRDefault="00083588" w:rsidP="00083588">
      <w:pPr>
        <w:pStyle w:val="aExamHdgpar"/>
      </w:pPr>
      <w:r w:rsidRPr="004A03C1">
        <w:t>Examples</w:t>
      </w:r>
    </w:p>
    <w:p w:rsidR="002935CB" w:rsidRPr="004A03C1" w:rsidRDefault="002935CB" w:rsidP="002935CB">
      <w:pPr>
        <w:pStyle w:val="aExamINumpar"/>
      </w:pPr>
      <w:r w:rsidRPr="004A03C1">
        <w:t>1</w:t>
      </w:r>
      <w:r w:rsidRPr="004A03C1">
        <w:tab/>
      </w:r>
      <w:r w:rsidR="000E2EA0" w:rsidRPr="004A03C1">
        <w:t>full</w:t>
      </w:r>
      <w:r w:rsidR="004C56CA" w:rsidRPr="004A03C1">
        <w:noBreakHyphen/>
      </w:r>
      <w:r w:rsidR="000E2EA0" w:rsidRPr="004A03C1">
        <w:t>time</w:t>
      </w:r>
    </w:p>
    <w:p w:rsidR="002935CB" w:rsidRPr="004A03C1" w:rsidRDefault="00083588" w:rsidP="002935CB">
      <w:pPr>
        <w:pStyle w:val="aExamINumpar"/>
      </w:pPr>
      <w:r w:rsidRPr="004A03C1">
        <w:t>2</w:t>
      </w:r>
      <w:r w:rsidRPr="004A03C1">
        <w:tab/>
      </w:r>
      <w:r w:rsidR="000E2EA0" w:rsidRPr="004A03C1">
        <w:t>part</w:t>
      </w:r>
      <w:r w:rsidR="004C56CA" w:rsidRPr="004A03C1">
        <w:noBreakHyphen/>
      </w:r>
      <w:r w:rsidR="000E2EA0" w:rsidRPr="004A03C1">
        <w:t>time</w:t>
      </w:r>
    </w:p>
    <w:p w:rsidR="002935CB" w:rsidRPr="004A03C1" w:rsidRDefault="00083588" w:rsidP="002935CB">
      <w:pPr>
        <w:pStyle w:val="aExamINumpar"/>
      </w:pPr>
      <w:r w:rsidRPr="004A03C1">
        <w:t>3</w:t>
      </w:r>
      <w:r w:rsidRPr="004A03C1">
        <w:tab/>
      </w:r>
      <w:r w:rsidR="000E2EA0" w:rsidRPr="004A03C1">
        <w:t>casual</w:t>
      </w:r>
    </w:p>
    <w:p w:rsidR="000E2EA0" w:rsidRPr="004A03C1" w:rsidRDefault="00083588" w:rsidP="002935CB">
      <w:pPr>
        <w:pStyle w:val="aExamINumpar"/>
      </w:pPr>
      <w:r w:rsidRPr="004A03C1">
        <w:t>4</w:t>
      </w:r>
      <w:r w:rsidRPr="004A03C1">
        <w:tab/>
      </w:r>
      <w:r w:rsidR="000E2EA0" w:rsidRPr="004A03C1">
        <w:t>short</w:t>
      </w:r>
      <w:r w:rsidR="004C56CA" w:rsidRPr="004A03C1">
        <w:noBreakHyphen/>
      </w:r>
      <w:r w:rsidR="000E2EA0" w:rsidRPr="004A03C1">
        <w:t>term</w:t>
      </w:r>
    </w:p>
    <w:p w:rsidR="000E2EA0" w:rsidRPr="004A03C1" w:rsidRDefault="009C249B" w:rsidP="009C249B">
      <w:pPr>
        <w:pStyle w:val="Apara"/>
      </w:pPr>
      <w:r>
        <w:tab/>
      </w:r>
      <w:r w:rsidR="009B3E7A" w:rsidRPr="004A03C1">
        <w:t>(l)</w:t>
      </w:r>
      <w:r w:rsidR="009B3E7A" w:rsidRPr="004A03C1">
        <w:tab/>
      </w:r>
      <w:r w:rsidR="000E2EA0" w:rsidRPr="004A03C1">
        <w:t>the times at which work is carried out;</w:t>
      </w:r>
    </w:p>
    <w:p w:rsidR="000E2EA0" w:rsidRPr="004A03C1" w:rsidRDefault="009C249B" w:rsidP="009C249B">
      <w:pPr>
        <w:pStyle w:val="Apara"/>
      </w:pPr>
      <w:r>
        <w:tab/>
      </w:r>
      <w:r w:rsidR="009B3E7A" w:rsidRPr="004A03C1">
        <w:t>(m)</w:t>
      </w:r>
      <w:r w:rsidR="009B3E7A" w:rsidRPr="004A03C1">
        <w:tab/>
      </w:r>
      <w:r w:rsidR="000E2EA0" w:rsidRPr="004A03C1">
        <w:t>any arrangements at the workplace or workplaces relating to overtime or shift work.</w:t>
      </w:r>
    </w:p>
    <w:p w:rsidR="000E2EA0" w:rsidRPr="003D6D64" w:rsidRDefault="009B3E7A" w:rsidP="009B3E7A">
      <w:pPr>
        <w:pStyle w:val="AH3Div"/>
      </w:pPr>
      <w:bookmarkStart w:id="34" w:name="_Toc27125259"/>
      <w:r w:rsidRPr="003D6D64">
        <w:rPr>
          <w:rStyle w:val="CharDivNo"/>
        </w:rPr>
        <w:lastRenderedPageBreak/>
        <w:t>Division 2.1.2</w:t>
      </w:r>
      <w:r w:rsidRPr="004A03C1">
        <w:tab/>
      </w:r>
      <w:r w:rsidR="000E2EA0" w:rsidRPr="003D6D64">
        <w:rPr>
          <w:rStyle w:val="CharDivText"/>
        </w:rPr>
        <w:t>Health and safety representatives</w:t>
      </w:r>
      <w:bookmarkEnd w:id="34"/>
    </w:p>
    <w:p w:rsidR="00E053FD" w:rsidRPr="004A03C1" w:rsidRDefault="009B3E7A" w:rsidP="009B3E7A">
      <w:pPr>
        <w:pStyle w:val="AH5Sec"/>
      </w:pPr>
      <w:bookmarkStart w:id="35" w:name="_Toc27125260"/>
      <w:r w:rsidRPr="003D6D64">
        <w:rPr>
          <w:rStyle w:val="CharSectNo"/>
        </w:rPr>
        <w:t>18</w:t>
      </w:r>
      <w:r w:rsidRPr="004A03C1">
        <w:tab/>
      </w:r>
      <w:r w:rsidR="000E2EA0" w:rsidRPr="004A03C1">
        <w:t>Procedures for election of health and safety representatives</w:t>
      </w:r>
      <w:r w:rsidR="00A11900" w:rsidRPr="004A03C1">
        <w:rPr>
          <w:lang w:eastAsia="en-AU"/>
        </w:rPr>
        <w:t>—</w:t>
      </w:r>
      <w:r w:rsidR="00DC66B2" w:rsidRPr="004A03C1">
        <w:rPr>
          <w:lang w:eastAsia="en-AU"/>
        </w:rPr>
        <w:t>Act, </w:t>
      </w:r>
      <w:r w:rsidR="00FC6F2F" w:rsidRPr="004A03C1">
        <w:rPr>
          <w:lang w:eastAsia="en-AU"/>
        </w:rPr>
        <w:t>s </w:t>
      </w:r>
      <w:r w:rsidR="00E75226" w:rsidRPr="004A03C1">
        <w:rPr>
          <w:lang w:eastAsia="en-AU"/>
        </w:rPr>
        <w:t>6</w:t>
      </w:r>
      <w:r w:rsidR="00AD3C00" w:rsidRPr="004A03C1">
        <w:rPr>
          <w:lang w:eastAsia="en-AU"/>
        </w:rPr>
        <w:t>1</w:t>
      </w:r>
      <w:r w:rsidR="00E75226" w:rsidRPr="004A03C1">
        <w:rPr>
          <w:lang w:eastAsia="en-AU"/>
        </w:rPr>
        <w:t> (2)</w:t>
      </w:r>
      <w:bookmarkEnd w:id="35"/>
    </w:p>
    <w:p w:rsidR="000E2EA0" w:rsidRPr="004A03C1" w:rsidRDefault="009C249B" w:rsidP="009C249B">
      <w:pPr>
        <w:pStyle w:val="Amain"/>
      </w:pPr>
      <w:r>
        <w:tab/>
      </w:r>
      <w:r w:rsidR="009B3E7A" w:rsidRPr="004A03C1">
        <w:t>(1)</w:t>
      </w:r>
      <w:r w:rsidR="009B3E7A" w:rsidRPr="004A03C1">
        <w:tab/>
      </w:r>
      <w:r w:rsidR="00EA33D6" w:rsidRPr="004A03C1">
        <w:t xml:space="preserve">This </w:t>
      </w:r>
      <w:r w:rsidR="00E75226" w:rsidRPr="004A03C1">
        <w:t xml:space="preserve">section </w:t>
      </w:r>
      <w:r w:rsidR="000E2EA0" w:rsidRPr="004A03C1">
        <w:t xml:space="preserve">sets out minimum procedural requirements for the election of a health and safety representative for a work group for the purposes </w:t>
      </w:r>
      <w:r w:rsidR="00D56909" w:rsidRPr="004A03C1">
        <w:t xml:space="preserve">of the </w:t>
      </w:r>
      <w:hyperlink r:id="rId69" w:tooltip="A2011-35" w:history="1">
        <w:r w:rsidR="00905D26" w:rsidRPr="00905D26">
          <w:rPr>
            <w:rStyle w:val="charCitHyperlinkAbbrev"/>
          </w:rPr>
          <w:t>Act</w:t>
        </w:r>
      </w:hyperlink>
      <w:r w:rsidR="00E75226" w:rsidRPr="004A03C1">
        <w:t xml:space="preserve">, </w:t>
      </w:r>
      <w:r w:rsidR="00FC6F2F" w:rsidRPr="004A03C1">
        <w:t>section </w:t>
      </w:r>
      <w:r w:rsidR="000E2EA0" w:rsidRPr="004A03C1">
        <w:t>6</w:t>
      </w:r>
      <w:r w:rsidR="00AD3C00" w:rsidRPr="004A03C1">
        <w:t>1</w:t>
      </w:r>
      <w:r w:rsidR="00607435" w:rsidRPr="004A03C1">
        <w:t> (</w:t>
      </w:r>
      <w:r w:rsidR="00E75226" w:rsidRPr="004A03C1">
        <w:t>2</w:t>
      </w:r>
      <w:r w:rsidR="00557BC4" w:rsidRPr="004A03C1">
        <w:t>) </w:t>
      </w:r>
      <w:r w:rsidR="002935CB" w:rsidRPr="004A03C1">
        <w:t>(</w:t>
      </w:r>
      <w:r w:rsidR="00EB0EEB" w:rsidRPr="004A03C1">
        <w:t>Procedure for election of health and safety representatives</w:t>
      </w:r>
      <w:r w:rsidR="002935CB" w:rsidRPr="004A03C1">
        <w:t>)</w:t>
      </w:r>
      <w:r w:rsidR="000E2EA0" w:rsidRPr="004A03C1">
        <w:t>.</w:t>
      </w:r>
    </w:p>
    <w:p w:rsidR="000E2EA0" w:rsidRPr="004A03C1" w:rsidRDefault="009C249B" w:rsidP="009C249B">
      <w:pPr>
        <w:pStyle w:val="Amain"/>
        <w:keepNext/>
      </w:pPr>
      <w:r>
        <w:tab/>
      </w:r>
      <w:r w:rsidR="009B3E7A" w:rsidRPr="004A03C1">
        <w:t>(2)</w:t>
      </w:r>
      <w:r w:rsidR="009B3E7A" w:rsidRPr="004A03C1">
        <w:tab/>
      </w:r>
      <w:r w:rsidR="000E2EA0" w:rsidRPr="004A03C1">
        <w:t>The person conducting the election must take all reasonable steps to ensure that the following procedures are complied with:</w:t>
      </w:r>
    </w:p>
    <w:p w:rsidR="000E2EA0" w:rsidRPr="004A03C1" w:rsidRDefault="009C249B" w:rsidP="009C249B">
      <w:pPr>
        <w:pStyle w:val="Apara"/>
      </w:pPr>
      <w:r>
        <w:tab/>
      </w:r>
      <w:r w:rsidR="009B3E7A" w:rsidRPr="004A03C1">
        <w:t>(a)</w:t>
      </w:r>
      <w:r w:rsidR="009B3E7A" w:rsidRPr="004A03C1">
        <w:tab/>
      </w:r>
      <w:r w:rsidR="000E2EA0" w:rsidRPr="004A03C1">
        <w:t>each person conducting a business or undertaking in which a worker in the work group works is informed of the date on which the election is to be held as soon as practicable after the date is determined;</w:t>
      </w:r>
    </w:p>
    <w:p w:rsidR="000E2EA0" w:rsidRPr="004A03C1" w:rsidRDefault="009C249B" w:rsidP="009C249B">
      <w:pPr>
        <w:pStyle w:val="Apara"/>
      </w:pPr>
      <w:r>
        <w:tab/>
      </w:r>
      <w:r w:rsidR="009B3E7A" w:rsidRPr="004A03C1">
        <w:t>(b)</w:t>
      </w:r>
      <w:r w:rsidR="009B3E7A" w:rsidRPr="004A03C1">
        <w:tab/>
      </w:r>
      <w:r w:rsidR="000E2EA0" w:rsidRPr="004A03C1">
        <w:t>all workers in the work group are given an opportunity to</w:t>
      </w:r>
      <w:r w:rsidR="00A11900" w:rsidRPr="004A03C1">
        <w:t>—</w:t>
      </w:r>
    </w:p>
    <w:p w:rsidR="000E2EA0" w:rsidRPr="004A03C1" w:rsidRDefault="009C249B" w:rsidP="009C249B">
      <w:pPr>
        <w:pStyle w:val="Asubpara"/>
      </w:pPr>
      <w:r>
        <w:tab/>
      </w:r>
      <w:r w:rsidR="009B3E7A" w:rsidRPr="004A03C1">
        <w:t>(i)</w:t>
      </w:r>
      <w:r w:rsidR="009B3E7A" w:rsidRPr="004A03C1">
        <w:tab/>
      </w:r>
      <w:r w:rsidR="000E2EA0" w:rsidRPr="004A03C1">
        <w:t>nominate for the position of health and safety representative; and</w:t>
      </w:r>
    </w:p>
    <w:p w:rsidR="000E2EA0" w:rsidRPr="004A03C1" w:rsidRDefault="009C249B" w:rsidP="009C249B">
      <w:pPr>
        <w:pStyle w:val="Asubpara"/>
      </w:pPr>
      <w:r>
        <w:tab/>
      </w:r>
      <w:r w:rsidR="009B3E7A" w:rsidRPr="004A03C1">
        <w:t>(ii)</w:t>
      </w:r>
      <w:r w:rsidR="009B3E7A" w:rsidRPr="004A03C1">
        <w:tab/>
      </w:r>
      <w:r w:rsidR="000E2EA0" w:rsidRPr="004A03C1">
        <w:t>vote in the election;</w:t>
      </w:r>
    </w:p>
    <w:p w:rsidR="000E2EA0" w:rsidRPr="004A03C1" w:rsidRDefault="009C249B" w:rsidP="009C249B">
      <w:pPr>
        <w:pStyle w:val="Apara"/>
      </w:pPr>
      <w:r>
        <w:tab/>
      </w:r>
      <w:r w:rsidR="009B3E7A" w:rsidRPr="004A03C1">
        <w:t>(c)</w:t>
      </w:r>
      <w:r w:rsidR="009B3E7A" w:rsidRPr="004A03C1">
        <w:tab/>
      </w:r>
      <w:r w:rsidR="000E2EA0" w:rsidRPr="004A03C1">
        <w:t>all workers in the work group and all relevant persons conducting a business or undertaking are informed of the outcome of the election.</w:t>
      </w:r>
    </w:p>
    <w:p w:rsidR="00E053FD" w:rsidRPr="004A03C1" w:rsidRDefault="009B3E7A" w:rsidP="003C6797">
      <w:pPr>
        <w:pStyle w:val="AH5Sec"/>
      </w:pPr>
      <w:bookmarkStart w:id="36" w:name="_Toc27125261"/>
      <w:r w:rsidRPr="003D6D64">
        <w:rPr>
          <w:rStyle w:val="CharSectNo"/>
        </w:rPr>
        <w:lastRenderedPageBreak/>
        <w:t>19</w:t>
      </w:r>
      <w:r w:rsidRPr="004A03C1">
        <w:tab/>
      </w:r>
      <w:r w:rsidR="000E2EA0" w:rsidRPr="004A03C1">
        <w:t>Person conducting business or undertaking must not delay election</w:t>
      </w:r>
      <w:bookmarkEnd w:id="36"/>
    </w:p>
    <w:p w:rsidR="000E2EA0" w:rsidRPr="004A03C1" w:rsidRDefault="000E2EA0" w:rsidP="003C6797">
      <w:pPr>
        <w:pStyle w:val="Amainreturn"/>
        <w:keepNext/>
      </w:pPr>
      <w:r w:rsidRPr="004A03C1">
        <w:t>A person conducting a business or undertaking at a workplace must not unreasonably delay the election of a health and safety representative.</w:t>
      </w:r>
    </w:p>
    <w:p w:rsidR="000E2EA0" w:rsidRPr="004A03C1" w:rsidRDefault="00091E23" w:rsidP="003C6797">
      <w:pPr>
        <w:pStyle w:val="Penalty"/>
        <w:keepNext/>
      </w:pPr>
      <w:r w:rsidRPr="004A03C1">
        <w:t xml:space="preserve">Maximum </w:t>
      </w:r>
      <w:r w:rsidR="009D6A53" w:rsidRPr="004A03C1">
        <w:t>penalty</w:t>
      </w:r>
      <w:r w:rsidRPr="004A03C1">
        <w:t>:</w:t>
      </w:r>
    </w:p>
    <w:p w:rsidR="000E2EA0" w:rsidRPr="004A03C1" w:rsidRDefault="00BA2C93" w:rsidP="003C6797">
      <w:pPr>
        <w:pStyle w:val="PenaltyPara"/>
        <w:keepNext/>
      </w:pPr>
      <w:r w:rsidRPr="004A03C1">
        <w:tab/>
        <w:t>(a)</w:t>
      </w:r>
      <w:r w:rsidRPr="004A03C1">
        <w:tab/>
      </w:r>
      <w:r w:rsidR="003054A2" w:rsidRPr="004A03C1">
        <w:t>i</w:t>
      </w:r>
      <w:r w:rsidRPr="004A03C1">
        <w:t>n the case of an individual</w:t>
      </w:r>
      <w:r w:rsidR="00083588" w:rsidRPr="004A03C1">
        <w:t>—$3 </w:t>
      </w:r>
      <w:r w:rsidR="000E2EA0" w:rsidRPr="004A03C1">
        <w:t>600</w:t>
      </w:r>
      <w:r w:rsidR="003054A2" w:rsidRPr="004A03C1">
        <w:t xml:space="preserve">; </w:t>
      </w:r>
      <w:r w:rsidR="009E612A" w:rsidRPr="004A03C1">
        <w:t>or</w:t>
      </w:r>
    </w:p>
    <w:p w:rsidR="000E2EA0" w:rsidRPr="004A03C1" w:rsidRDefault="00BA2C93" w:rsidP="003C6797">
      <w:pPr>
        <w:pStyle w:val="PenaltyPara"/>
        <w:keepNext/>
      </w:pPr>
      <w:r w:rsidRPr="004A03C1">
        <w:tab/>
        <w:t>(b)</w:t>
      </w:r>
      <w:r w:rsidRPr="004A03C1">
        <w:tab/>
      </w:r>
      <w:r w:rsidR="003054A2" w:rsidRPr="004A03C1">
        <w:t>i</w:t>
      </w:r>
      <w:r w:rsidRPr="004A03C1">
        <w:t>n the case of a body corporate</w:t>
      </w:r>
      <w:r w:rsidR="000E2EA0" w:rsidRPr="004A03C1">
        <w:t>—$18</w:t>
      </w:r>
      <w:r w:rsidR="00BE2673" w:rsidRPr="004A03C1">
        <w:t> 000</w:t>
      </w:r>
      <w:r w:rsidR="000E2EA0" w:rsidRPr="004A03C1">
        <w:t>.</w:t>
      </w:r>
    </w:p>
    <w:p w:rsidR="001B35E3" w:rsidRPr="004A03C1" w:rsidRDefault="001B35E3" w:rsidP="003C6797">
      <w:pPr>
        <w:pStyle w:val="aNote"/>
        <w:rPr>
          <w:lang w:eastAsia="en-AU"/>
        </w:rPr>
      </w:pPr>
      <w:r w:rsidRPr="003910CE">
        <w:rPr>
          <w:rStyle w:val="charItals"/>
        </w:rPr>
        <w:t>Note</w:t>
      </w:r>
      <w:r w:rsidRPr="003910CE">
        <w:rPr>
          <w:rStyle w:val="charItals"/>
        </w:rPr>
        <w:tab/>
      </w:r>
      <w:r w:rsidRPr="004A03C1">
        <w:rPr>
          <w:lang w:eastAsia="en-AU"/>
        </w:rPr>
        <w:t xml:space="preserve">Strict liability applies to each physical element of </w:t>
      </w:r>
      <w:r w:rsidR="00887485" w:rsidRPr="004A03C1">
        <w:rPr>
          <w:lang w:eastAsia="en-AU"/>
        </w:rPr>
        <w:t>each</w:t>
      </w:r>
      <w:r w:rsidRPr="004A03C1">
        <w:rPr>
          <w:lang w:eastAsia="en-AU"/>
        </w:rPr>
        <w:t xml:space="preserve"> offence </w:t>
      </w:r>
      <w:r w:rsidR="00887485" w:rsidRPr="004A03C1">
        <w:rPr>
          <w:lang w:eastAsia="en-AU"/>
        </w:rPr>
        <w:t xml:space="preserve">under this regulation, unless otherwise stated </w:t>
      </w:r>
      <w:r w:rsidRPr="004A03C1">
        <w:rPr>
          <w:lang w:eastAsia="en-AU"/>
        </w:rPr>
        <w:t>(see s 6A).</w:t>
      </w:r>
    </w:p>
    <w:p w:rsidR="00E053FD" w:rsidRPr="004A03C1" w:rsidRDefault="009B3E7A" w:rsidP="009B3E7A">
      <w:pPr>
        <w:pStyle w:val="AH5Sec"/>
      </w:pPr>
      <w:bookmarkStart w:id="37" w:name="_Toc27125262"/>
      <w:r w:rsidRPr="003D6D64">
        <w:rPr>
          <w:rStyle w:val="CharSectNo"/>
        </w:rPr>
        <w:t>20</w:t>
      </w:r>
      <w:r w:rsidRPr="004A03C1">
        <w:tab/>
      </w:r>
      <w:r w:rsidR="000E2EA0" w:rsidRPr="004A03C1">
        <w:t>Removal of health and safety representatives</w:t>
      </w:r>
      <w:r w:rsidR="00A11900" w:rsidRPr="004A03C1">
        <w:rPr>
          <w:lang w:eastAsia="en-AU"/>
        </w:rPr>
        <w:t>—</w:t>
      </w:r>
      <w:r w:rsidR="00771360" w:rsidRPr="004A03C1">
        <w:rPr>
          <w:lang w:eastAsia="en-AU"/>
        </w:rPr>
        <w:t>Act,</w:t>
      </w:r>
      <w:r w:rsidR="00C35121" w:rsidRPr="004A03C1">
        <w:rPr>
          <w:lang w:eastAsia="en-AU"/>
        </w:rPr>
        <w:t> s 64 (2</w:t>
      </w:r>
      <w:r w:rsidR="00557BC4" w:rsidRPr="004A03C1">
        <w:rPr>
          <w:lang w:eastAsia="en-AU"/>
        </w:rPr>
        <w:t>) (</w:t>
      </w:r>
      <w:r w:rsidR="00C35121" w:rsidRPr="004A03C1">
        <w:rPr>
          <w:lang w:eastAsia="en-AU"/>
        </w:rPr>
        <w:t>d)</w:t>
      </w:r>
      <w:bookmarkEnd w:id="37"/>
    </w:p>
    <w:p w:rsidR="000E2EA0" w:rsidRPr="004A03C1" w:rsidRDefault="009C249B" w:rsidP="009C249B">
      <w:pPr>
        <w:pStyle w:val="Amain"/>
      </w:pPr>
      <w:r>
        <w:tab/>
      </w:r>
      <w:r w:rsidR="009B3E7A" w:rsidRPr="004A03C1">
        <w:t>(1)</w:t>
      </w:r>
      <w:r w:rsidR="009B3E7A" w:rsidRPr="004A03C1">
        <w:tab/>
      </w:r>
      <w:r w:rsidR="000E2EA0" w:rsidRPr="004A03C1">
        <w:t xml:space="preserve">For the purposes </w:t>
      </w:r>
      <w:r w:rsidR="00C32A4C" w:rsidRPr="004A03C1">
        <w:t xml:space="preserve">of the </w:t>
      </w:r>
      <w:hyperlink r:id="rId70" w:tooltip="A2011-35" w:history="1">
        <w:r w:rsidR="00905D26" w:rsidRPr="00905D26">
          <w:rPr>
            <w:rStyle w:val="charCitHyperlinkAbbrev"/>
          </w:rPr>
          <w:t>Act</w:t>
        </w:r>
      </w:hyperlink>
      <w:r w:rsidR="00C35121" w:rsidRPr="004A03C1">
        <w:t xml:space="preserve">, </w:t>
      </w:r>
      <w:r w:rsidR="00FC6F2F" w:rsidRPr="004A03C1">
        <w:t>section </w:t>
      </w:r>
      <w:r w:rsidR="000E2EA0" w:rsidRPr="004A03C1">
        <w:t>6</w:t>
      </w:r>
      <w:r w:rsidR="00F32CAA" w:rsidRPr="004A03C1">
        <w:t>4 (</w:t>
      </w:r>
      <w:r w:rsidR="000E2EA0" w:rsidRPr="004A03C1">
        <w:t>2</w:t>
      </w:r>
      <w:r w:rsidR="00557BC4" w:rsidRPr="004A03C1">
        <w:t>) (</w:t>
      </w:r>
      <w:r w:rsidR="00C35121" w:rsidRPr="004A03C1">
        <w:t>d</w:t>
      </w:r>
      <w:r w:rsidR="00557BC4" w:rsidRPr="004A03C1">
        <w:t>) </w:t>
      </w:r>
      <w:r w:rsidR="002935CB" w:rsidRPr="004A03C1">
        <w:t>(</w:t>
      </w:r>
      <w:r w:rsidR="00AB3543" w:rsidRPr="004A03C1">
        <w:t>Term of office of health and safety representative</w:t>
      </w:r>
      <w:r w:rsidR="002935CB" w:rsidRPr="004A03C1">
        <w:t>)</w:t>
      </w:r>
      <w:r w:rsidR="000E2EA0" w:rsidRPr="004A03C1">
        <w:t xml:space="preserve">, the majority of the members of a work group may remove a health and safety representative for the work group if the members sign a written declaration that the health and safety representative should no longer represent the work group. </w:t>
      </w:r>
    </w:p>
    <w:p w:rsidR="000E2EA0" w:rsidRPr="004A03C1" w:rsidRDefault="009C249B" w:rsidP="009C249B">
      <w:pPr>
        <w:pStyle w:val="Amain"/>
      </w:pPr>
      <w:r>
        <w:tab/>
      </w:r>
      <w:r w:rsidR="009B3E7A" w:rsidRPr="004A03C1">
        <w:t>(2)</w:t>
      </w:r>
      <w:r w:rsidR="009B3E7A" w:rsidRPr="004A03C1">
        <w:tab/>
      </w:r>
      <w:r w:rsidR="000E2EA0" w:rsidRPr="004A03C1">
        <w:t>A member of the work group nominated by the members who signed the declaration must, as soon as practicable</w:t>
      </w:r>
      <w:r w:rsidR="00A11900" w:rsidRPr="004A03C1">
        <w:t>—</w:t>
      </w:r>
    </w:p>
    <w:p w:rsidR="000E2EA0" w:rsidRPr="004A03C1" w:rsidRDefault="009C249B" w:rsidP="009C249B">
      <w:pPr>
        <w:pStyle w:val="Apara"/>
        <w:keepNext/>
      </w:pPr>
      <w:r>
        <w:tab/>
      </w:r>
      <w:r w:rsidR="009B3E7A" w:rsidRPr="004A03C1">
        <w:t>(a)</w:t>
      </w:r>
      <w:r w:rsidR="009B3E7A" w:rsidRPr="004A03C1">
        <w:tab/>
      </w:r>
      <w:r w:rsidR="000E2EA0" w:rsidRPr="004A03C1">
        <w:t>inform the following persons of the removal of the health and safety representative:</w:t>
      </w:r>
    </w:p>
    <w:p w:rsidR="000E2EA0" w:rsidRPr="004A03C1" w:rsidRDefault="009C249B" w:rsidP="009C249B">
      <w:pPr>
        <w:pStyle w:val="Asubpara"/>
      </w:pPr>
      <w:r>
        <w:tab/>
      </w:r>
      <w:r w:rsidR="009B3E7A" w:rsidRPr="004A03C1">
        <w:t>(i)</w:t>
      </w:r>
      <w:r w:rsidR="009B3E7A" w:rsidRPr="004A03C1">
        <w:tab/>
      </w:r>
      <w:r w:rsidR="000E2EA0" w:rsidRPr="004A03C1">
        <w:t>the health and safety representative who has been removed;</w:t>
      </w:r>
    </w:p>
    <w:p w:rsidR="000E2EA0" w:rsidRPr="004A03C1" w:rsidRDefault="009C249B" w:rsidP="009C249B">
      <w:pPr>
        <w:pStyle w:val="Asubpara"/>
      </w:pPr>
      <w:r>
        <w:tab/>
      </w:r>
      <w:r w:rsidR="009B3E7A" w:rsidRPr="004A03C1">
        <w:t>(ii)</w:t>
      </w:r>
      <w:r w:rsidR="009B3E7A" w:rsidRPr="004A03C1">
        <w:tab/>
      </w:r>
      <w:r w:rsidR="000E2EA0" w:rsidRPr="004A03C1">
        <w:t>each person conducting a business or undertaking in which a worker in the work group works; and</w:t>
      </w:r>
    </w:p>
    <w:p w:rsidR="000E2EA0" w:rsidRPr="004A03C1" w:rsidRDefault="009C249B" w:rsidP="009C249B">
      <w:pPr>
        <w:pStyle w:val="Apara"/>
      </w:pPr>
      <w:r>
        <w:tab/>
      </w:r>
      <w:r w:rsidR="009B3E7A" w:rsidRPr="004A03C1">
        <w:t>(b)</w:t>
      </w:r>
      <w:r w:rsidR="009B3E7A" w:rsidRPr="004A03C1">
        <w:tab/>
      </w:r>
      <w:r w:rsidR="000E2EA0" w:rsidRPr="004A03C1">
        <w:t>take all reasonable steps to inform all members of the work group of the removal.</w:t>
      </w:r>
    </w:p>
    <w:p w:rsidR="000E2EA0" w:rsidRPr="004A03C1" w:rsidRDefault="009C249B" w:rsidP="009C249B">
      <w:pPr>
        <w:pStyle w:val="Amain"/>
      </w:pPr>
      <w:r>
        <w:tab/>
      </w:r>
      <w:r w:rsidR="009B3E7A" w:rsidRPr="004A03C1">
        <w:t>(3)</w:t>
      </w:r>
      <w:r w:rsidR="009B3E7A" w:rsidRPr="004A03C1">
        <w:tab/>
      </w:r>
      <w:r w:rsidR="000E2EA0" w:rsidRPr="004A03C1">
        <w:t xml:space="preserve">The removal of the health and safety representative takes effect when the persons </w:t>
      </w:r>
      <w:r w:rsidR="00172632" w:rsidRPr="004A03C1">
        <w:t>mentioned</w:t>
      </w:r>
      <w:r w:rsidR="000E2EA0" w:rsidRPr="004A03C1">
        <w:t xml:space="preserve"> in </w:t>
      </w:r>
      <w:r w:rsidR="0070449D" w:rsidRPr="004A03C1">
        <w:t>sub</w:t>
      </w:r>
      <w:r w:rsidR="00557BC4" w:rsidRPr="004A03C1">
        <w:t>section (</w:t>
      </w:r>
      <w:r w:rsidR="000E2EA0" w:rsidRPr="004A03C1">
        <w:t>2</w:t>
      </w:r>
      <w:r w:rsidR="00557BC4" w:rsidRPr="004A03C1">
        <w:t>) (</w:t>
      </w:r>
      <w:r w:rsidR="000E2EA0" w:rsidRPr="004A03C1">
        <w:t>a) and the majority of members of the work group have been informed of the removal.</w:t>
      </w:r>
    </w:p>
    <w:p w:rsidR="00F96305" w:rsidRPr="002A7777" w:rsidRDefault="00F96305" w:rsidP="00F96305">
      <w:pPr>
        <w:pStyle w:val="AH5Sec"/>
      </w:pPr>
      <w:bookmarkStart w:id="38" w:name="_Toc27125263"/>
      <w:r w:rsidRPr="003D6D64">
        <w:rPr>
          <w:rStyle w:val="CharSectNo"/>
        </w:rPr>
        <w:lastRenderedPageBreak/>
        <w:t>21</w:t>
      </w:r>
      <w:r w:rsidRPr="002A7777">
        <w:tab/>
        <w:t>Training for health and safety representatives—Act, s 72 (1) and s 72A (2)</w:t>
      </w:r>
      <w:bookmarkEnd w:id="38"/>
    </w:p>
    <w:p w:rsidR="000E2EA0" w:rsidRPr="004A03C1" w:rsidRDefault="009C249B" w:rsidP="009C249B">
      <w:pPr>
        <w:pStyle w:val="Amain"/>
        <w:keepNext/>
      </w:pPr>
      <w:r>
        <w:tab/>
      </w:r>
      <w:r w:rsidR="009B3E7A" w:rsidRPr="004A03C1">
        <w:t>(1)</w:t>
      </w:r>
      <w:r w:rsidR="009B3E7A" w:rsidRPr="004A03C1">
        <w:tab/>
      </w:r>
      <w:r w:rsidR="000E2EA0" w:rsidRPr="004A03C1">
        <w:t xml:space="preserve">For the purposes </w:t>
      </w:r>
      <w:r w:rsidR="00C32A4C" w:rsidRPr="004A03C1">
        <w:t xml:space="preserve">of the </w:t>
      </w:r>
      <w:hyperlink r:id="rId71" w:tooltip="A2011-35" w:history="1">
        <w:r w:rsidR="00905D26" w:rsidRPr="00905D26">
          <w:rPr>
            <w:rStyle w:val="charCitHyperlinkAbbrev"/>
          </w:rPr>
          <w:t>Act</w:t>
        </w:r>
      </w:hyperlink>
      <w:r w:rsidR="009A1B5E"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2935CB" w:rsidRPr="004A03C1">
        <w:t>(</w:t>
      </w:r>
      <w:r w:rsidR="00AB3543" w:rsidRPr="004A03C1">
        <w:t>Obligation to train health and safety representatives</w:t>
      </w:r>
      <w:r w:rsidR="002935CB" w:rsidRPr="004A03C1">
        <w:t>)</w:t>
      </w:r>
      <w:r w:rsidR="00F96305">
        <w:t xml:space="preserve"> </w:t>
      </w:r>
      <w:r w:rsidR="00F96305" w:rsidRPr="002A7777">
        <w:t>and section 72A (Obligation to train health and safety representatives—major construction project)</w:t>
      </w:r>
      <w:r w:rsidR="000E2EA0" w:rsidRPr="004A03C1">
        <w:t>, a health and safety representative is entitled to attend the following courses of training in work health and safety:</w:t>
      </w:r>
    </w:p>
    <w:p w:rsidR="000E2EA0" w:rsidRPr="004A03C1" w:rsidRDefault="009C249B" w:rsidP="009C249B">
      <w:pPr>
        <w:pStyle w:val="Apara"/>
      </w:pPr>
      <w:r>
        <w:tab/>
      </w:r>
      <w:r w:rsidR="009B3E7A" w:rsidRPr="004A03C1">
        <w:t>(a)</w:t>
      </w:r>
      <w:r w:rsidR="009B3E7A" w:rsidRPr="004A03C1">
        <w:tab/>
      </w:r>
      <w:r w:rsidR="000E2EA0" w:rsidRPr="004A03C1">
        <w:t>an initial course of training of 5</w:t>
      </w:r>
      <w:r w:rsidR="00E9532F" w:rsidRPr="004A03C1">
        <w:t> days</w:t>
      </w:r>
      <w:r w:rsidR="000E2EA0" w:rsidRPr="004A03C1">
        <w:t>;</w:t>
      </w:r>
    </w:p>
    <w:p w:rsidR="000E2EA0" w:rsidRPr="004A03C1" w:rsidRDefault="009C249B" w:rsidP="009C249B">
      <w:pPr>
        <w:pStyle w:val="Apara"/>
      </w:pPr>
      <w:r>
        <w:tab/>
      </w:r>
      <w:r w:rsidR="009B3E7A" w:rsidRPr="004A03C1">
        <w:t>(b)</w:t>
      </w:r>
      <w:r w:rsidR="009B3E7A" w:rsidRPr="004A03C1">
        <w:tab/>
      </w:r>
      <w:r w:rsidR="00050EBA" w:rsidRPr="004A03C1">
        <w:t>1</w:t>
      </w:r>
      <w:r w:rsidR="000E2EA0" w:rsidRPr="004A03C1">
        <w:t xml:space="preserve"> day</w:t>
      </w:r>
      <w:r w:rsidR="004C56CA" w:rsidRPr="004A03C1">
        <w:t>’</w:t>
      </w:r>
      <w:r w:rsidR="000E2EA0" w:rsidRPr="004A03C1">
        <w:t>s refresher training each</w:t>
      </w:r>
      <w:r w:rsidR="00CF30F3" w:rsidRPr="004A03C1">
        <w:t> year</w:t>
      </w:r>
      <w:r w:rsidR="000E2EA0" w:rsidRPr="004A03C1">
        <w:t xml:space="preserve">, with the entitlement to the first </w:t>
      </w:r>
      <w:r w:rsidR="006245C6" w:rsidRPr="004A03C1">
        <w:t>refresher training commencing 1</w:t>
      </w:r>
      <w:r w:rsidR="00CF30F3" w:rsidRPr="004A03C1">
        <w:t> year</w:t>
      </w:r>
      <w:r w:rsidR="000E2EA0" w:rsidRPr="004A03C1">
        <w:t xml:space="preserve"> after the initial training.</w:t>
      </w:r>
    </w:p>
    <w:p w:rsidR="000E2EA0" w:rsidRPr="004A03C1" w:rsidRDefault="009C249B" w:rsidP="009C249B">
      <w:pPr>
        <w:pStyle w:val="Amain"/>
      </w:pPr>
      <w:r>
        <w:tab/>
      </w:r>
      <w:r w:rsidR="009B3E7A" w:rsidRPr="004A03C1">
        <w:t>(2)</w:t>
      </w:r>
      <w:r w:rsidR="009B3E7A" w:rsidRPr="004A03C1">
        <w:tab/>
      </w:r>
      <w:r w:rsidR="000E2EA0" w:rsidRPr="004A03C1">
        <w:t xml:space="preserve">In approving a course of training in work health and safety for the purposes </w:t>
      </w:r>
      <w:r w:rsidR="00D56909" w:rsidRPr="004A03C1">
        <w:t xml:space="preserve">of the </w:t>
      </w:r>
      <w:hyperlink r:id="rId72" w:tooltip="A2011-35" w:history="1">
        <w:r w:rsidR="00905D26" w:rsidRPr="00905D26">
          <w:rPr>
            <w:rStyle w:val="charCitHyperlinkAbbrev"/>
          </w:rPr>
          <w:t>Act</w:t>
        </w:r>
      </w:hyperlink>
      <w:r w:rsidR="00846C91"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F96305" w:rsidRPr="002A7777">
        <w:t>and section 72A (2)</w:t>
      </w:r>
      <w:r w:rsidR="000E2EA0" w:rsidRPr="004A03C1">
        <w:t xml:space="preserve">, the regulator </w:t>
      </w:r>
      <w:r w:rsidR="00005E4C" w:rsidRPr="004A03C1">
        <w:t>may</w:t>
      </w:r>
      <w:r w:rsidR="000E2EA0" w:rsidRPr="004A03C1">
        <w:t xml:space="preserve"> have regard to </w:t>
      </w:r>
      <w:r w:rsidR="00D7760C">
        <w:t>any</w:t>
      </w:r>
      <w:r w:rsidR="000E2EA0" w:rsidRPr="004A03C1">
        <w:t xml:space="preserve"> relevant matters</w:t>
      </w:r>
      <w:r w:rsidR="00010E9F" w:rsidRPr="004A03C1">
        <w:t>,</w:t>
      </w:r>
      <w:r w:rsidR="000E2EA0" w:rsidRPr="004A03C1">
        <w:t xml:space="preserve"> including</w:t>
      </w:r>
      <w:r w:rsidR="00A11900" w:rsidRPr="004A03C1">
        <w:t>—</w:t>
      </w:r>
    </w:p>
    <w:p w:rsidR="000E2EA0" w:rsidRPr="004A03C1" w:rsidRDefault="009C249B" w:rsidP="009C249B">
      <w:pPr>
        <w:pStyle w:val="Apara"/>
      </w:pPr>
      <w:r>
        <w:tab/>
      </w:r>
      <w:r w:rsidR="009B3E7A" w:rsidRPr="004A03C1">
        <w:t>(a)</w:t>
      </w:r>
      <w:r w:rsidR="009B3E7A" w:rsidRPr="004A03C1">
        <w:tab/>
      </w:r>
      <w:r w:rsidR="000E2EA0" w:rsidRPr="004A03C1">
        <w:t>the content and quality of the curriculum, including its relevance to the powers and functions of a health and safety representative;</w:t>
      </w:r>
      <w:r w:rsidR="00010E9F" w:rsidRPr="004A03C1">
        <w:t xml:space="preserve"> and</w:t>
      </w:r>
    </w:p>
    <w:p w:rsidR="000E2EA0" w:rsidRPr="004A03C1" w:rsidRDefault="009C249B" w:rsidP="009C249B">
      <w:pPr>
        <w:pStyle w:val="Apara"/>
        <w:keepNext/>
      </w:pPr>
      <w:r>
        <w:tab/>
      </w:r>
      <w:r w:rsidR="009B3E7A" w:rsidRPr="004A03C1">
        <w:t>(b)</w:t>
      </w:r>
      <w:r w:rsidR="009B3E7A" w:rsidRPr="004A03C1">
        <w:tab/>
      </w:r>
      <w:r w:rsidR="000E2EA0" w:rsidRPr="004A03C1">
        <w:t>the qualifications, knowledge and experience of the person who is to provide the course.</w:t>
      </w:r>
    </w:p>
    <w:p w:rsidR="00FA4A49" w:rsidRPr="004A03C1" w:rsidRDefault="00846C91" w:rsidP="00FA4A49">
      <w:pPr>
        <w:pStyle w:val="aNote"/>
      </w:pPr>
      <w:r w:rsidRPr="003910CE">
        <w:rPr>
          <w:rStyle w:val="charItals"/>
        </w:rPr>
        <w:t>Note 1</w:t>
      </w:r>
      <w:r w:rsidRPr="003910CE">
        <w:rPr>
          <w:rStyle w:val="charItals"/>
        </w:rPr>
        <w:tab/>
      </w:r>
      <w:r w:rsidR="00EA33D6" w:rsidRPr="004A03C1">
        <w:t xml:space="preserve">This </w:t>
      </w:r>
      <w:r w:rsidR="006245C6" w:rsidRPr="004A03C1">
        <w:t xml:space="preserve">section </w:t>
      </w:r>
      <w:r w:rsidR="000E2EA0" w:rsidRPr="004A03C1">
        <w:t>prescrib</w:t>
      </w:r>
      <w:r w:rsidR="006245C6" w:rsidRPr="004A03C1">
        <w:t xml:space="preserve">es courses of training to which </w:t>
      </w:r>
      <w:r w:rsidR="000E2EA0" w:rsidRPr="004A03C1">
        <w:t xml:space="preserve">a health and safety </w:t>
      </w:r>
      <w:r w:rsidR="006245C6" w:rsidRPr="004A03C1">
        <w:t xml:space="preserve">representative is entitled.  In </w:t>
      </w:r>
      <w:r w:rsidR="000E2EA0" w:rsidRPr="004A03C1">
        <w:t>addition to these courses, the health and safety representative and the person conducting the business or undertaking may agree that the representative will attend or receive further training.</w:t>
      </w:r>
    </w:p>
    <w:p w:rsidR="00CE74C9" w:rsidRPr="004A03C1" w:rsidRDefault="00846C91" w:rsidP="00CE74C9">
      <w:pPr>
        <w:pStyle w:val="aNote"/>
        <w:rPr>
          <w:lang w:eastAsia="en-AU"/>
        </w:rPr>
      </w:pPr>
      <w:r w:rsidRPr="003910CE">
        <w:rPr>
          <w:rStyle w:val="charItals"/>
        </w:rPr>
        <w:t>Note 2</w:t>
      </w:r>
      <w:r w:rsidR="00CE74C9" w:rsidRPr="003910CE">
        <w:rPr>
          <w:rStyle w:val="charItals"/>
        </w:rPr>
        <w:tab/>
      </w:r>
      <w:r w:rsidR="00CE74C9" w:rsidRPr="004A03C1">
        <w:rPr>
          <w:lang w:eastAsia="en-AU"/>
        </w:rPr>
        <w:t xml:space="preserve">Under the </w:t>
      </w:r>
      <w:hyperlink r:id="rId73" w:tooltip="A2001-14" w:history="1">
        <w:r w:rsidR="003910CE" w:rsidRPr="003910CE">
          <w:rPr>
            <w:rStyle w:val="charCitHyperlinkAbbrev"/>
          </w:rPr>
          <w:t>Legislation Act</w:t>
        </w:r>
      </w:hyperlink>
      <w:r w:rsidR="00CE74C9" w:rsidRPr="004A03C1">
        <w:rPr>
          <w:lang w:eastAsia="en-AU"/>
        </w:rPr>
        <w:t>, s 46, the power to approve a course of training includes a power to amend or repeal the approval.</w:t>
      </w:r>
    </w:p>
    <w:p w:rsidR="00F96305" w:rsidRPr="002A7777" w:rsidRDefault="00F96305" w:rsidP="00F96305">
      <w:pPr>
        <w:pStyle w:val="AH5Sec"/>
      </w:pPr>
      <w:bookmarkStart w:id="39" w:name="_Toc27125264"/>
      <w:r w:rsidRPr="003D6D64">
        <w:rPr>
          <w:rStyle w:val="CharSectNo"/>
        </w:rPr>
        <w:lastRenderedPageBreak/>
        <w:t>21A</w:t>
      </w:r>
      <w:r w:rsidRPr="002A7777">
        <w:tab/>
        <w:t>Establishing a health and safety committee—major construction project—Act, s 75 (1) (b)</w:t>
      </w:r>
      <w:bookmarkEnd w:id="39"/>
    </w:p>
    <w:p w:rsidR="00F96305" w:rsidRPr="002A7777" w:rsidRDefault="00F96305" w:rsidP="00E31377">
      <w:pPr>
        <w:pStyle w:val="Amain"/>
        <w:keepNext/>
      </w:pPr>
      <w:r w:rsidRPr="002A7777">
        <w:tab/>
        <w:t>(1)</w:t>
      </w:r>
      <w:r w:rsidRPr="002A7777">
        <w:tab/>
        <w:t>This section applies in relation to a major construction project.</w:t>
      </w:r>
    </w:p>
    <w:p w:rsidR="00F96305" w:rsidRPr="002A7777" w:rsidRDefault="00F96305" w:rsidP="00F96305">
      <w:pPr>
        <w:pStyle w:val="Amain"/>
      </w:pPr>
      <w:r w:rsidRPr="002A7777">
        <w:tab/>
        <w:t>(2)</w:t>
      </w:r>
      <w:r w:rsidRPr="002A7777">
        <w:tab/>
        <w:t>The principal contractor for the major construction project must establish a health and safety committee for the project.</w:t>
      </w:r>
    </w:p>
    <w:p w:rsidR="00F96305" w:rsidRPr="00FE0223" w:rsidRDefault="00F96305" w:rsidP="00F96305">
      <w:pPr>
        <w:pStyle w:val="Amain"/>
        <w:rPr>
          <w:spacing w:val="2"/>
        </w:rPr>
      </w:pPr>
      <w:r w:rsidRPr="00FE0223">
        <w:rPr>
          <w:spacing w:val="2"/>
        </w:rPr>
        <w:tab/>
        <w:t>(3)</w:t>
      </w:r>
      <w:r w:rsidRPr="00FE0223">
        <w:rPr>
          <w:spacing w:val="2"/>
        </w:rPr>
        <w:tab/>
        <w:t>The health and safety committee must be established within 2 months after the day work on the major construction project commences.</w:t>
      </w:r>
    </w:p>
    <w:p w:rsidR="00F96305" w:rsidRPr="002A7777" w:rsidRDefault="00F96305" w:rsidP="00F96305">
      <w:pPr>
        <w:pStyle w:val="AH5Sec"/>
      </w:pPr>
      <w:bookmarkStart w:id="40" w:name="_Toc27125265"/>
      <w:r w:rsidRPr="003D6D64">
        <w:rPr>
          <w:rStyle w:val="CharSectNo"/>
        </w:rPr>
        <w:t>21B</w:t>
      </w:r>
      <w:r w:rsidRPr="002A7777">
        <w:tab/>
        <w:t>Training for health and safety committee members</w:t>
      </w:r>
      <w:r w:rsidRPr="002A7777">
        <w:rPr>
          <w:lang w:eastAsia="en-AU"/>
        </w:rPr>
        <w:t>—major construction project—Act, s 79A (2)</w:t>
      </w:r>
      <w:bookmarkEnd w:id="40"/>
    </w:p>
    <w:p w:rsidR="00F96305" w:rsidRPr="002A7777" w:rsidRDefault="00F96305" w:rsidP="00F96305">
      <w:pPr>
        <w:pStyle w:val="Amain"/>
      </w:pPr>
      <w:r w:rsidRPr="002A7777">
        <w:tab/>
        <w:t>(1)</w:t>
      </w:r>
      <w:r w:rsidRPr="002A7777">
        <w:tab/>
        <w:t xml:space="preserve">For the purposes of the </w:t>
      </w:r>
      <w:hyperlink r:id="rId74" w:tooltip="Work Health and Safety Act 2011" w:history="1">
        <w:r w:rsidRPr="002A7777">
          <w:rPr>
            <w:rStyle w:val="charCitHyperlinkAbbrev"/>
          </w:rPr>
          <w:t>Act</w:t>
        </w:r>
      </w:hyperlink>
      <w:r w:rsidRPr="002A7777">
        <w:t>, section 79A (2) (Obligation to train health and safety committee members—major construction project), members of the health and safety committee are entitled to attend a course of training in work health and safety that is not less than 4 hours of training.</w:t>
      </w:r>
    </w:p>
    <w:p w:rsidR="00F96305" w:rsidRPr="002A7777" w:rsidRDefault="00F96305" w:rsidP="00F96305">
      <w:pPr>
        <w:pStyle w:val="Amain"/>
      </w:pPr>
      <w:r w:rsidRPr="002A7777">
        <w:tab/>
        <w:t>(2)</w:t>
      </w:r>
      <w:r w:rsidRPr="002A7777">
        <w:tab/>
        <w:t xml:space="preserve">In approving a course of training in work health and safety for the purposes of the </w:t>
      </w:r>
      <w:hyperlink r:id="rId75" w:tooltip="Work Health and Safety Act 2011" w:history="1">
        <w:r w:rsidRPr="002A7777">
          <w:rPr>
            <w:rStyle w:val="charCitHyperlinkAbbrev"/>
          </w:rPr>
          <w:t>Act</w:t>
        </w:r>
      </w:hyperlink>
      <w:r w:rsidRPr="002A7777">
        <w:t>, section 79A (2) (a), the regulator may have regard to any relevant matters, including—</w:t>
      </w:r>
    </w:p>
    <w:p w:rsidR="00F96305" w:rsidRPr="00FE0223" w:rsidRDefault="00F96305" w:rsidP="00F96305">
      <w:pPr>
        <w:pStyle w:val="Apara"/>
      </w:pPr>
      <w:r w:rsidRPr="00FE0223">
        <w:rPr>
          <w:spacing w:val="2"/>
        </w:rPr>
        <w:tab/>
        <w:t>(a)</w:t>
      </w:r>
      <w:r w:rsidRPr="00FE0223">
        <w:rPr>
          <w:spacing w:val="2"/>
        </w:rPr>
        <w:tab/>
        <w:t>the content and quality of the curriculum, including its relevance to the powers and functions of a health and safety committee; and</w:t>
      </w:r>
    </w:p>
    <w:p w:rsidR="00F96305" w:rsidRPr="00FE0223" w:rsidRDefault="00F96305" w:rsidP="00F96305">
      <w:pPr>
        <w:pStyle w:val="Apara"/>
      </w:pPr>
      <w:r w:rsidRPr="00FE0223">
        <w:tab/>
        <w:t>(b)</w:t>
      </w:r>
      <w:r w:rsidRPr="00FE0223">
        <w:tab/>
        <w:t>the qualifications, knowledge and experience of the person who is to provide the course.</w:t>
      </w:r>
    </w:p>
    <w:p w:rsidR="00F96305" w:rsidRPr="002A7777" w:rsidRDefault="00F96305" w:rsidP="00F96305">
      <w:pPr>
        <w:pStyle w:val="aNote"/>
      </w:pPr>
      <w:r w:rsidRPr="002A7777">
        <w:rPr>
          <w:rStyle w:val="charItals"/>
        </w:rPr>
        <w:t>Note</w:t>
      </w:r>
      <w:r w:rsidRPr="002A7777">
        <w:rPr>
          <w:rStyle w:val="charItals"/>
        </w:rPr>
        <w:tab/>
      </w:r>
      <w:r w:rsidRPr="002A7777">
        <w:t>This section prescribes a course of training to which a health and safety committee member is entitled.  In addition to the course, the health and safety committee member and the principal contractor for the major construction project may agree that the member will attend or receive further training.</w:t>
      </w:r>
    </w:p>
    <w:p w:rsidR="0034350E" w:rsidRPr="004A03C1" w:rsidRDefault="0034350E" w:rsidP="0034350E">
      <w:pPr>
        <w:pStyle w:val="PageBreak"/>
      </w:pPr>
      <w:r w:rsidRPr="004A03C1">
        <w:br w:type="page"/>
      </w:r>
    </w:p>
    <w:p w:rsidR="0034350E" w:rsidRPr="003D6D64" w:rsidRDefault="009B3E7A" w:rsidP="009B3E7A">
      <w:pPr>
        <w:pStyle w:val="AH2Part"/>
      </w:pPr>
      <w:bookmarkStart w:id="41" w:name="_Toc27125266"/>
      <w:r w:rsidRPr="003D6D64">
        <w:rPr>
          <w:rStyle w:val="CharPartNo"/>
        </w:rPr>
        <w:lastRenderedPageBreak/>
        <w:t>Part 2.2</w:t>
      </w:r>
      <w:r w:rsidRPr="004A03C1">
        <w:tab/>
      </w:r>
      <w:r w:rsidR="00307004" w:rsidRPr="003D6D64">
        <w:rPr>
          <w:rStyle w:val="CharPartText"/>
        </w:rPr>
        <w:t>Issue r</w:t>
      </w:r>
      <w:r w:rsidR="0034350E" w:rsidRPr="003D6D64">
        <w:rPr>
          <w:rStyle w:val="CharPartText"/>
        </w:rPr>
        <w:t>esolution</w:t>
      </w:r>
      <w:bookmarkEnd w:id="41"/>
    </w:p>
    <w:p w:rsidR="000F5328" w:rsidRDefault="000F5328"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42" w:name="_Toc27125267"/>
      <w:r w:rsidRPr="003D6D64">
        <w:rPr>
          <w:rStyle w:val="CharSectNo"/>
        </w:rPr>
        <w:t>22</w:t>
      </w:r>
      <w:r w:rsidRPr="004A03C1">
        <w:tab/>
      </w:r>
      <w:r w:rsidR="0034350E" w:rsidRPr="004A03C1">
        <w:t>Agreed procedure—minimum requirements</w:t>
      </w:r>
      <w:bookmarkEnd w:id="42"/>
    </w:p>
    <w:p w:rsidR="0034350E" w:rsidRPr="004A03C1" w:rsidRDefault="009C249B" w:rsidP="009C249B">
      <w:pPr>
        <w:pStyle w:val="Amain"/>
      </w:pPr>
      <w:r>
        <w:tab/>
      </w:r>
      <w:r w:rsidR="009B3E7A" w:rsidRPr="004A03C1">
        <w:t>(1)</w:t>
      </w:r>
      <w:r w:rsidR="009B3E7A" w:rsidRPr="004A03C1">
        <w:tab/>
      </w:r>
      <w:r w:rsidR="00EA33D6" w:rsidRPr="004A03C1">
        <w:t xml:space="preserve">This </w:t>
      </w:r>
      <w:r w:rsidR="00FC6F2F" w:rsidRPr="004A03C1">
        <w:t xml:space="preserve">section </w:t>
      </w:r>
      <w:r w:rsidR="0034350E" w:rsidRPr="004A03C1">
        <w:t>sets out minimum requirements for an agreed procedure for issue resolution at a workplace.</w:t>
      </w:r>
    </w:p>
    <w:p w:rsidR="0034350E" w:rsidRPr="004A03C1" w:rsidRDefault="009C249B" w:rsidP="009C249B">
      <w:pPr>
        <w:pStyle w:val="Amain"/>
      </w:pPr>
      <w:r>
        <w:tab/>
      </w:r>
      <w:r w:rsidR="009B3E7A" w:rsidRPr="004A03C1">
        <w:t>(2)</w:t>
      </w:r>
      <w:r w:rsidR="009B3E7A" w:rsidRPr="004A03C1">
        <w:tab/>
      </w:r>
      <w:r w:rsidR="0034350E" w:rsidRPr="004A03C1">
        <w:t xml:space="preserve">The agreed procedure for issue resolution at a workplace must include the steps set out in </w:t>
      </w:r>
      <w:r w:rsidR="00FC6F2F" w:rsidRPr="004A03C1">
        <w:t>section </w:t>
      </w:r>
      <w:r w:rsidR="00C91A65" w:rsidRPr="004A03C1">
        <w:t>2</w:t>
      </w:r>
      <w:r w:rsidR="0034350E" w:rsidRPr="004A03C1">
        <w:t>3.</w:t>
      </w:r>
    </w:p>
    <w:p w:rsidR="0034350E" w:rsidRPr="004A03C1" w:rsidRDefault="009C249B" w:rsidP="009C249B">
      <w:pPr>
        <w:pStyle w:val="Amain"/>
      </w:pPr>
      <w:r>
        <w:tab/>
      </w:r>
      <w:r w:rsidR="009B3E7A" w:rsidRPr="004A03C1">
        <w:t>(3)</w:t>
      </w:r>
      <w:r w:rsidR="009B3E7A" w:rsidRPr="004A03C1">
        <w:tab/>
      </w:r>
      <w:r w:rsidR="0034350E" w:rsidRPr="004A03C1">
        <w:t>A person conducting a business or undertaking at a workplace must ensure that the agreed procedure for issue resolution at the workplace</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 xml:space="preserve">complies with </w:t>
      </w:r>
      <w:r w:rsidR="0070449D" w:rsidRPr="004A03C1">
        <w:t>sub</w:t>
      </w:r>
      <w:r w:rsidR="00557BC4" w:rsidRPr="004A03C1">
        <w:t>section (</w:t>
      </w:r>
      <w:r w:rsidR="0034350E" w:rsidRPr="004A03C1">
        <w:t>2); and</w:t>
      </w:r>
    </w:p>
    <w:p w:rsidR="0034350E" w:rsidRPr="004A03C1" w:rsidRDefault="009C249B" w:rsidP="009C249B">
      <w:pPr>
        <w:pStyle w:val="Apara"/>
      </w:pPr>
      <w:r>
        <w:tab/>
      </w:r>
      <w:r w:rsidR="009B3E7A" w:rsidRPr="004A03C1">
        <w:t>(b)</w:t>
      </w:r>
      <w:r w:rsidR="009B3E7A" w:rsidRPr="004A03C1">
        <w:tab/>
      </w:r>
      <w:r w:rsidR="0034350E" w:rsidRPr="004A03C1">
        <w:t>is set out in writing; and</w:t>
      </w:r>
    </w:p>
    <w:p w:rsidR="0034350E" w:rsidRPr="004A03C1" w:rsidRDefault="009C249B" w:rsidP="009C249B">
      <w:pPr>
        <w:pStyle w:val="Apara"/>
        <w:keepNext/>
      </w:pPr>
      <w:r>
        <w:tab/>
      </w:r>
      <w:r w:rsidR="009B3E7A" w:rsidRPr="004A03C1">
        <w:t>(c)</w:t>
      </w:r>
      <w:r w:rsidR="009B3E7A" w:rsidRPr="004A03C1">
        <w:tab/>
      </w:r>
      <w:r w:rsidR="0034350E" w:rsidRPr="004A03C1">
        <w:t>is communicated to all workers to whom the agreed procedure applies.</w:t>
      </w:r>
    </w:p>
    <w:p w:rsidR="0034350E" w:rsidRPr="004A03C1" w:rsidRDefault="00091E23" w:rsidP="009C249B">
      <w:pPr>
        <w:pStyle w:val="Penalty"/>
        <w:keepNext/>
      </w:pPr>
      <w:r w:rsidRPr="004A03C1">
        <w:t xml:space="preserve">Maximum </w:t>
      </w:r>
      <w:r w:rsidR="009D6A53" w:rsidRPr="004A03C1">
        <w:t>penalty</w:t>
      </w:r>
      <w:r w:rsidRPr="004A03C1">
        <w:t>:</w:t>
      </w:r>
    </w:p>
    <w:p w:rsidR="009B4684" w:rsidRPr="004A03C1" w:rsidRDefault="00BA2C93" w:rsidP="009B4684">
      <w:pPr>
        <w:pStyle w:val="PenaltyPara"/>
      </w:pPr>
      <w:r w:rsidRPr="004A03C1">
        <w:tab/>
        <w:t>(a)</w:t>
      </w:r>
      <w:r w:rsidRPr="004A03C1">
        <w:tab/>
      </w:r>
      <w:r w:rsidR="00E77E02" w:rsidRPr="004A03C1">
        <w:t>i</w:t>
      </w:r>
      <w:r w:rsidRPr="004A03C1">
        <w:t>n the case of an individual</w:t>
      </w:r>
      <w:r w:rsidR="0034350E" w:rsidRPr="004A03C1">
        <w:t>—$3</w:t>
      </w:r>
      <w:r w:rsidR="006245C6" w:rsidRPr="004A03C1">
        <w:t> </w:t>
      </w:r>
      <w:r w:rsidR="0034350E" w:rsidRPr="004A03C1">
        <w:t>6</w:t>
      </w:r>
      <w:r w:rsidR="009E612A" w:rsidRPr="004A03C1">
        <w:t>00; or</w:t>
      </w:r>
    </w:p>
    <w:p w:rsidR="0034350E" w:rsidRPr="004A03C1" w:rsidRDefault="00BA2C93" w:rsidP="009C249B">
      <w:pPr>
        <w:pStyle w:val="PenaltyPara"/>
        <w:keepNext/>
      </w:pPr>
      <w:r w:rsidRPr="004A03C1">
        <w:tab/>
        <w:t>(b)</w:t>
      </w:r>
      <w:r w:rsidRPr="004A03C1">
        <w:tab/>
      </w:r>
      <w:r w:rsidR="00E77E02" w:rsidRPr="004A03C1">
        <w:t>i</w:t>
      </w:r>
      <w:r w:rsidRPr="004A03C1">
        <w:t>n the case of a body corporate</w:t>
      </w:r>
      <w:r w:rsidR="0034350E" w:rsidRPr="004A03C1">
        <w:t>—$18</w:t>
      </w:r>
      <w:r w:rsidR="00BE2673" w:rsidRPr="004A03C1">
        <w:t> 000</w:t>
      </w:r>
      <w:r w:rsidR="0034350E"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43" w:name="_Toc27125268"/>
      <w:r w:rsidRPr="003D6D64">
        <w:rPr>
          <w:rStyle w:val="CharSectNo"/>
        </w:rPr>
        <w:t>23</w:t>
      </w:r>
      <w:r w:rsidRPr="004A03C1">
        <w:tab/>
      </w:r>
      <w:r w:rsidR="0034350E" w:rsidRPr="004A03C1">
        <w:t>Default procedure</w:t>
      </w:r>
      <w:r w:rsidR="00A11900" w:rsidRPr="004A03C1">
        <w:rPr>
          <w:lang w:eastAsia="en-AU"/>
        </w:rPr>
        <w:t>—</w:t>
      </w:r>
      <w:r w:rsidR="00E5154B" w:rsidRPr="004A03C1">
        <w:rPr>
          <w:lang w:eastAsia="en-AU"/>
        </w:rPr>
        <w:t>Act, s </w:t>
      </w:r>
      <w:r w:rsidR="006245C6" w:rsidRPr="004A03C1">
        <w:rPr>
          <w:lang w:eastAsia="en-AU"/>
        </w:rPr>
        <w:t>8</w:t>
      </w:r>
      <w:r w:rsidR="00AD3C00" w:rsidRPr="004A03C1">
        <w:rPr>
          <w:lang w:eastAsia="en-AU"/>
        </w:rPr>
        <w:t>1</w:t>
      </w:r>
      <w:r w:rsidR="006245C6" w:rsidRPr="004A03C1">
        <w:rPr>
          <w:lang w:eastAsia="en-AU"/>
        </w:rPr>
        <w:t> (2)</w:t>
      </w:r>
      <w:bookmarkEnd w:id="43"/>
    </w:p>
    <w:p w:rsidR="0034350E" w:rsidRPr="004A03C1" w:rsidRDefault="009C249B" w:rsidP="009C249B">
      <w:pPr>
        <w:pStyle w:val="Amain"/>
      </w:pPr>
      <w:r>
        <w:tab/>
      </w:r>
      <w:r w:rsidR="009B3E7A" w:rsidRPr="004A03C1">
        <w:t>(1)</w:t>
      </w:r>
      <w:r w:rsidR="009B3E7A" w:rsidRPr="004A03C1">
        <w:tab/>
      </w:r>
      <w:r w:rsidR="00EA33D6" w:rsidRPr="004A03C1">
        <w:t xml:space="preserve">This </w:t>
      </w:r>
      <w:r w:rsidR="00010E9F" w:rsidRPr="004A03C1">
        <w:t xml:space="preserve">section </w:t>
      </w:r>
      <w:r w:rsidR="0034350E" w:rsidRPr="004A03C1">
        <w:t xml:space="preserve">sets out the default procedure for issue resolution for the purposes </w:t>
      </w:r>
      <w:r w:rsidR="00C32A4C" w:rsidRPr="004A03C1">
        <w:t xml:space="preserve">of the </w:t>
      </w:r>
      <w:hyperlink r:id="rId76" w:tooltip="A2011-35" w:history="1">
        <w:r w:rsidR="00905D26" w:rsidRPr="00905D26">
          <w:rPr>
            <w:rStyle w:val="charCitHyperlinkAbbrev"/>
          </w:rPr>
          <w:t>Act</w:t>
        </w:r>
      </w:hyperlink>
      <w:r w:rsidR="006245C6" w:rsidRPr="004A03C1">
        <w:t xml:space="preserve">, </w:t>
      </w:r>
      <w:r w:rsidR="00FC6F2F" w:rsidRPr="004A03C1">
        <w:t>section </w:t>
      </w:r>
      <w:r w:rsidR="0034350E" w:rsidRPr="004A03C1">
        <w:t>8</w:t>
      </w:r>
      <w:r w:rsidR="00AD3C00" w:rsidRPr="004A03C1">
        <w:t>1</w:t>
      </w:r>
      <w:r w:rsidR="00607435" w:rsidRPr="004A03C1">
        <w:t> (</w:t>
      </w:r>
      <w:r w:rsidR="0034350E" w:rsidRPr="004A03C1">
        <w:t>2</w:t>
      </w:r>
      <w:r w:rsidR="00557BC4" w:rsidRPr="004A03C1">
        <w:t>) </w:t>
      </w:r>
      <w:r w:rsidR="002935CB" w:rsidRPr="004A03C1">
        <w:t>(</w:t>
      </w:r>
      <w:r w:rsidR="00E77E02" w:rsidRPr="004A03C1">
        <w:t>Resolution of health and safety issues</w:t>
      </w:r>
      <w:r w:rsidR="002935CB" w:rsidRPr="004A03C1">
        <w:t>)</w:t>
      </w:r>
      <w:r w:rsidR="0034350E" w:rsidRPr="004A03C1">
        <w:t>.</w:t>
      </w:r>
    </w:p>
    <w:p w:rsidR="0034350E" w:rsidRPr="004A03C1" w:rsidRDefault="009C249B" w:rsidP="009C249B">
      <w:pPr>
        <w:pStyle w:val="Amain"/>
      </w:pPr>
      <w:r>
        <w:tab/>
      </w:r>
      <w:r w:rsidR="009B3E7A" w:rsidRPr="004A03C1">
        <w:t>(2)</w:t>
      </w:r>
      <w:r w:rsidR="009B3E7A" w:rsidRPr="004A03C1">
        <w:tab/>
      </w:r>
      <w:r w:rsidR="0034350E" w:rsidRPr="004A03C1">
        <w:t xml:space="preserve">Any party to the issue may commence the procedure by </w:t>
      </w:r>
      <w:r w:rsidR="002C6B32" w:rsidRPr="004A03C1">
        <w:t>informing</w:t>
      </w:r>
      <w:r w:rsidR="0034350E" w:rsidRPr="004A03C1">
        <w:t xml:space="preserve"> each other party</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that there is an issue to be resolved; and</w:t>
      </w:r>
    </w:p>
    <w:p w:rsidR="0034350E" w:rsidRPr="004A03C1" w:rsidRDefault="009C249B" w:rsidP="009C249B">
      <w:pPr>
        <w:pStyle w:val="Apara"/>
      </w:pPr>
      <w:r>
        <w:tab/>
      </w:r>
      <w:r w:rsidR="009B3E7A" w:rsidRPr="004A03C1">
        <w:t>(b)</w:t>
      </w:r>
      <w:r w:rsidR="009B3E7A" w:rsidRPr="004A03C1">
        <w:tab/>
      </w:r>
      <w:r w:rsidR="0034350E" w:rsidRPr="004A03C1">
        <w:t>the nature and scope of the issue.</w:t>
      </w:r>
    </w:p>
    <w:p w:rsidR="0034350E" w:rsidRPr="004A03C1" w:rsidRDefault="009C249B" w:rsidP="009C249B">
      <w:pPr>
        <w:pStyle w:val="Amain"/>
      </w:pPr>
      <w:r>
        <w:lastRenderedPageBreak/>
        <w:tab/>
      </w:r>
      <w:r w:rsidR="009B3E7A" w:rsidRPr="004A03C1">
        <w:t>(3)</w:t>
      </w:r>
      <w:r w:rsidR="009B3E7A" w:rsidRPr="004A03C1">
        <w:tab/>
      </w:r>
      <w:r w:rsidR="0034350E" w:rsidRPr="004A03C1">
        <w:t xml:space="preserve">As soon as parties are </w:t>
      </w:r>
      <w:r w:rsidR="002C6B32" w:rsidRPr="004A03C1">
        <w:t xml:space="preserve">informed </w:t>
      </w:r>
      <w:r w:rsidR="0034350E" w:rsidRPr="004A03C1">
        <w:t>of the issue, all parties must meet or communicate with each other to attempt to resolve the issue.</w:t>
      </w:r>
    </w:p>
    <w:p w:rsidR="0034350E" w:rsidRPr="004A03C1" w:rsidRDefault="009C249B" w:rsidP="009C249B">
      <w:pPr>
        <w:pStyle w:val="Amain"/>
        <w:keepNext/>
      </w:pPr>
      <w:r>
        <w:tab/>
      </w:r>
      <w:r w:rsidR="009B3E7A" w:rsidRPr="004A03C1">
        <w:t>(4)</w:t>
      </w:r>
      <w:r w:rsidR="009B3E7A" w:rsidRPr="004A03C1">
        <w:tab/>
      </w:r>
      <w:r w:rsidR="0034350E" w:rsidRPr="004A03C1">
        <w:t>The parties must have regard to all relevant matters including the following:</w:t>
      </w:r>
    </w:p>
    <w:p w:rsidR="0034350E" w:rsidRPr="004A03C1" w:rsidRDefault="009C249B" w:rsidP="009C249B">
      <w:pPr>
        <w:pStyle w:val="Apara"/>
      </w:pPr>
      <w:r>
        <w:tab/>
      </w:r>
      <w:r w:rsidR="009B3E7A" w:rsidRPr="004A03C1">
        <w:t>(a)</w:t>
      </w:r>
      <w:r w:rsidR="009B3E7A" w:rsidRPr="004A03C1">
        <w:tab/>
      </w:r>
      <w:r w:rsidR="0034350E" w:rsidRPr="004A03C1">
        <w:t>the degree and immediacy of risk to workers or other persons affected by the issue;</w:t>
      </w:r>
    </w:p>
    <w:p w:rsidR="0034350E" w:rsidRPr="004A03C1" w:rsidRDefault="009C249B" w:rsidP="009C249B">
      <w:pPr>
        <w:pStyle w:val="Apara"/>
      </w:pPr>
      <w:r>
        <w:tab/>
      </w:r>
      <w:r w:rsidR="009B3E7A" w:rsidRPr="004A03C1">
        <w:t>(b)</w:t>
      </w:r>
      <w:r w:rsidR="009B3E7A" w:rsidRPr="004A03C1">
        <w:tab/>
      </w:r>
      <w:r w:rsidR="0034350E" w:rsidRPr="004A03C1">
        <w:t>the number and location of workers and other persons affected by the issue;</w:t>
      </w:r>
    </w:p>
    <w:p w:rsidR="0034350E" w:rsidRPr="004A03C1" w:rsidRDefault="009C249B" w:rsidP="009C249B">
      <w:pPr>
        <w:pStyle w:val="Apara"/>
      </w:pPr>
      <w:r>
        <w:tab/>
      </w:r>
      <w:r w:rsidR="009B3E7A" w:rsidRPr="004A03C1">
        <w:t>(c)</w:t>
      </w:r>
      <w:r w:rsidR="009B3E7A" w:rsidRPr="004A03C1">
        <w:tab/>
      </w:r>
      <w:r w:rsidR="0034350E" w:rsidRPr="004A03C1">
        <w:t>the measures (both temporary and permanent) that must be implemented to resolve the issue;</w:t>
      </w:r>
    </w:p>
    <w:p w:rsidR="0034350E" w:rsidRPr="004A03C1" w:rsidRDefault="009C249B" w:rsidP="009C249B">
      <w:pPr>
        <w:pStyle w:val="Apara"/>
      </w:pPr>
      <w:r>
        <w:tab/>
      </w:r>
      <w:r w:rsidR="009B3E7A" w:rsidRPr="004A03C1">
        <w:t>(d)</w:t>
      </w:r>
      <w:r w:rsidR="009B3E7A" w:rsidRPr="004A03C1">
        <w:tab/>
      </w:r>
      <w:r w:rsidR="0034350E" w:rsidRPr="004A03C1">
        <w:t>who will be responsible for implementing the resolution measures.</w:t>
      </w:r>
    </w:p>
    <w:p w:rsidR="0034350E" w:rsidRPr="004A03C1" w:rsidRDefault="009C249B" w:rsidP="009C249B">
      <w:pPr>
        <w:pStyle w:val="Amain"/>
      </w:pPr>
      <w:r>
        <w:tab/>
      </w:r>
      <w:r w:rsidR="009B3E7A" w:rsidRPr="004A03C1">
        <w:t>(5)</w:t>
      </w:r>
      <w:r w:rsidR="009B3E7A" w:rsidRPr="004A03C1">
        <w:tab/>
      </w:r>
      <w:r w:rsidR="0034350E" w:rsidRPr="004A03C1">
        <w:t>A party may, in resolving the issue, be assisted or represented by a person nominated by the party.</w:t>
      </w:r>
    </w:p>
    <w:p w:rsidR="0034350E" w:rsidRPr="004A03C1" w:rsidRDefault="009C249B" w:rsidP="009C249B">
      <w:pPr>
        <w:pStyle w:val="Amain"/>
        <w:keepNext/>
      </w:pPr>
      <w:r>
        <w:tab/>
      </w:r>
      <w:r w:rsidR="009B3E7A" w:rsidRPr="004A03C1">
        <w:t>(6)</w:t>
      </w:r>
      <w:r w:rsidR="009B3E7A" w:rsidRPr="004A03C1">
        <w:tab/>
      </w:r>
      <w:r w:rsidR="0034350E" w:rsidRPr="004A03C1">
        <w:t>If the issue is resolved, details of the issue and its resolution must be set out in a written agreement if any party to the issue requests this.</w:t>
      </w:r>
    </w:p>
    <w:p w:rsidR="0034350E" w:rsidRPr="004A03C1" w:rsidRDefault="00E376A8" w:rsidP="00E376A8">
      <w:pPr>
        <w:pStyle w:val="aNote"/>
      </w:pPr>
      <w:r w:rsidRPr="003910CE">
        <w:rPr>
          <w:rStyle w:val="charItals"/>
        </w:rPr>
        <w:t>Note</w:t>
      </w:r>
      <w:r w:rsidRPr="003910CE">
        <w:rPr>
          <w:rStyle w:val="charItals"/>
        </w:rPr>
        <w:tab/>
      </w:r>
      <w:r w:rsidR="0034350E" w:rsidRPr="004A03C1">
        <w:t xml:space="preserve">Under the Act, </w:t>
      </w:r>
      <w:r w:rsidR="0034350E" w:rsidRPr="003910CE">
        <w:rPr>
          <w:rStyle w:val="charBoldItals"/>
        </w:rPr>
        <w:t>parties</w:t>
      </w:r>
      <w:r w:rsidR="0034350E" w:rsidRPr="004A03C1">
        <w:t xml:space="preserve"> to an issue include not only a person conducting a business or undertaking, a worker and a health and safety representative, but also representatives of these persons (see </w:t>
      </w:r>
      <w:hyperlink r:id="rId77" w:tooltip="A2011-35" w:history="1">
        <w:r w:rsidR="00905D26" w:rsidRPr="00905D26">
          <w:rPr>
            <w:rStyle w:val="charCitHyperlinkAbbrev"/>
          </w:rPr>
          <w:t>Act</w:t>
        </w:r>
      </w:hyperlink>
      <w:r w:rsidRPr="004A03C1">
        <w:t>, s </w:t>
      </w:r>
      <w:r w:rsidR="0034350E" w:rsidRPr="004A03C1">
        <w:t>80).</w:t>
      </w:r>
    </w:p>
    <w:p w:rsidR="0034350E" w:rsidRPr="004A03C1" w:rsidRDefault="009C249B" w:rsidP="009C249B">
      <w:pPr>
        <w:pStyle w:val="Amain"/>
      </w:pPr>
      <w:r>
        <w:tab/>
      </w:r>
      <w:r w:rsidR="009B3E7A" w:rsidRPr="004A03C1">
        <w:t>(7)</w:t>
      </w:r>
      <w:r w:rsidR="009B3E7A" w:rsidRPr="004A03C1">
        <w:tab/>
      </w:r>
      <w:r w:rsidR="0034350E" w:rsidRPr="004A03C1">
        <w:t>If a written agreement is prepared all parties to the issue must be satisfied that the agreement reflects the resolution of the issue.</w:t>
      </w:r>
    </w:p>
    <w:p w:rsidR="0034350E" w:rsidRPr="004A03C1" w:rsidRDefault="009C249B" w:rsidP="009C249B">
      <w:pPr>
        <w:pStyle w:val="Amain"/>
      </w:pPr>
      <w:r>
        <w:tab/>
      </w:r>
      <w:r w:rsidR="009B3E7A" w:rsidRPr="004A03C1">
        <w:t>(8)</w:t>
      </w:r>
      <w:r w:rsidR="009B3E7A" w:rsidRPr="004A03C1">
        <w:tab/>
      </w:r>
      <w:r w:rsidR="0034350E" w:rsidRPr="004A03C1">
        <w:t xml:space="preserve">A copy of the written agreement must be </w:t>
      </w:r>
      <w:r w:rsidR="00010E9F" w:rsidRPr="004A03C1">
        <w:t>given</w:t>
      </w:r>
      <w:r w:rsidR="0034350E" w:rsidRPr="004A03C1">
        <w:t xml:space="preserve"> to</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all parties to the issue; and</w:t>
      </w:r>
    </w:p>
    <w:p w:rsidR="0034350E" w:rsidRPr="004A03C1" w:rsidRDefault="009C249B" w:rsidP="009C249B">
      <w:pPr>
        <w:pStyle w:val="Apara"/>
      </w:pPr>
      <w:r>
        <w:tab/>
      </w:r>
      <w:r w:rsidR="009B3E7A" w:rsidRPr="004A03C1">
        <w:t>(b)</w:t>
      </w:r>
      <w:r w:rsidR="009B3E7A" w:rsidRPr="004A03C1">
        <w:tab/>
      </w:r>
      <w:r w:rsidR="0034350E" w:rsidRPr="004A03C1">
        <w:t>if requested, to the health and safety committee for the workplace.</w:t>
      </w:r>
    </w:p>
    <w:p w:rsidR="0034350E" w:rsidRPr="004A03C1" w:rsidRDefault="009C249B" w:rsidP="009C249B">
      <w:pPr>
        <w:pStyle w:val="Amain"/>
      </w:pPr>
      <w:r>
        <w:tab/>
      </w:r>
      <w:r w:rsidR="009B3E7A" w:rsidRPr="004A03C1">
        <w:t>(9)</w:t>
      </w:r>
      <w:r w:rsidR="009B3E7A" w:rsidRPr="004A03C1">
        <w:tab/>
      </w:r>
      <w:r w:rsidR="00A05FF3" w:rsidRPr="004A03C1">
        <w:t>To avoid</w:t>
      </w:r>
      <w:r w:rsidR="0034350E" w:rsidRPr="004A03C1">
        <w:t xml:space="preserve"> doubt, nothing in this procedure prevents a worker from bringing a work health and safety issue to the attention of the worker</w:t>
      </w:r>
      <w:r w:rsidR="004C56CA" w:rsidRPr="004A03C1">
        <w:t>’</w:t>
      </w:r>
      <w:r w:rsidR="0034350E" w:rsidRPr="004A03C1">
        <w:t>s health and safety representative.</w:t>
      </w:r>
    </w:p>
    <w:p w:rsidR="0034350E" w:rsidRPr="004A03C1" w:rsidRDefault="0034350E" w:rsidP="0034350E">
      <w:pPr>
        <w:pStyle w:val="PageBreak"/>
      </w:pPr>
      <w:r w:rsidRPr="004A03C1">
        <w:br w:type="page"/>
      </w:r>
    </w:p>
    <w:p w:rsidR="0034350E" w:rsidRPr="003D6D64" w:rsidRDefault="009B3E7A" w:rsidP="009B3E7A">
      <w:pPr>
        <w:pStyle w:val="AH2Part"/>
      </w:pPr>
      <w:bookmarkStart w:id="44" w:name="_Toc27125269"/>
      <w:r w:rsidRPr="003D6D64">
        <w:rPr>
          <w:rStyle w:val="CharPartNo"/>
        </w:rPr>
        <w:lastRenderedPageBreak/>
        <w:t>Part 2.3</w:t>
      </w:r>
      <w:r w:rsidRPr="004A03C1">
        <w:tab/>
      </w:r>
      <w:r w:rsidR="00307004" w:rsidRPr="003D6D64">
        <w:rPr>
          <w:rStyle w:val="CharPartText"/>
        </w:rPr>
        <w:t>Cessation of unsafe w</w:t>
      </w:r>
      <w:r w:rsidR="0034350E" w:rsidRPr="003D6D64">
        <w:rPr>
          <w:rStyle w:val="CharPartText"/>
        </w:rPr>
        <w:t>ork</w:t>
      </w:r>
      <w:bookmarkEnd w:id="44"/>
    </w:p>
    <w:p w:rsidR="00E053FD" w:rsidRPr="004A03C1" w:rsidRDefault="009B3E7A" w:rsidP="009B3E7A">
      <w:pPr>
        <w:pStyle w:val="AH5Sec"/>
      </w:pPr>
      <w:bookmarkStart w:id="45" w:name="_Toc27125270"/>
      <w:r w:rsidRPr="003D6D64">
        <w:rPr>
          <w:rStyle w:val="CharSectNo"/>
        </w:rPr>
        <w:t>24</w:t>
      </w:r>
      <w:r w:rsidRPr="004A03C1">
        <w:tab/>
      </w:r>
      <w:r w:rsidR="0034350E" w:rsidRPr="004A03C1">
        <w:t>Continuity of engagement of worker</w:t>
      </w:r>
      <w:r w:rsidR="00A11900" w:rsidRPr="004A03C1">
        <w:rPr>
          <w:lang w:eastAsia="en-AU"/>
        </w:rPr>
        <w:t>—</w:t>
      </w:r>
      <w:r w:rsidR="00771360" w:rsidRPr="004A03C1">
        <w:rPr>
          <w:lang w:eastAsia="en-AU"/>
        </w:rPr>
        <w:t>Act, s</w:t>
      </w:r>
      <w:r w:rsidR="00E376A8" w:rsidRPr="004A03C1">
        <w:rPr>
          <w:lang w:eastAsia="en-AU"/>
        </w:rPr>
        <w:t> 88</w:t>
      </w:r>
      <w:bookmarkEnd w:id="45"/>
    </w:p>
    <w:p w:rsidR="0034350E" w:rsidRPr="004A03C1" w:rsidRDefault="0034350E" w:rsidP="009C249B">
      <w:pPr>
        <w:pStyle w:val="Amainreturn"/>
        <w:keepNext/>
      </w:pPr>
      <w:r w:rsidRPr="004A03C1">
        <w:t xml:space="preserve">For the purposes </w:t>
      </w:r>
      <w:r w:rsidR="00C32A4C" w:rsidRPr="004A03C1">
        <w:t xml:space="preserve">of the </w:t>
      </w:r>
      <w:hyperlink r:id="rId78" w:tooltip="A2011-35" w:history="1">
        <w:r w:rsidR="00905D26" w:rsidRPr="00905D26">
          <w:rPr>
            <w:rStyle w:val="charCitHyperlinkAbbrev"/>
          </w:rPr>
          <w:t>Act</w:t>
        </w:r>
      </w:hyperlink>
      <w:r w:rsidR="00E376A8" w:rsidRPr="004A03C1">
        <w:t xml:space="preserve">, </w:t>
      </w:r>
      <w:r w:rsidR="00FC6F2F" w:rsidRPr="004A03C1">
        <w:t>section </w:t>
      </w:r>
      <w:r w:rsidR="00E376A8" w:rsidRPr="004A03C1">
        <w:t>88</w:t>
      </w:r>
      <w:r w:rsidR="00D56909" w:rsidRPr="004A03C1">
        <w:t xml:space="preserve"> </w:t>
      </w:r>
      <w:r w:rsidR="002935CB" w:rsidRPr="004A03C1">
        <w:t>(</w:t>
      </w:r>
      <w:r w:rsidR="00E77E02" w:rsidRPr="004A03C1">
        <w:t>Continuity of engagement of worker</w:t>
      </w:r>
      <w:r w:rsidR="002935CB" w:rsidRPr="004A03C1">
        <w:t>)</w:t>
      </w:r>
      <w:r w:rsidRPr="004A03C1">
        <w:t>, the prescribed purposes are the assessment of eligibility for, or the calculation of benefits for, any benefit or entitlement associated with the worker</w:t>
      </w:r>
      <w:r w:rsidR="004C56CA" w:rsidRPr="004A03C1">
        <w:t>’</w:t>
      </w:r>
      <w:r w:rsidRPr="004A03C1">
        <w:t>s engagement, including</w:t>
      </w:r>
      <w:r w:rsidR="002C6B32" w:rsidRPr="004A03C1">
        <w:t xml:space="preserve"> 1 or more of the following</w:t>
      </w:r>
      <w:r w:rsidRPr="004A03C1">
        <w:t>:</w:t>
      </w:r>
    </w:p>
    <w:p w:rsidR="0034350E" w:rsidRPr="004A03C1" w:rsidRDefault="009C249B" w:rsidP="009C249B">
      <w:pPr>
        <w:pStyle w:val="Apara"/>
      </w:pPr>
      <w:r>
        <w:tab/>
      </w:r>
      <w:r w:rsidR="009B3E7A" w:rsidRPr="004A03C1">
        <w:t>(a)</w:t>
      </w:r>
      <w:r w:rsidR="009B3E7A" w:rsidRPr="004A03C1">
        <w:tab/>
      </w:r>
      <w:r w:rsidR="0034350E" w:rsidRPr="004A03C1">
        <w:t xml:space="preserve">remuneration and promotion, as affected by seniority; </w:t>
      </w:r>
    </w:p>
    <w:p w:rsidR="0034350E" w:rsidRPr="004A03C1" w:rsidRDefault="009C249B" w:rsidP="009C249B">
      <w:pPr>
        <w:pStyle w:val="Apara"/>
      </w:pPr>
      <w:r>
        <w:tab/>
      </w:r>
      <w:r w:rsidR="009B3E7A" w:rsidRPr="004A03C1">
        <w:t>(b)</w:t>
      </w:r>
      <w:r w:rsidR="009B3E7A" w:rsidRPr="004A03C1">
        <w:tab/>
      </w:r>
      <w:r w:rsidR="0034350E" w:rsidRPr="004A03C1">
        <w:t>superannuation benefits;</w:t>
      </w:r>
    </w:p>
    <w:p w:rsidR="0034350E" w:rsidRPr="004A03C1" w:rsidRDefault="009C249B" w:rsidP="009C249B">
      <w:pPr>
        <w:pStyle w:val="Apara"/>
      </w:pPr>
      <w:r>
        <w:tab/>
      </w:r>
      <w:r w:rsidR="009B3E7A" w:rsidRPr="004A03C1">
        <w:t>(c)</w:t>
      </w:r>
      <w:r w:rsidR="009B3E7A" w:rsidRPr="004A03C1">
        <w:tab/>
      </w:r>
      <w:r w:rsidR="0034350E" w:rsidRPr="004A03C1">
        <w:t>leave entitlements;</w:t>
      </w:r>
    </w:p>
    <w:p w:rsidR="0034350E" w:rsidRPr="004A03C1" w:rsidRDefault="009C249B" w:rsidP="009C249B">
      <w:pPr>
        <w:pStyle w:val="Apara"/>
      </w:pPr>
      <w:r>
        <w:tab/>
      </w:r>
      <w:r w:rsidR="009B3E7A" w:rsidRPr="004A03C1">
        <w:t>(d)</w:t>
      </w:r>
      <w:r w:rsidR="009B3E7A" w:rsidRPr="004A03C1">
        <w:tab/>
      </w:r>
      <w:r w:rsidR="0034350E" w:rsidRPr="004A03C1">
        <w:t>any entitlement to notice of termination of the engagement.</w:t>
      </w:r>
    </w:p>
    <w:p w:rsidR="0034350E" w:rsidRPr="004A03C1" w:rsidRDefault="0034350E" w:rsidP="0034350E">
      <w:pPr>
        <w:pStyle w:val="PageBreak"/>
      </w:pPr>
      <w:r w:rsidRPr="004A03C1">
        <w:br w:type="page"/>
      </w:r>
    </w:p>
    <w:p w:rsidR="0034350E" w:rsidRPr="003D6D64" w:rsidRDefault="009B3E7A" w:rsidP="009B3E7A">
      <w:pPr>
        <w:pStyle w:val="AH2Part"/>
      </w:pPr>
      <w:bookmarkStart w:id="46" w:name="_Toc27125271"/>
      <w:r w:rsidRPr="003D6D64">
        <w:rPr>
          <w:rStyle w:val="CharPartNo"/>
        </w:rPr>
        <w:lastRenderedPageBreak/>
        <w:t>Part 2.4</w:t>
      </w:r>
      <w:r w:rsidRPr="004A03C1">
        <w:tab/>
      </w:r>
      <w:r w:rsidR="002914FF" w:rsidRPr="003D6D64">
        <w:rPr>
          <w:rStyle w:val="CharPartText"/>
        </w:rPr>
        <w:t>Workplace e</w:t>
      </w:r>
      <w:r w:rsidR="0034350E" w:rsidRPr="003D6D64">
        <w:rPr>
          <w:rStyle w:val="CharPartText"/>
        </w:rPr>
        <w:t xml:space="preserve">ntry by </w:t>
      </w:r>
      <w:r w:rsidR="006A013C" w:rsidRPr="003D6D64">
        <w:rPr>
          <w:rStyle w:val="CharPartText"/>
        </w:rPr>
        <w:t>WHS </w:t>
      </w:r>
      <w:r w:rsidR="002914FF" w:rsidRPr="003D6D64">
        <w:rPr>
          <w:rStyle w:val="CharPartText"/>
        </w:rPr>
        <w:t>e</w:t>
      </w:r>
      <w:r w:rsidR="0034350E" w:rsidRPr="003D6D64">
        <w:rPr>
          <w:rStyle w:val="CharPartText"/>
        </w:rPr>
        <w:t xml:space="preserve">ntry </w:t>
      </w:r>
      <w:r w:rsidR="002914FF" w:rsidRPr="003D6D64">
        <w:rPr>
          <w:rStyle w:val="CharPartText"/>
        </w:rPr>
        <w:t>p</w:t>
      </w:r>
      <w:r w:rsidR="006A013C" w:rsidRPr="003D6D64">
        <w:rPr>
          <w:rStyle w:val="CharPartText"/>
        </w:rPr>
        <w:t>ermit</w:t>
      </w:r>
      <w:r w:rsidR="006A013C" w:rsidRPr="003D6D64">
        <w:rPr>
          <w:rStyle w:val="CharPartText"/>
        </w:rPr>
        <w:noBreakHyphen/>
        <w:t>holder</w:t>
      </w:r>
      <w:r w:rsidR="0034350E" w:rsidRPr="003D6D64">
        <w:rPr>
          <w:rStyle w:val="CharPartText"/>
        </w:rPr>
        <w:t>s</w:t>
      </w:r>
      <w:bookmarkEnd w:id="46"/>
    </w:p>
    <w:p w:rsidR="00E053FD" w:rsidRPr="004A03C1" w:rsidRDefault="009B3E7A" w:rsidP="009B3E7A">
      <w:pPr>
        <w:pStyle w:val="AH5Sec"/>
      </w:pPr>
      <w:bookmarkStart w:id="47" w:name="_Toc27125272"/>
      <w:r w:rsidRPr="003D6D64">
        <w:rPr>
          <w:rStyle w:val="CharSectNo"/>
        </w:rPr>
        <w:t>25</w:t>
      </w:r>
      <w:r w:rsidRPr="004A03C1">
        <w:tab/>
      </w:r>
      <w:r w:rsidR="0034350E" w:rsidRPr="004A03C1">
        <w:t xml:space="preserve">Training requirements for </w:t>
      </w:r>
      <w:r w:rsidR="006A013C" w:rsidRPr="004A03C1">
        <w:t>WHS </w:t>
      </w:r>
      <w:r w:rsidR="0034350E" w:rsidRPr="004A03C1">
        <w:t>entry permits</w:t>
      </w:r>
      <w:r w:rsidR="00A11900" w:rsidRPr="004A03C1">
        <w:rPr>
          <w:lang w:eastAsia="en-AU"/>
        </w:rPr>
        <w:t>—</w:t>
      </w:r>
      <w:r w:rsidR="00771360" w:rsidRPr="004A03C1">
        <w:rPr>
          <w:lang w:eastAsia="en-AU"/>
        </w:rPr>
        <w:t>Act, s</w:t>
      </w:r>
      <w:r w:rsidR="004C00C6" w:rsidRPr="004A03C1">
        <w:rPr>
          <w:lang w:eastAsia="en-AU"/>
        </w:rPr>
        <w:t> </w:t>
      </w:r>
      <w:r w:rsidR="00AD3C00" w:rsidRPr="004A03C1">
        <w:rPr>
          <w:lang w:eastAsia="en-AU"/>
        </w:rPr>
        <w:t>1</w:t>
      </w:r>
      <w:r w:rsidR="004C00C6" w:rsidRPr="004A03C1">
        <w:rPr>
          <w:lang w:eastAsia="en-AU"/>
        </w:rPr>
        <w:t>3</w:t>
      </w:r>
      <w:r w:rsidR="00AD3C00" w:rsidRPr="004A03C1">
        <w:rPr>
          <w:lang w:eastAsia="en-AU"/>
        </w:rPr>
        <w:t>1</w:t>
      </w:r>
      <w:r w:rsidR="004C00C6" w:rsidRPr="004A03C1">
        <w:rPr>
          <w:lang w:eastAsia="en-AU"/>
        </w:rPr>
        <w:t xml:space="preserve"> and s </w:t>
      </w:r>
      <w:r w:rsidR="00AD3C00" w:rsidRPr="004A03C1">
        <w:rPr>
          <w:lang w:eastAsia="en-AU"/>
        </w:rPr>
        <w:t>1</w:t>
      </w:r>
      <w:r w:rsidR="004C00C6" w:rsidRPr="004A03C1">
        <w:rPr>
          <w:lang w:eastAsia="en-AU"/>
        </w:rPr>
        <w:t>33</w:t>
      </w:r>
      <w:bookmarkEnd w:id="47"/>
    </w:p>
    <w:p w:rsidR="0034350E" w:rsidRPr="004A03C1" w:rsidRDefault="009C249B" w:rsidP="009C249B">
      <w:pPr>
        <w:pStyle w:val="Amain"/>
        <w:keepNext/>
      </w:pPr>
      <w:r>
        <w:tab/>
      </w:r>
      <w:r w:rsidR="009B3E7A" w:rsidRPr="004A03C1">
        <w:t>(1)</w:t>
      </w:r>
      <w:r w:rsidR="009B3E7A" w:rsidRPr="004A03C1">
        <w:tab/>
      </w:r>
      <w:r w:rsidR="0034350E" w:rsidRPr="004A03C1">
        <w:t xml:space="preserve">The prescribed training for the purposes </w:t>
      </w:r>
      <w:r w:rsidR="00C32A4C" w:rsidRPr="004A03C1">
        <w:t xml:space="preserve">of the </w:t>
      </w:r>
      <w:hyperlink r:id="rId79" w:tooltip="A2011-35" w:history="1">
        <w:r w:rsidR="00905D26" w:rsidRPr="00905D26">
          <w:rPr>
            <w:rStyle w:val="charCitHyperlinkAbbrev"/>
          </w:rPr>
          <w:t>Act</w:t>
        </w:r>
      </w:hyperlink>
      <w:r w:rsidR="004C00C6" w:rsidRPr="004A03C1">
        <w:t>, section</w:t>
      </w:r>
      <w:r w:rsidR="0034350E" w:rsidRPr="004A03C1">
        <w:t> </w:t>
      </w:r>
      <w:r w:rsidR="00AD3C00" w:rsidRPr="004A03C1">
        <w:t>1</w:t>
      </w:r>
      <w:r w:rsidR="0034350E" w:rsidRPr="004A03C1">
        <w:t>3</w:t>
      </w:r>
      <w:r w:rsidR="00AD3C00" w:rsidRPr="004A03C1">
        <w:t>1</w:t>
      </w:r>
      <w:r w:rsidR="00D56909" w:rsidRPr="004A03C1">
        <w:t xml:space="preserve"> </w:t>
      </w:r>
      <w:r w:rsidR="002935CB" w:rsidRPr="004A03C1">
        <w:t>(</w:t>
      </w:r>
      <w:r w:rsidR="00F736F8" w:rsidRPr="004A03C1">
        <w:t>Application for WHS entry permit</w:t>
      </w:r>
      <w:r w:rsidR="002935CB" w:rsidRPr="004A03C1">
        <w:t>)</w:t>
      </w:r>
      <w:r w:rsidR="0034350E" w:rsidRPr="004A03C1">
        <w:t xml:space="preserve"> and </w:t>
      </w:r>
      <w:r w:rsidR="004C00C6" w:rsidRPr="004A03C1">
        <w:t>section </w:t>
      </w:r>
      <w:r w:rsidR="00AD3C00" w:rsidRPr="004A03C1">
        <w:t>1</w:t>
      </w:r>
      <w:r w:rsidR="004C00C6" w:rsidRPr="004A03C1">
        <w:t>33</w:t>
      </w:r>
      <w:r w:rsidR="00D56909" w:rsidRPr="004A03C1">
        <w:t xml:space="preserve"> </w:t>
      </w:r>
      <w:r w:rsidR="002935CB" w:rsidRPr="004A03C1">
        <w:t>(</w:t>
      </w:r>
      <w:r w:rsidR="00F736F8" w:rsidRPr="004A03C1">
        <w:t>Eligibility criteria</w:t>
      </w:r>
      <w:r w:rsidR="002935CB" w:rsidRPr="004A03C1">
        <w:t>)</w:t>
      </w:r>
      <w:r w:rsidR="004C00C6" w:rsidRPr="004A03C1">
        <w:t>,</w:t>
      </w:r>
      <w:r w:rsidR="0034350E" w:rsidRPr="004A03C1">
        <w:t xml:space="preserve"> is training, that is provided or approved by the regulato</w:t>
      </w:r>
      <w:r w:rsidR="000B07B3" w:rsidRPr="004A03C1">
        <w:t>r, in relation to the following</w:t>
      </w:r>
      <w:r w:rsidR="0034350E" w:rsidRPr="004A03C1">
        <w:t>:</w:t>
      </w:r>
    </w:p>
    <w:p w:rsidR="0034350E" w:rsidRPr="004A03C1" w:rsidRDefault="009C249B" w:rsidP="009C249B">
      <w:pPr>
        <w:pStyle w:val="Apara"/>
      </w:pPr>
      <w:r>
        <w:tab/>
      </w:r>
      <w:r w:rsidR="009B3E7A" w:rsidRPr="004A03C1">
        <w:t>(a)</w:t>
      </w:r>
      <w:r w:rsidR="009B3E7A" w:rsidRPr="004A03C1">
        <w:tab/>
      </w:r>
      <w:r w:rsidR="0034350E" w:rsidRPr="004A03C1">
        <w:t>the right of entry requirements under</w:t>
      </w:r>
      <w:r w:rsidR="00353BFC" w:rsidRPr="004A03C1">
        <w:t xml:space="preserve"> the </w:t>
      </w:r>
      <w:hyperlink r:id="rId80" w:tooltip="A2011-35" w:history="1">
        <w:r w:rsidR="00905D26" w:rsidRPr="00905D26">
          <w:rPr>
            <w:rStyle w:val="charCitHyperlinkAbbrev"/>
          </w:rPr>
          <w:t>Act</w:t>
        </w:r>
      </w:hyperlink>
      <w:r w:rsidR="00353BFC" w:rsidRPr="004A03C1">
        <w:t>, p</w:t>
      </w:r>
      <w:r w:rsidR="00715817" w:rsidRPr="004A03C1">
        <w:t>art</w:t>
      </w:r>
      <w:r w:rsidR="00353BFC" w:rsidRPr="004A03C1">
        <w:t> </w:t>
      </w:r>
      <w:r w:rsidR="0034350E" w:rsidRPr="004A03C1">
        <w:t>7</w:t>
      </w:r>
      <w:r w:rsidR="00D56909" w:rsidRPr="004A03C1">
        <w:t xml:space="preserve"> </w:t>
      </w:r>
      <w:r w:rsidR="002935CB" w:rsidRPr="004A03C1">
        <w:t>(</w:t>
      </w:r>
      <w:r w:rsidR="00F736F8" w:rsidRPr="004A03C1">
        <w:t>Workplace entry by WHS entry permit-holders</w:t>
      </w:r>
      <w:r w:rsidR="002935CB" w:rsidRPr="004A03C1">
        <w:t>)</w:t>
      </w:r>
      <w:r w:rsidR="0034350E" w:rsidRPr="004A03C1">
        <w:t>;</w:t>
      </w:r>
    </w:p>
    <w:p w:rsidR="0034350E" w:rsidRPr="004A03C1" w:rsidRDefault="009C249B" w:rsidP="009C249B">
      <w:pPr>
        <w:pStyle w:val="Apara"/>
      </w:pPr>
      <w:r>
        <w:tab/>
      </w:r>
      <w:r w:rsidR="009B3E7A" w:rsidRPr="004A03C1">
        <w:t>(b)</w:t>
      </w:r>
      <w:r w:rsidR="009B3E7A" w:rsidRPr="004A03C1">
        <w:tab/>
      </w:r>
      <w:r w:rsidR="0034350E" w:rsidRPr="004A03C1">
        <w:t xml:space="preserve">the issue resolution requirements under the Act and </w:t>
      </w:r>
      <w:r w:rsidR="00DC0355" w:rsidRPr="004A03C1">
        <w:t>this regulation</w:t>
      </w:r>
      <w:r w:rsidR="0034350E" w:rsidRPr="004A03C1">
        <w:t>;</w:t>
      </w:r>
    </w:p>
    <w:p w:rsidR="0034350E" w:rsidRPr="004A03C1" w:rsidRDefault="009C249B" w:rsidP="009C249B">
      <w:pPr>
        <w:pStyle w:val="Apara"/>
      </w:pPr>
      <w:r>
        <w:tab/>
      </w:r>
      <w:r w:rsidR="009B3E7A" w:rsidRPr="004A03C1">
        <w:t>(c)</w:t>
      </w:r>
      <w:r w:rsidR="009B3E7A" w:rsidRPr="004A03C1">
        <w:tab/>
      </w:r>
      <w:r w:rsidR="0034350E" w:rsidRPr="004A03C1">
        <w:t xml:space="preserve">the duties under, and the framework of, the Act and </w:t>
      </w:r>
      <w:r w:rsidR="00DC0355" w:rsidRPr="004A03C1">
        <w:t>this regulation</w:t>
      </w:r>
      <w:r w:rsidR="0034350E" w:rsidRPr="004A03C1">
        <w:t>;</w:t>
      </w:r>
    </w:p>
    <w:p w:rsidR="0034350E" w:rsidRPr="004A03C1" w:rsidRDefault="009C249B" w:rsidP="009C249B">
      <w:pPr>
        <w:pStyle w:val="Apara"/>
      </w:pPr>
      <w:r>
        <w:tab/>
      </w:r>
      <w:r w:rsidR="009B3E7A" w:rsidRPr="004A03C1">
        <w:t>(d)</w:t>
      </w:r>
      <w:r w:rsidR="009B3E7A" w:rsidRPr="004A03C1">
        <w:tab/>
      </w:r>
      <w:r w:rsidR="0034350E" w:rsidRPr="004A03C1">
        <w:t xml:space="preserve">the requirements for the management of risks under </w:t>
      </w:r>
      <w:r w:rsidR="00353BFC" w:rsidRPr="004A03C1">
        <w:t xml:space="preserve">the </w:t>
      </w:r>
      <w:hyperlink r:id="rId81" w:tooltip="A2011-35" w:history="1">
        <w:r w:rsidR="00905D26" w:rsidRPr="00905D26">
          <w:rPr>
            <w:rStyle w:val="charCitHyperlinkAbbrev"/>
          </w:rPr>
          <w:t>Act</w:t>
        </w:r>
      </w:hyperlink>
      <w:r w:rsidR="00353BFC" w:rsidRPr="004A03C1">
        <w:t xml:space="preserve">, </w:t>
      </w:r>
      <w:r w:rsidR="00FC6F2F" w:rsidRPr="004A03C1">
        <w:t>section </w:t>
      </w:r>
      <w:r w:rsidR="0034350E" w:rsidRPr="004A03C1">
        <w:t xml:space="preserve">17 </w:t>
      </w:r>
      <w:r w:rsidR="002935CB" w:rsidRPr="004A03C1">
        <w:t>(</w:t>
      </w:r>
      <w:r w:rsidR="00F736F8" w:rsidRPr="004A03C1">
        <w:t>Management of risks</w:t>
      </w:r>
      <w:r w:rsidR="002935CB" w:rsidRPr="004A03C1">
        <w:t>)</w:t>
      </w:r>
      <w:r w:rsidR="0034350E" w:rsidRPr="004A03C1">
        <w:t>;</w:t>
      </w:r>
    </w:p>
    <w:p w:rsidR="0034350E" w:rsidRPr="004A03C1" w:rsidRDefault="009C249B" w:rsidP="009C249B">
      <w:pPr>
        <w:pStyle w:val="Apara"/>
      </w:pPr>
      <w:r>
        <w:tab/>
      </w:r>
      <w:r w:rsidR="009B3E7A" w:rsidRPr="004A03C1">
        <w:t>(e)</w:t>
      </w:r>
      <w:r w:rsidR="009B3E7A" w:rsidRPr="004A03C1">
        <w:tab/>
      </w:r>
      <w:r w:rsidR="0034350E" w:rsidRPr="004A03C1">
        <w:t xml:space="preserve">the meaning of </w:t>
      </w:r>
      <w:r w:rsidR="0034350E" w:rsidRPr="003910CE">
        <w:rPr>
          <w:rStyle w:val="charBoldItals"/>
        </w:rPr>
        <w:t>reasonably practicable</w:t>
      </w:r>
      <w:r w:rsidR="0034350E" w:rsidRPr="004A03C1">
        <w:t xml:space="preserve"> as set out in </w:t>
      </w:r>
      <w:r w:rsidR="00353BFC" w:rsidRPr="004A03C1">
        <w:t xml:space="preserve">the </w:t>
      </w:r>
      <w:hyperlink r:id="rId82" w:tooltip="A2011-35" w:history="1">
        <w:r w:rsidR="00905D26" w:rsidRPr="00905D26">
          <w:rPr>
            <w:rStyle w:val="charCitHyperlinkAbbrev"/>
          </w:rPr>
          <w:t>Act</w:t>
        </w:r>
      </w:hyperlink>
      <w:r w:rsidR="00353BFC" w:rsidRPr="004A03C1">
        <w:t xml:space="preserve">, </w:t>
      </w:r>
      <w:r w:rsidR="00FC6F2F" w:rsidRPr="004A03C1">
        <w:t>section </w:t>
      </w:r>
      <w:r w:rsidR="00353BFC" w:rsidRPr="004A03C1">
        <w:t>18</w:t>
      </w:r>
      <w:r w:rsidR="00D56909" w:rsidRPr="004A03C1">
        <w:t xml:space="preserve"> </w:t>
      </w:r>
      <w:r w:rsidR="002935CB" w:rsidRPr="004A03C1">
        <w:t>(</w:t>
      </w:r>
      <w:r w:rsidR="00F91D36" w:rsidRPr="004A03C1">
        <w:t xml:space="preserve">What is </w:t>
      </w:r>
      <w:r w:rsidR="00F91D36" w:rsidRPr="003910CE">
        <w:rPr>
          <w:rStyle w:val="charItals"/>
        </w:rPr>
        <w:t>reasonably practicable</w:t>
      </w:r>
      <w:r w:rsidR="00F91D36" w:rsidRPr="004A03C1">
        <w:t xml:space="preserve"> in ensuring health and safety</w:t>
      </w:r>
      <w:r w:rsidR="002935CB" w:rsidRPr="004A03C1">
        <w:t>)</w:t>
      </w:r>
      <w:r w:rsidR="0034350E" w:rsidRPr="004A03C1">
        <w:t>;</w:t>
      </w:r>
    </w:p>
    <w:p w:rsidR="0034350E" w:rsidRPr="004A03C1" w:rsidRDefault="009C249B" w:rsidP="009C249B">
      <w:pPr>
        <w:pStyle w:val="Apara"/>
      </w:pPr>
      <w:r>
        <w:tab/>
      </w:r>
      <w:r w:rsidR="009B3E7A" w:rsidRPr="004A03C1">
        <w:t>(f)</w:t>
      </w:r>
      <w:r w:rsidR="009B3E7A" w:rsidRPr="004A03C1">
        <w:tab/>
      </w:r>
      <w:r w:rsidR="0034350E" w:rsidRPr="004A03C1">
        <w:t xml:space="preserve">the relationship between the Act and </w:t>
      </w:r>
      <w:r w:rsidR="00DC0355" w:rsidRPr="004A03C1">
        <w:t>this regulation</w:t>
      </w:r>
      <w:r w:rsidR="0034350E" w:rsidRPr="004A03C1">
        <w:t xml:space="preserve"> and the </w:t>
      </w:r>
      <w:hyperlink r:id="rId83" w:tooltip="Act 2009 No 28 (Cwlth)" w:history="1">
        <w:r w:rsidR="006B7B19" w:rsidRPr="006B7B19">
          <w:rPr>
            <w:rStyle w:val="charCitHyperlinkItal"/>
          </w:rPr>
          <w:t>Fair Work Act 2009</w:t>
        </w:r>
      </w:hyperlink>
      <w:r w:rsidR="0034350E" w:rsidRPr="004A03C1">
        <w:t xml:space="preserve"> </w:t>
      </w:r>
      <w:r w:rsidR="001D1944" w:rsidRPr="004A03C1">
        <w:t>(Cwlth)</w:t>
      </w:r>
      <w:r w:rsidR="0034350E" w:rsidRPr="004A03C1">
        <w:t>.</w:t>
      </w:r>
    </w:p>
    <w:p w:rsidR="0034350E" w:rsidRPr="004A03C1" w:rsidRDefault="009C249B" w:rsidP="009C249B">
      <w:pPr>
        <w:pStyle w:val="Amain"/>
      </w:pPr>
      <w:r>
        <w:tab/>
      </w:r>
      <w:r w:rsidR="009B3E7A" w:rsidRPr="004A03C1">
        <w:t>(2)</w:t>
      </w:r>
      <w:r w:rsidR="009B3E7A" w:rsidRPr="004A03C1">
        <w:tab/>
      </w:r>
      <w:r w:rsidR="0034350E" w:rsidRPr="004A03C1">
        <w:t xml:space="preserve">The training must include providing the participant with information about the availability of any guidance material published by the regulator in relation to the Act and </w:t>
      </w:r>
      <w:r w:rsidR="00DC0355" w:rsidRPr="004A03C1">
        <w:t>this regulation</w:t>
      </w:r>
      <w:r w:rsidR="0034350E" w:rsidRPr="004A03C1">
        <w:t>.</w:t>
      </w:r>
    </w:p>
    <w:p w:rsidR="006A013C" w:rsidRPr="004A03C1" w:rsidRDefault="009C249B" w:rsidP="009C249B">
      <w:pPr>
        <w:pStyle w:val="Amain"/>
      </w:pPr>
      <w:r>
        <w:tab/>
      </w:r>
      <w:r w:rsidR="009B3E7A" w:rsidRPr="004A03C1">
        <w:t>(3)</w:t>
      </w:r>
      <w:r w:rsidR="009B3E7A" w:rsidRPr="004A03C1">
        <w:tab/>
      </w:r>
      <w:r w:rsidR="0034350E" w:rsidRPr="004A03C1">
        <w:t xml:space="preserve">For the purpose of approving training, the regulator </w:t>
      </w:r>
      <w:r w:rsidR="00D7760C" w:rsidRPr="00EB7441">
        <w:t>may have regard to any relevant matters</w:t>
      </w:r>
      <w:r w:rsidR="0034350E" w:rsidRPr="004A03C1">
        <w:t xml:space="preserve"> including</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 xml:space="preserve">the content and quality of the curriculum, including its relevance to the powers and functions of a </w:t>
      </w:r>
      <w:r w:rsidR="006A013C" w:rsidRPr="004A03C1">
        <w:t>WHS permit</w:t>
      </w:r>
      <w:r w:rsidR="006A013C" w:rsidRPr="004A03C1">
        <w:noBreakHyphen/>
        <w:t>holder</w:t>
      </w:r>
      <w:r w:rsidR="0034350E" w:rsidRPr="004A03C1">
        <w:t>;</w:t>
      </w:r>
      <w:r w:rsidR="000B07B3" w:rsidRPr="004A03C1">
        <w:t xml:space="preserve"> and</w:t>
      </w:r>
    </w:p>
    <w:p w:rsidR="0034350E" w:rsidRPr="004A03C1" w:rsidRDefault="009C249B" w:rsidP="009C249B">
      <w:pPr>
        <w:pStyle w:val="Apara"/>
        <w:keepNext/>
      </w:pPr>
      <w:r>
        <w:lastRenderedPageBreak/>
        <w:tab/>
      </w:r>
      <w:r w:rsidR="009B3E7A" w:rsidRPr="004A03C1">
        <w:t>(b)</w:t>
      </w:r>
      <w:r w:rsidR="009B3E7A" w:rsidRPr="004A03C1">
        <w:tab/>
      </w:r>
      <w:r w:rsidR="0034350E" w:rsidRPr="004A03C1">
        <w:t>the qualifications, knowledge and experience of the person who is to provide the training.</w:t>
      </w:r>
    </w:p>
    <w:p w:rsidR="008D4541" w:rsidRPr="004A03C1" w:rsidRDefault="006A013C" w:rsidP="008D4541">
      <w:pPr>
        <w:pStyle w:val="aNote"/>
        <w:rPr>
          <w:lang w:eastAsia="en-AU"/>
        </w:rPr>
      </w:pPr>
      <w:r w:rsidRPr="003910CE">
        <w:rPr>
          <w:rStyle w:val="charItals"/>
        </w:rPr>
        <w:t>Note</w:t>
      </w:r>
      <w:r w:rsidR="008D4541" w:rsidRPr="003910CE">
        <w:rPr>
          <w:rStyle w:val="charItals"/>
        </w:rPr>
        <w:tab/>
      </w:r>
      <w:r w:rsidR="008D4541" w:rsidRPr="004A03C1">
        <w:rPr>
          <w:lang w:eastAsia="en-AU"/>
        </w:rPr>
        <w:t xml:space="preserve">Under the </w:t>
      </w:r>
      <w:hyperlink r:id="rId84" w:tooltip="A2001-14" w:history="1">
        <w:r w:rsidR="003910CE" w:rsidRPr="003910CE">
          <w:rPr>
            <w:rStyle w:val="charCitHyperlinkAbbrev"/>
          </w:rPr>
          <w:t>Legislation Act</w:t>
        </w:r>
      </w:hyperlink>
      <w:r w:rsidR="008D4541" w:rsidRPr="004A03C1">
        <w:rPr>
          <w:lang w:eastAsia="en-AU"/>
        </w:rPr>
        <w:t>, s 46, the power to approve training includes a power to amend or repeal the approval.</w:t>
      </w:r>
    </w:p>
    <w:p w:rsidR="00E053FD" w:rsidRPr="004A03C1" w:rsidRDefault="009B3E7A" w:rsidP="009B3E7A">
      <w:pPr>
        <w:pStyle w:val="AH5Sec"/>
      </w:pPr>
      <w:bookmarkStart w:id="48" w:name="_Toc27125273"/>
      <w:r w:rsidRPr="003D6D64">
        <w:rPr>
          <w:rStyle w:val="CharSectNo"/>
        </w:rPr>
        <w:t>26</w:t>
      </w:r>
      <w:r w:rsidRPr="004A03C1">
        <w:tab/>
      </w:r>
      <w:r w:rsidR="007910DE" w:rsidRPr="004A03C1">
        <w:t>Form</w:t>
      </w:r>
      <w:r w:rsidR="0034350E" w:rsidRPr="004A03C1">
        <w:t xml:space="preserve"> of </w:t>
      </w:r>
      <w:r w:rsidR="006A013C" w:rsidRPr="004A03C1">
        <w:t>WHS </w:t>
      </w:r>
      <w:r w:rsidR="0034350E" w:rsidRPr="004A03C1">
        <w:t>entry permit</w:t>
      </w:r>
      <w:bookmarkEnd w:id="48"/>
    </w:p>
    <w:p w:rsidR="0034350E" w:rsidRPr="004A03C1" w:rsidRDefault="0034350E" w:rsidP="009C249B">
      <w:pPr>
        <w:pStyle w:val="Amainreturn"/>
        <w:keepNext/>
      </w:pPr>
      <w:r w:rsidRPr="004A03C1">
        <w:t xml:space="preserve">A </w:t>
      </w:r>
      <w:r w:rsidR="006A013C" w:rsidRPr="004A03C1">
        <w:t>WHS </w:t>
      </w:r>
      <w:r w:rsidRPr="004A03C1">
        <w:t>entry permit must include the following:</w:t>
      </w:r>
    </w:p>
    <w:p w:rsidR="0034350E" w:rsidRPr="004A03C1" w:rsidRDefault="009C249B" w:rsidP="009C249B">
      <w:pPr>
        <w:pStyle w:val="Apara"/>
      </w:pPr>
      <w:r>
        <w:tab/>
      </w:r>
      <w:r w:rsidR="009B3E7A" w:rsidRPr="004A03C1">
        <w:t>(a)</w:t>
      </w:r>
      <w:r w:rsidR="009B3E7A" w:rsidRPr="004A03C1">
        <w:tab/>
      </w:r>
      <w:r w:rsidR="0034350E" w:rsidRPr="004A03C1">
        <w:t xml:space="preserve">the </w:t>
      </w:r>
      <w:r w:rsidR="006A013C" w:rsidRPr="004A03C1">
        <w:t>section of the Act</w:t>
      </w:r>
      <w:r w:rsidR="0034350E" w:rsidRPr="004A03C1">
        <w:t xml:space="preserve"> under which the </w:t>
      </w:r>
      <w:r w:rsidR="006A013C" w:rsidRPr="004A03C1">
        <w:t>WHS </w:t>
      </w:r>
      <w:r w:rsidR="0034350E" w:rsidRPr="004A03C1">
        <w:t>entry permit is issued;</w:t>
      </w:r>
    </w:p>
    <w:p w:rsidR="0034350E" w:rsidRPr="004A03C1" w:rsidRDefault="009C249B" w:rsidP="009C249B">
      <w:pPr>
        <w:pStyle w:val="Apara"/>
      </w:pPr>
      <w:r>
        <w:tab/>
      </w:r>
      <w:r w:rsidR="009B3E7A" w:rsidRPr="004A03C1">
        <w:t>(b)</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rsidR="0034350E" w:rsidRPr="004A03C1" w:rsidRDefault="009C249B" w:rsidP="009C249B">
      <w:pPr>
        <w:pStyle w:val="Apara"/>
      </w:pPr>
      <w:r>
        <w:tab/>
      </w:r>
      <w:r w:rsidR="009B3E7A" w:rsidRPr="004A03C1">
        <w:t>(c)</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rsidR="0034350E" w:rsidRPr="004A03C1" w:rsidRDefault="009C249B" w:rsidP="009C249B">
      <w:pPr>
        <w:pStyle w:val="Apara"/>
      </w:pPr>
      <w:r>
        <w:tab/>
      </w:r>
      <w:r w:rsidR="009B3E7A" w:rsidRPr="004A03C1">
        <w:t>(d)</w:t>
      </w:r>
      <w:r w:rsidR="009B3E7A" w:rsidRPr="004A03C1">
        <w:tab/>
      </w:r>
      <w:r w:rsidR="0034350E" w:rsidRPr="004A03C1">
        <w:t xml:space="preserve">a statement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entitled, while the </w:t>
      </w:r>
      <w:r w:rsidR="006A013C" w:rsidRPr="004A03C1">
        <w:t>WHS </w:t>
      </w:r>
      <w:r w:rsidR="0034350E" w:rsidRPr="004A03C1">
        <w:t xml:space="preserve">entry permit is in force, to exercise the rights given to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under the Act;</w:t>
      </w:r>
    </w:p>
    <w:p w:rsidR="0034350E" w:rsidRPr="004A03C1" w:rsidRDefault="009C249B" w:rsidP="009C249B">
      <w:pPr>
        <w:pStyle w:val="Apara"/>
      </w:pPr>
      <w:r>
        <w:tab/>
      </w:r>
      <w:r w:rsidR="009B3E7A" w:rsidRPr="004A03C1">
        <w:t>(e)</w:t>
      </w:r>
      <w:r w:rsidR="009B3E7A" w:rsidRPr="004A03C1">
        <w:tab/>
      </w:r>
      <w:r w:rsidR="0034350E" w:rsidRPr="004A03C1">
        <w:t xml:space="preserve">the date of issue of the </w:t>
      </w:r>
      <w:r w:rsidR="006A013C" w:rsidRPr="004A03C1">
        <w:t>WHS </w:t>
      </w:r>
      <w:r w:rsidR="0034350E" w:rsidRPr="004A03C1">
        <w:t>entry permit;</w:t>
      </w:r>
    </w:p>
    <w:p w:rsidR="0034350E" w:rsidRPr="004A03C1" w:rsidRDefault="009C249B" w:rsidP="009C249B">
      <w:pPr>
        <w:pStyle w:val="Apara"/>
      </w:pPr>
      <w:r>
        <w:tab/>
      </w:r>
      <w:r w:rsidR="009B3E7A" w:rsidRPr="004A03C1">
        <w:t>(f)</w:t>
      </w:r>
      <w:r w:rsidR="009B3E7A" w:rsidRPr="004A03C1">
        <w:tab/>
      </w:r>
      <w:r w:rsidR="0034350E" w:rsidRPr="004A03C1">
        <w:t xml:space="preserve">the expiry date for the </w:t>
      </w:r>
      <w:r w:rsidR="006A013C" w:rsidRPr="004A03C1">
        <w:t>WHS </w:t>
      </w:r>
      <w:r w:rsidR="0034350E" w:rsidRPr="004A03C1">
        <w:t>entry permit;</w:t>
      </w:r>
    </w:p>
    <w:p w:rsidR="0034350E" w:rsidRPr="004A03C1" w:rsidRDefault="009C249B" w:rsidP="009C249B">
      <w:pPr>
        <w:pStyle w:val="Apara"/>
      </w:pPr>
      <w:r>
        <w:tab/>
      </w:r>
      <w:r w:rsidR="009B3E7A" w:rsidRPr="004A03C1">
        <w:t>(g)</w:t>
      </w:r>
      <w:r w:rsidR="009B3E7A" w:rsidRPr="004A03C1">
        <w:tab/>
      </w:r>
      <w:r w:rsidR="0034350E" w:rsidRPr="004A03C1">
        <w:t xml:space="preserve">the signature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rsidR="0034350E" w:rsidRPr="004A03C1" w:rsidRDefault="009C249B" w:rsidP="009C249B">
      <w:pPr>
        <w:pStyle w:val="Apara"/>
      </w:pPr>
      <w:r>
        <w:tab/>
      </w:r>
      <w:r w:rsidR="009B3E7A" w:rsidRPr="004A03C1">
        <w:t>(h)</w:t>
      </w:r>
      <w:r w:rsidR="009B3E7A" w:rsidRPr="004A03C1">
        <w:tab/>
      </w:r>
      <w:r w:rsidR="0034350E" w:rsidRPr="004A03C1">
        <w:t xml:space="preserve">any conditions on the </w:t>
      </w:r>
      <w:r w:rsidR="006A013C" w:rsidRPr="004A03C1">
        <w:t>WHS </w:t>
      </w:r>
      <w:r w:rsidR="0034350E" w:rsidRPr="004A03C1">
        <w:t>entry permit.</w:t>
      </w:r>
    </w:p>
    <w:p w:rsidR="00E053FD" w:rsidRPr="004A03C1" w:rsidRDefault="009B3E7A" w:rsidP="009B3E7A">
      <w:pPr>
        <w:pStyle w:val="AH5Sec"/>
      </w:pPr>
      <w:bookmarkStart w:id="49" w:name="_Toc27125274"/>
      <w:r w:rsidRPr="003D6D64">
        <w:rPr>
          <w:rStyle w:val="CharSectNo"/>
        </w:rPr>
        <w:t>27</w:t>
      </w:r>
      <w:r w:rsidRPr="004A03C1">
        <w:tab/>
      </w:r>
      <w:r w:rsidR="0034350E" w:rsidRPr="004A03C1">
        <w:t>Notice of entry—general</w:t>
      </w:r>
      <w:bookmarkEnd w:id="49"/>
    </w:p>
    <w:p w:rsidR="0034350E" w:rsidRPr="004A03C1" w:rsidRDefault="0034350E" w:rsidP="00091E23">
      <w:pPr>
        <w:pStyle w:val="Amainreturn"/>
      </w:pPr>
      <w:r w:rsidRPr="004A03C1">
        <w:t xml:space="preserve">A notice of entry under </w:t>
      </w:r>
      <w:r w:rsidR="00045988" w:rsidRPr="004A03C1">
        <w:t xml:space="preserve">the </w:t>
      </w:r>
      <w:hyperlink r:id="rId85" w:tooltip="A2011-35" w:history="1">
        <w:r w:rsidR="00905D26" w:rsidRPr="00905D26">
          <w:rPr>
            <w:rStyle w:val="charCitHyperlinkAbbrev"/>
          </w:rPr>
          <w:t>Act</w:t>
        </w:r>
      </w:hyperlink>
      <w:r w:rsidR="00045988" w:rsidRPr="004A03C1">
        <w:t>, p</w:t>
      </w:r>
      <w:r w:rsidR="00715817" w:rsidRPr="004A03C1">
        <w:t>art</w:t>
      </w:r>
      <w:r w:rsidR="000E61D0" w:rsidRPr="004A03C1">
        <w:t> </w:t>
      </w:r>
      <w:r w:rsidR="00045988" w:rsidRPr="004A03C1">
        <w:t>7</w:t>
      </w:r>
      <w:r w:rsidR="00D56909" w:rsidRPr="004A03C1">
        <w:t xml:space="preserve"> </w:t>
      </w:r>
      <w:r w:rsidR="002935CB" w:rsidRPr="004A03C1">
        <w:t>(</w:t>
      </w:r>
      <w:r w:rsidR="00F91D36" w:rsidRPr="004A03C1">
        <w:t>Workplace entry by WHS entry permit-holders</w:t>
      </w:r>
      <w:r w:rsidR="002935CB" w:rsidRPr="004A03C1">
        <w:t>)</w:t>
      </w:r>
      <w:r w:rsidRPr="004A03C1">
        <w:t xml:space="preserve"> must</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be written; and</w:t>
      </w:r>
    </w:p>
    <w:p w:rsidR="007750AE" w:rsidRPr="004A03C1" w:rsidRDefault="009C249B" w:rsidP="009C249B">
      <w:pPr>
        <w:pStyle w:val="Apara"/>
        <w:keepNext/>
      </w:pPr>
      <w:r>
        <w:tab/>
      </w:r>
      <w:r w:rsidR="009B3E7A" w:rsidRPr="004A03C1">
        <w:t>(b)</w:t>
      </w:r>
      <w:r w:rsidR="009B3E7A" w:rsidRPr="004A03C1">
        <w:tab/>
      </w:r>
      <w:r w:rsidR="0034350E" w:rsidRPr="004A03C1">
        <w:t>include the following:</w:t>
      </w:r>
    </w:p>
    <w:p w:rsidR="0034350E" w:rsidRPr="004A03C1" w:rsidRDefault="009C249B" w:rsidP="009C249B">
      <w:pPr>
        <w:pStyle w:val="Asubpara"/>
      </w:pPr>
      <w:r>
        <w:tab/>
      </w:r>
      <w:r w:rsidR="009B3E7A" w:rsidRPr="004A03C1">
        <w:t>(i)</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rsidR="0034350E" w:rsidRPr="004A03C1" w:rsidRDefault="009C249B" w:rsidP="009C249B">
      <w:pPr>
        <w:pStyle w:val="Asubpara"/>
      </w:pPr>
      <w:r>
        <w:tab/>
      </w:r>
      <w:r w:rsidR="009B3E7A" w:rsidRPr="004A03C1">
        <w:t>(ii)</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rsidR="0034350E" w:rsidRPr="004A03C1" w:rsidRDefault="009C249B" w:rsidP="009C249B">
      <w:pPr>
        <w:pStyle w:val="Asubpara"/>
      </w:pPr>
      <w:r>
        <w:lastRenderedPageBreak/>
        <w:tab/>
      </w:r>
      <w:r w:rsidR="009B3E7A" w:rsidRPr="004A03C1">
        <w:t>(iii)</w:t>
      </w:r>
      <w:r w:rsidR="009B3E7A" w:rsidRPr="004A03C1">
        <w:tab/>
      </w:r>
      <w:r w:rsidR="0034350E" w:rsidRPr="004A03C1">
        <w:t xml:space="preserve">the </w:t>
      </w:r>
      <w:r w:rsidR="004663A5" w:rsidRPr="004A03C1">
        <w:t xml:space="preserve">section </w:t>
      </w:r>
      <w:r w:rsidR="00045988" w:rsidRPr="004A03C1">
        <w:t>of the Act</w:t>
      </w:r>
      <w:r w:rsidR="0034350E" w:rsidRPr="004A03C1">
        <w:t xml:space="preserve"> under which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entering or proposing to enter the workplace;</w:t>
      </w:r>
    </w:p>
    <w:p w:rsidR="0034350E" w:rsidRPr="004A03C1" w:rsidRDefault="009C249B" w:rsidP="009C249B">
      <w:pPr>
        <w:pStyle w:val="Asubpara"/>
      </w:pPr>
      <w:r>
        <w:tab/>
      </w:r>
      <w:r w:rsidR="009B3E7A" w:rsidRPr="004A03C1">
        <w:t>(iv)</w:t>
      </w:r>
      <w:r w:rsidR="009B3E7A" w:rsidRPr="004A03C1">
        <w:tab/>
      </w:r>
      <w:r w:rsidR="0034350E" w:rsidRPr="004A03C1">
        <w:t>the name and address of the workplace entered or proposed to be entered;</w:t>
      </w:r>
    </w:p>
    <w:p w:rsidR="0034350E" w:rsidRPr="004A03C1" w:rsidRDefault="009C249B" w:rsidP="009C249B">
      <w:pPr>
        <w:pStyle w:val="Asubpara"/>
      </w:pPr>
      <w:r>
        <w:tab/>
      </w:r>
      <w:r w:rsidR="009B3E7A" w:rsidRPr="004A03C1">
        <w:t>(v)</w:t>
      </w:r>
      <w:r w:rsidR="009B3E7A" w:rsidRPr="004A03C1">
        <w:tab/>
      </w:r>
      <w:r w:rsidR="0034350E" w:rsidRPr="004A03C1">
        <w:t>the date of entry or proposed entry;</w:t>
      </w:r>
    </w:p>
    <w:p w:rsidR="0034350E" w:rsidRPr="004A03C1" w:rsidRDefault="009C249B" w:rsidP="009C249B">
      <w:pPr>
        <w:pStyle w:val="Asubpara"/>
      </w:pPr>
      <w:r>
        <w:tab/>
      </w:r>
      <w:r w:rsidR="009B3E7A" w:rsidRPr="004A03C1">
        <w:t>(vi)</w:t>
      </w:r>
      <w:r w:rsidR="009B3E7A" w:rsidRPr="004A03C1">
        <w:tab/>
      </w:r>
      <w:r w:rsidR="0034350E" w:rsidRPr="004A03C1">
        <w:t xml:space="preserve">the additional information and other matters required under </w:t>
      </w:r>
      <w:r w:rsidR="00FC6F2F" w:rsidRPr="004A03C1">
        <w:t>section </w:t>
      </w:r>
      <w:r w:rsidR="00C91A65" w:rsidRPr="004A03C1">
        <w:t>2</w:t>
      </w:r>
      <w:r w:rsidR="0034350E" w:rsidRPr="004A03C1">
        <w:t xml:space="preserve">8, </w:t>
      </w:r>
      <w:r w:rsidR="00045988" w:rsidRPr="004A03C1">
        <w:t>section </w:t>
      </w:r>
      <w:r w:rsidR="0034350E" w:rsidRPr="004A03C1">
        <w:t xml:space="preserve">29 or </w:t>
      </w:r>
      <w:r w:rsidR="00045988" w:rsidRPr="004A03C1">
        <w:t>section </w:t>
      </w:r>
      <w:r w:rsidR="0034350E" w:rsidRPr="004A03C1">
        <w:t>30 (as applicable).</w:t>
      </w:r>
    </w:p>
    <w:p w:rsidR="00E053FD" w:rsidRPr="004A03C1" w:rsidRDefault="009B3E7A" w:rsidP="009B3E7A">
      <w:pPr>
        <w:pStyle w:val="AH5Sec"/>
      </w:pPr>
      <w:bookmarkStart w:id="50" w:name="_Toc27125275"/>
      <w:r w:rsidRPr="003D6D64">
        <w:rPr>
          <w:rStyle w:val="CharSectNo"/>
        </w:rPr>
        <w:t>28</w:t>
      </w:r>
      <w:r w:rsidRPr="004A03C1">
        <w:tab/>
      </w:r>
      <w:r w:rsidR="0034350E" w:rsidRPr="004A03C1">
        <w:t xml:space="preserve">Additional requirements—entry under </w:t>
      </w:r>
      <w:r w:rsidR="00F91D36" w:rsidRPr="004A03C1">
        <w:t xml:space="preserve">Act, </w:t>
      </w:r>
      <w:r w:rsidR="00FC6F2F" w:rsidRPr="004A03C1">
        <w:t>s </w:t>
      </w:r>
      <w:r w:rsidR="0034350E" w:rsidRPr="004A03C1">
        <w:t>117</w:t>
      </w:r>
      <w:r w:rsidR="00A11900" w:rsidRPr="004A03C1">
        <w:t>—</w:t>
      </w:r>
      <w:r w:rsidR="00771360" w:rsidRPr="004A03C1">
        <w:t>Act, s</w:t>
      </w:r>
      <w:r w:rsidR="005F1144" w:rsidRPr="004A03C1">
        <w:t> </w:t>
      </w:r>
      <w:r w:rsidR="00AD3C00" w:rsidRPr="004A03C1">
        <w:t>11</w:t>
      </w:r>
      <w:r w:rsidR="005F1144" w:rsidRPr="004A03C1">
        <w:t>9</w:t>
      </w:r>
      <w:bookmarkEnd w:id="50"/>
    </w:p>
    <w:p w:rsidR="0034350E" w:rsidRPr="004A03C1" w:rsidRDefault="0034350E" w:rsidP="009C249B">
      <w:pPr>
        <w:pStyle w:val="Amainreturn"/>
        <w:keepNext/>
      </w:pPr>
      <w:r w:rsidRPr="004A03C1">
        <w:t xml:space="preserve">A notice of entry under </w:t>
      </w:r>
      <w:r w:rsidR="005237F2" w:rsidRPr="004A03C1">
        <w:t xml:space="preserve">the </w:t>
      </w:r>
      <w:hyperlink r:id="rId86" w:tooltip="A2011-35" w:history="1">
        <w:r w:rsidR="00905D26" w:rsidRPr="00905D26">
          <w:rPr>
            <w:rStyle w:val="charCitHyperlinkAbbrev"/>
          </w:rPr>
          <w:t>Act</w:t>
        </w:r>
      </w:hyperlink>
      <w:r w:rsidR="005237F2" w:rsidRPr="004A03C1">
        <w:t xml:space="preserve">, </w:t>
      </w:r>
      <w:r w:rsidR="00FC6F2F" w:rsidRPr="004A03C1">
        <w:t>section </w:t>
      </w:r>
      <w:r w:rsidR="00AD3C00" w:rsidRPr="004A03C1">
        <w:t>11</w:t>
      </w:r>
      <w:r w:rsidR="005237F2" w:rsidRPr="004A03C1">
        <w:t>9</w:t>
      </w:r>
      <w:r w:rsidR="00D56909" w:rsidRPr="004A03C1">
        <w:t xml:space="preserve">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87"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117 </w:t>
      </w:r>
      <w:r w:rsidR="002935CB" w:rsidRPr="004A03C1">
        <w:t>(</w:t>
      </w:r>
      <w:r w:rsidR="00F91D36" w:rsidRPr="004A03C1">
        <w:t>Entry to inquire into suspected contraventions</w:t>
      </w:r>
      <w:r w:rsidR="002935CB" w:rsidRPr="004A03C1">
        <w:t>)</w:t>
      </w:r>
      <w:r w:rsidR="005F1144" w:rsidRPr="004A03C1">
        <w:t xml:space="preserve"> </w:t>
      </w:r>
      <w:r w:rsidRPr="004A03C1">
        <w:t>must also include the following:</w:t>
      </w:r>
    </w:p>
    <w:p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rsidR="0034350E" w:rsidRPr="004A03C1" w:rsidRDefault="009C249B" w:rsidP="009C249B">
      <w:pPr>
        <w:pStyle w:val="Apara"/>
      </w:pPr>
      <w:r>
        <w:tab/>
      </w:r>
      <w:r w:rsidR="009B3E7A" w:rsidRPr="004A03C1">
        <w:t>(b)</w:t>
      </w:r>
      <w:r w:rsidR="009B3E7A" w:rsidRPr="004A03C1">
        <w:tab/>
      </w:r>
      <w:r w:rsidR="0034350E" w:rsidRPr="004A03C1">
        <w:t>a declaration stating</w:t>
      </w:r>
      <w:r w:rsidR="00A11900" w:rsidRPr="004A03C1">
        <w:t>—</w:t>
      </w:r>
    </w:p>
    <w:p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carries out work at the workplace entered and is a member, or eligible to be a member, of that union; and</w:t>
      </w:r>
    </w:p>
    <w:p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rsidR="0034350E" w:rsidRPr="004A03C1" w:rsidRDefault="009C249B" w:rsidP="009C249B">
      <w:pPr>
        <w:pStyle w:val="Asubpara"/>
        <w:keepNext/>
      </w:pPr>
      <w:r>
        <w:tab/>
      </w:r>
      <w:r w:rsidR="009B3E7A" w:rsidRPr="004A03C1">
        <w:t>(iii)</w:t>
      </w:r>
      <w:r w:rsidR="009B3E7A" w:rsidRPr="004A03C1">
        <w:tab/>
      </w:r>
      <w:r w:rsidR="0034350E" w:rsidRPr="004A03C1">
        <w:t>that the suspected contravention relates to, or affects, that worker.</w:t>
      </w:r>
    </w:p>
    <w:p w:rsidR="0034350E" w:rsidRPr="004A03C1" w:rsidRDefault="00FB3EB4" w:rsidP="00FB3EB4">
      <w:pPr>
        <w:pStyle w:val="aNote"/>
      </w:pPr>
      <w:r w:rsidRPr="003910CE">
        <w:rPr>
          <w:rStyle w:val="charItals"/>
        </w:rPr>
        <w:t>Note</w:t>
      </w:r>
      <w:r w:rsidRPr="003910CE">
        <w:rPr>
          <w:rStyle w:val="charItals"/>
        </w:rPr>
        <w:tab/>
      </w:r>
      <w:r w:rsidRPr="004A03C1">
        <w:t xml:space="preserve">The </w:t>
      </w:r>
      <w:hyperlink r:id="rId88" w:tooltip="A2011-35" w:history="1">
        <w:r w:rsidR="00905D26" w:rsidRPr="00905D26">
          <w:rPr>
            <w:rStyle w:val="charCitHyperlinkAbbrev"/>
          </w:rPr>
          <w:t>Act</w:t>
        </w:r>
      </w:hyperlink>
      <w:r w:rsidRPr="004A03C1">
        <w:t>, s</w:t>
      </w:r>
      <w:r w:rsidR="00FC6F2F" w:rsidRPr="004A03C1">
        <w:t> </w:t>
      </w:r>
      <w:r w:rsidR="00AD3C00" w:rsidRPr="004A03C1">
        <w:t>1</w:t>
      </w:r>
      <w:r w:rsidR="0034350E" w:rsidRPr="004A03C1">
        <w:t>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rsidR="00E053FD" w:rsidRPr="004A03C1" w:rsidRDefault="009B3E7A" w:rsidP="009B3E7A">
      <w:pPr>
        <w:pStyle w:val="AH5Sec"/>
      </w:pPr>
      <w:bookmarkStart w:id="51" w:name="_Toc27125276"/>
      <w:r w:rsidRPr="003D6D64">
        <w:rPr>
          <w:rStyle w:val="CharSectNo"/>
        </w:rPr>
        <w:lastRenderedPageBreak/>
        <w:t>29</w:t>
      </w:r>
      <w:r w:rsidRPr="004A03C1">
        <w:tab/>
      </w:r>
      <w:r w:rsidR="0034350E" w:rsidRPr="004A03C1">
        <w:t xml:space="preserve">Additional requirements—entry under </w:t>
      </w:r>
      <w:r w:rsidR="00F91D36" w:rsidRPr="004A03C1">
        <w:t xml:space="preserve">Act, </w:t>
      </w:r>
      <w:r w:rsidR="00FC6F2F" w:rsidRPr="004A03C1">
        <w:t>s </w:t>
      </w:r>
      <w:r w:rsidR="0034350E" w:rsidRPr="004A03C1">
        <w:t>120</w:t>
      </w:r>
      <w:r w:rsidR="00A11900" w:rsidRPr="004A03C1">
        <w:t>—</w:t>
      </w:r>
      <w:r w:rsidR="00771360" w:rsidRPr="004A03C1">
        <w:t>Act, s</w:t>
      </w:r>
      <w:r w:rsidR="001B28E1" w:rsidRPr="004A03C1">
        <w:t> </w:t>
      </w:r>
      <w:r w:rsidR="00AD3C00" w:rsidRPr="004A03C1">
        <w:t>1</w:t>
      </w:r>
      <w:r w:rsidR="001B28E1" w:rsidRPr="004A03C1">
        <w:t>20</w:t>
      </w:r>
      <w:bookmarkEnd w:id="51"/>
    </w:p>
    <w:p w:rsidR="0034350E" w:rsidRPr="004A03C1" w:rsidRDefault="0034350E" w:rsidP="009C249B">
      <w:pPr>
        <w:pStyle w:val="Amainreturn"/>
        <w:keepNext/>
      </w:pPr>
      <w:r w:rsidRPr="004A03C1">
        <w:t xml:space="preserve">A notice of entry under </w:t>
      </w:r>
      <w:r w:rsidR="005F0C93" w:rsidRPr="004A03C1">
        <w:t xml:space="preserve">the </w:t>
      </w:r>
      <w:hyperlink r:id="rId89"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120 </w:t>
      </w:r>
      <w:r w:rsidR="002935CB" w:rsidRPr="004A03C1">
        <w:t>(</w:t>
      </w:r>
      <w:r w:rsidR="00F91D36" w:rsidRPr="004A03C1">
        <w:t>Entry to inspect employee records or information held by another person</w:t>
      </w:r>
      <w:r w:rsidR="002935CB" w:rsidRPr="004A03C1">
        <w:t>)</w:t>
      </w:r>
      <w:r w:rsidRPr="004A03C1">
        <w:t xml:space="preserve"> in relation to an entry under that </w:t>
      </w:r>
      <w:r w:rsidR="001B28E1" w:rsidRPr="004A03C1">
        <w:t>section must</w:t>
      </w:r>
      <w:r w:rsidRPr="004A03C1">
        <w:t xml:space="preserve"> also include the following:</w:t>
      </w:r>
    </w:p>
    <w:p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rsidR="0034350E" w:rsidRPr="004A03C1" w:rsidRDefault="009C249B" w:rsidP="009C249B">
      <w:pPr>
        <w:pStyle w:val="Apara"/>
      </w:pPr>
      <w:r>
        <w:tab/>
      </w:r>
      <w:r w:rsidR="009B3E7A" w:rsidRPr="004A03C1">
        <w:t>(b)</w:t>
      </w:r>
      <w:r w:rsidR="009B3E7A" w:rsidRPr="004A03C1">
        <w:tab/>
      </w:r>
      <w:r w:rsidR="0034350E" w:rsidRPr="004A03C1">
        <w:t>a description of the employee records and other documents, or of the classes of records and documents, directly relevant to the suspected contravention, that are proposed to be inspected;</w:t>
      </w:r>
    </w:p>
    <w:p w:rsidR="0034350E" w:rsidRPr="004A03C1" w:rsidRDefault="009C249B" w:rsidP="009C249B">
      <w:pPr>
        <w:pStyle w:val="Apara"/>
      </w:pPr>
      <w:r>
        <w:tab/>
      </w:r>
      <w:r w:rsidR="009B3E7A" w:rsidRPr="004A03C1">
        <w:t>(c)</w:t>
      </w:r>
      <w:r w:rsidR="009B3E7A" w:rsidRPr="004A03C1">
        <w:tab/>
      </w:r>
      <w:r w:rsidR="0034350E" w:rsidRPr="004A03C1">
        <w:t>a declaration stating</w:t>
      </w:r>
      <w:r w:rsidR="00A11900" w:rsidRPr="004A03C1">
        <w:t>—</w:t>
      </w:r>
    </w:p>
    <w:p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is a member, or eligible to be a member, of that union; and</w:t>
      </w:r>
    </w:p>
    <w:p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rsidR="0034350E" w:rsidRPr="004A03C1" w:rsidRDefault="009C249B" w:rsidP="009C249B">
      <w:pPr>
        <w:pStyle w:val="Asubpara"/>
      </w:pPr>
      <w:r>
        <w:tab/>
      </w:r>
      <w:r w:rsidR="009B3E7A" w:rsidRPr="004A03C1">
        <w:t>(iii)</w:t>
      </w:r>
      <w:r w:rsidR="009B3E7A" w:rsidRPr="004A03C1">
        <w:tab/>
      </w:r>
      <w:r w:rsidR="0034350E" w:rsidRPr="004A03C1">
        <w:t>that the suspected contravention relates to, or affects, that worker; and</w:t>
      </w:r>
    </w:p>
    <w:p w:rsidR="0034350E" w:rsidRPr="004A03C1" w:rsidRDefault="009C249B" w:rsidP="009C249B">
      <w:pPr>
        <w:pStyle w:val="Asubpara"/>
        <w:keepNext/>
      </w:pPr>
      <w:r>
        <w:tab/>
      </w:r>
      <w:r w:rsidR="009B3E7A" w:rsidRPr="004A03C1">
        <w:t>(iv)</w:t>
      </w:r>
      <w:r w:rsidR="009B3E7A" w:rsidRPr="004A03C1">
        <w:tab/>
      </w:r>
      <w:r w:rsidR="0034350E" w:rsidRPr="004A03C1">
        <w:t>that the records and documents proposed to be inspected relate to that contravention.</w:t>
      </w:r>
    </w:p>
    <w:p w:rsidR="0034350E" w:rsidRPr="004A03C1" w:rsidRDefault="00A51B36" w:rsidP="00A51B36">
      <w:pPr>
        <w:pStyle w:val="aNote"/>
      </w:pPr>
      <w:r w:rsidRPr="003910CE">
        <w:rPr>
          <w:rStyle w:val="charItals"/>
        </w:rPr>
        <w:t>Note</w:t>
      </w:r>
      <w:r w:rsidRPr="003910CE">
        <w:rPr>
          <w:rStyle w:val="charItals"/>
        </w:rPr>
        <w:tab/>
      </w:r>
      <w:r w:rsidRPr="004A03C1">
        <w:t>T</w:t>
      </w:r>
      <w:r w:rsidR="005F0C93" w:rsidRPr="004A03C1">
        <w:t xml:space="preserve">he </w:t>
      </w:r>
      <w:hyperlink r:id="rId90"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rsidR="00E053FD" w:rsidRPr="004A03C1" w:rsidRDefault="009B3E7A" w:rsidP="009B3E7A">
      <w:pPr>
        <w:pStyle w:val="AH5Sec"/>
      </w:pPr>
      <w:bookmarkStart w:id="52" w:name="_Toc27125277"/>
      <w:r w:rsidRPr="003D6D64">
        <w:rPr>
          <w:rStyle w:val="CharSectNo"/>
        </w:rPr>
        <w:lastRenderedPageBreak/>
        <w:t>30</w:t>
      </w:r>
      <w:r w:rsidRPr="004A03C1">
        <w:tab/>
      </w:r>
      <w:r w:rsidR="0034350E" w:rsidRPr="004A03C1">
        <w:t xml:space="preserve">Additional requirements—entry under </w:t>
      </w:r>
      <w:r w:rsidR="00F91D36" w:rsidRPr="004A03C1">
        <w:t xml:space="preserve">Act, </w:t>
      </w:r>
      <w:r w:rsidR="00FC6F2F" w:rsidRPr="004A03C1">
        <w:t>s </w:t>
      </w:r>
      <w:r w:rsidR="0034350E" w:rsidRPr="004A03C1">
        <w:t>121</w:t>
      </w:r>
      <w:r w:rsidR="00A11900" w:rsidRPr="004A03C1">
        <w:t>—</w:t>
      </w:r>
      <w:r w:rsidR="00771360" w:rsidRPr="004A03C1">
        <w:t>Act, s</w:t>
      </w:r>
      <w:r w:rsidR="00962541" w:rsidRPr="004A03C1">
        <w:t> </w:t>
      </w:r>
      <w:r w:rsidR="00AD3C00" w:rsidRPr="004A03C1">
        <w:t>1</w:t>
      </w:r>
      <w:r w:rsidR="00962541" w:rsidRPr="004A03C1">
        <w:t>22</w:t>
      </w:r>
      <w:bookmarkEnd w:id="52"/>
    </w:p>
    <w:p w:rsidR="0034350E" w:rsidRPr="004A03C1" w:rsidRDefault="0034350E" w:rsidP="000F5328">
      <w:pPr>
        <w:pStyle w:val="Amainreturn"/>
        <w:keepNext/>
      </w:pPr>
      <w:r w:rsidRPr="004A03C1">
        <w:t xml:space="preserve">A notice of entry under </w:t>
      </w:r>
      <w:r w:rsidR="005F0C93" w:rsidRPr="004A03C1">
        <w:t xml:space="preserve">the </w:t>
      </w:r>
      <w:hyperlink r:id="rId91"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122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92"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121 </w:t>
      </w:r>
      <w:r w:rsidR="002935CB" w:rsidRPr="004A03C1">
        <w:t>(</w:t>
      </w:r>
      <w:r w:rsidR="00F91D36" w:rsidRPr="004A03C1">
        <w:t>Entry to consult and advise workers</w:t>
      </w:r>
      <w:r w:rsidR="002935CB" w:rsidRPr="004A03C1">
        <w:t>)</w:t>
      </w:r>
      <w:r w:rsidR="00BF2D70" w:rsidRPr="004A03C1">
        <w:t xml:space="preserve"> </w:t>
      </w:r>
      <w:r w:rsidRPr="004A03C1">
        <w:t>must also include a declaration stating</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that the union is entitled to represent the industrial interests of a worker who carries out work at the workplace proposed to be entered and is a member, or eligible to be a member, of that union; and</w:t>
      </w:r>
    </w:p>
    <w:p w:rsidR="0034350E" w:rsidRPr="004A03C1" w:rsidRDefault="009C249B" w:rsidP="009C249B">
      <w:pPr>
        <w:pStyle w:val="Apara"/>
        <w:keepNext/>
      </w:pPr>
      <w:r>
        <w:tab/>
      </w:r>
      <w:r w:rsidR="009B3E7A" w:rsidRPr="004A03C1">
        <w:t>(b)</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w:t>
      </w:r>
    </w:p>
    <w:p w:rsidR="0034350E" w:rsidRPr="004A03C1" w:rsidRDefault="00194EF0" w:rsidP="00194EF0">
      <w:pPr>
        <w:pStyle w:val="aNote"/>
      </w:pPr>
      <w:r w:rsidRPr="003910CE">
        <w:rPr>
          <w:rStyle w:val="charItals"/>
        </w:rPr>
        <w:t>Note</w:t>
      </w:r>
      <w:r w:rsidRPr="003910CE">
        <w:rPr>
          <w:rStyle w:val="charItals"/>
        </w:rPr>
        <w:tab/>
      </w:r>
      <w:r w:rsidRPr="004A03C1">
        <w:t>T</w:t>
      </w:r>
      <w:r w:rsidR="005F0C93" w:rsidRPr="004A03C1">
        <w:t xml:space="preserve">he </w:t>
      </w:r>
      <w:hyperlink r:id="rId93"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rsidR="00E053FD" w:rsidRPr="004A03C1" w:rsidRDefault="009B3E7A" w:rsidP="009B3E7A">
      <w:pPr>
        <w:pStyle w:val="AH5Sec"/>
      </w:pPr>
      <w:bookmarkStart w:id="53" w:name="_Toc27125278"/>
      <w:r w:rsidRPr="003D6D64">
        <w:rPr>
          <w:rStyle w:val="CharSectNo"/>
        </w:rPr>
        <w:t>31</w:t>
      </w:r>
      <w:r w:rsidRPr="004A03C1">
        <w:tab/>
      </w:r>
      <w:r w:rsidR="0034350E" w:rsidRPr="004A03C1">
        <w:t xml:space="preserve">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w:t>
      </w:r>
      <w:r w:rsidR="00A11900" w:rsidRPr="004A03C1">
        <w:t>—</w:t>
      </w:r>
      <w:r w:rsidR="00771360" w:rsidRPr="004A03C1">
        <w:t xml:space="preserve">Act, </w:t>
      </w:r>
      <w:r w:rsidR="00BF2D70" w:rsidRPr="004A03C1">
        <w:t>s </w:t>
      </w:r>
      <w:r w:rsidR="00AD3C00" w:rsidRPr="004A03C1">
        <w:t>1</w:t>
      </w:r>
      <w:r w:rsidR="00F818A7" w:rsidRPr="004A03C1">
        <w:t>5</w:t>
      </w:r>
      <w:r w:rsidR="00AD3C00" w:rsidRPr="004A03C1">
        <w:t>1</w:t>
      </w:r>
      <w:bookmarkEnd w:id="53"/>
    </w:p>
    <w:p w:rsidR="0034350E" w:rsidRPr="004A03C1" w:rsidRDefault="0034350E" w:rsidP="00091E23">
      <w:pPr>
        <w:pStyle w:val="Amainreturn"/>
      </w:pPr>
      <w:r w:rsidRPr="004A03C1">
        <w:t xml:space="preserve">For the purposes of </w:t>
      </w:r>
      <w:r w:rsidR="005F0C93" w:rsidRPr="004A03C1">
        <w:t xml:space="preserve">the </w:t>
      </w:r>
      <w:hyperlink r:id="rId94"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151 </w:t>
      </w:r>
      <w:r w:rsidR="002935CB" w:rsidRPr="004A03C1">
        <w:t>(</w:t>
      </w:r>
      <w:r w:rsidR="00F91D36" w:rsidRPr="004A03C1">
        <w:t>Register of WHS entry permit-holders</w:t>
      </w:r>
      <w:r w:rsidR="002935CB" w:rsidRPr="004A03C1">
        <w:t>)</w:t>
      </w:r>
      <w:r w:rsidRPr="004A03C1">
        <w:t xml:space="preserve">, the </w:t>
      </w:r>
      <w:r w:rsidR="00482CA9" w:rsidRPr="004A03C1">
        <w:rPr>
          <w:szCs w:val="24"/>
          <w:lang w:eastAsia="en-AU"/>
        </w:rPr>
        <w:t xml:space="preserve">regulator </w:t>
      </w:r>
      <w:r w:rsidRPr="004A03C1">
        <w:t>must publish on its website</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an up</w:t>
      </w:r>
      <w:r w:rsidR="004C56CA" w:rsidRPr="004A03C1">
        <w:noBreakHyphen/>
      </w:r>
      <w:r w:rsidR="0034350E" w:rsidRPr="004A03C1">
        <w:t>to</w:t>
      </w:r>
      <w:r w:rsidR="004C56CA" w:rsidRPr="004A03C1">
        <w:noBreakHyphen/>
      </w:r>
      <w:r w:rsidR="0034350E" w:rsidRPr="004A03C1">
        <w:t xml:space="preserve">date 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 and</w:t>
      </w:r>
    </w:p>
    <w:p w:rsidR="0034350E" w:rsidRPr="004A03C1" w:rsidRDefault="009C249B" w:rsidP="009C249B">
      <w:pPr>
        <w:pStyle w:val="Apara"/>
      </w:pPr>
      <w:r>
        <w:tab/>
      </w:r>
      <w:r w:rsidR="009B3E7A" w:rsidRPr="004A03C1">
        <w:t>(b)</w:t>
      </w:r>
      <w:r w:rsidR="009B3E7A" w:rsidRPr="004A03C1">
        <w:tab/>
      </w:r>
      <w:r w:rsidR="0034350E" w:rsidRPr="004A03C1">
        <w:t>the date on which the register was last updated.</w:t>
      </w:r>
    </w:p>
    <w:p w:rsidR="00F53A6B" w:rsidRPr="004A03C1" w:rsidRDefault="00F53A6B" w:rsidP="00F53A6B">
      <w:pPr>
        <w:pStyle w:val="PageBreak"/>
      </w:pPr>
      <w:r w:rsidRPr="004A03C1">
        <w:br w:type="page"/>
      </w:r>
    </w:p>
    <w:p w:rsidR="00F53A6B" w:rsidRPr="003D6D64" w:rsidRDefault="009B3E7A" w:rsidP="009B3E7A">
      <w:pPr>
        <w:pStyle w:val="AH1Chapter"/>
      </w:pPr>
      <w:bookmarkStart w:id="54" w:name="_Toc27125279"/>
      <w:r w:rsidRPr="003D6D64">
        <w:rPr>
          <w:rStyle w:val="CharChapNo"/>
        </w:rPr>
        <w:lastRenderedPageBreak/>
        <w:t>Chapter 3</w:t>
      </w:r>
      <w:r w:rsidRPr="004A03C1">
        <w:tab/>
      </w:r>
      <w:r w:rsidR="002914FF" w:rsidRPr="003D6D64">
        <w:rPr>
          <w:rStyle w:val="CharChapText"/>
        </w:rPr>
        <w:t>General risk and workplace m</w:t>
      </w:r>
      <w:r w:rsidR="00C877C2" w:rsidRPr="003D6D64">
        <w:rPr>
          <w:rStyle w:val="CharChapText"/>
        </w:rPr>
        <w:t>anagement</w:t>
      </w:r>
      <w:bookmarkEnd w:id="54"/>
    </w:p>
    <w:p w:rsidR="00C877C2" w:rsidRPr="003D6D64" w:rsidRDefault="009B3E7A" w:rsidP="009B3E7A">
      <w:pPr>
        <w:pStyle w:val="AH2Part"/>
      </w:pPr>
      <w:bookmarkStart w:id="55" w:name="_Toc27125280"/>
      <w:r w:rsidRPr="003D6D64">
        <w:rPr>
          <w:rStyle w:val="CharPartNo"/>
        </w:rPr>
        <w:t>Part 3.1</w:t>
      </w:r>
      <w:r w:rsidRPr="004A03C1">
        <w:tab/>
      </w:r>
      <w:r w:rsidR="00C877C2" w:rsidRPr="003D6D64">
        <w:rPr>
          <w:rStyle w:val="CharPartText"/>
        </w:rPr>
        <w:t>Managing risks to health and safety</w:t>
      </w:r>
      <w:bookmarkEnd w:id="55"/>
    </w:p>
    <w:p w:rsidR="00E053FD" w:rsidRPr="004A03C1" w:rsidRDefault="009B3E7A" w:rsidP="009B3E7A">
      <w:pPr>
        <w:pStyle w:val="AH5Sec"/>
        <w:rPr>
          <w:lang w:eastAsia="en-AU"/>
        </w:rPr>
      </w:pPr>
      <w:bookmarkStart w:id="56" w:name="_Toc27125281"/>
      <w:r w:rsidRPr="003D6D64">
        <w:rPr>
          <w:rStyle w:val="CharSectNo"/>
        </w:rPr>
        <w:t>32</w:t>
      </w:r>
      <w:r w:rsidRPr="004A03C1">
        <w:rPr>
          <w:lang w:eastAsia="en-AU"/>
        </w:rPr>
        <w:tab/>
      </w:r>
      <w:r w:rsidR="00C877C2" w:rsidRPr="004A03C1">
        <w:rPr>
          <w:lang w:eastAsia="en-AU"/>
        </w:rPr>
        <w:t>Application</w:t>
      </w:r>
      <w:r w:rsidR="00A11900" w:rsidRPr="004A03C1">
        <w:rPr>
          <w:lang w:eastAsia="en-AU"/>
        </w:rPr>
        <w:t>—</w:t>
      </w:r>
      <w:r w:rsidR="0057298C" w:rsidRPr="004A03C1">
        <w:rPr>
          <w:lang w:eastAsia="en-AU"/>
        </w:rPr>
        <w:t>pt</w:t>
      </w:r>
      <w:r w:rsidR="00AA3864" w:rsidRPr="004A03C1">
        <w:rPr>
          <w:lang w:eastAsia="en-AU"/>
        </w:rPr>
        <w:t> </w:t>
      </w:r>
      <w:r w:rsidR="00C877C2" w:rsidRPr="004A03C1">
        <w:rPr>
          <w:lang w:eastAsia="en-AU"/>
        </w:rPr>
        <w:t>3.1</w:t>
      </w:r>
      <w:bookmarkEnd w:id="56"/>
    </w:p>
    <w:p w:rsidR="00C877C2" w:rsidRPr="004A03C1" w:rsidRDefault="00AA3864" w:rsidP="00091E23">
      <w:pPr>
        <w:pStyle w:val="Amainreturn"/>
        <w:rPr>
          <w:lang w:eastAsia="en-AU"/>
        </w:rPr>
      </w:pPr>
      <w:r w:rsidRPr="004A03C1">
        <w:rPr>
          <w:lang w:eastAsia="en-AU"/>
        </w:rPr>
        <w:t>This p</w:t>
      </w:r>
      <w:r w:rsidR="00EB3D15" w:rsidRPr="004A03C1">
        <w:rPr>
          <w:lang w:eastAsia="en-AU"/>
        </w:rPr>
        <w:t>art</w:t>
      </w:r>
      <w:r w:rsidR="00C877C2" w:rsidRPr="004A03C1">
        <w:rPr>
          <w:lang w:eastAsia="en-AU"/>
        </w:rPr>
        <w:t xml:space="preserve"> applies to a person conducting a business or undertaking who has a duty under </w:t>
      </w:r>
      <w:r w:rsidR="00DC0355" w:rsidRPr="004A03C1">
        <w:rPr>
          <w:lang w:eastAsia="en-AU"/>
        </w:rPr>
        <w:t>this regulation</w:t>
      </w:r>
      <w:r w:rsidR="00C877C2" w:rsidRPr="004A03C1">
        <w:rPr>
          <w:lang w:eastAsia="en-AU"/>
        </w:rPr>
        <w:t xml:space="preserve"> to manage risks to health and safety.</w:t>
      </w:r>
    </w:p>
    <w:p w:rsidR="00E053FD" w:rsidRPr="004A03C1" w:rsidRDefault="009B3E7A" w:rsidP="009B3E7A">
      <w:pPr>
        <w:pStyle w:val="AH5Sec"/>
        <w:rPr>
          <w:lang w:eastAsia="en-AU"/>
        </w:rPr>
      </w:pPr>
      <w:bookmarkStart w:id="57" w:name="_Toc27125282"/>
      <w:r w:rsidRPr="003D6D64">
        <w:rPr>
          <w:rStyle w:val="CharSectNo"/>
        </w:rPr>
        <w:t>33</w:t>
      </w:r>
      <w:r w:rsidRPr="004A03C1">
        <w:rPr>
          <w:lang w:eastAsia="en-AU"/>
        </w:rPr>
        <w:tab/>
      </w:r>
      <w:r w:rsidR="00C877C2" w:rsidRPr="004A03C1">
        <w:rPr>
          <w:lang w:eastAsia="en-AU"/>
        </w:rPr>
        <w:t>Specific requirements must be complied with</w:t>
      </w:r>
      <w:bookmarkEnd w:id="57"/>
    </w:p>
    <w:p w:rsidR="00C877C2" w:rsidRPr="004A03C1" w:rsidRDefault="00C877C2" w:rsidP="00091E23">
      <w:pPr>
        <w:pStyle w:val="Amainreturn"/>
        <w:rPr>
          <w:lang w:eastAsia="en-AU"/>
        </w:rPr>
      </w:pPr>
      <w:r w:rsidRPr="004A03C1">
        <w:rPr>
          <w:lang w:eastAsia="en-AU"/>
        </w:rPr>
        <w:t xml:space="preserve">Any specific requirements under </w:t>
      </w:r>
      <w:r w:rsidR="00DC0355" w:rsidRPr="004A03C1">
        <w:rPr>
          <w:lang w:eastAsia="en-AU"/>
        </w:rPr>
        <w:t>this regulation</w:t>
      </w:r>
      <w:r w:rsidRPr="004A03C1">
        <w:rPr>
          <w:lang w:eastAsia="en-AU"/>
        </w:rPr>
        <w:t xml:space="preserve"> for the management of risk must be complied with when implementing the requirements of </w:t>
      </w:r>
      <w:r w:rsidR="00715817" w:rsidRPr="004A03C1">
        <w:rPr>
          <w:lang w:eastAsia="en-AU"/>
        </w:rPr>
        <w:t xml:space="preserve">this </w:t>
      </w:r>
      <w:r w:rsidR="00AA3864" w:rsidRPr="004A03C1">
        <w:rPr>
          <w:lang w:eastAsia="en-AU"/>
        </w:rPr>
        <w:t>p</w:t>
      </w:r>
      <w:r w:rsidR="00715817" w:rsidRPr="004A03C1">
        <w:rPr>
          <w:lang w:eastAsia="en-AU"/>
        </w:rPr>
        <w:t>art</w:t>
      </w:r>
      <w:r w:rsidRPr="004A03C1">
        <w:rPr>
          <w:lang w:eastAsia="en-AU"/>
        </w:rPr>
        <w:t>.</w:t>
      </w:r>
    </w:p>
    <w:p w:rsidR="00D168DB" w:rsidRPr="004A03C1" w:rsidRDefault="00C877C2" w:rsidP="00D168DB">
      <w:pPr>
        <w:pStyle w:val="aExamHdgss"/>
        <w:rPr>
          <w:lang w:eastAsia="en-AU"/>
        </w:rPr>
      </w:pPr>
      <w:r w:rsidRPr="004A03C1">
        <w:rPr>
          <w:lang w:eastAsia="en-AU"/>
        </w:rPr>
        <w:t>Examples</w:t>
      </w:r>
    </w:p>
    <w:p w:rsidR="00C877C2" w:rsidRPr="004A03C1" w:rsidRDefault="00D168DB" w:rsidP="00D168DB">
      <w:pPr>
        <w:pStyle w:val="aExamINumss"/>
        <w:rPr>
          <w:lang w:eastAsia="en-AU"/>
        </w:rPr>
      </w:pPr>
      <w:r w:rsidRPr="004A03C1">
        <w:rPr>
          <w:lang w:eastAsia="en-AU"/>
        </w:rPr>
        <w:t>1</w:t>
      </w:r>
      <w:r w:rsidRPr="004A03C1">
        <w:rPr>
          <w:lang w:eastAsia="en-AU"/>
        </w:rPr>
        <w:tab/>
      </w:r>
      <w:r w:rsidR="00F91D36" w:rsidRPr="004A03C1">
        <w:rPr>
          <w:lang w:eastAsia="en-AU"/>
        </w:rPr>
        <w:t>a</w:t>
      </w:r>
      <w:r w:rsidR="00C877C2" w:rsidRPr="004A03C1">
        <w:rPr>
          <w:lang w:eastAsia="en-AU"/>
        </w:rPr>
        <w:t xml:space="preserve"> requirement not to exceed an exposure standard</w:t>
      </w:r>
    </w:p>
    <w:p w:rsidR="00C877C2" w:rsidRPr="004A03C1" w:rsidRDefault="00D168DB" w:rsidP="00D168DB">
      <w:pPr>
        <w:pStyle w:val="aExamINumss"/>
        <w:rPr>
          <w:lang w:eastAsia="en-AU"/>
        </w:rPr>
      </w:pPr>
      <w:r w:rsidRPr="004A03C1">
        <w:rPr>
          <w:lang w:eastAsia="en-AU"/>
        </w:rPr>
        <w:t>2</w:t>
      </w:r>
      <w:r w:rsidRPr="004A03C1">
        <w:rPr>
          <w:lang w:eastAsia="en-AU"/>
        </w:rPr>
        <w:tab/>
      </w:r>
      <w:r w:rsidR="00F91D36" w:rsidRPr="004A03C1">
        <w:rPr>
          <w:lang w:eastAsia="en-AU"/>
        </w:rPr>
        <w:t>a</w:t>
      </w:r>
      <w:r w:rsidR="00C877C2" w:rsidRPr="004A03C1">
        <w:rPr>
          <w:lang w:eastAsia="en-AU"/>
        </w:rPr>
        <w:t xml:space="preserve"> duty to implement a specific control measure</w:t>
      </w:r>
    </w:p>
    <w:p w:rsidR="00C877C2" w:rsidRPr="004A03C1" w:rsidRDefault="00D168DB" w:rsidP="009C249B">
      <w:pPr>
        <w:pStyle w:val="aExamINumss"/>
        <w:keepNext/>
        <w:rPr>
          <w:lang w:eastAsia="en-AU"/>
        </w:rPr>
      </w:pPr>
      <w:r w:rsidRPr="004A03C1">
        <w:rPr>
          <w:lang w:eastAsia="en-AU"/>
        </w:rPr>
        <w:t>3</w:t>
      </w:r>
      <w:r w:rsidRPr="004A03C1">
        <w:rPr>
          <w:lang w:eastAsia="en-AU"/>
        </w:rPr>
        <w:tab/>
      </w:r>
      <w:r w:rsidR="00F91D36" w:rsidRPr="004A03C1">
        <w:rPr>
          <w:lang w:eastAsia="en-AU"/>
        </w:rPr>
        <w:t>a</w:t>
      </w:r>
      <w:r w:rsidR="00C877C2" w:rsidRPr="004A03C1">
        <w:rPr>
          <w:lang w:eastAsia="en-AU"/>
        </w:rPr>
        <w:t xml:space="preserve"> duty to assess risk</w:t>
      </w:r>
    </w:p>
    <w:p w:rsidR="00E053FD" w:rsidRPr="004A03C1" w:rsidRDefault="009B3E7A" w:rsidP="009B3E7A">
      <w:pPr>
        <w:pStyle w:val="AH5Sec"/>
        <w:rPr>
          <w:lang w:eastAsia="en-AU"/>
        </w:rPr>
      </w:pPr>
      <w:bookmarkStart w:id="58" w:name="_Toc27125283"/>
      <w:r w:rsidRPr="003D6D64">
        <w:rPr>
          <w:rStyle w:val="CharSectNo"/>
        </w:rPr>
        <w:t>34</w:t>
      </w:r>
      <w:r w:rsidRPr="004A03C1">
        <w:rPr>
          <w:lang w:eastAsia="en-AU"/>
        </w:rPr>
        <w:tab/>
      </w:r>
      <w:r w:rsidR="00C877C2" w:rsidRPr="004A03C1">
        <w:rPr>
          <w:lang w:eastAsia="en-AU"/>
        </w:rPr>
        <w:t>Duty to identify hazards</w:t>
      </w:r>
      <w:bookmarkEnd w:id="58"/>
    </w:p>
    <w:p w:rsidR="00C877C2" w:rsidRPr="004A03C1" w:rsidRDefault="00C877C2" w:rsidP="00091E23">
      <w:pPr>
        <w:pStyle w:val="Amainreturn"/>
        <w:rPr>
          <w:lang w:eastAsia="en-AU"/>
        </w:rPr>
      </w:pPr>
      <w:r w:rsidRPr="004A03C1">
        <w:rPr>
          <w:lang w:eastAsia="en-AU"/>
        </w:rPr>
        <w:t>A duty holder, in managing risks to health and safety, must identify reasonably foreseeable hazards that could give rise to risks to health and safety.</w:t>
      </w:r>
    </w:p>
    <w:p w:rsidR="00E053FD" w:rsidRPr="004A03C1" w:rsidRDefault="009B3E7A" w:rsidP="003C6797">
      <w:pPr>
        <w:pStyle w:val="AH5Sec"/>
        <w:rPr>
          <w:lang w:eastAsia="en-AU"/>
        </w:rPr>
      </w:pPr>
      <w:bookmarkStart w:id="59" w:name="_Toc27125284"/>
      <w:r w:rsidRPr="003D6D64">
        <w:rPr>
          <w:rStyle w:val="CharSectNo"/>
        </w:rPr>
        <w:lastRenderedPageBreak/>
        <w:t>35</w:t>
      </w:r>
      <w:r w:rsidRPr="004A03C1">
        <w:rPr>
          <w:lang w:eastAsia="en-AU"/>
        </w:rPr>
        <w:tab/>
      </w:r>
      <w:r w:rsidR="00C877C2" w:rsidRPr="004A03C1">
        <w:rPr>
          <w:lang w:eastAsia="en-AU"/>
        </w:rPr>
        <w:t>Managing risks to health and safety</w:t>
      </w:r>
      <w:bookmarkEnd w:id="59"/>
    </w:p>
    <w:p w:rsidR="00C877C2" w:rsidRPr="004A03C1" w:rsidRDefault="00C877C2" w:rsidP="003C6797">
      <w:pPr>
        <w:pStyle w:val="Amainreturn"/>
        <w:keepNext/>
        <w:rPr>
          <w:lang w:eastAsia="en-AU"/>
        </w:rPr>
      </w:pPr>
      <w:r w:rsidRPr="004A03C1">
        <w:rPr>
          <w:lang w:eastAsia="en-AU"/>
        </w:rPr>
        <w:t>A duty holder, in managing risks to health and safety, must</w:t>
      </w:r>
      <w:r w:rsidR="00A11900" w:rsidRPr="004A03C1">
        <w:rPr>
          <w:lang w:eastAsia="en-AU"/>
        </w:rPr>
        <w:t>—</w:t>
      </w:r>
    </w:p>
    <w:p w:rsidR="00C877C2" w:rsidRPr="004A03C1" w:rsidRDefault="009C249B" w:rsidP="003C6797">
      <w:pPr>
        <w:pStyle w:val="Apara"/>
        <w:keepNext/>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eliminate risks to health and safety so far as is reasonably practicable;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if it is not reasonably practicable to eliminate risks to health and safety—minimise those risks so far as is reasonably practicable.</w:t>
      </w:r>
    </w:p>
    <w:p w:rsidR="00E053FD" w:rsidRPr="004A03C1" w:rsidRDefault="009B3E7A" w:rsidP="009B3E7A">
      <w:pPr>
        <w:pStyle w:val="AH5Sec"/>
        <w:rPr>
          <w:lang w:eastAsia="en-AU"/>
        </w:rPr>
      </w:pPr>
      <w:bookmarkStart w:id="60" w:name="_Toc27125285"/>
      <w:r w:rsidRPr="003D6D64">
        <w:rPr>
          <w:rStyle w:val="CharSectNo"/>
        </w:rPr>
        <w:t>36</w:t>
      </w:r>
      <w:r w:rsidRPr="004A03C1">
        <w:rPr>
          <w:lang w:eastAsia="en-AU"/>
        </w:rPr>
        <w:tab/>
      </w:r>
      <w:r w:rsidR="00C877C2" w:rsidRPr="004A03C1">
        <w:rPr>
          <w:lang w:eastAsia="en-AU"/>
        </w:rPr>
        <w:t>Hierarchy of control measures</w:t>
      </w:r>
      <w:bookmarkEnd w:id="60"/>
    </w:p>
    <w:p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5C448A" w:rsidRPr="004A03C1">
        <w:rPr>
          <w:lang w:eastAsia="en-AU"/>
        </w:rPr>
        <w:t xml:space="preserve">section </w:t>
      </w:r>
      <w:r w:rsidR="00C877C2" w:rsidRPr="004A03C1">
        <w:rPr>
          <w:lang w:eastAsia="en-AU"/>
        </w:rPr>
        <w:t>applies if it is not reasonably practicable for a duty holder to eliminate risks to health and safety.</w:t>
      </w:r>
    </w:p>
    <w:p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A duty holder, in minimising risks to health and safety</w:t>
      </w:r>
      <w:r w:rsidR="00692FC2" w:rsidRPr="004A03C1">
        <w:rPr>
          <w:lang w:eastAsia="en-AU"/>
        </w:rPr>
        <w:t>,</w:t>
      </w:r>
      <w:r w:rsidR="00C877C2" w:rsidRPr="004A03C1">
        <w:rPr>
          <w:lang w:eastAsia="en-AU"/>
        </w:rPr>
        <w:t xml:space="preserve"> must implement risk control measures in accordance with </w:t>
      </w:r>
      <w:r w:rsidR="00EA33D6" w:rsidRPr="004A03C1">
        <w:rPr>
          <w:lang w:eastAsia="en-AU"/>
        </w:rPr>
        <w:t>this section</w:t>
      </w:r>
      <w:r w:rsidR="00C877C2" w:rsidRPr="004A03C1">
        <w:rPr>
          <w:lang w:eastAsia="en-AU"/>
        </w:rPr>
        <w:t>.</w:t>
      </w:r>
    </w:p>
    <w:p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duty holder must minimise risks, so far as is reasonably practicable, by doing </w:t>
      </w:r>
      <w:r w:rsidR="00050EBA" w:rsidRPr="004A03C1">
        <w:rPr>
          <w:lang w:eastAsia="en-AU"/>
        </w:rPr>
        <w:t>1</w:t>
      </w:r>
      <w:r w:rsidR="00C877C2" w:rsidRPr="004A03C1">
        <w:rPr>
          <w:lang w:eastAsia="en-AU"/>
        </w:rPr>
        <w:t xml:space="preserve"> or more of the following:</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substituting (wholly or partly) the hazard giving rise to the risk with something that gives rise to a lesser risk;</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isolating the hazard from any person exposed to it;</w:t>
      </w:r>
    </w:p>
    <w:p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implementing engineering controls.</w:t>
      </w:r>
    </w:p>
    <w:p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If a risk then remains, the duty holder must minimise the remaining risk, so far as is reasonably practicable, by implementing administrative controls.</w:t>
      </w:r>
    </w:p>
    <w:p w:rsidR="00C877C2" w:rsidRPr="004A03C1" w:rsidRDefault="009C249B" w:rsidP="009C249B">
      <w:pPr>
        <w:pStyle w:val="Amain"/>
        <w:keepNext/>
        <w:rPr>
          <w:lang w:eastAsia="en-AU"/>
        </w:rPr>
      </w:pPr>
      <w:r>
        <w:rPr>
          <w:lang w:eastAsia="en-AU"/>
        </w:rPr>
        <w:tab/>
      </w:r>
      <w:r w:rsidR="009B3E7A" w:rsidRPr="004A03C1">
        <w:rPr>
          <w:lang w:eastAsia="en-AU"/>
        </w:rPr>
        <w:t>(5)</w:t>
      </w:r>
      <w:r w:rsidR="009B3E7A" w:rsidRPr="004A03C1">
        <w:rPr>
          <w:lang w:eastAsia="en-AU"/>
        </w:rPr>
        <w:tab/>
      </w:r>
      <w:r w:rsidR="00C877C2" w:rsidRPr="004A03C1">
        <w:rPr>
          <w:lang w:eastAsia="en-AU"/>
        </w:rPr>
        <w:t>If a risk then remains, the duty holder must minimise the remaining risk, so far as is reasonably practicable, by ensuring the provision and use of sui</w:t>
      </w:r>
      <w:r w:rsidR="00531F18" w:rsidRPr="004A03C1">
        <w:rPr>
          <w:lang w:eastAsia="en-AU"/>
        </w:rPr>
        <w:t xml:space="preserve">table </w:t>
      </w:r>
      <w:r w:rsidR="00C877C2" w:rsidRPr="004A03C1">
        <w:rPr>
          <w:lang w:eastAsia="en-AU"/>
        </w:rPr>
        <w:t>personal protective equipment.</w:t>
      </w:r>
    </w:p>
    <w:p w:rsidR="00692FC2" w:rsidRPr="004A03C1" w:rsidRDefault="00692FC2" w:rsidP="00692FC2">
      <w:pPr>
        <w:pStyle w:val="aNote"/>
        <w:rPr>
          <w:lang w:eastAsia="en-AU"/>
        </w:rPr>
      </w:pPr>
      <w:r w:rsidRPr="003910CE">
        <w:rPr>
          <w:rStyle w:val="charItals"/>
        </w:rPr>
        <w:t>Note</w:t>
      </w:r>
      <w:r w:rsidRPr="003910CE">
        <w:rPr>
          <w:rStyle w:val="charItals"/>
        </w:rPr>
        <w:tab/>
      </w:r>
      <w:r w:rsidRPr="004A03C1">
        <w:rPr>
          <w:lang w:eastAsia="en-AU"/>
        </w:rPr>
        <w:t>A combination of the controls set out in this section may be used to minimise risks, so far as is reasonably practicable, if a single control is not sufficient for the purpose.</w:t>
      </w:r>
    </w:p>
    <w:p w:rsidR="00E053FD" w:rsidRPr="004A03C1" w:rsidRDefault="009B3E7A" w:rsidP="009B3E7A">
      <w:pPr>
        <w:pStyle w:val="AH5Sec"/>
        <w:rPr>
          <w:lang w:eastAsia="en-AU"/>
        </w:rPr>
      </w:pPr>
      <w:bookmarkStart w:id="61" w:name="_Toc27125286"/>
      <w:r w:rsidRPr="003D6D64">
        <w:rPr>
          <w:rStyle w:val="CharSectNo"/>
        </w:rPr>
        <w:lastRenderedPageBreak/>
        <w:t>37</w:t>
      </w:r>
      <w:r w:rsidRPr="004A03C1">
        <w:rPr>
          <w:lang w:eastAsia="en-AU"/>
        </w:rPr>
        <w:tab/>
      </w:r>
      <w:r w:rsidR="00C877C2" w:rsidRPr="004A03C1">
        <w:rPr>
          <w:lang w:eastAsia="en-AU"/>
        </w:rPr>
        <w:t>Maintenance of control measures</w:t>
      </w:r>
      <w:bookmarkEnd w:id="61"/>
    </w:p>
    <w:p w:rsidR="00C877C2" w:rsidRPr="004A03C1" w:rsidRDefault="00C877C2" w:rsidP="00091E23">
      <w:pPr>
        <w:pStyle w:val="Amainreturn"/>
        <w:rPr>
          <w:lang w:eastAsia="en-AU"/>
        </w:rPr>
      </w:pPr>
      <w:r w:rsidRPr="004A03C1">
        <w:rPr>
          <w:lang w:eastAsia="en-AU"/>
        </w:rPr>
        <w:t>A duty holder who implements a control measure to eliminate or minimise risks to health and safety must ensure that the control measure is, and is maintained so that it remains, effective, including by ensuring that the control measure is and remains</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fit for purpose;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sui</w:t>
      </w:r>
      <w:r w:rsidR="00531F18" w:rsidRPr="004A03C1">
        <w:rPr>
          <w:lang w:eastAsia="en-AU"/>
        </w:rPr>
        <w:t xml:space="preserve">table </w:t>
      </w:r>
      <w:r w:rsidR="00C877C2" w:rsidRPr="004A03C1">
        <w:rPr>
          <w:lang w:eastAsia="en-AU"/>
        </w:rPr>
        <w:t>for the nature and duration of the work; and</w:t>
      </w:r>
    </w:p>
    <w:p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installed, set up and used correctly.</w:t>
      </w:r>
    </w:p>
    <w:p w:rsidR="00E053FD" w:rsidRPr="004A03C1" w:rsidRDefault="009B3E7A" w:rsidP="009B3E7A">
      <w:pPr>
        <w:pStyle w:val="AH5Sec"/>
        <w:rPr>
          <w:lang w:eastAsia="en-AU"/>
        </w:rPr>
      </w:pPr>
      <w:bookmarkStart w:id="62" w:name="_Toc27125287"/>
      <w:r w:rsidRPr="003D6D64">
        <w:rPr>
          <w:rStyle w:val="CharSectNo"/>
        </w:rPr>
        <w:t>38</w:t>
      </w:r>
      <w:r w:rsidRPr="004A03C1">
        <w:rPr>
          <w:lang w:eastAsia="en-AU"/>
        </w:rPr>
        <w:tab/>
      </w:r>
      <w:r w:rsidR="00C877C2" w:rsidRPr="004A03C1">
        <w:rPr>
          <w:lang w:eastAsia="en-AU"/>
        </w:rPr>
        <w:t>Review of control measures</w:t>
      </w:r>
      <w:bookmarkEnd w:id="62"/>
    </w:p>
    <w:p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C877C2" w:rsidRPr="004A03C1">
        <w:rPr>
          <w:lang w:eastAsia="en-AU"/>
        </w:rPr>
        <w:t xml:space="preserve">A duty holder must review and, as necessary, revise control measures implemented under </w:t>
      </w:r>
      <w:r w:rsidR="00DC0355" w:rsidRPr="004A03C1">
        <w:rPr>
          <w:lang w:eastAsia="en-AU"/>
        </w:rPr>
        <w:t>this regulation</w:t>
      </w:r>
      <w:r w:rsidR="00C877C2" w:rsidRPr="004A03C1">
        <w:rPr>
          <w:lang w:eastAsia="en-AU"/>
        </w:rPr>
        <w:t xml:space="preserve"> so as to maintain, so far as is reasonably practicable, a work environment that is without risks to health or safety.</w:t>
      </w:r>
    </w:p>
    <w:p w:rsidR="00C877C2" w:rsidRPr="004A03C1" w:rsidRDefault="009C249B" w:rsidP="009C249B">
      <w:pPr>
        <w:pStyle w:val="Amain"/>
        <w:keepNext/>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1), the duty holder must review and, as necessary, revise a control measure in the following circumstances:</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control measure does not control the risk it was implemented to control so far as is reasonably practicable;</w:t>
      </w:r>
    </w:p>
    <w:p w:rsidR="00531F18" w:rsidRPr="004A03C1" w:rsidRDefault="00531F18" w:rsidP="00531F18">
      <w:pPr>
        <w:pStyle w:val="aExamHdgpar"/>
      </w:pPr>
      <w:r w:rsidRPr="004A03C1">
        <w:t>Examples</w:t>
      </w:r>
    </w:p>
    <w:p w:rsidR="001539E8" w:rsidRPr="004A03C1" w:rsidRDefault="00C877C2" w:rsidP="001539E8">
      <w:pPr>
        <w:pStyle w:val="aExamINumpar"/>
        <w:rPr>
          <w:lang w:eastAsia="en-AU"/>
        </w:rPr>
      </w:pPr>
      <w:r w:rsidRPr="004A03C1">
        <w:rPr>
          <w:lang w:eastAsia="en-AU"/>
        </w:rPr>
        <w:t>1</w:t>
      </w:r>
      <w:r w:rsidRPr="004A03C1">
        <w:rPr>
          <w:lang w:eastAsia="en-AU"/>
        </w:rPr>
        <w:tab/>
      </w:r>
      <w:r w:rsidR="00F91D36" w:rsidRPr="004A03C1">
        <w:rPr>
          <w:lang w:eastAsia="en-AU"/>
        </w:rPr>
        <w:t>t</w:t>
      </w:r>
      <w:r w:rsidRPr="004A03C1">
        <w:rPr>
          <w:lang w:eastAsia="en-AU"/>
        </w:rPr>
        <w:t>he results of monitoring show that the control measure does not control the risk</w:t>
      </w:r>
    </w:p>
    <w:p w:rsidR="00C877C2" w:rsidRPr="004A03C1" w:rsidRDefault="00C877C2" w:rsidP="001539E8">
      <w:pPr>
        <w:pStyle w:val="aExamINumpar"/>
        <w:rPr>
          <w:lang w:eastAsia="en-AU"/>
        </w:rPr>
      </w:pPr>
      <w:r w:rsidRPr="004A03C1">
        <w:rPr>
          <w:lang w:eastAsia="en-AU"/>
        </w:rPr>
        <w:t>2</w:t>
      </w:r>
      <w:r w:rsidRPr="004A03C1">
        <w:rPr>
          <w:lang w:eastAsia="en-AU"/>
        </w:rPr>
        <w:tab/>
      </w:r>
      <w:r w:rsidR="00F91D36" w:rsidRPr="004A03C1">
        <w:rPr>
          <w:lang w:eastAsia="en-AU"/>
        </w:rPr>
        <w:t>a</w:t>
      </w:r>
      <w:r w:rsidRPr="004A03C1">
        <w:rPr>
          <w:lang w:eastAsia="en-AU"/>
        </w:rPr>
        <w:t xml:space="preserve"> notifiable incident occurs because of the risk</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before a change at the workplace that is likely to give rise to a new or different risk to health or safety that the measure may not effectively control;</w:t>
      </w:r>
    </w:p>
    <w:p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a new relevant hazard or risk is identified;</w:t>
      </w:r>
    </w:p>
    <w:p w:rsidR="00C877C2"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C877C2" w:rsidRPr="004A03C1">
        <w:rPr>
          <w:lang w:eastAsia="en-AU"/>
        </w:rPr>
        <w:t xml:space="preserve">the results of consultation by the duty holder under the Act or </w:t>
      </w:r>
      <w:r w:rsidR="00DC0355" w:rsidRPr="004A03C1">
        <w:rPr>
          <w:lang w:eastAsia="en-AU"/>
        </w:rPr>
        <w:t>this regulation</w:t>
      </w:r>
      <w:r w:rsidR="00C877C2" w:rsidRPr="004A03C1">
        <w:rPr>
          <w:lang w:eastAsia="en-AU"/>
        </w:rPr>
        <w:t xml:space="preserve"> indicate that a review is necessary;</w:t>
      </w:r>
    </w:p>
    <w:p w:rsidR="00C877C2"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C877C2" w:rsidRPr="004A03C1">
        <w:rPr>
          <w:lang w:eastAsia="en-AU"/>
        </w:rPr>
        <w:t xml:space="preserve">a health and safety representative requests </w:t>
      </w:r>
      <w:r w:rsidR="004F76BE" w:rsidRPr="004A03C1">
        <w:rPr>
          <w:lang w:eastAsia="en-AU"/>
        </w:rPr>
        <w:t>a</w:t>
      </w:r>
      <w:r w:rsidR="00C877C2" w:rsidRPr="004A03C1">
        <w:rPr>
          <w:lang w:eastAsia="en-AU"/>
        </w:rPr>
        <w:t xml:space="preserve"> review under </w:t>
      </w:r>
      <w:r w:rsidR="0070449D" w:rsidRPr="004A03C1">
        <w:rPr>
          <w:lang w:eastAsia="en-AU"/>
        </w:rPr>
        <w:t>sub</w:t>
      </w:r>
      <w:r w:rsidR="00557BC4" w:rsidRPr="004A03C1">
        <w:rPr>
          <w:lang w:eastAsia="en-AU"/>
        </w:rPr>
        <w:t>section (</w:t>
      </w:r>
      <w:r w:rsidR="00C877C2" w:rsidRPr="004A03C1">
        <w:rPr>
          <w:lang w:eastAsia="en-AU"/>
        </w:rPr>
        <w:t>4).</w:t>
      </w:r>
    </w:p>
    <w:p w:rsidR="00C877C2" w:rsidRPr="004A03C1" w:rsidRDefault="009C249B" w:rsidP="009C249B">
      <w:pPr>
        <w:pStyle w:val="Amain"/>
        <w:rPr>
          <w:lang w:eastAsia="en-AU"/>
        </w:rPr>
      </w:pPr>
      <w:r>
        <w:rPr>
          <w:lang w:eastAsia="en-AU"/>
        </w:rPr>
        <w:lastRenderedPageBreak/>
        <w:tab/>
      </w:r>
      <w:r w:rsidR="009B3E7A" w:rsidRPr="004A03C1">
        <w:rPr>
          <w:lang w:eastAsia="en-AU"/>
        </w:rPr>
        <w:t>(3)</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b), a change at the workplace includes</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a change to the workplace itself or any aspect of the work environment; or</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a change to a system of work, a process or a procedure.</w:t>
      </w:r>
    </w:p>
    <w:p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A health and safety representative for workers at a workplace may request a review of a control measure if the representative reasonably believes that</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 xml:space="preserve">a circumstance </w:t>
      </w:r>
      <w:r w:rsidR="00172632" w:rsidRPr="004A03C1">
        <w:rPr>
          <w:lang w:eastAsia="en-AU"/>
        </w:rPr>
        <w:t>mentioned</w:t>
      </w:r>
      <w:r w:rsidR="00C877C2" w:rsidRPr="004A03C1">
        <w:rPr>
          <w:lang w:eastAsia="en-AU"/>
        </w:rPr>
        <w:t xml:space="preserve"> in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a), (b), (c) or (d) affects or may affect the health and safety of a member of the work group represented by the health and safety representative;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duty holder has not adequately reviewed the control measure in response to the circumstance.</w:t>
      </w:r>
    </w:p>
    <w:p w:rsidR="00F53A6B" w:rsidRPr="004A03C1" w:rsidRDefault="00F53A6B" w:rsidP="00F53A6B">
      <w:pPr>
        <w:pStyle w:val="PageBreak"/>
      </w:pPr>
      <w:r w:rsidRPr="004A03C1">
        <w:br w:type="page"/>
      </w:r>
    </w:p>
    <w:p w:rsidR="00C877C2" w:rsidRPr="003D6D64" w:rsidRDefault="009B3E7A" w:rsidP="009B3E7A">
      <w:pPr>
        <w:pStyle w:val="AH2Part"/>
      </w:pPr>
      <w:bookmarkStart w:id="63" w:name="_Toc27125288"/>
      <w:r w:rsidRPr="003D6D64">
        <w:rPr>
          <w:rStyle w:val="CharPartNo"/>
        </w:rPr>
        <w:lastRenderedPageBreak/>
        <w:t>Part 3.2</w:t>
      </w:r>
      <w:r w:rsidRPr="004A03C1">
        <w:tab/>
      </w:r>
      <w:r w:rsidR="002914FF" w:rsidRPr="003D6D64">
        <w:rPr>
          <w:rStyle w:val="CharPartText"/>
        </w:rPr>
        <w:t>General workplace m</w:t>
      </w:r>
      <w:r w:rsidR="00C877C2" w:rsidRPr="003D6D64">
        <w:rPr>
          <w:rStyle w:val="CharPartText"/>
        </w:rPr>
        <w:t>anagement</w:t>
      </w:r>
      <w:bookmarkEnd w:id="63"/>
    </w:p>
    <w:p w:rsidR="00C877C2" w:rsidRPr="003D6D64" w:rsidRDefault="009B3E7A" w:rsidP="009B3E7A">
      <w:pPr>
        <w:pStyle w:val="AH3Div"/>
      </w:pPr>
      <w:bookmarkStart w:id="64" w:name="_Toc27125289"/>
      <w:r w:rsidRPr="003D6D64">
        <w:rPr>
          <w:rStyle w:val="CharDivNo"/>
        </w:rPr>
        <w:t>Division 3.2.1</w:t>
      </w:r>
      <w:r w:rsidRPr="004A03C1">
        <w:tab/>
      </w:r>
      <w:r w:rsidR="00C877C2" w:rsidRPr="003D6D64">
        <w:rPr>
          <w:rStyle w:val="CharDivText"/>
        </w:rPr>
        <w:t>Information, training and instruction</w:t>
      </w:r>
      <w:bookmarkEnd w:id="64"/>
    </w:p>
    <w:p w:rsidR="00E053FD" w:rsidRPr="004A03C1" w:rsidRDefault="009B3E7A" w:rsidP="009B3E7A">
      <w:pPr>
        <w:pStyle w:val="AH5Sec"/>
        <w:rPr>
          <w:lang w:eastAsia="en-AU"/>
        </w:rPr>
      </w:pPr>
      <w:bookmarkStart w:id="65" w:name="_Toc27125290"/>
      <w:r w:rsidRPr="003D6D64">
        <w:rPr>
          <w:rStyle w:val="CharSectNo"/>
        </w:rPr>
        <w:t>39</w:t>
      </w:r>
      <w:r w:rsidRPr="004A03C1">
        <w:rPr>
          <w:lang w:eastAsia="en-AU"/>
        </w:rPr>
        <w:tab/>
      </w:r>
      <w:r w:rsidR="00C877C2" w:rsidRPr="004A03C1">
        <w:rPr>
          <w:lang w:eastAsia="en-AU"/>
        </w:rPr>
        <w:t>Provision of information, training and instruction</w:t>
      </w:r>
      <w:r w:rsidR="00A11900" w:rsidRPr="004A03C1">
        <w:rPr>
          <w:lang w:eastAsia="en-AU"/>
        </w:rPr>
        <w:t>—</w:t>
      </w:r>
      <w:r w:rsidR="00E5154B" w:rsidRPr="004A03C1">
        <w:rPr>
          <w:lang w:eastAsia="en-AU"/>
        </w:rPr>
        <w:t>Act, </w:t>
      </w:r>
      <w:r w:rsidR="00BF2D70" w:rsidRPr="004A03C1">
        <w:rPr>
          <w:lang w:eastAsia="en-AU"/>
        </w:rPr>
        <w:t>s </w:t>
      </w:r>
      <w:r w:rsidR="00AD3C00" w:rsidRPr="004A03C1">
        <w:rPr>
          <w:lang w:eastAsia="en-AU"/>
        </w:rPr>
        <w:t>1</w:t>
      </w:r>
      <w:r w:rsidR="000D18E1" w:rsidRPr="004A03C1">
        <w:rPr>
          <w:lang w:eastAsia="en-AU"/>
        </w:rPr>
        <w:t>9</w:t>
      </w:r>
      <w:bookmarkEnd w:id="65"/>
    </w:p>
    <w:p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0D18E1" w:rsidRPr="004A03C1">
        <w:rPr>
          <w:lang w:eastAsia="en-AU"/>
        </w:rPr>
        <w:t>section applies</w:t>
      </w:r>
      <w:r w:rsidR="00C877C2" w:rsidRPr="004A03C1">
        <w:rPr>
          <w:lang w:eastAsia="en-AU"/>
        </w:rPr>
        <w:t xml:space="preserve"> for the purposes of </w:t>
      </w:r>
      <w:r w:rsidR="005F0C93" w:rsidRPr="004A03C1">
        <w:t xml:space="preserve">the </w:t>
      </w:r>
      <w:hyperlink r:id="rId95" w:tooltip="A2011-35" w:history="1">
        <w:r w:rsidR="00905D26" w:rsidRPr="00905D26">
          <w:rPr>
            <w:rStyle w:val="charCitHyperlinkAbbrev"/>
          </w:rPr>
          <w:t>Act</w:t>
        </w:r>
      </w:hyperlink>
      <w:r w:rsidR="005F0C93" w:rsidRPr="004A03C1">
        <w:t xml:space="preserve">, </w:t>
      </w:r>
      <w:r w:rsidR="00FC6F2F" w:rsidRPr="004A03C1">
        <w:rPr>
          <w:lang w:eastAsia="en-AU"/>
        </w:rPr>
        <w:t>section </w:t>
      </w:r>
      <w:r w:rsidR="00C877C2" w:rsidRPr="004A03C1">
        <w:rPr>
          <w:lang w:eastAsia="en-AU"/>
        </w:rPr>
        <w:t xml:space="preserve">19 </w:t>
      </w:r>
      <w:r w:rsidR="002935CB" w:rsidRPr="004A03C1">
        <w:rPr>
          <w:lang w:eastAsia="en-AU"/>
        </w:rPr>
        <w:t>(</w:t>
      </w:r>
      <w:r w:rsidR="00DE45DA" w:rsidRPr="004A03C1">
        <w:rPr>
          <w:lang w:eastAsia="en-AU"/>
        </w:rPr>
        <w:t>Primary duty of care</w:t>
      </w:r>
      <w:r w:rsidR="002935CB" w:rsidRPr="004A03C1">
        <w:rPr>
          <w:lang w:eastAsia="en-AU"/>
        </w:rPr>
        <w:t>)</w:t>
      </w:r>
      <w:r w:rsidR="00C877C2" w:rsidRPr="004A03C1">
        <w:rPr>
          <w:lang w:eastAsia="en-AU"/>
        </w:rPr>
        <w:t xml:space="preserve"> to a person conducting a business or undertaking.</w:t>
      </w:r>
    </w:p>
    <w:p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The person must ensure that information, training and instruction provided to a worker is sui</w:t>
      </w:r>
      <w:r w:rsidR="0015248F" w:rsidRPr="004A03C1">
        <w:rPr>
          <w:lang w:eastAsia="en-AU"/>
        </w:rPr>
        <w:t xml:space="preserve">table </w:t>
      </w:r>
      <w:r w:rsidR="00C877C2" w:rsidRPr="004A03C1">
        <w:rPr>
          <w:lang w:eastAsia="en-AU"/>
        </w:rPr>
        <w:t>and adequate having regard to</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nature of the work carried out by the worker;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nature of the risks associated with the work at the time the information, training or instruction is provided; and</w:t>
      </w:r>
    </w:p>
    <w:p w:rsidR="00C877C2" w:rsidRPr="004A03C1" w:rsidRDefault="009C249B" w:rsidP="009C249B">
      <w:pPr>
        <w:pStyle w:val="Apara"/>
        <w:keepNext/>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the control measures implemented.</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person must ensure, so far as is reasonably practicable, that the information, training and instruction provided under </w:t>
      </w:r>
      <w:r w:rsidR="00EA33D6" w:rsidRPr="004A03C1">
        <w:rPr>
          <w:lang w:eastAsia="en-AU"/>
        </w:rPr>
        <w:t xml:space="preserve">this </w:t>
      </w:r>
      <w:r w:rsidR="00BB33A1" w:rsidRPr="004A03C1">
        <w:rPr>
          <w:lang w:eastAsia="en-AU"/>
        </w:rPr>
        <w:t xml:space="preserve">section </w:t>
      </w:r>
      <w:r w:rsidR="00C877C2" w:rsidRPr="004A03C1">
        <w:rPr>
          <w:lang w:eastAsia="en-AU"/>
        </w:rPr>
        <w:t>is provided in a way that is readily understandable by any person to whom it is provided.</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3D6D64" w:rsidRDefault="009B3E7A" w:rsidP="009B3E7A">
      <w:pPr>
        <w:pStyle w:val="AH3Div"/>
      </w:pPr>
      <w:bookmarkStart w:id="66" w:name="_Toc27125291"/>
      <w:r w:rsidRPr="003D6D64">
        <w:rPr>
          <w:rStyle w:val="CharDivNo"/>
        </w:rPr>
        <w:lastRenderedPageBreak/>
        <w:t>Division 3.2.2</w:t>
      </w:r>
      <w:r w:rsidRPr="004A03C1">
        <w:tab/>
      </w:r>
      <w:r w:rsidR="00C877C2" w:rsidRPr="003D6D64">
        <w:rPr>
          <w:rStyle w:val="CharDivText"/>
        </w:rPr>
        <w:t>General working environment</w:t>
      </w:r>
      <w:bookmarkEnd w:id="66"/>
    </w:p>
    <w:p w:rsidR="00E053FD" w:rsidRPr="004A03C1" w:rsidRDefault="009B3E7A" w:rsidP="009B3E7A">
      <w:pPr>
        <w:pStyle w:val="AH5Sec"/>
      </w:pPr>
      <w:bookmarkStart w:id="67" w:name="_Toc27125292"/>
      <w:r w:rsidRPr="003D6D64">
        <w:rPr>
          <w:rStyle w:val="CharSectNo"/>
        </w:rPr>
        <w:t>40</w:t>
      </w:r>
      <w:r w:rsidRPr="004A03C1">
        <w:tab/>
      </w:r>
      <w:r w:rsidR="00C877C2" w:rsidRPr="004A03C1">
        <w:t>Duty in relation to general workplace facilities</w:t>
      </w:r>
      <w:bookmarkEnd w:id="67"/>
    </w:p>
    <w:p w:rsidR="00C877C2" w:rsidRPr="004A03C1" w:rsidRDefault="00C877C2" w:rsidP="009C249B">
      <w:pPr>
        <w:pStyle w:val="Amainreturn"/>
        <w:keepNext/>
      </w:pPr>
      <w:r w:rsidRPr="004A03C1">
        <w:t>A person conducting a business or undertaking at a workplace must ensure, so far as is reasonably practicable, the following:</w:t>
      </w:r>
    </w:p>
    <w:p w:rsidR="00C877C2" w:rsidRPr="004A03C1" w:rsidRDefault="009C249B" w:rsidP="009C249B">
      <w:pPr>
        <w:pStyle w:val="Apara"/>
      </w:pPr>
      <w:r>
        <w:tab/>
      </w:r>
      <w:r w:rsidR="009B3E7A" w:rsidRPr="004A03C1">
        <w:t>(a)</w:t>
      </w:r>
      <w:r w:rsidR="009B3E7A" w:rsidRPr="004A03C1">
        <w:tab/>
      </w:r>
      <w:r w:rsidR="00C877C2" w:rsidRPr="004A03C1">
        <w:t>the layout of the workplace allows, and the workplace is maintained so as to allow, for persons to enter and exit and to move about without risk to health and safety, both under normal working conditions and in an emergency;</w:t>
      </w:r>
    </w:p>
    <w:p w:rsidR="00C877C2" w:rsidRPr="004A03C1" w:rsidRDefault="009C249B" w:rsidP="009C249B">
      <w:pPr>
        <w:pStyle w:val="Apara"/>
      </w:pPr>
      <w:r>
        <w:tab/>
      </w:r>
      <w:r w:rsidR="009B3E7A" w:rsidRPr="004A03C1">
        <w:t>(b)</w:t>
      </w:r>
      <w:r w:rsidR="009B3E7A" w:rsidRPr="004A03C1">
        <w:tab/>
      </w:r>
      <w:r w:rsidR="00C877C2" w:rsidRPr="004A03C1">
        <w:t>work areas have space for work to be carried out without risk to health and safety;</w:t>
      </w:r>
    </w:p>
    <w:p w:rsidR="00C877C2" w:rsidRPr="004A03C1" w:rsidRDefault="009C249B" w:rsidP="009C249B">
      <w:pPr>
        <w:pStyle w:val="Apara"/>
      </w:pPr>
      <w:r>
        <w:tab/>
      </w:r>
      <w:r w:rsidR="009B3E7A" w:rsidRPr="004A03C1">
        <w:t>(c)</w:t>
      </w:r>
      <w:r w:rsidR="009B3E7A" w:rsidRPr="004A03C1">
        <w:tab/>
      </w:r>
      <w:r w:rsidR="00C877C2" w:rsidRPr="004A03C1">
        <w:t>floors and other surfaces are designed, installed and maintained to allow work to be carried out without risk to health and safety;</w:t>
      </w:r>
    </w:p>
    <w:p w:rsidR="00C877C2" w:rsidRPr="004A03C1" w:rsidRDefault="009C249B" w:rsidP="009C249B">
      <w:pPr>
        <w:pStyle w:val="Apara"/>
      </w:pPr>
      <w:r>
        <w:tab/>
      </w:r>
      <w:r w:rsidR="009B3E7A" w:rsidRPr="004A03C1">
        <w:t>(d)</w:t>
      </w:r>
      <w:r w:rsidR="009B3E7A" w:rsidRPr="004A03C1">
        <w:tab/>
      </w:r>
      <w:r w:rsidR="00C877C2" w:rsidRPr="004A03C1">
        <w:t>lighting enables</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each worker to carry out work without risk to health and safety; and</w:t>
      </w:r>
    </w:p>
    <w:p w:rsidR="00C877C2" w:rsidRPr="004A03C1" w:rsidRDefault="009C249B" w:rsidP="009C249B">
      <w:pPr>
        <w:pStyle w:val="Asubpara"/>
      </w:pPr>
      <w:r>
        <w:tab/>
      </w:r>
      <w:r w:rsidR="009B3E7A" w:rsidRPr="004A03C1">
        <w:t>(ii)</w:t>
      </w:r>
      <w:r w:rsidR="009B3E7A" w:rsidRPr="004A03C1">
        <w:tab/>
      </w:r>
      <w:r w:rsidR="00C877C2" w:rsidRPr="004A03C1">
        <w:t>persons to move within the workplace without risk to health and safety; and</w:t>
      </w:r>
    </w:p>
    <w:p w:rsidR="00C877C2" w:rsidRPr="004A03C1" w:rsidRDefault="009C249B" w:rsidP="009C249B">
      <w:pPr>
        <w:pStyle w:val="Asubpara"/>
      </w:pPr>
      <w:r>
        <w:tab/>
      </w:r>
      <w:r w:rsidR="009B3E7A" w:rsidRPr="004A03C1">
        <w:t>(iii)</w:t>
      </w:r>
      <w:r w:rsidR="009B3E7A" w:rsidRPr="004A03C1">
        <w:tab/>
      </w:r>
      <w:r w:rsidR="00C877C2" w:rsidRPr="004A03C1">
        <w:t>safe evacuation in an emergency;</w:t>
      </w:r>
    </w:p>
    <w:p w:rsidR="00C877C2" w:rsidRPr="004A03C1" w:rsidRDefault="009C249B" w:rsidP="009C249B">
      <w:pPr>
        <w:pStyle w:val="Apara"/>
      </w:pPr>
      <w:r>
        <w:tab/>
      </w:r>
      <w:r w:rsidR="009B3E7A" w:rsidRPr="004A03C1">
        <w:t>(e)</w:t>
      </w:r>
      <w:r w:rsidR="009B3E7A" w:rsidRPr="004A03C1">
        <w:tab/>
      </w:r>
      <w:r w:rsidR="00C877C2" w:rsidRPr="004A03C1">
        <w:t>ventilation enables workers to carry out work without risk to health and safety;</w:t>
      </w:r>
    </w:p>
    <w:p w:rsidR="00C877C2" w:rsidRPr="004A03C1" w:rsidRDefault="009C249B" w:rsidP="009C249B">
      <w:pPr>
        <w:pStyle w:val="Apara"/>
      </w:pPr>
      <w:r>
        <w:tab/>
      </w:r>
      <w:r w:rsidR="009B3E7A" w:rsidRPr="004A03C1">
        <w:t>(f)</w:t>
      </w:r>
      <w:r w:rsidR="009B3E7A" w:rsidRPr="004A03C1">
        <w:tab/>
      </w:r>
      <w:r w:rsidR="00C877C2" w:rsidRPr="004A03C1">
        <w:t>workers carrying out work in extremes of heat or cold are able to carry out work without risk to health and safety;</w:t>
      </w:r>
    </w:p>
    <w:p w:rsidR="00C877C2" w:rsidRPr="004A03C1" w:rsidRDefault="009C249B" w:rsidP="009C249B">
      <w:pPr>
        <w:pStyle w:val="Apara"/>
        <w:keepNext/>
      </w:pPr>
      <w:r>
        <w:lastRenderedPageBreak/>
        <w:tab/>
      </w:r>
      <w:r w:rsidR="009B3E7A" w:rsidRPr="004A03C1">
        <w:t>(g)</w:t>
      </w:r>
      <w:r w:rsidR="009B3E7A" w:rsidRPr="004A03C1">
        <w:tab/>
      </w:r>
      <w:r w:rsidR="00C877C2" w:rsidRPr="004A03C1">
        <w:t>work in relation to or near essential services does not give rise to a risk to the health and safety of persons at the workplace.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0F5328">
      <w:pPr>
        <w:pStyle w:val="PenaltyPara"/>
        <w:keepNext/>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68" w:name="_Toc27125293"/>
      <w:r w:rsidRPr="003D6D64">
        <w:rPr>
          <w:rStyle w:val="CharSectNo"/>
        </w:rPr>
        <w:t>41</w:t>
      </w:r>
      <w:r w:rsidRPr="004A03C1">
        <w:tab/>
      </w:r>
      <w:r w:rsidR="00C877C2" w:rsidRPr="004A03C1">
        <w:t>Duty to provide and maintain adequate and accessible facilities</w:t>
      </w:r>
      <w:bookmarkEnd w:id="68"/>
    </w:p>
    <w:p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so far as is reasonably practicable, the provision of adequate facilities for workers, including toilets, drinking water, washing facilities and eating facilities.</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pPr>
      <w:r>
        <w:tab/>
      </w:r>
      <w:r w:rsidR="009B3E7A" w:rsidRPr="004A03C1">
        <w:t>(2)</w:t>
      </w:r>
      <w:r w:rsidR="009B3E7A" w:rsidRPr="004A03C1">
        <w:tab/>
      </w:r>
      <w:r w:rsidR="00C877C2" w:rsidRPr="004A03C1">
        <w:t xml:space="preserve">The person conducting a business or undertaking at a workplace must ensure, so far as is reasonably practicable, that the facilities provided under </w:t>
      </w:r>
      <w:r w:rsidR="0070449D" w:rsidRPr="004A03C1">
        <w:t>sub</w:t>
      </w:r>
      <w:r w:rsidR="00557BC4" w:rsidRPr="004A03C1">
        <w:t>section (</w:t>
      </w:r>
      <w:r w:rsidR="00C877C2" w:rsidRPr="004A03C1">
        <w:t>1) are maintained so as to be</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in good working order; and</w:t>
      </w:r>
    </w:p>
    <w:p w:rsidR="00C877C2" w:rsidRPr="004A03C1" w:rsidRDefault="009C249B" w:rsidP="009C249B">
      <w:pPr>
        <w:pStyle w:val="Apara"/>
        <w:keepNext/>
      </w:pPr>
      <w:r>
        <w:tab/>
      </w:r>
      <w:r w:rsidR="009B3E7A" w:rsidRPr="004A03C1">
        <w:t>(b)</w:t>
      </w:r>
      <w:r w:rsidR="009B3E7A" w:rsidRPr="004A03C1">
        <w:tab/>
      </w:r>
      <w:r w:rsidR="00C877C2" w:rsidRPr="004A03C1">
        <w:t>clean, safe and accessible.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lastRenderedPageBreak/>
        <w:tab/>
      </w:r>
      <w:r w:rsidR="009B3E7A" w:rsidRPr="004A03C1">
        <w:t>(3)</w:t>
      </w:r>
      <w:r w:rsidR="009B3E7A" w:rsidRPr="004A03C1">
        <w:tab/>
      </w:r>
      <w:r w:rsidR="00C877C2" w:rsidRPr="004A03C1">
        <w:t xml:space="preserve">For the purposes of </w:t>
      </w:r>
      <w:r w:rsidR="00EA33D6" w:rsidRPr="004A03C1">
        <w:t>this section</w:t>
      </w:r>
      <w:r w:rsidR="00C877C2" w:rsidRPr="004A03C1">
        <w:t>, a person conducting a business or undertaking must have regard to all relevant matters</w:t>
      </w:r>
      <w:r w:rsidR="004F76BE" w:rsidRPr="004A03C1">
        <w:t>,</w:t>
      </w:r>
      <w:r w:rsidR="00C877C2" w:rsidRPr="004A03C1">
        <w:t xml:space="preserve"> including</w:t>
      </w:r>
      <w:r w:rsidR="004F76BE" w:rsidRPr="004A03C1">
        <w:t xml:space="preserve"> the following:</w:t>
      </w:r>
    </w:p>
    <w:p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rsidR="00C877C2" w:rsidRPr="004A03C1" w:rsidRDefault="009C249B" w:rsidP="009C249B">
      <w:pPr>
        <w:pStyle w:val="Apara"/>
      </w:pPr>
      <w:r>
        <w:tab/>
      </w:r>
      <w:r w:rsidR="009B3E7A" w:rsidRPr="004A03C1">
        <w:t>(b)</w:t>
      </w:r>
      <w:r w:rsidR="009B3E7A" w:rsidRPr="004A03C1">
        <w:tab/>
      </w:r>
      <w:r w:rsidR="00C877C2" w:rsidRPr="004A03C1">
        <w:t>the nature of t</w:t>
      </w:r>
      <w:r w:rsidR="004F76BE" w:rsidRPr="004A03C1">
        <w:t>he hazards at the workplace;</w:t>
      </w:r>
    </w:p>
    <w:p w:rsidR="00C877C2" w:rsidRPr="004A03C1" w:rsidRDefault="009C249B" w:rsidP="009C249B">
      <w:pPr>
        <w:pStyle w:val="Apara"/>
      </w:pPr>
      <w:r>
        <w:tab/>
      </w:r>
      <w:r w:rsidR="009B3E7A" w:rsidRPr="004A03C1">
        <w:t>(c)</w:t>
      </w:r>
      <w:r w:rsidR="009B3E7A" w:rsidRPr="004A03C1">
        <w:tab/>
      </w:r>
      <w:r w:rsidR="00C877C2" w:rsidRPr="004A03C1">
        <w:t xml:space="preserve">the size, location </w:t>
      </w:r>
      <w:r w:rsidR="004F76BE" w:rsidRPr="004A03C1">
        <w:t>and nature of the workplace;</w:t>
      </w:r>
    </w:p>
    <w:p w:rsidR="00C877C2" w:rsidRPr="004A03C1" w:rsidRDefault="009C249B" w:rsidP="009C249B">
      <w:pPr>
        <w:pStyle w:val="Apara"/>
      </w:pPr>
      <w:r>
        <w:tab/>
      </w:r>
      <w:r w:rsidR="009B3E7A" w:rsidRPr="004A03C1">
        <w:t>(d)</w:t>
      </w:r>
      <w:r w:rsidR="009B3E7A" w:rsidRPr="004A03C1">
        <w:tab/>
      </w:r>
      <w:r w:rsidR="00C877C2" w:rsidRPr="004A03C1">
        <w:t>the number and composition of the workers at the workplace.</w:t>
      </w:r>
    </w:p>
    <w:p w:rsidR="00C877C2" w:rsidRPr="003D6D64" w:rsidRDefault="009B3E7A" w:rsidP="009B3E7A">
      <w:pPr>
        <w:pStyle w:val="AH3Div"/>
      </w:pPr>
      <w:bookmarkStart w:id="69" w:name="_Toc27125294"/>
      <w:r w:rsidRPr="003D6D64">
        <w:rPr>
          <w:rStyle w:val="CharDivNo"/>
        </w:rPr>
        <w:t>Division 3.2.3</w:t>
      </w:r>
      <w:r w:rsidRPr="004A03C1">
        <w:tab/>
      </w:r>
      <w:r w:rsidR="00C877C2" w:rsidRPr="003D6D64">
        <w:rPr>
          <w:rStyle w:val="CharDivText"/>
        </w:rPr>
        <w:t>First</w:t>
      </w:r>
      <w:r w:rsidR="00893E0D" w:rsidRPr="003D6D64">
        <w:rPr>
          <w:rStyle w:val="CharDivText"/>
        </w:rPr>
        <w:t>-</w:t>
      </w:r>
      <w:r w:rsidR="00C877C2" w:rsidRPr="003D6D64">
        <w:rPr>
          <w:rStyle w:val="CharDivText"/>
        </w:rPr>
        <w:t>aid</w:t>
      </w:r>
      <w:bookmarkEnd w:id="69"/>
    </w:p>
    <w:p w:rsidR="00E053FD" w:rsidRPr="004A03C1" w:rsidRDefault="009B3E7A" w:rsidP="009B3E7A">
      <w:pPr>
        <w:pStyle w:val="AH5Sec"/>
      </w:pPr>
      <w:bookmarkStart w:id="70" w:name="_Toc27125295"/>
      <w:r w:rsidRPr="003D6D64">
        <w:rPr>
          <w:rStyle w:val="CharSectNo"/>
        </w:rPr>
        <w:t>42</w:t>
      </w:r>
      <w:r w:rsidRPr="004A03C1">
        <w:tab/>
      </w:r>
      <w:r w:rsidR="00C877C2" w:rsidRPr="004A03C1">
        <w:t>Duty to provide first</w:t>
      </w:r>
      <w:r w:rsidR="00893E0D" w:rsidRPr="004A03C1">
        <w:t>-</w:t>
      </w:r>
      <w:r w:rsidR="00C877C2" w:rsidRPr="004A03C1">
        <w:t>aid</w:t>
      </w:r>
      <w:bookmarkEnd w:id="70"/>
    </w:p>
    <w:p w:rsidR="00E95285" w:rsidRPr="004A03C1" w:rsidRDefault="009C249B" w:rsidP="009C249B">
      <w:pPr>
        <w:pStyle w:val="Amain"/>
      </w:pPr>
      <w:r>
        <w:tab/>
      </w:r>
      <w:r w:rsidR="009B3E7A" w:rsidRPr="004A03C1">
        <w:t>(1)</w:t>
      </w:r>
      <w:r w:rsidR="009B3E7A" w:rsidRPr="004A03C1">
        <w:tab/>
      </w:r>
      <w:r w:rsidR="00C877C2" w:rsidRPr="004A03C1">
        <w:t>A person conducting a business or undertaking at a workplace must ensure</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 xml:space="preserve">the provision of </w:t>
      </w:r>
      <w:r w:rsidR="00893E0D" w:rsidRPr="004A03C1">
        <w:t>first-aid</w:t>
      </w:r>
      <w:r w:rsidR="00C877C2" w:rsidRPr="004A03C1">
        <w:t xml:space="preserve"> equipment for the workplace; and</w:t>
      </w:r>
    </w:p>
    <w:p w:rsidR="00C877C2" w:rsidRPr="004A03C1" w:rsidRDefault="009C249B" w:rsidP="009C249B">
      <w:pPr>
        <w:pStyle w:val="Apara"/>
      </w:pPr>
      <w:r>
        <w:tab/>
      </w:r>
      <w:r w:rsidR="009B3E7A" w:rsidRPr="004A03C1">
        <w:t>(b)</w:t>
      </w:r>
      <w:r w:rsidR="009B3E7A" w:rsidRPr="004A03C1">
        <w:tab/>
      </w:r>
      <w:r w:rsidR="00C877C2" w:rsidRPr="004A03C1">
        <w:t>that each worker at the workplace has access to the equipment; and</w:t>
      </w:r>
    </w:p>
    <w:p w:rsidR="00C877C2" w:rsidRPr="004A03C1" w:rsidRDefault="009C249B" w:rsidP="009C249B">
      <w:pPr>
        <w:pStyle w:val="Apara"/>
        <w:keepNext/>
      </w:pPr>
      <w:r>
        <w:tab/>
      </w:r>
      <w:r w:rsidR="009B3E7A" w:rsidRPr="004A03C1">
        <w:t>(c)</w:t>
      </w:r>
      <w:r w:rsidR="009B3E7A" w:rsidRPr="004A03C1">
        <w:tab/>
      </w:r>
      <w:r w:rsidR="00C877C2" w:rsidRPr="004A03C1">
        <w:t xml:space="preserve">access to facilities for the administration of </w:t>
      </w:r>
      <w:r w:rsidR="00893E0D" w:rsidRPr="004A03C1">
        <w:t>first-aid</w:t>
      </w:r>
      <w:r w:rsidR="00C877C2"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pPr>
      <w:r>
        <w:tab/>
      </w:r>
      <w:r w:rsidR="009B3E7A" w:rsidRPr="004A03C1">
        <w:t>(2)</w:t>
      </w:r>
      <w:r w:rsidR="009B3E7A" w:rsidRPr="004A03C1">
        <w:tab/>
      </w:r>
      <w:r w:rsidR="00C877C2" w:rsidRPr="004A03C1">
        <w:t>A person conducting a business or undertaking at a workplace must ensure that</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 xml:space="preserve">an adequate number of workers are trained to administer </w:t>
      </w:r>
      <w:r w:rsidR="00893E0D" w:rsidRPr="004A03C1">
        <w:t>first</w:t>
      </w:r>
      <w:r w:rsidR="00893E0D" w:rsidRPr="004A03C1">
        <w:noBreakHyphen/>
        <w:t>aid</w:t>
      </w:r>
      <w:r w:rsidR="00C877C2" w:rsidRPr="004A03C1">
        <w:t xml:space="preserve"> at the workplace; or</w:t>
      </w:r>
    </w:p>
    <w:p w:rsidR="00C877C2" w:rsidRPr="004A03C1" w:rsidRDefault="009C249B" w:rsidP="009C249B">
      <w:pPr>
        <w:pStyle w:val="Apara"/>
        <w:keepNext/>
      </w:pPr>
      <w:r>
        <w:lastRenderedPageBreak/>
        <w:tab/>
      </w:r>
      <w:r w:rsidR="009B3E7A" w:rsidRPr="004A03C1">
        <w:t>(b)</w:t>
      </w:r>
      <w:r w:rsidR="009B3E7A" w:rsidRPr="004A03C1">
        <w:tab/>
      </w:r>
      <w:r w:rsidR="00C877C2" w:rsidRPr="004A03C1">
        <w:t xml:space="preserve">workers have access to an adequate number of other persons who have been trained to administer </w:t>
      </w:r>
      <w:r w:rsidR="00893E0D" w:rsidRPr="004A03C1">
        <w:t>first-aid</w:t>
      </w:r>
      <w:r w:rsidR="00C877C2"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EA33D6" w:rsidRPr="004A03C1">
        <w:t>this section</w:t>
      </w:r>
      <w:r w:rsidR="00C877C2" w:rsidRPr="004A03C1">
        <w:t>, the person conducting the business or undertaking must have regard to all relevant matters</w:t>
      </w:r>
      <w:r w:rsidR="00C22E5E" w:rsidRPr="004A03C1">
        <w:t>,</w:t>
      </w:r>
      <w:r w:rsidR="00C877C2" w:rsidRPr="004A03C1">
        <w:t xml:space="preserve"> including</w:t>
      </w:r>
      <w:r w:rsidR="00C22E5E" w:rsidRPr="004A03C1">
        <w:t xml:space="preserve"> the following:</w:t>
      </w:r>
    </w:p>
    <w:p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rsidR="00C877C2" w:rsidRPr="003D6D64" w:rsidRDefault="009B3E7A" w:rsidP="009B3E7A">
      <w:pPr>
        <w:pStyle w:val="AH3Div"/>
      </w:pPr>
      <w:bookmarkStart w:id="71" w:name="_Toc27125296"/>
      <w:r w:rsidRPr="003D6D64">
        <w:rPr>
          <w:rStyle w:val="CharDivNo"/>
        </w:rPr>
        <w:t>Division 3.2.4</w:t>
      </w:r>
      <w:r w:rsidRPr="004A03C1">
        <w:tab/>
      </w:r>
      <w:r w:rsidR="00C877C2" w:rsidRPr="003D6D64">
        <w:rPr>
          <w:rStyle w:val="CharDivText"/>
        </w:rPr>
        <w:t>Emergency plans</w:t>
      </w:r>
      <w:bookmarkEnd w:id="71"/>
    </w:p>
    <w:p w:rsidR="00E053FD" w:rsidRPr="004A03C1" w:rsidRDefault="009B3E7A" w:rsidP="009B3E7A">
      <w:pPr>
        <w:pStyle w:val="AH5Sec"/>
      </w:pPr>
      <w:bookmarkStart w:id="72" w:name="_Toc27125297"/>
      <w:r w:rsidRPr="003D6D64">
        <w:rPr>
          <w:rStyle w:val="CharSectNo"/>
        </w:rPr>
        <w:t>43</w:t>
      </w:r>
      <w:r w:rsidRPr="004A03C1">
        <w:tab/>
      </w:r>
      <w:r w:rsidR="00C877C2" w:rsidRPr="004A03C1">
        <w:t>Duty to prepare, maintain and implement emergency plan</w:t>
      </w:r>
      <w:bookmarkEnd w:id="72"/>
    </w:p>
    <w:p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an emergency plan is prepared for the workplace, that provides for the following:</w:t>
      </w:r>
    </w:p>
    <w:p w:rsidR="00C877C2" w:rsidRPr="004A03C1" w:rsidRDefault="009C249B" w:rsidP="009C249B">
      <w:pPr>
        <w:pStyle w:val="Apara"/>
      </w:pPr>
      <w:r>
        <w:tab/>
      </w:r>
      <w:r w:rsidR="009B3E7A" w:rsidRPr="004A03C1">
        <w:t>(a)</w:t>
      </w:r>
      <w:r w:rsidR="009B3E7A" w:rsidRPr="004A03C1">
        <w:tab/>
      </w:r>
      <w:r w:rsidR="00C877C2" w:rsidRPr="004A03C1">
        <w:t>emergency procedures, including</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an effective response to an emergency; and</w:t>
      </w:r>
    </w:p>
    <w:p w:rsidR="00C877C2" w:rsidRPr="004A03C1" w:rsidRDefault="009C249B" w:rsidP="009C249B">
      <w:pPr>
        <w:pStyle w:val="Asubpara"/>
      </w:pPr>
      <w:r>
        <w:tab/>
      </w:r>
      <w:r w:rsidR="009B3E7A" w:rsidRPr="004A03C1">
        <w:t>(ii)</w:t>
      </w:r>
      <w:r w:rsidR="009B3E7A" w:rsidRPr="004A03C1">
        <w:tab/>
      </w:r>
      <w:r w:rsidR="00C877C2" w:rsidRPr="004A03C1">
        <w:t>evacuation procedures; and</w:t>
      </w:r>
    </w:p>
    <w:p w:rsidR="00C877C2" w:rsidRPr="004A03C1" w:rsidRDefault="009C249B" w:rsidP="009C249B">
      <w:pPr>
        <w:pStyle w:val="Asubpara"/>
      </w:pPr>
      <w:r>
        <w:tab/>
      </w:r>
      <w:r w:rsidR="009B3E7A" w:rsidRPr="004A03C1">
        <w:t>(iii)</w:t>
      </w:r>
      <w:r w:rsidR="009B3E7A" w:rsidRPr="004A03C1">
        <w:tab/>
      </w:r>
      <w:r w:rsidR="00C877C2" w:rsidRPr="004A03C1">
        <w:t>notifying emergency service organisations at the earliest opportunity; and</w:t>
      </w:r>
    </w:p>
    <w:p w:rsidR="00C877C2" w:rsidRPr="004A03C1" w:rsidRDefault="009C249B" w:rsidP="009C249B">
      <w:pPr>
        <w:pStyle w:val="Asubpara"/>
      </w:pPr>
      <w:r>
        <w:tab/>
      </w:r>
      <w:r w:rsidR="009B3E7A" w:rsidRPr="004A03C1">
        <w:t>(iv)</w:t>
      </w:r>
      <w:r w:rsidR="009B3E7A" w:rsidRPr="004A03C1">
        <w:tab/>
      </w:r>
      <w:r w:rsidR="00C877C2" w:rsidRPr="004A03C1">
        <w:t>medical treatment and assistance; and</w:t>
      </w:r>
    </w:p>
    <w:p w:rsidR="00C877C2" w:rsidRPr="004A03C1" w:rsidRDefault="009C249B" w:rsidP="009C249B">
      <w:pPr>
        <w:pStyle w:val="Asubpara"/>
      </w:pPr>
      <w:r>
        <w:lastRenderedPageBreak/>
        <w:tab/>
      </w:r>
      <w:r w:rsidR="009B3E7A" w:rsidRPr="004A03C1">
        <w:t>(v)</w:t>
      </w:r>
      <w:r w:rsidR="009B3E7A" w:rsidRPr="004A03C1">
        <w:tab/>
      </w:r>
      <w:r w:rsidR="00C877C2" w:rsidRPr="004A03C1">
        <w:t>effective communication between the person authorised by the person conducting the business or undertaking to coordinate the emergency response and all persons at the workplace;</w:t>
      </w:r>
    </w:p>
    <w:p w:rsidR="00C877C2" w:rsidRPr="004A03C1" w:rsidRDefault="009C249B" w:rsidP="009C249B">
      <w:pPr>
        <w:pStyle w:val="Apara"/>
      </w:pPr>
      <w:r>
        <w:tab/>
      </w:r>
      <w:r w:rsidR="009B3E7A" w:rsidRPr="004A03C1">
        <w:t>(b)</w:t>
      </w:r>
      <w:r w:rsidR="009B3E7A" w:rsidRPr="004A03C1">
        <w:tab/>
      </w:r>
      <w:r w:rsidR="00C877C2" w:rsidRPr="004A03C1">
        <w:t>testing of the emergency procedures, including the frequency of testing;</w:t>
      </w:r>
    </w:p>
    <w:p w:rsidR="00C877C2" w:rsidRPr="004A03C1" w:rsidRDefault="009C249B" w:rsidP="009C249B">
      <w:pPr>
        <w:pStyle w:val="Apara"/>
        <w:keepNext/>
      </w:pPr>
      <w:r>
        <w:tab/>
      </w:r>
      <w:r w:rsidR="009B3E7A" w:rsidRPr="004A03C1">
        <w:t>(c)</w:t>
      </w:r>
      <w:r w:rsidR="009B3E7A" w:rsidRPr="004A03C1">
        <w:tab/>
      </w:r>
      <w:r w:rsidR="00C877C2" w:rsidRPr="004A03C1">
        <w:t>information, training and instruction to relevant workers in relation to implementing the emergency procedures.</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(2)</w:t>
      </w:r>
      <w:r w:rsidR="009B3E7A" w:rsidRPr="004A03C1">
        <w:tab/>
      </w:r>
      <w:r w:rsidR="00C877C2" w:rsidRPr="004A03C1">
        <w:t>A person conducting a business or undertaking at a workplace must maintain the emergency plan for the workplace so that it remains effective.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70449D" w:rsidRPr="004A03C1">
        <w:t>subsection</w:t>
      </w:r>
      <w:r w:rsidR="00147D58" w:rsidRPr="004A03C1">
        <w:t>s </w:t>
      </w:r>
      <w:r w:rsidR="00C877C2" w:rsidRPr="004A03C1">
        <w:t xml:space="preserve">(1) and (2), the person conducting the business or undertaking must </w:t>
      </w:r>
      <w:r w:rsidR="00D7760C">
        <w:t>have regard to</w:t>
      </w:r>
      <w:r w:rsidR="00C877C2" w:rsidRPr="004A03C1">
        <w:t xml:space="preserve"> all relevant matters</w:t>
      </w:r>
      <w:r w:rsidR="00C22E5E" w:rsidRPr="004A03C1">
        <w:t>,</w:t>
      </w:r>
      <w:r w:rsidR="00C877C2" w:rsidRPr="004A03C1">
        <w:t xml:space="preserve"> including</w:t>
      </w:r>
      <w:r w:rsidR="00C22E5E" w:rsidRPr="004A03C1">
        <w:t xml:space="preserve"> the following:</w:t>
      </w:r>
    </w:p>
    <w:p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rsidR="00C877C2" w:rsidRPr="004A03C1" w:rsidRDefault="009C249B" w:rsidP="009C249B">
      <w:pPr>
        <w:pStyle w:val="Amain"/>
        <w:keepNext/>
      </w:pPr>
      <w:r>
        <w:lastRenderedPageBreak/>
        <w:tab/>
      </w:r>
      <w:r w:rsidR="009B3E7A" w:rsidRPr="004A03C1">
        <w:t>(4)</w:t>
      </w:r>
      <w:r w:rsidR="009B3E7A" w:rsidRPr="004A03C1">
        <w:tab/>
      </w:r>
      <w:r w:rsidR="00C877C2" w:rsidRPr="004A03C1">
        <w:t>A person conducting a business or undertaking at a workplace must implement the emergency plan for the workplace in the event of an emergency.</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3D6D64" w:rsidRDefault="009B3E7A" w:rsidP="009B3E7A">
      <w:pPr>
        <w:pStyle w:val="AH3Div"/>
      </w:pPr>
      <w:bookmarkStart w:id="73" w:name="_Toc27125298"/>
      <w:r w:rsidRPr="003D6D64">
        <w:rPr>
          <w:rStyle w:val="CharDivNo"/>
        </w:rPr>
        <w:t>Division 3.2.5</w:t>
      </w:r>
      <w:r w:rsidRPr="004A03C1">
        <w:tab/>
      </w:r>
      <w:r w:rsidR="00C877C2" w:rsidRPr="003D6D64">
        <w:rPr>
          <w:rStyle w:val="CharDivText"/>
        </w:rPr>
        <w:t>Personal protective equipment</w:t>
      </w:r>
      <w:bookmarkEnd w:id="73"/>
    </w:p>
    <w:p w:rsidR="00E053FD" w:rsidRPr="004A03C1" w:rsidRDefault="009B3E7A" w:rsidP="009B3E7A">
      <w:pPr>
        <w:pStyle w:val="AH5Sec"/>
      </w:pPr>
      <w:bookmarkStart w:id="74" w:name="_Toc27125299"/>
      <w:r w:rsidRPr="003D6D64">
        <w:rPr>
          <w:rStyle w:val="CharSectNo"/>
        </w:rPr>
        <w:t>44</w:t>
      </w:r>
      <w:r w:rsidRPr="004A03C1">
        <w:tab/>
      </w:r>
      <w:r w:rsidR="00C877C2" w:rsidRPr="004A03C1">
        <w:t>Provision to workers and use of personal protective equipment</w:t>
      </w:r>
      <w:bookmarkEnd w:id="74"/>
    </w:p>
    <w:p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personal protective equipment is to be used to minimise a risk to health and safety in relation to work at a workplace in accordance with </w:t>
      </w:r>
      <w:r w:rsidR="00FC6F2F" w:rsidRPr="004A03C1">
        <w:t>section </w:t>
      </w:r>
      <w:r w:rsidR="00C91A65" w:rsidRPr="004A03C1">
        <w:t>3</w:t>
      </w:r>
      <w:r w:rsidR="00C877C2" w:rsidRPr="004A03C1">
        <w:t>6</w:t>
      </w:r>
      <w:r w:rsidR="00147D58" w:rsidRPr="004A03C1">
        <w:t xml:space="preserve"> </w:t>
      </w:r>
      <w:r w:rsidR="002935CB" w:rsidRPr="004A03C1">
        <w:t>(</w:t>
      </w:r>
      <w:r w:rsidR="00DE45DA" w:rsidRPr="004A03C1">
        <w:t>Hierarchy of control measures</w:t>
      </w:r>
      <w:r w:rsidR="002935CB" w:rsidRPr="004A03C1">
        <w:t>)</w:t>
      </w:r>
      <w:r w:rsidR="00C877C2" w:rsidRPr="004A03C1">
        <w:t>.</w:t>
      </w:r>
    </w:p>
    <w:p w:rsidR="00C877C2" w:rsidRPr="004A03C1" w:rsidRDefault="009C249B" w:rsidP="009C249B">
      <w:pPr>
        <w:pStyle w:val="Amain"/>
        <w:keepNext/>
      </w:pPr>
      <w:r>
        <w:tab/>
      </w:r>
      <w:r w:rsidR="009B3E7A" w:rsidRPr="004A03C1">
        <w:t>(2)</w:t>
      </w:r>
      <w:r w:rsidR="009B3E7A" w:rsidRPr="004A03C1">
        <w:tab/>
      </w:r>
      <w:r w:rsidR="00C877C2" w:rsidRPr="004A03C1">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3C6797">
      <w:pPr>
        <w:pStyle w:val="Amain"/>
        <w:keepNext/>
      </w:pPr>
      <w:r>
        <w:lastRenderedPageBreak/>
        <w:tab/>
      </w:r>
      <w:r w:rsidR="009B3E7A" w:rsidRPr="004A03C1">
        <w:t>(3)</w:t>
      </w:r>
      <w:r w:rsidR="009B3E7A" w:rsidRPr="004A03C1">
        <w:tab/>
      </w:r>
      <w:r w:rsidR="00C877C2" w:rsidRPr="004A03C1">
        <w:t xml:space="preserve">The person conducting the business or undertaking who directs the carrying out of work must ensure that personal protective equipment provided under </w:t>
      </w:r>
      <w:r w:rsidR="0070449D" w:rsidRPr="004A03C1">
        <w:t>sub</w:t>
      </w:r>
      <w:r w:rsidR="00557BC4" w:rsidRPr="004A03C1">
        <w:t>section (</w:t>
      </w:r>
      <w:r w:rsidR="00C877C2" w:rsidRPr="004A03C1">
        <w:t>2) is</w:t>
      </w:r>
      <w:r w:rsidR="00A11900" w:rsidRPr="004A03C1">
        <w:t>—</w:t>
      </w:r>
    </w:p>
    <w:p w:rsidR="00C877C2" w:rsidRPr="004A03C1" w:rsidRDefault="009C249B" w:rsidP="003C6797">
      <w:pPr>
        <w:pStyle w:val="Apara"/>
        <w:keepNext/>
      </w:pPr>
      <w:r>
        <w:tab/>
      </w:r>
      <w:r w:rsidR="009B3E7A" w:rsidRPr="004A03C1">
        <w:t>(a)</w:t>
      </w:r>
      <w:r w:rsidR="009B3E7A" w:rsidRPr="004A03C1">
        <w:tab/>
      </w:r>
      <w:r w:rsidR="00C877C2" w:rsidRPr="004A03C1">
        <w:t>selected to minimise risk to health and safety, including by ensuring that the equipment is</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sui</w:t>
      </w:r>
      <w:r w:rsidR="007C1A38" w:rsidRPr="004A03C1">
        <w:t xml:space="preserve">table </w:t>
      </w:r>
      <w:r w:rsidR="00C877C2" w:rsidRPr="004A03C1">
        <w:t>having regard to the nature of the work and any hazard associated with the work; and</w:t>
      </w:r>
    </w:p>
    <w:p w:rsidR="00C877C2" w:rsidRPr="004A03C1" w:rsidRDefault="009C249B" w:rsidP="009C249B">
      <w:pPr>
        <w:pStyle w:val="Asubpara"/>
      </w:pPr>
      <w:r>
        <w:tab/>
      </w:r>
      <w:r w:rsidR="009B3E7A" w:rsidRPr="004A03C1">
        <w:t>(ii)</w:t>
      </w:r>
      <w:r w:rsidR="009B3E7A" w:rsidRPr="004A03C1">
        <w:tab/>
      </w:r>
      <w:r w:rsidR="00C877C2" w:rsidRPr="004A03C1">
        <w:t>a sui</w:t>
      </w:r>
      <w:r w:rsidR="007C1A38" w:rsidRPr="004A03C1">
        <w:t xml:space="preserve">table </w:t>
      </w:r>
      <w:r w:rsidR="00C877C2" w:rsidRPr="004A03C1">
        <w:t>size and fit and reasonably comfor</w:t>
      </w:r>
      <w:r w:rsidR="007C1A38" w:rsidRPr="004A03C1">
        <w:t xml:space="preserve">table </w:t>
      </w:r>
      <w:r w:rsidR="00C877C2" w:rsidRPr="004A03C1">
        <w:t>for the worker who is to use or wear it; and</w:t>
      </w:r>
    </w:p>
    <w:p w:rsidR="00C877C2" w:rsidRPr="004A03C1" w:rsidRDefault="009C249B" w:rsidP="009C249B">
      <w:pPr>
        <w:pStyle w:val="Apara"/>
      </w:pPr>
      <w:r>
        <w:tab/>
      </w:r>
      <w:r w:rsidR="009B3E7A" w:rsidRPr="004A03C1">
        <w:t>(b)</w:t>
      </w:r>
      <w:r w:rsidR="009B3E7A" w:rsidRPr="004A03C1">
        <w:tab/>
      </w:r>
      <w:r w:rsidR="00C877C2" w:rsidRPr="004A03C1">
        <w:t>maintained, repaired or replaced so that it continues to minimise risk to the worker who uses it, including by ensuring that the equipment is</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clean and hygienic; and</w:t>
      </w:r>
    </w:p>
    <w:p w:rsidR="00C877C2" w:rsidRPr="004A03C1" w:rsidRDefault="009C249B" w:rsidP="009C249B">
      <w:pPr>
        <w:pStyle w:val="Asubpara"/>
      </w:pPr>
      <w:r>
        <w:tab/>
      </w:r>
      <w:r w:rsidR="009B3E7A" w:rsidRPr="004A03C1">
        <w:t>(ii)</w:t>
      </w:r>
      <w:r w:rsidR="009B3E7A" w:rsidRPr="004A03C1">
        <w:tab/>
      </w:r>
      <w:r w:rsidR="00C877C2" w:rsidRPr="004A03C1">
        <w:t>in good working order; and</w:t>
      </w:r>
    </w:p>
    <w:p w:rsidR="00C877C2" w:rsidRPr="004A03C1" w:rsidRDefault="009C249B" w:rsidP="009C249B">
      <w:pPr>
        <w:pStyle w:val="Apara"/>
      </w:pPr>
      <w:r>
        <w:tab/>
      </w:r>
      <w:r w:rsidR="009B3E7A" w:rsidRPr="004A03C1">
        <w:t>(c)</w:t>
      </w:r>
      <w:r w:rsidR="009B3E7A" w:rsidRPr="004A03C1">
        <w:tab/>
      </w:r>
      <w:r w:rsidR="00C877C2" w:rsidRPr="004A03C1">
        <w:t>used or worn by the worker, so far as is reasonably practicable.</w:t>
      </w:r>
    </w:p>
    <w:p w:rsidR="00C877C2" w:rsidRPr="004A03C1" w:rsidRDefault="009C249B" w:rsidP="009C249B">
      <w:pPr>
        <w:pStyle w:val="Amain"/>
      </w:pPr>
      <w:r>
        <w:tab/>
      </w:r>
      <w:r w:rsidR="009B3E7A" w:rsidRPr="004A03C1">
        <w:t>(4)</w:t>
      </w:r>
      <w:r w:rsidR="009B3E7A" w:rsidRPr="004A03C1">
        <w:tab/>
      </w:r>
      <w:r w:rsidR="00C877C2" w:rsidRPr="004A03C1">
        <w:t>The person conducting a business or undertaking who directs the carrying out of work must provide the worker with information, training and instruction in the</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proper use and wearing of personal protective equipment; and</w:t>
      </w:r>
    </w:p>
    <w:p w:rsidR="00C877C2" w:rsidRPr="004A03C1" w:rsidRDefault="009C249B" w:rsidP="009C249B">
      <w:pPr>
        <w:pStyle w:val="Apara"/>
        <w:keepNext/>
      </w:pPr>
      <w:r>
        <w:tab/>
      </w:r>
      <w:r w:rsidR="009B3E7A" w:rsidRPr="004A03C1">
        <w:t>(b)</w:t>
      </w:r>
      <w:r w:rsidR="009B3E7A" w:rsidRPr="004A03C1">
        <w:tab/>
      </w:r>
      <w:r w:rsidR="00C877C2" w:rsidRPr="004A03C1">
        <w:t>the storage and maintenance of personal protective equipment.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008623D4"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7C1A38" w:rsidP="007C1A38">
      <w:pPr>
        <w:pStyle w:val="aNote"/>
      </w:pPr>
      <w:r w:rsidRPr="003910CE">
        <w:rPr>
          <w:rStyle w:val="charItals"/>
        </w:rPr>
        <w:t>Note</w:t>
      </w:r>
      <w:r w:rsidR="0040388D" w:rsidRPr="003910CE">
        <w:rPr>
          <w:rStyle w:val="charItals"/>
        </w:rPr>
        <w:t xml:space="preserve"> 2</w:t>
      </w:r>
      <w:r w:rsidRPr="003910CE">
        <w:rPr>
          <w:rStyle w:val="charItals"/>
        </w:rPr>
        <w:tab/>
      </w:r>
      <w:r w:rsidR="00C877C2" w:rsidRPr="004A03C1">
        <w:t xml:space="preserve">A person conducting a business or undertaking must not charge or impose a levy on a worker for the provision of personal protective equipment (see </w:t>
      </w:r>
      <w:hyperlink r:id="rId96" w:tooltip="A2011-35" w:history="1">
        <w:r w:rsidR="00905D26" w:rsidRPr="00905D26">
          <w:rPr>
            <w:rStyle w:val="charCitHyperlinkAbbrev"/>
          </w:rPr>
          <w:t>Act</w:t>
        </w:r>
      </w:hyperlink>
      <w:r w:rsidR="00761801" w:rsidRPr="004A03C1">
        <w:t>, s </w:t>
      </w:r>
      <w:r w:rsidRPr="004A03C1">
        <w:t>273</w:t>
      </w:r>
      <w:r w:rsidR="00C877C2" w:rsidRPr="004A03C1">
        <w:t>).</w:t>
      </w:r>
    </w:p>
    <w:p w:rsidR="00E053FD" w:rsidRPr="004A03C1" w:rsidRDefault="009B3E7A" w:rsidP="009B3E7A">
      <w:pPr>
        <w:pStyle w:val="AH5Sec"/>
      </w:pPr>
      <w:bookmarkStart w:id="75" w:name="_Toc27125300"/>
      <w:r w:rsidRPr="003D6D64">
        <w:rPr>
          <w:rStyle w:val="CharSectNo"/>
        </w:rPr>
        <w:lastRenderedPageBreak/>
        <w:t>45</w:t>
      </w:r>
      <w:r w:rsidRPr="004A03C1">
        <w:tab/>
      </w:r>
      <w:r w:rsidR="00C877C2" w:rsidRPr="004A03C1">
        <w:t>Personal protective equipment used by other persons</w:t>
      </w:r>
      <w:bookmarkEnd w:id="75"/>
    </w:p>
    <w:p w:rsidR="00C877C2" w:rsidRPr="004A03C1" w:rsidRDefault="00C877C2" w:rsidP="00091E23">
      <w:pPr>
        <w:pStyle w:val="Amainreturn"/>
      </w:pPr>
      <w:r w:rsidRPr="004A03C1">
        <w:t>The person conducting a business or undertaking who directs the carrying out of work must ensure, so far as is reasonably practicable, that</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personal protective equipment to be used or worn by any person other than a worker at the workplace is capable of minimising risk to the person</w:t>
      </w:r>
      <w:r w:rsidR="004C56CA" w:rsidRPr="004A03C1">
        <w:t>’</w:t>
      </w:r>
      <w:r w:rsidR="00C877C2" w:rsidRPr="004A03C1">
        <w:t>s health and safety; and</w:t>
      </w:r>
    </w:p>
    <w:p w:rsidR="00C877C2" w:rsidRPr="004A03C1" w:rsidRDefault="009C249B" w:rsidP="009C249B">
      <w:pPr>
        <w:pStyle w:val="Apara"/>
        <w:keepNext/>
      </w:pPr>
      <w:r>
        <w:tab/>
      </w:r>
      <w:r w:rsidR="009B3E7A" w:rsidRPr="004A03C1">
        <w:t>(b)</w:t>
      </w:r>
      <w:r w:rsidR="009B3E7A" w:rsidRPr="004A03C1">
        <w:tab/>
      </w:r>
      <w:r w:rsidR="00C877C2" w:rsidRPr="004A03C1">
        <w:t>the person uses or wears the equipment.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76" w:name="_Toc27125301"/>
      <w:r w:rsidRPr="003D6D64">
        <w:rPr>
          <w:rStyle w:val="CharSectNo"/>
        </w:rPr>
        <w:t>46</w:t>
      </w:r>
      <w:r w:rsidRPr="004A03C1">
        <w:tab/>
      </w:r>
      <w:r w:rsidR="00C877C2" w:rsidRPr="004A03C1">
        <w:t>Duties of worker</w:t>
      </w:r>
      <w:bookmarkEnd w:id="76"/>
    </w:p>
    <w:p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a person conducting a business or undertaking provides a worker with personal protective equipment.</w:t>
      </w:r>
    </w:p>
    <w:p w:rsidR="00C877C2" w:rsidRPr="004A03C1" w:rsidRDefault="009C249B" w:rsidP="009C249B">
      <w:pPr>
        <w:pStyle w:val="Amain"/>
        <w:keepNext/>
      </w:pPr>
      <w:r>
        <w:tab/>
      </w:r>
      <w:r w:rsidR="009B3E7A" w:rsidRPr="004A03C1">
        <w:t>(2)</w:t>
      </w:r>
      <w:r w:rsidR="009B3E7A" w:rsidRPr="004A03C1">
        <w:tab/>
      </w:r>
      <w:r w:rsidR="00C877C2" w:rsidRPr="004A03C1">
        <w:t>The worker must, so far as the worker is reasonably able, use or wear the equipment in accordance with any information, training or reasonable instruction by the person conducting the business or undertaking.</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lastRenderedPageBreak/>
        <w:tab/>
      </w:r>
      <w:r w:rsidR="009B3E7A" w:rsidRPr="004A03C1">
        <w:t>(3)</w:t>
      </w:r>
      <w:r w:rsidR="009B3E7A" w:rsidRPr="004A03C1">
        <w:tab/>
      </w:r>
      <w:r w:rsidR="00C877C2" w:rsidRPr="004A03C1">
        <w:t>The worker must not intentionally misuse or damage the equipment.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0F5328">
      <w:pPr>
        <w:pStyle w:val="PenaltyPara"/>
        <w:keepNext/>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(4)</w:t>
      </w:r>
      <w:r w:rsidR="009B3E7A" w:rsidRPr="004A03C1">
        <w:tab/>
      </w:r>
      <w:r w:rsidR="00C877C2" w:rsidRPr="004A03C1">
        <w:t>The worker must inform the person conducting the business or undertaking of any damage to, defect in or need to clean or decontaminate any of the equipment of which the worker becomes aware.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77" w:name="_Toc27125302"/>
      <w:r w:rsidRPr="003D6D64">
        <w:rPr>
          <w:rStyle w:val="CharSectNo"/>
        </w:rPr>
        <w:t>47</w:t>
      </w:r>
      <w:r w:rsidRPr="004A03C1">
        <w:tab/>
      </w:r>
      <w:r w:rsidR="00C877C2" w:rsidRPr="004A03C1">
        <w:t>Duty of person other than worker</w:t>
      </w:r>
      <w:bookmarkEnd w:id="77"/>
    </w:p>
    <w:p w:rsidR="00C877C2" w:rsidRPr="004A03C1" w:rsidRDefault="00C877C2" w:rsidP="009C249B">
      <w:pPr>
        <w:pStyle w:val="Amainreturn"/>
        <w:keepNext/>
      </w:pPr>
      <w:r w:rsidRPr="004A03C1">
        <w:t>A person other than a worker must wear personal protective equipment at a workplace in accordance with any information, training or reasonable instruction provided by the person conducting the business or undertaking at the workplace.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3D6D64" w:rsidRDefault="009B3E7A" w:rsidP="009B3E7A">
      <w:pPr>
        <w:pStyle w:val="AH3Div"/>
      </w:pPr>
      <w:bookmarkStart w:id="78" w:name="_Toc27125303"/>
      <w:r w:rsidRPr="003D6D64">
        <w:rPr>
          <w:rStyle w:val="CharDivNo"/>
        </w:rPr>
        <w:lastRenderedPageBreak/>
        <w:t>Division 3.2.6</w:t>
      </w:r>
      <w:r w:rsidRPr="004A03C1">
        <w:tab/>
      </w:r>
      <w:r w:rsidR="00F63767" w:rsidRPr="003D6D64">
        <w:rPr>
          <w:rStyle w:val="CharDivText"/>
        </w:rPr>
        <w:t>R</w:t>
      </w:r>
      <w:r w:rsidR="00C877C2" w:rsidRPr="003D6D64">
        <w:rPr>
          <w:rStyle w:val="CharDivText"/>
        </w:rPr>
        <w:t>emote or isolated work</w:t>
      </w:r>
      <w:bookmarkEnd w:id="78"/>
    </w:p>
    <w:p w:rsidR="00E053FD" w:rsidRPr="004A03C1" w:rsidRDefault="009B3E7A" w:rsidP="009B3E7A">
      <w:pPr>
        <w:pStyle w:val="AH5Sec"/>
      </w:pPr>
      <w:bookmarkStart w:id="79" w:name="_Toc27125304"/>
      <w:r w:rsidRPr="003D6D64">
        <w:rPr>
          <w:rStyle w:val="CharSectNo"/>
        </w:rPr>
        <w:t>48</w:t>
      </w:r>
      <w:r w:rsidRPr="004A03C1">
        <w:tab/>
      </w:r>
      <w:r w:rsidR="00C877C2" w:rsidRPr="004A03C1">
        <w:t>Remote or isolated work</w:t>
      </w:r>
      <w:r w:rsidR="00A11900" w:rsidRPr="004A03C1">
        <w:t>—</w:t>
      </w:r>
      <w:r w:rsidR="00E5154B" w:rsidRPr="004A03C1">
        <w:t>Act, s </w:t>
      </w:r>
      <w:r w:rsidR="00AD3C00" w:rsidRPr="004A03C1">
        <w:t>1</w:t>
      </w:r>
      <w:r w:rsidR="002F6083" w:rsidRPr="004A03C1">
        <w:t>9</w:t>
      </w:r>
      <w:bookmarkEnd w:id="79"/>
    </w:p>
    <w:p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must manage risks to the health and safety of a worker associated with remote or isolated work, in accordance with </w:t>
      </w:r>
      <w:r w:rsidR="00A837DD" w:rsidRPr="004A03C1">
        <w:t>p</w:t>
      </w:r>
      <w:r w:rsidR="00715817" w:rsidRPr="004A03C1">
        <w:t>art</w:t>
      </w:r>
      <w:r w:rsidR="00A837DD" w:rsidRPr="004A03C1">
        <w:t> </w:t>
      </w:r>
      <w:r w:rsidR="00C877C2" w:rsidRPr="004A03C1">
        <w:t>3.1</w:t>
      </w:r>
      <w:r w:rsidR="00A837DD" w:rsidRPr="004A03C1">
        <w:t xml:space="preserve"> </w:t>
      </w:r>
      <w:r w:rsidR="002935CB" w:rsidRPr="004A03C1">
        <w:t>(</w:t>
      </w:r>
      <w:r w:rsidR="00DE45DA" w:rsidRPr="004A03C1">
        <w:t>Managing risks to health and safety</w:t>
      </w:r>
      <w:r w:rsidR="002935CB" w:rsidRPr="004A03C1">
        <w:t>)</w:t>
      </w:r>
      <w:r w:rsidR="00C877C2" w:rsidRPr="004A03C1">
        <w:t>.</w:t>
      </w:r>
    </w:p>
    <w:p w:rsidR="00C877C2" w:rsidRPr="004A03C1" w:rsidRDefault="000A5F5E" w:rsidP="00C81B4C">
      <w:pPr>
        <w:pStyle w:val="aNote"/>
      </w:pPr>
      <w:r w:rsidRPr="003910CE">
        <w:rPr>
          <w:rStyle w:val="charItals"/>
        </w:rPr>
        <w:t>Note</w:t>
      </w:r>
      <w:r w:rsidRPr="003910CE">
        <w:rPr>
          <w:rStyle w:val="charItals"/>
        </w:rPr>
        <w:tab/>
      </w:r>
      <w:hyperlink r:id="rId97" w:tooltip="A2011-35" w:history="1">
        <w:r w:rsidR="003650D2" w:rsidRPr="003650D2">
          <w:rPr>
            <w:rStyle w:val="charCitHyperlinkAbbrev"/>
          </w:rPr>
          <w:t>WHS Act</w:t>
        </w:r>
      </w:hyperlink>
      <w:r w:rsidR="00A11900" w:rsidRPr="004A03C1">
        <w:t>—</w:t>
      </w:r>
      <w:r w:rsidR="0009786D" w:rsidRPr="004A03C1">
        <w:t>s</w:t>
      </w:r>
      <w:r w:rsidR="00FC6F2F" w:rsidRPr="004A03C1">
        <w:t> </w:t>
      </w:r>
      <w:r w:rsidR="00C877C2" w:rsidRPr="004A03C1">
        <w:t>19 (</w:t>
      </w:r>
      <w:r w:rsidR="00F45FC2" w:rsidRPr="004A03C1">
        <w:t>see s 9</w:t>
      </w:r>
      <w:r w:rsidR="00C877C2" w:rsidRPr="004A03C1">
        <w:t>).</w:t>
      </w:r>
    </w:p>
    <w:p w:rsidR="00C877C2" w:rsidRPr="004A03C1" w:rsidRDefault="009C249B" w:rsidP="009C249B">
      <w:pPr>
        <w:pStyle w:val="Amain"/>
        <w:keepNext/>
      </w:pPr>
      <w:r>
        <w:tab/>
      </w:r>
      <w:r w:rsidR="009B3E7A" w:rsidRPr="004A03C1">
        <w:t>(2)</w:t>
      </w:r>
      <w:r w:rsidR="009B3E7A" w:rsidRPr="004A03C1">
        <w:tab/>
      </w:r>
      <w:r w:rsidR="00C877C2" w:rsidRPr="004A03C1">
        <w:t>In minimising risks to the health and safety of a worker associated with remote or isolated work, a person conducting a business or undertaking must provide a system of work that includes effective communication with the worker.</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(3)</w:t>
      </w:r>
      <w:r w:rsidR="009B3E7A" w:rsidRPr="004A03C1">
        <w:tab/>
      </w:r>
      <w:r w:rsidR="00C877C2" w:rsidRPr="004A03C1">
        <w:t xml:space="preserve">In </w:t>
      </w:r>
      <w:r w:rsidR="00EA33D6" w:rsidRPr="004A03C1">
        <w:t>this section</w:t>
      </w:r>
      <w:r w:rsidR="00C877C2" w:rsidRPr="004A03C1">
        <w:t>:</w:t>
      </w:r>
    </w:p>
    <w:p w:rsidR="00C877C2" w:rsidRPr="004A03C1" w:rsidRDefault="00C877C2" w:rsidP="009B3E7A">
      <w:pPr>
        <w:pStyle w:val="aDef"/>
      </w:pPr>
      <w:r w:rsidRPr="003910CE">
        <w:rPr>
          <w:rStyle w:val="charBoldItals"/>
        </w:rPr>
        <w:t>assistance</w:t>
      </w:r>
      <w:r w:rsidRPr="004A03C1">
        <w:t xml:space="preserve"> includes rescue, medical assistance and the attendance of </w:t>
      </w:r>
      <w:r w:rsidR="00943B06" w:rsidRPr="00591A0F">
        <w:t>emergency services workers</w:t>
      </w:r>
      <w:r w:rsidRPr="004A03C1">
        <w:t>.</w:t>
      </w:r>
    </w:p>
    <w:p w:rsidR="00C877C2" w:rsidRPr="004A03C1" w:rsidRDefault="00C877C2" w:rsidP="009B3E7A">
      <w:pPr>
        <w:pStyle w:val="aDef"/>
      </w:pPr>
      <w:r w:rsidRPr="003910CE">
        <w:rPr>
          <w:rStyle w:val="charBoldItals"/>
        </w:rPr>
        <w:t>remote or isolated work</w:t>
      </w:r>
      <w:r w:rsidRPr="004A03C1">
        <w:rPr>
          <w:lang w:val="en-US"/>
        </w:rPr>
        <w:t>, in relation to a worker, means work that is isolated from the assistance of other persons because of location, time or the nature of the work</w:t>
      </w:r>
      <w:r w:rsidRPr="004A03C1">
        <w:t>.</w:t>
      </w:r>
    </w:p>
    <w:p w:rsidR="00C877C2" w:rsidRPr="003D6D64" w:rsidRDefault="009B3E7A" w:rsidP="009B3E7A">
      <w:pPr>
        <w:pStyle w:val="AH3Div"/>
      </w:pPr>
      <w:bookmarkStart w:id="80" w:name="_Toc27125305"/>
      <w:r w:rsidRPr="003D6D64">
        <w:rPr>
          <w:rStyle w:val="CharDivNo"/>
        </w:rPr>
        <w:lastRenderedPageBreak/>
        <w:t>Division 3.2.7</w:t>
      </w:r>
      <w:r w:rsidRPr="004A03C1">
        <w:tab/>
      </w:r>
      <w:r w:rsidR="00C877C2" w:rsidRPr="003D6D64">
        <w:rPr>
          <w:rStyle w:val="CharDivText"/>
        </w:rPr>
        <w:t>Managing risks from airborne contaminants</w:t>
      </w:r>
      <w:bookmarkEnd w:id="80"/>
    </w:p>
    <w:p w:rsidR="00E053FD" w:rsidRPr="004A03C1" w:rsidRDefault="009B3E7A" w:rsidP="009B3E7A">
      <w:pPr>
        <w:pStyle w:val="AH5Sec"/>
      </w:pPr>
      <w:bookmarkStart w:id="81" w:name="_Toc27125306"/>
      <w:r w:rsidRPr="003D6D64">
        <w:rPr>
          <w:rStyle w:val="CharSectNo"/>
        </w:rPr>
        <w:t>49</w:t>
      </w:r>
      <w:r w:rsidRPr="004A03C1">
        <w:tab/>
      </w:r>
      <w:r w:rsidR="00C877C2" w:rsidRPr="004A03C1">
        <w:t>Ensuring exposure standards for substances and mixtures not exceeded</w:t>
      </w:r>
      <w:bookmarkEnd w:id="81"/>
    </w:p>
    <w:p w:rsidR="00C877C2" w:rsidRPr="004A03C1" w:rsidRDefault="00C877C2" w:rsidP="000F5328">
      <w:pPr>
        <w:pStyle w:val="Amainreturn"/>
        <w:keepNext/>
        <w:keepLines/>
      </w:pPr>
      <w:r w:rsidRPr="004A03C1">
        <w:t>A person conducting a business or undertaking at a workplace must ensure that no person at the workplace is exposed to a substance or mixture in an airborne concentration that exceeds the exposure standard for the substance or mixture.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82" w:name="_Toc27125307"/>
      <w:r w:rsidRPr="003D6D64">
        <w:rPr>
          <w:rStyle w:val="CharSectNo"/>
        </w:rPr>
        <w:t>50</w:t>
      </w:r>
      <w:r w:rsidRPr="004A03C1">
        <w:tab/>
      </w:r>
      <w:r w:rsidR="00C877C2" w:rsidRPr="004A03C1">
        <w:t>Monitoring airborne contaminant levels</w:t>
      </w:r>
      <w:bookmarkEnd w:id="82"/>
    </w:p>
    <w:p w:rsidR="00C877C2" w:rsidRPr="004A03C1" w:rsidRDefault="009C249B" w:rsidP="009C249B">
      <w:pPr>
        <w:pStyle w:val="Amain"/>
      </w:pPr>
      <w:r>
        <w:tab/>
      </w:r>
      <w:r w:rsidR="009B3E7A" w:rsidRPr="004A03C1">
        <w:t>(1)</w:t>
      </w:r>
      <w:r w:rsidR="009B3E7A" w:rsidRPr="004A03C1">
        <w:tab/>
      </w:r>
      <w:r w:rsidR="00C877C2" w:rsidRPr="004A03C1">
        <w:t>A person conducting a business or undertaking at a workplace must ensure that air monitoring is carried out to determine the airborne concentration of a substance or mixture at the workplace to which an exposure standard applies if</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the person is not certain on reasonable grounds whether or not the airborne concentration of the substance or mixture at the workplace exceeds the relevant exposure standard; or</w:t>
      </w:r>
    </w:p>
    <w:p w:rsidR="00C877C2" w:rsidRPr="003910CE" w:rsidRDefault="009C249B" w:rsidP="009C249B">
      <w:pPr>
        <w:pStyle w:val="Apara"/>
        <w:keepNext/>
      </w:pPr>
      <w:r>
        <w:tab/>
      </w:r>
      <w:r w:rsidR="009B3E7A" w:rsidRPr="004A03C1">
        <w:t>(b)</w:t>
      </w:r>
      <w:r w:rsidR="009B3E7A" w:rsidRPr="004A03C1">
        <w:tab/>
      </w:r>
      <w:r w:rsidR="00C877C2" w:rsidRPr="004A03C1">
        <w:t>monitoring is necessary to determine whether there is a risk to health.</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lastRenderedPageBreak/>
        <w:tab/>
      </w:r>
      <w:r w:rsidR="009B3E7A" w:rsidRPr="004A03C1">
        <w:t>(2)</w:t>
      </w:r>
      <w:r w:rsidR="009B3E7A" w:rsidRPr="004A03C1">
        <w:tab/>
      </w:r>
      <w:r w:rsidR="00C877C2" w:rsidRPr="004A03C1">
        <w:t xml:space="preserve">A person conducting a business or undertaking at a workplace must ensure that the results of air monitoring carried out under </w:t>
      </w:r>
      <w:r w:rsidR="0070449D" w:rsidRPr="004A03C1">
        <w:t>sub</w:t>
      </w:r>
      <w:r w:rsidR="00557BC4" w:rsidRPr="004A03C1">
        <w:t>section (</w:t>
      </w:r>
      <w:r w:rsidR="00C877C2" w:rsidRPr="004A03C1">
        <w:t>1) are</w:t>
      </w:r>
      <w:r w:rsidR="00C22E5E" w:rsidRPr="004A03C1">
        <w:t xml:space="preserve"> recorded, and kept for 30</w:t>
      </w:r>
      <w:r w:rsidR="00CF30F3" w:rsidRPr="004A03C1">
        <w:t> year</w:t>
      </w:r>
      <w:r w:rsidR="00C877C2" w:rsidRPr="004A03C1">
        <w:t>s after the date the record is made</w:t>
      </w:r>
      <w:r w:rsidR="00C22E5E"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—$1 2</w:t>
      </w:r>
      <w:r w:rsidR="009E612A" w:rsidRPr="004A03C1">
        <w:t>50;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—$6</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22E5E" w:rsidRPr="004A03C1" w:rsidRDefault="009C249B" w:rsidP="009C249B">
      <w:pPr>
        <w:pStyle w:val="Amain"/>
        <w:keepNext/>
      </w:pPr>
      <w:r>
        <w:tab/>
      </w:r>
      <w:r w:rsidR="009B3E7A" w:rsidRPr="004A03C1">
        <w:t>(3)</w:t>
      </w:r>
      <w:r w:rsidR="009B3E7A" w:rsidRPr="004A03C1">
        <w:tab/>
      </w:r>
      <w:r w:rsidR="00776CDA" w:rsidRPr="004A03C1">
        <w:t>A person conducting a business or undertaking at a workplace must ensure that the results of air monitoring carried out under sub</w:t>
      </w:r>
      <w:r w:rsidR="00557BC4" w:rsidRPr="004A03C1">
        <w:t>section (</w:t>
      </w:r>
      <w:r w:rsidR="00776CDA" w:rsidRPr="004A03C1">
        <w:t xml:space="preserve">1) are </w:t>
      </w:r>
      <w:r w:rsidR="00C22E5E" w:rsidRPr="004A03C1">
        <w:t>readily accessible to persons at the workplace who may be exposed to the substance or mixture.</w:t>
      </w:r>
    </w:p>
    <w:p w:rsidR="003F7F28" w:rsidRPr="004A03C1" w:rsidRDefault="003F7F28" w:rsidP="009C249B">
      <w:pPr>
        <w:pStyle w:val="Penalty"/>
        <w:keepNext/>
      </w:pPr>
      <w:r w:rsidRPr="004A03C1">
        <w:t>Maximum penalty:</w:t>
      </w:r>
    </w:p>
    <w:p w:rsidR="003F7F28" w:rsidRPr="004A03C1" w:rsidRDefault="003F7F28" w:rsidP="003F7F28">
      <w:pPr>
        <w:pStyle w:val="PenaltyPara"/>
      </w:pPr>
      <w:r w:rsidRPr="004A03C1">
        <w:tab/>
        <w:t>(a)</w:t>
      </w:r>
      <w:r w:rsidRPr="004A03C1">
        <w:tab/>
      </w:r>
      <w:r w:rsidR="00926D4A" w:rsidRPr="004A03C1">
        <w:t>i</w:t>
      </w:r>
      <w:r w:rsidRPr="004A03C1">
        <w:t>n the case of an individual—$3 6</w:t>
      </w:r>
      <w:r w:rsidR="009E612A" w:rsidRPr="004A03C1">
        <w:t>00; or</w:t>
      </w:r>
    </w:p>
    <w:p w:rsidR="003F7F28" w:rsidRPr="004A03C1" w:rsidRDefault="003F7F28" w:rsidP="009C249B">
      <w:pPr>
        <w:pStyle w:val="PenaltyPara"/>
        <w:keepNext/>
      </w:pPr>
      <w:r w:rsidRPr="004A03C1">
        <w:tab/>
        <w:t>(b)</w:t>
      </w:r>
      <w:r w:rsidRPr="004A03C1">
        <w:tab/>
      </w:r>
      <w:r w:rsidR="00926D4A" w:rsidRPr="004A03C1">
        <w:t>i</w:t>
      </w:r>
      <w:r w:rsidRPr="004A03C1">
        <w:t>n the case of a body corporate—$18 000.</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8D0AE6" w:rsidRPr="003D6D64" w:rsidRDefault="009B3E7A" w:rsidP="009B3E7A">
      <w:pPr>
        <w:pStyle w:val="AH3Div"/>
      </w:pPr>
      <w:bookmarkStart w:id="83" w:name="_Toc27125308"/>
      <w:r w:rsidRPr="003D6D64">
        <w:rPr>
          <w:rStyle w:val="CharDivNo"/>
        </w:rPr>
        <w:t>Division 3.2.8</w:t>
      </w:r>
      <w:r w:rsidRPr="004A03C1">
        <w:tab/>
      </w:r>
      <w:r w:rsidR="00C877C2" w:rsidRPr="003D6D64">
        <w:rPr>
          <w:rStyle w:val="CharDivText"/>
        </w:rPr>
        <w:t>Hazardous atmospheres</w:t>
      </w:r>
      <w:bookmarkEnd w:id="83"/>
    </w:p>
    <w:p w:rsidR="00E053FD" w:rsidRPr="004A03C1" w:rsidRDefault="009B3E7A" w:rsidP="009B3E7A">
      <w:pPr>
        <w:pStyle w:val="AH5Sec"/>
      </w:pPr>
      <w:bookmarkStart w:id="84" w:name="_Toc27125309"/>
      <w:r w:rsidRPr="003D6D64">
        <w:rPr>
          <w:rStyle w:val="CharSectNo"/>
        </w:rPr>
        <w:t>51</w:t>
      </w:r>
      <w:r w:rsidRPr="004A03C1">
        <w:tab/>
      </w:r>
      <w:r w:rsidR="00C877C2" w:rsidRPr="004A03C1">
        <w:t>Managing risks to health and safety</w:t>
      </w:r>
      <w:r w:rsidR="00A11900" w:rsidRPr="004A03C1">
        <w:t>—</w:t>
      </w:r>
      <w:r w:rsidR="00E5154B" w:rsidRPr="004A03C1">
        <w:t>Act, </w:t>
      </w:r>
      <w:r w:rsidR="00BF2D70" w:rsidRPr="004A03C1">
        <w:t>s </w:t>
      </w:r>
      <w:r w:rsidR="00AD3C00" w:rsidRPr="004A03C1">
        <w:t>1</w:t>
      </w:r>
      <w:r w:rsidR="00F34702" w:rsidRPr="004A03C1">
        <w:t>9</w:t>
      </w:r>
      <w:bookmarkEnd w:id="84"/>
    </w:p>
    <w:p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 hazardous atmosphere at the workplace, in accordance with </w:t>
      </w:r>
      <w:r w:rsidR="0057298C" w:rsidRPr="004A03C1">
        <w:t>part </w:t>
      </w:r>
      <w:r w:rsidR="00C877C2" w:rsidRPr="004A03C1">
        <w:t>3.1</w:t>
      </w:r>
      <w:r w:rsidR="00F34702" w:rsidRPr="004A03C1">
        <w:t xml:space="preserve"> </w:t>
      </w:r>
      <w:r w:rsidR="002935CB" w:rsidRPr="004A03C1">
        <w:t>(</w:t>
      </w:r>
      <w:r w:rsidR="00DE45DA" w:rsidRPr="004A03C1">
        <w:t>Managing risks to health and safety</w:t>
      </w:r>
      <w:r w:rsidR="002935CB" w:rsidRPr="004A03C1">
        <w:t>)</w:t>
      </w:r>
      <w:r w:rsidR="00C877C2" w:rsidRPr="004A03C1">
        <w:t>.</w:t>
      </w:r>
    </w:p>
    <w:p w:rsidR="00C877C2" w:rsidRPr="004A03C1" w:rsidRDefault="00927ED2" w:rsidP="00C81B4C">
      <w:pPr>
        <w:pStyle w:val="aNote"/>
      </w:pPr>
      <w:r w:rsidRPr="003910CE">
        <w:rPr>
          <w:rStyle w:val="charItals"/>
        </w:rPr>
        <w:t>Note</w:t>
      </w:r>
      <w:r w:rsidR="00F34702" w:rsidRPr="003910CE">
        <w:rPr>
          <w:rStyle w:val="charItals"/>
        </w:rPr>
        <w:tab/>
      </w:r>
      <w:hyperlink r:id="rId98"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rsidR="00C877C2" w:rsidRPr="004A03C1" w:rsidRDefault="009C249B" w:rsidP="009C249B">
      <w:pPr>
        <w:pStyle w:val="Amain"/>
      </w:pPr>
      <w:r>
        <w:tab/>
      </w:r>
      <w:r w:rsidR="009B3E7A" w:rsidRPr="004A03C1">
        <w:t>(2)</w:t>
      </w:r>
      <w:r w:rsidR="009B3E7A" w:rsidRPr="004A03C1">
        <w:tab/>
      </w:r>
      <w:r w:rsidR="00C877C2" w:rsidRPr="004A03C1">
        <w:t xml:space="preserve">An atmosphere is a </w:t>
      </w:r>
      <w:r w:rsidR="00C877C2" w:rsidRPr="003910CE">
        <w:rPr>
          <w:rStyle w:val="charBoldItals"/>
        </w:rPr>
        <w:t>hazardous atmosphere</w:t>
      </w:r>
      <w:r w:rsidR="00C877C2" w:rsidRPr="004A03C1">
        <w:t xml:space="preserve"> if</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the atmosphere does not have a safe oxygen level; or</w:t>
      </w:r>
    </w:p>
    <w:p w:rsidR="00C877C2" w:rsidRPr="004A03C1" w:rsidRDefault="009C249B" w:rsidP="009C249B">
      <w:pPr>
        <w:pStyle w:val="Apara"/>
      </w:pPr>
      <w:r>
        <w:lastRenderedPageBreak/>
        <w:tab/>
      </w:r>
      <w:r w:rsidR="009B3E7A" w:rsidRPr="004A03C1">
        <w:t>(b)</w:t>
      </w:r>
      <w:r w:rsidR="009B3E7A" w:rsidRPr="004A03C1">
        <w:tab/>
      </w:r>
      <w:r w:rsidR="00C877C2" w:rsidRPr="004A03C1">
        <w:t>the concentration of oxygen in the atmosphere increases the fire risk; or</w:t>
      </w:r>
    </w:p>
    <w:p w:rsidR="00C877C2" w:rsidRPr="004A03C1" w:rsidRDefault="009C249B" w:rsidP="009C249B">
      <w:pPr>
        <w:pStyle w:val="Apara"/>
      </w:pPr>
      <w:r>
        <w:tab/>
      </w:r>
      <w:r w:rsidR="009B3E7A" w:rsidRPr="004A03C1">
        <w:t>(c)</w:t>
      </w:r>
      <w:r w:rsidR="009B3E7A" w:rsidRPr="004A03C1">
        <w:tab/>
      </w:r>
      <w:r w:rsidR="00C877C2" w:rsidRPr="004A03C1">
        <w:t>the concentration of flammable gas, vapour, mist or fumes exceeds 5</w:t>
      </w:r>
      <w:r w:rsidR="00F873F0" w:rsidRPr="004A03C1">
        <w:t>%</w:t>
      </w:r>
      <w:r w:rsidR="00C877C2" w:rsidRPr="004A03C1">
        <w:t xml:space="preserve"> of the LEL for the gas, vapour, mist or fumes; or</w:t>
      </w:r>
    </w:p>
    <w:p w:rsidR="00C877C2" w:rsidRPr="004A03C1" w:rsidRDefault="009C249B" w:rsidP="009C249B">
      <w:pPr>
        <w:pStyle w:val="Apara"/>
      </w:pPr>
      <w:r>
        <w:tab/>
      </w:r>
      <w:r w:rsidR="009B3E7A" w:rsidRPr="004A03C1">
        <w:t>(d)</w:t>
      </w:r>
      <w:r w:rsidR="009B3E7A" w:rsidRPr="004A03C1">
        <w:tab/>
      </w:r>
      <w:r w:rsidR="00C877C2" w:rsidRPr="004A03C1">
        <w:t xml:space="preserve">combustible dust is present in a quantity and </w:t>
      </w:r>
      <w:r w:rsidR="007910DE" w:rsidRPr="004A03C1">
        <w:t>form</w:t>
      </w:r>
      <w:r w:rsidR="00C877C2" w:rsidRPr="004A03C1">
        <w:t xml:space="preserve"> that would result in a hazardous area.</w:t>
      </w:r>
    </w:p>
    <w:p w:rsidR="00E053FD" w:rsidRPr="004A03C1" w:rsidRDefault="009B3E7A" w:rsidP="009B3E7A">
      <w:pPr>
        <w:pStyle w:val="AH5Sec"/>
      </w:pPr>
      <w:bookmarkStart w:id="85" w:name="_Toc27125310"/>
      <w:r w:rsidRPr="003D6D64">
        <w:rPr>
          <w:rStyle w:val="CharSectNo"/>
        </w:rPr>
        <w:t>52</w:t>
      </w:r>
      <w:r w:rsidRPr="004A03C1">
        <w:tab/>
      </w:r>
      <w:r w:rsidR="00C877C2" w:rsidRPr="004A03C1">
        <w:t>Ignition sources</w:t>
      </w:r>
      <w:r w:rsidR="00A11900" w:rsidRPr="004A03C1">
        <w:t>—</w:t>
      </w:r>
      <w:r w:rsidR="00E5154B" w:rsidRPr="004A03C1">
        <w:t>Act, </w:t>
      </w:r>
      <w:r w:rsidR="00BF2D70" w:rsidRPr="004A03C1">
        <w:t>s </w:t>
      </w:r>
      <w:r w:rsidR="00AD3C00" w:rsidRPr="004A03C1">
        <w:t>1</w:t>
      </w:r>
      <w:r w:rsidR="00F34702" w:rsidRPr="004A03C1">
        <w:t>9</w:t>
      </w:r>
      <w:bookmarkEnd w:id="85"/>
    </w:p>
    <w:p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an ignition source in a hazardous atmosphere at the workplace, in accordance with </w:t>
      </w:r>
      <w:r w:rsidR="0057298C" w:rsidRPr="004A03C1">
        <w:t>part </w:t>
      </w:r>
      <w:r w:rsidR="00C877C2" w:rsidRPr="004A03C1">
        <w:t>3.1</w:t>
      </w:r>
      <w:r w:rsidR="00F34702" w:rsidRPr="004A03C1">
        <w:t xml:space="preserve"> </w:t>
      </w:r>
      <w:r w:rsidR="002935CB" w:rsidRPr="004A03C1">
        <w:t>(</w:t>
      </w:r>
      <w:r w:rsidR="00482330" w:rsidRPr="004A03C1">
        <w:t>Managing risks to health and safety</w:t>
      </w:r>
      <w:r w:rsidR="002935CB" w:rsidRPr="004A03C1">
        <w:t>)</w:t>
      </w:r>
      <w:r w:rsidR="00C877C2" w:rsidRPr="004A03C1">
        <w:t>.</w:t>
      </w:r>
    </w:p>
    <w:p w:rsidR="00C877C2" w:rsidRPr="003910CE" w:rsidRDefault="00C81B4C" w:rsidP="00C81B4C">
      <w:pPr>
        <w:pStyle w:val="aNote"/>
      </w:pPr>
      <w:r w:rsidRPr="003910CE">
        <w:rPr>
          <w:rStyle w:val="charItals"/>
        </w:rPr>
        <w:t>Note</w:t>
      </w:r>
      <w:r w:rsidRPr="003910CE">
        <w:rPr>
          <w:rStyle w:val="charItals"/>
        </w:rPr>
        <w:tab/>
      </w:r>
      <w:hyperlink r:id="rId99"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rsidR="00C877C2" w:rsidRPr="004A03C1" w:rsidRDefault="009C249B" w:rsidP="009C249B">
      <w:pPr>
        <w:pStyle w:val="Amain"/>
      </w:pPr>
      <w:r>
        <w:tab/>
      </w:r>
      <w:r w:rsidR="009B3E7A" w:rsidRPr="004A03C1">
        <w:t>(2)</w:t>
      </w:r>
      <w:r w:rsidR="009B3E7A" w:rsidRPr="004A03C1">
        <w:tab/>
      </w:r>
      <w:r w:rsidR="00EA33D6" w:rsidRPr="004A03C1">
        <w:t xml:space="preserve">This </w:t>
      </w:r>
      <w:r w:rsidR="00F34702" w:rsidRPr="004A03C1">
        <w:t xml:space="preserve">section </w:t>
      </w:r>
      <w:r w:rsidR="00C877C2" w:rsidRPr="004A03C1">
        <w:t>does not apply if the ignition source is part of a deliberate process or activity at the workplace.</w:t>
      </w:r>
    </w:p>
    <w:p w:rsidR="00C877C2" w:rsidRPr="003D6D64" w:rsidRDefault="009B3E7A" w:rsidP="009B3E7A">
      <w:pPr>
        <w:pStyle w:val="AH3Div"/>
      </w:pPr>
      <w:bookmarkStart w:id="86" w:name="_Toc27125311"/>
      <w:r w:rsidRPr="003D6D64">
        <w:rPr>
          <w:rStyle w:val="CharDivNo"/>
        </w:rPr>
        <w:t>Division 3.2.9</w:t>
      </w:r>
      <w:r w:rsidRPr="004A03C1">
        <w:tab/>
      </w:r>
      <w:r w:rsidR="00C877C2" w:rsidRPr="003D6D64">
        <w:rPr>
          <w:rStyle w:val="CharDivText"/>
        </w:rPr>
        <w:t>Storage of flammable or combustible substances</w:t>
      </w:r>
      <w:bookmarkEnd w:id="86"/>
    </w:p>
    <w:p w:rsidR="00E053FD" w:rsidRPr="004A03C1" w:rsidRDefault="009B3E7A" w:rsidP="00F4592A">
      <w:pPr>
        <w:pStyle w:val="AH5Sec"/>
      </w:pPr>
      <w:bookmarkStart w:id="87" w:name="_Toc27125312"/>
      <w:r w:rsidRPr="003D6D64">
        <w:rPr>
          <w:rStyle w:val="CharSectNo"/>
        </w:rPr>
        <w:t>53</w:t>
      </w:r>
      <w:r w:rsidRPr="004A03C1">
        <w:tab/>
      </w:r>
      <w:r w:rsidR="00C877C2" w:rsidRPr="004A03C1">
        <w:t xml:space="preserve">Flammable and combustible </w:t>
      </w:r>
      <w:r w:rsidR="009E5E30" w:rsidRPr="004A03C1">
        <w:t>substances</w:t>
      </w:r>
      <w:r w:rsidR="00C877C2" w:rsidRPr="004A03C1">
        <w:t xml:space="preserve"> not to be accumulated</w:t>
      </w:r>
      <w:bookmarkEnd w:id="87"/>
    </w:p>
    <w:p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if flammable or combustible substances are kept at the workplace, the substances are kept at the lowest practicable quantity for the workplace.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8F0AFC" w:rsidRPr="004A03C1" w:rsidRDefault="009C249B" w:rsidP="009C249B">
      <w:pPr>
        <w:pStyle w:val="Amain"/>
        <w:keepNext/>
      </w:pPr>
      <w:r>
        <w:lastRenderedPageBreak/>
        <w:tab/>
      </w:r>
      <w:r w:rsidR="009B3E7A" w:rsidRPr="004A03C1">
        <w:t>(2)</w:t>
      </w:r>
      <w:r w:rsidR="009B3E7A" w:rsidRPr="004A03C1">
        <w:tab/>
      </w:r>
      <w:r w:rsidR="00C877C2" w:rsidRPr="004A03C1">
        <w:t xml:space="preserve">In </w:t>
      </w:r>
      <w:r w:rsidR="00EA33D6" w:rsidRPr="004A03C1">
        <w:t>this section</w:t>
      </w:r>
      <w:r w:rsidR="008F0AFC" w:rsidRPr="004A03C1">
        <w:t>:</w:t>
      </w:r>
    </w:p>
    <w:p w:rsidR="00C877C2" w:rsidRPr="004A03C1" w:rsidRDefault="00C877C2" w:rsidP="009C249B">
      <w:pPr>
        <w:pStyle w:val="aDef"/>
        <w:keepNext/>
      </w:pPr>
      <w:r w:rsidRPr="003910CE">
        <w:rPr>
          <w:rStyle w:val="charBoldItals"/>
        </w:rPr>
        <w:t>flammable or combustible substances</w:t>
      </w:r>
      <w:r w:rsidRPr="004A03C1">
        <w:t xml:space="preserve"> include</w:t>
      </w:r>
      <w:r w:rsidR="00A11900" w:rsidRPr="004A03C1">
        <w:t>—</w:t>
      </w:r>
    </w:p>
    <w:p w:rsidR="008F0AFC" w:rsidRPr="004A03C1" w:rsidRDefault="009C249B" w:rsidP="009C249B">
      <w:pPr>
        <w:pStyle w:val="aDefpara"/>
      </w:pPr>
      <w:r>
        <w:tab/>
      </w:r>
      <w:r w:rsidR="009B3E7A" w:rsidRPr="004A03C1">
        <w:t>(a)</w:t>
      </w:r>
      <w:r w:rsidR="009B3E7A" w:rsidRPr="004A03C1">
        <w:tab/>
      </w:r>
      <w:r w:rsidR="00C877C2" w:rsidRPr="004A03C1">
        <w:t>flammable and combustible liquids, including waste liquids, in containers, whether empty or full; and</w:t>
      </w:r>
    </w:p>
    <w:p w:rsidR="00590164" w:rsidRPr="004A03C1" w:rsidRDefault="009C249B" w:rsidP="009C249B">
      <w:pPr>
        <w:pStyle w:val="aDefpara"/>
      </w:pPr>
      <w:r>
        <w:tab/>
      </w:r>
      <w:r w:rsidR="009B3E7A" w:rsidRPr="004A03C1">
        <w:t>(b)</w:t>
      </w:r>
      <w:r w:rsidR="009B3E7A" w:rsidRPr="004A03C1">
        <w:tab/>
      </w:r>
      <w:r w:rsidR="00C877C2" w:rsidRPr="004A03C1">
        <w:t>gas cylinders, whether empty or full.</w:t>
      </w:r>
    </w:p>
    <w:p w:rsidR="00C877C2" w:rsidRPr="003D6D64" w:rsidRDefault="009B3E7A" w:rsidP="009B3E7A">
      <w:pPr>
        <w:pStyle w:val="AH3Div"/>
      </w:pPr>
      <w:bookmarkStart w:id="88" w:name="_Toc27125313"/>
      <w:r w:rsidRPr="003D6D64">
        <w:rPr>
          <w:rStyle w:val="CharDivNo"/>
        </w:rPr>
        <w:t>Division 3.2.10</w:t>
      </w:r>
      <w:r w:rsidRPr="004A03C1">
        <w:tab/>
      </w:r>
      <w:r w:rsidR="00C877C2" w:rsidRPr="003D6D64">
        <w:rPr>
          <w:rStyle w:val="CharDivText"/>
        </w:rPr>
        <w:t>Falling objects</w:t>
      </w:r>
      <w:bookmarkEnd w:id="88"/>
    </w:p>
    <w:p w:rsidR="00E053FD" w:rsidRPr="004A03C1" w:rsidRDefault="009B3E7A" w:rsidP="009B3E7A">
      <w:pPr>
        <w:pStyle w:val="AH5Sec"/>
      </w:pPr>
      <w:bookmarkStart w:id="89" w:name="_Toc27125314"/>
      <w:r w:rsidRPr="003D6D64">
        <w:rPr>
          <w:rStyle w:val="CharSectNo"/>
        </w:rPr>
        <w:t>54</w:t>
      </w:r>
      <w:r w:rsidRPr="004A03C1">
        <w:tab/>
      </w:r>
      <w:r w:rsidR="00C877C2" w:rsidRPr="004A03C1">
        <w:t>Management of risk of falling objects</w:t>
      </w:r>
      <w:r w:rsidR="00A11900" w:rsidRPr="004A03C1">
        <w:t>—</w:t>
      </w:r>
      <w:r w:rsidR="00E5154B" w:rsidRPr="004A03C1">
        <w:t>Act, </w:t>
      </w:r>
      <w:r w:rsidR="00BF2D70" w:rsidRPr="004A03C1">
        <w:t>s </w:t>
      </w:r>
      <w:r w:rsidR="00AD3C00" w:rsidRPr="004A03C1">
        <w:t>1</w:t>
      </w:r>
      <w:r w:rsidR="00144317" w:rsidRPr="004A03C1">
        <w:t>9</w:t>
      </w:r>
      <w:bookmarkEnd w:id="89"/>
    </w:p>
    <w:p w:rsidR="00C877C2" w:rsidRPr="004A03C1" w:rsidRDefault="00C877C2" w:rsidP="009C249B">
      <w:pPr>
        <w:pStyle w:val="Amainreturn"/>
        <w:keepNext/>
      </w:pPr>
      <w:r w:rsidRPr="004A03C1">
        <w:t xml:space="preserve">A person conducting a business or undertaking at a workplace must manage, in accordance with </w:t>
      </w:r>
      <w:r w:rsidR="00E24F22" w:rsidRPr="004A03C1">
        <w:t>p</w:t>
      </w:r>
      <w:r w:rsidR="00715817" w:rsidRPr="004A03C1">
        <w:t>art</w:t>
      </w:r>
      <w:r w:rsidR="00E24F22" w:rsidRPr="004A03C1">
        <w:t> </w:t>
      </w:r>
      <w:r w:rsidRPr="004A03C1">
        <w:t>3.1</w:t>
      </w:r>
      <w:r w:rsidR="00E24F22" w:rsidRPr="004A03C1">
        <w:t xml:space="preserve"> </w:t>
      </w:r>
      <w:r w:rsidR="002935CB" w:rsidRPr="004A03C1">
        <w:t>(</w:t>
      </w:r>
      <w:r w:rsidR="00482330" w:rsidRPr="004A03C1">
        <w:t>Managing risks to health and safety</w:t>
      </w:r>
      <w:r w:rsidR="002935CB" w:rsidRPr="004A03C1">
        <w:t>)</w:t>
      </w:r>
      <w:r w:rsidRPr="004A03C1">
        <w:t>, risks to health and safety associated with an object falling on a person if the falling object is reasonably likely to injure the person.</w:t>
      </w:r>
    </w:p>
    <w:p w:rsidR="00C877C2" w:rsidRPr="004A03C1" w:rsidRDefault="00927ED2" w:rsidP="00FA4A49">
      <w:pPr>
        <w:pStyle w:val="aNote"/>
      </w:pPr>
      <w:r w:rsidRPr="003910CE">
        <w:rPr>
          <w:rStyle w:val="charItals"/>
        </w:rPr>
        <w:t>Note</w:t>
      </w:r>
      <w:r w:rsidR="00A70921" w:rsidRPr="003910CE">
        <w:tab/>
      </w:r>
      <w:hyperlink r:id="rId100"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rsidR="00E053FD" w:rsidRPr="004A03C1" w:rsidRDefault="009B3E7A" w:rsidP="009B3E7A">
      <w:pPr>
        <w:pStyle w:val="AH5Sec"/>
      </w:pPr>
      <w:bookmarkStart w:id="90" w:name="_Toc27125315"/>
      <w:r w:rsidRPr="003D6D64">
        <w:rPr>
          <w:rStyle w:val="CharSectNo"/>
        </w:rPr>
        <w:t>55</w:t>
      </w:r>
      <w:r w:rsidRPr="004A03C1">
        <w:tab/>
      </w:r>
      <w:r w:rsidR="00C877C2" w:rsidRPr="004A03C1">
        <w:t>Minimising risk associated with falling objects</w:t>
      </w:r>
      <w:bookmarkEnd w:id="90"/>
    </w:p>
    <w:p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it is not reasonably practicable to eliminate the risk </w:t>
      </w:r>
      <w:r w:rsidR="00172632" w:rsidRPr="004A03C1">
        <w:t>mentioned</w:t>
      </w:r>
      <w:r w:rsidR="00C877C2" w:rsidRPr="004A03C1">
        <w:t xml:space="preserve"> in </w:t>
      </w:r>
      <w:r w:rsidR="00FC6F2F" w:rsidRPr="004A03C1">
        <w:t>section </w:t>
      </w:r>
      <w:r w:rsidR="00D2365E" w:rsidRPr="004A03C1">
        <w:t>5</w:t>
      </w:r>
      <w:r w:rsidR="00C877C2" w:rsidRPr="004A03C1">
        <w:t>4.</w:t>
      </w:r>
    </w:p>
    <w:p w:rsidR="00C877C2" w:rsidRPr="004A03C1" w:rsidRDefault="009C249B" w:rsidP="009C249B">
      <w:pPr>
        <w:pStyle w:val="Amain"/>
        <w:keepNext/>
      </w:pPr>
      <w:r>
        <w:tab/>
      </w:r>
      <w:r w:rsidR="009B3E7A" w:rsidRPr="004A03C1">
        <w:t>(2)</w:t>
      </w:r>
      <w:r w:rsidR="009B3E7A" w:rsidRPr="004A03C1">
        <w:tab/>
      </w:r>
      <w:r w:rsidR="00C877C2" w:rsidRPr="004A03C1">
        <w:t xml:space="preserve">The person conducting the business or undertaking at a workplace must minimise the risk of an object falling on a person by providing adequate protection against the risk in accordance with </w:t>
      </w:r>
      <w:r w:rsidR="00EA33D6" w:rsidRPr="004A03C1">
        <w:t>this section</w:t>
      </w:r>
      <w:r w:rsidR="00C877C2"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3C6797">
      <w:pPr>
        <w:pStyle w:val="Amain"/>
        <w:keepNext/>
      </w:pPr>
      <w:r>
        <w:lastRenderedPageBreak/>
        <w:tab/>
      </w:r>
      <w:r w:rsidR="009B3E7A" w:rsidRPr="004A03C1">
        <w:t>(3)</w:t>
      </w:r>
      <w:r w:rsidR="009B3E7A" w:rsidRPr="004A03C1">
        <w:tab/>
      </w:r>
      <w:r w:rsidR="00C877C2" w:rsidRPr="004A03C1">
        <w:t>The person provides adequate protection against the risk if the person provides and maintains a safe system of work, including</w:t>
      </w:r>
      <w:r w:rsidR="00A11900" w:rsidRPr="004A03C1">
        <w:t>—</w:t>
      </w:r>
    </w:p>
    <w:p w:rsidR="00C877C2" w:rsidRPr="004A03C1" w:rsidRDefault="009C249B" w:rsidP="003C6797">
      <w:pPr>
        <w:pStyle w:val="Apara"/>
        <w:keepNext/>
      </w:pPr>
      <w:r>
        <w:tab/>
      </w:r>
      <w:r w:rsidR="009B3E7A" w:rsidRPr="004A03C1">
        <w:t>(a)</w:t>
      </w:r>
      <w:r w:rsidR="009B3E7A" w:rsidRPr="004A03C1">
        <w:tab/>
      </w:r>
      <w:r w:rsidR="00C877C2" w:rsidRPr="004A03C1">
        <w:t>preventing an object from falling freely, so far as is reasonably practicable; or</w:t>
      </w:r>
    </w:p>
    <w:p w:rsidR="00C877C2" w:rsidRPr="004A03C1" w:rsidRDefault="009C249B" w:rsidP="009C249B">
      <w:pPr>
        <w:pStyle w:val="Apara"/>
      </w:pPr>
      <w:r>
        <w:tab/>
      </w:r>
      <w:r w:rsidR="009B3E7A" w:rsidRPr="004A03C1">
        <w:t>(b)</w:t>
      </w:r>
      <w:r w:rsidR="009B3E7A" w:rsidRPr="004A03C1">
        <w:tab/>
      </w:r>
      <w:r w:rsidR="00C877C2" w:rsidRPr="004A03C1">
        <w:t>if it is not reasonably practicable to prevent an object from falling freely—providing, so far as is reasonably practicable, a system to arrest the fall of a falling object.</w:t>
      </w:r>
    </w:p>
    <w:p w:rsidR="00C877C2" w:rsidRPr="004A03C1" w:rsidRDefault="00C877C2" w:rsidP="006713C0">
      <w:pPr>
        <w:pStyle w:val="aExamHdgss"/>
      </w:pPr>
      <w:r w:rsidRPr="004A03C1">
        <w:t>Examples</w:t>
      </w:r>
    </w:p>
    <w:p w:rsidR="00C877C2" w:rsidRPr="004A03C1" w:rsidRDefault="00C877C2" w:rsidP="00D168DB">
      <w:pPr>
        <w:pStyle w:val="aExamINumss"/>
      </w:pPr>
      <w:r w:rsidRPr="004A03C1">
        <w:t>1</w:t>
      </w:r>
      <w:r w:rsidRPr="004A03C1">
        <w:tab/>
      </w:r>
      <w:r w:rsidR="00482330" w:rsidRPr="004A03C1">
        <w:t>p</w:t>
      </w:r>
      <w:r w:rsidRPr="004A03C1">
        <w:t>roviding a secure barrier</w:t>
      </w:r>
    </w:p>
    <w:p w:rsidR="00C877C2" w:rsidRPr="004A03C1" w:rsidRDefault="00C877C2" w:rsidP="00D168DB">
      <w:pPr>
        <w:pStyle w:val="aExamINumss"/>
      </w:pPr>
      <w:r w:rsidRPr="004A03C1">
        <w:t>2</w:t>
      </w:r>
      <w:r w:rsidRPr="004A03C1">
        <w:tab/>
      </w:r>
      <w:r w:rsidR="00482330" w:rsidRPr="004A03C1">
        <w:t>p</w:t>
      </w:r>
      <w:r w:rsidRPr="004A03C1">
        <w:t>roviding a safe means of raising and lowering objects</w:t>
      </w:r>
    </w:p>
    <w:p w:rsidR="008A559E" w:rsidRPr="004A03C1" w:rsidRDefault="00C877C2" w:rsidP="009C249B">
      <w:pPr>
        <w:pStyle w:val="aExamINumss"/>
        <w:keepNext/>
      </w:pPr>
      <w:r w:rsidRPr="004A03C1">
        <w:t>3</w:t>
      </w:r>
      <w:r w:rsidRPr="004A03C1">
        <w:tab/>
      </w:r>
      <w:r w:rsidR="00482330" w:rsidRPr="004A03C1">
        <w:t>p</w:t>
      </w:r>
      <w:r w:rsidRPr="004A03C1">
        <w:t>roviding an exclusion zone persons are prohibited from entering</w:t>
      </w:r>
    </w:p>
    <w:p w:rsidR="000D0AED" w:rsidRPr="004A03C1" w:rsidRDefault="000D0AED" w:rsidP="000D0AED">
      <w:pPr>
        <w:pStyle w:val="PageBreak"/>
      </w:pPr>
      <w:r w:rsidRPr="004A03C1">
        <w:br w:type="page"/>
      </w:r>
    </w:p>
    <w:p w:rsidR="00A03E09" w:rsidRPr="003D6D64" w:rsidRDefault="009B3E7A" w:rsidP="009B3E7A">
      <w:pPr>
        <w:pStyle w:val="AH1Chapter"/>
      </w:pPr>
      <w:bookmarkStart w:id="91" w:name="_Toc27125316"/>
      <w:r w:rsidRPr="003D6D64">
        <w:rPr>
          <w:rStyle w:val="CharChapNo"/>
        </w:rPr>
        <w:lastRenderedPageBreak/>
        <w:t>Chapter 4</w:t>
      </w:r>
      <w:r w:rsidRPr="004A03C1">
        <w:rPr>
          <w:lang w:eastAsia="en-AU"/>
        </w:rPr>
        <w:tab/>
      </w:r>
      <w:r w:rsidR="008A559E" w:rsidRPr="003D6D64">
        <w:rPr>
          <w:rStyle w:val="CharChapText"/>
          <w:lang w:eastAsia="en-AU"/>
        </w:rPr>
        <w:t>Hazardous work</w:t>
      </w:r>
      <w:bookmarkEnd w:id="91"/>
    </w:p>
    <w:p w:rsidR="00DA0E67" w:rsidRPr="003D6D64" w:rsidRDefault="009B3E7A" w:rsidP="009B3E7A">
      <w:pPr>
        <w:pStyle w:val="AH2Part"/>
      </w:pPr>
      <w:bookmarkStart w:id="92" w:name="_Toc27125317"/>
      <w:r w:rsidRPr="003D6D64">
        <w:rPr>
          <w:rStyle w:val="CharPartNo"/>
        </w:rPr>
        <w:t>Part 4.1</w:t>
      </w:r>
      <w:r w:rsidRPr="004A03C1">
        <w:tab/>
      </w:r>
      <w:r w:rsidR="0039150A" w:rsidRPr="003D6D64">
        <w:rPr>
          <w:rStyle w:val="CharPartText"/>
        </w:rPr>
        <w:t>Noise</w:t>
      </w:r>
      <w:bookmarkEnd w:id="92"/>
    </w:p>
    <w:p w:rsidR="000F5328" w:rsidRDefault="000F5328"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93" w:name="_Toc27125318"/>
      <w:r w:rsidRPr="003D6D64">
        <w:rPr>
          <w:rStyle w:val="CharSectNo"/>
        </w:rPr>
        <w:t>56</w:t>
      </w:r>
      <w:r w:rsidRPr="004A03C1">
        <w:tab/>
      </w:r>
      <w:r w:rsidR="0039150A" w:rsidRPr="004A03C1">
        <w:t xml:space="preserve">Meaning of </w:t>
      </w:r>
      <w:r w:rsidR="0039150A" w:rsidRPr="003910CE">
        <w:rPr>
          <w:rStyle w:val="charItals"/>
        </w:rPr>
        <w:t>exposure standard for noise</w:t>
      </w:r>
      <w:bookmarkEnd w:id="93"/>
    </w:p>
    <w:p w:rsidR="00A47D70" w:rsidRPr="004A03C1" w:rsidRDefault="009C249B" w:rsidP="009C249B">
      <w:pPr>
        <w:pStyle w:val="Amain"/>
        <w:keepNext/>
      </w:pPr>
      <w:r>
        <w:tab/>
      </w:r>
      <w:r w:rsidR="009B3E7A" w:rsidRPr="004A03C1">
        <w:t>(1)</w:t>
      </w:r>
      <w:r w:rsidR="009B3E7A" w:rsidRPr="004A03C1">
        <w:tab/>
      </w:r>
      <w:r w:rsidR="0039150A" w:rsidRPr="004A03C1">
        <w:t xml:space="preserve">In </w:t>
      </w:r>
      <w:r w:rsidR="00DC0355" w:rsidRPr="004A03C1">
        <w:t>this regulation</w:t>
      </w:r>
      <w:r w:rsidR="00A47D70" w:rsidRPr="004A03C1">
        <w:t>:</w:t>
      </w:r>
    </w:p>
    <w:p w:rsidR="0039150A" w:rsidRPr="004A03C1" w:rsidRDefault="0039150A" w:rsidP="009C249B">
      <w:pPr>
        <w:pStyle w:val="aDef"/>
        <w:keepNext/>
      </w:pPr>
      <w:r w:rsidRPr="003910CE">
        <w:rPr>
          <w:rStyle w:val="charBoldItals"/>
        </w:rPr>
        <w:t>exposure standard for noise</w:t>
      </w:r>
      <w:r w:rsidRPr="004A03C1">
        <w:t>, in relation to a person, means</w:t>
      </w:r>
      <w:r w:rsidR="00A11900" w:rsidRPr="004A03C1">
        <w:t>—</w:t>
      </w:r>
    </w:p>
    <w:p w:rsidR="00A47D70" w:rsidRPr="004A03C1" w:rsidRDefault="009C249B" w:rsidP="009C249B">
      <w:pPr>
        <w:pStyle w:val="aDefpara"/>
      </w:pPr>
      <w:r>
        <w:tab/>
      </w:r>
      <w:r w:rsidR="009B3E7A" w:rsidRPr="004A03C1">
        <w:t>(a)</w:t>
      </w:r>
      <w:r w:rsidR="009B3E7A" w:rsidRPr="004A03C1">
        <w:tab/>
      </w:r>
      <w:r w:rsidR="0039150A" w:rsidRPr="004A03C1">
        <w:t>L</w:t>
      </w:r>
      <w:r w:rsidR="0039150A" w:rsidRPr="004A03C1">
        <w:rPr>
          <w:vertAlign w:val="subscript"/>
        </w:rPr>
        <w:t xml:space="preserve">Aeq,8h </w:t>
      </w:r>
      <w:r w:rsidR="0039150A" w:rsidRPr="004A03C1">
        <w:t>of 85 dB(A); or</w:t>
      </w:r>
    </w:p>
    <w:p w:rsidR="0039150A" w:rsidRPr="004A03C1" w:rsidRDefault="009C249B" w:rsidP="009C249B">
      <w:pPr>
        <w:pStyle w:val="aDefpara"/>
      </w:pPr>
      <w:r>
        <w:tab/>
      </w:r>
      <w:r w:rsidR="009B3E7A" w:rsidRPr="004A03C1">
        <w:t>(b)</w:t>
      </w:r>
      <w:r w:rsidR="009B3E7A" w:rsidRPr="004A03C1">
        <w:tab/>
      </w:r>
      <w:r w:rsidR="0039150A" w:rsidRPr="004A03C1">
        <w:t>L</w:t>
      </w:r>
      <w:r w:rsidR="0039150A" w:rsidRPr="004A03C1">
        <w:rPr>
          <w:vertAlign w:val="subscript"/>
        </w:rPr>
        <w:t>C,peak</w:t>
      </w:r>
      <w:r w:rsidR="0039150A" w:rsidRPr="004A03C1">
        <w:t xml:space="preserve"> of 140 dB(C).</w:t>
      </w:r>
    </w:p>
    <w:p w:rsidR="0039150A" w:rsidRPr="004A03C1" w:rsidRDefault="009C249B" w:rsidP="009C249B">
      <w:pPr>
        <w:pStyle w:val="Amain"/>
        <w:keepNext/>
      </w:pPr>
      <w:r>
        <w:tab/>
      </w:r>
      <w:r w:rsidR="009B3E7A" w:rsidRPr="004A03C1">
        <w:t>(2)</w:t>
      </w:r>
      <w:r w:rsidR="009B3E7A" w:rsidRPr="004A03C1">
        <w:tab/>
      </w:r>
      <w:r w:rsidR="0039150A" w:rsidRPr="004A03C1">
        <w:t xml:space="preserve">In </w:t>
      </w:r>
      <w:r w:rsidR="00EA33D6" w:rsidRPr="004A03C1">
        <w:t>this section</w:t>
      </w:r>
      <w:r w:rsidR="0039150A" w:rsidRPr="004A03C1">
        <w:t>:</w:t>
      </w:r>
    </w:p>
    <w:p w:rsidR="0039150A" w:rsidRPr="004A03C1" w:rsidRDefault="0039150A" w:rsidP="009C249B">
      <w:pPr>
        <w:pStyle w:val="aDef"/>
        <w:keepNext/>
      </w:pPr>
      <w:r w:rsidRPr="003910CE">
        <w:rPr>
          <w:rStyle w:val="charBoldItals"/>
        </w:rPr>
        <w:t>LAeq,8h</w:t>
      </w:r>
      <w:r w:rsidRPr="004A03C1">
        <w:t xml:space="preserve"> means the eight</w:t>
      </w:r>
      <w:r w:rsidR="004C56CA" w:rsidRPr="004A03C1">
        <w:noBreakHyphen/>
      </w:r>
      <w:r w:rsidRPr="004A03C1">
        <w:t>hour equivalent continuous A</w:t>
      </w:r>
      <w:r w:rsidR="004C56CA" w:rsidRPr="004A03C1">
        <w:noBreakHyphen/>
      </w:r>
      <w:r w:rsidRPr="004A03C1">
        <w:t>weighted sound pressure level in de</w:t>
      </w:r>
      <w:r w:rsidR="00A47D70" w:rsidRPr="004A03C1">
        <w:t>cibels (dB(A)) referenced to 20 </w:t>
      </w:r>
      <w:r w:rsidRPr="004A03C1">
        <w:t xml:space="preserve">micropascals, determined in accordance with </w:t>
      </w:r>
      <w:r w:rsidR="00FD03B2" w:rsidRPr="004A03C1">
        <w:t>AS/NZS </w:t>
      </w:r>
      <w:r w:rsidRPr="004A03C1">
        <w:t>1269.1:2005 (Occupational noise management—Measurement and assessment of noise immission and exposure).</w:t>
      </w:r>
    </w:p>
    <w:p w:rsidR="00F95553" w:rsidRPr="004A03C1" w:rsidRDefault="00F95553" w:rsidP="009C249B">
      <w:pPr>
        <w:pStyle w:val="aNote"/>
        <w:keepNext/>
      </w:pPr>
      <w:r w:rsidRPr="004A03C1">
        <w:rPr>
          <w:rStyle w:val="charItals"/>
        </w:rPr>
        <w:t>Note</w:t>
      </w:r>
      <w:r w:rsidR="00A47D70" w:rsidRPr="004A03C1">
        <w:tab/>
        <w:t>AS/NZS </w:t>
      </w:r>
      <w:r w:rsidR="00AD3C00" w:rsidRPr="004A03C1">
        <w:t>1</w:t>
      </w:r>
      <w:r w:rsidR="00A47D70" w:rsidRPr="004A03C1">
        <w:t>269.</w:t>
      </w:r>
      <w:r w:rsidR="00AD3C00" w:rsidRPr="004A03C1">
        <w:t>1</w:t>
      </w:r>
      <w:r w:rsidR="00A47D70" w:rsidRPr="004A03C1">
        <w:t>:2005</w:t>
      </w:r>
      <w:r w:rsidRPr="004A03C1">
        <w:rPr>
          <w:snapToGrid w:val="0"/>
        </w:rPr>
        <w:t xml:space="preserve"> does not need to be notified under the </w:t>
      </w:r>
      <w:hyperlink r:id="rId101"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(see </w:t>
      </w:r>
      <w:r w:rsidR="00DB59BE" w:rsidRPr="004A03C1">
        <w:t xml:space="preserve">s 15 and </w:t>
      </w:r>
      <w:hyperlink r:id="rId102" w:tooltip="A2001-14" w:history="1">
        <w:r w:rsidR="003910CE" w:rsidRPr="003910CE">
          <w:rPr>
            <w:rStyle w:val="charCitHyperlinkAbbrev"/>
          </w:rPr>
          <w:t>Legislation Act</w:t>
        </w:r>
      </w:hyperlink>
      <w:r w:rsidR="00DB59BE" w:rsidRPr="004A03C1">
        <w:t>, s 47 </w:t>
      </w:r>
      <w:r w:rsidRPr="004A03C1">
        <w:t xml:space="preserve">(7)).  The standard may be purchased at </w:t>
      </w:r>
      <w:hyperlink r:id="rId103" w:history="1">
        <w:r w:rsidR="003910CE" w:rsidRPr="003910CE">
          <w:rPr>
            <w:rStyle w:val="charCitHyperlinkAbbrev"/>
          </w:rPr>
          <w:t>www.standards.org.au</w:t>
        </w:r>
      </w:hyperlink>
      <w:r w:rsidRPr="004A03C1">
        <w:t>.</w:t>
      </w:r>
    </w:p>
    <w:p w:rsidR="0039150A" w:rsidRPr="004A03C1" w:rsidRDefault="0039150A" w:rsidP="009C249B">
      <w:pPr>
        <w:pStyle w:val="aDef"/>
        <w:keepNext/>
      </w:pPr>
      <w:r w:rsidRPr="003910CE">
        <w:rPr>
          <w:rStyle w:val="charBoldItals"/>
        </w:rPr>
        <w:t>LC,peak</w:t>
      </w:r>
      <w:r w:rsidRPr="004A03C1">
        <w:t xml:space="preserve"> means the C</w:t>
      </w:r>
      <w:r w:rsidR="004C56CA" w:rsidRPr="004A03C1">
        <w:noBreakHyphen/>
      </w:r>
      <w:r w:rsidRPr="004A03C1">
        <w:t xml:space="preserve">weighted peak sound pressure level in decibels (dB(C)) referenced to 20 micropascals, determined in accordance with </w:t>
      </w:r>
      <w:r w:rsidR="00FD03B2" w:rsidRPr="004A03C1">
        <w:t>AS/NZS </w:t>
      </w:r>
      <w:r w:rsidRPr="004A03C1">
        <w:t>1269.1:2005 (Occupational noise management—Measurement and assessment of noise immission and exposure).</w:t>
      </w:r>
    </w:p>
    <w:p w:rsidR="00E053FD" w:rsidRPr="004A03C1" w:rsidRDefault="009B3E7A" w:rsidP="009B3E7A">
      <w:pPr>
        <w:pStyle w:val="AH5Sec"/>
      </w:pPr>
      <w:bookmarkStart w:id="94" w:name="_Toc27125319"/>
      <w:r w:rsidRPr="003D6D64">
        <w:rPr>
          <w:rStyle w:val="CharSectNo"/>
        </w:rPr>
        <w:t>57</w:t>
      </w:r>
      <w:r w:rsidRPr="004A03C1">
        <w:tab/>
      </w:r>
      <w:r w:rsidR="0039150A" w:rsidRPr="004A03C1">
        <w:t>Managing risk of hearing loss from noise</w:t>
      </w:r>
      <w:r w:rsidR="00A11900" w:rsidRPr="004A03C1">
        <w:t>—</w:t>
      </w:r>
      <w:r w:rsidR="00E5154B" w:rsidRPr="004A03C1">
        <w:t>Act, </w:t>
      </w:r>
      <w:r w:rsidR="00BF2D70" w:rsidRPr="004A03C1">
        <w:t>s </w:t>
      </w:r>
      <w:r w:rsidR="00AD3C00" w:rsidRPr="004A03C1">
        <w:t>1</w:t>
      </w:r>
      <w:r w:rsidR="000D3869" w:rsidRPr="004A03C1">
        <w:t>9</w:t>
      </w:r>
      <w:bookmarkEnd w:id="94"/>
    </w:p>
    <w:p w:rsidR="0039150A"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39150A" w:rsidRPr="004A03C1">
        <w:rPr>
          <w:lang w:eastAsia="en-AU"/>
        </w:rPr>
        <w:t xml:space="preserve">A person conducting a business or undertaking at a workplace must manage, in accordance with </w:t>
      </w:r>
      <w:r w:rsidR="000D3869" w:rsidRPr="004A03C1">
        <w:rPr>
          <w:lang w:eastAsia="en-AU"/>
        </w:rPr>
        <w:t>p</w:t>
      </w:r>
      <w:r w:rsidR="00715817" w:rsidRPr="004A03C1">
        <w:rPr>
          <w:lang w:eastAsia="en-AU"/>
        </w:rPr>
        <w:t>art</w:t>
      </w:r>
      <w:r w:rsidR="0039150A" w:rsidRPr="004A03C1">
        <w:rPr>
          <w:lang w:eastAsia="en-AU"/>
        </w:rPr>
        <w:t> 3.1</w:t>
      </w:r>
      <w:r w:rsidR="000D3869" w:rsidRPr="004A03C1">
        <w:rPr>
          <w:lang w:eastAsia="en-AU"/>
        </w:rPr>
        <w:t xml:space="preserve"> </w:t>
      </w:r>
      <w:r w:rsidR="002935CB" w:rsidRPr="004A03C1">
        <w:rPr>
          <w:lang w:eastAsia="en-AU"/>
        </w:rPr>
        <w:t>(</w:t>
      </w:r>
      <w:r w:rsidR="00482330" w:rsidRPr="004A03C1">
        <w:rPr>
          <w:lang w:eastAsia="en-AU"/>
        </w:rPr>
        <w:t>Managing risks to health and safety</w:t>
      </w:r>
      <w:r w:rsidR="002935CB" w:rsidRPr="004A03C1">
        <w:rPr>
          <w:lang w:eastAsia="en-AU"/>
        </w:rPr>
        <w:t>)</w:t>
      </w:r>
      <w:r w:rsidR="0039150A" w:rsidRPr="004A03C1">
        <w:rPr>
          <w:lang w:eastAsia="en-AU"/>
        </w:rPr>
        <w:t>, risks to health and safety relating to hearing loss associated with noise.</w:t>
      </w:r>
    </w:p>
    <w:p w:rsidR="00590164" w:rsidRPr="004A03C1" w:rsidRDefault="000A5F5E" w:rsidP="00FA4A49">
      <w:pPr>
        <w:pStyle w:val="aNote"/>
      </w:pPr>
      <w:r w:rsidRPr="003910CE">
        <w:rPr>
          <w:rStyle w:val="charItals"/>
        </w:rPr>
        <w:t>Note</w:t>
      </w:r>
      <w:r w:rsidRPr="003910CE">
        <w:rPr>
          <w:rStyle w:val="charItals"/>
        </w:rPr>
        <w:tab/>
      </w:r>
      <w:hyperlink r:id="rId104"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4A03C1" w:rsidRDefault="009C249B" w:rsidP="009C249B">
      <w:pPr>
        <w:pStyle w:val="Amain"/>
        <w:keepNext/>
      </w:pPr>
      <w:r>
        <w:lastRenderedPageBreak/>
        <w:tab/>
      </w:r>
      <w:r w:rsidR="009B3E7A" w:rsidRPr="004A03C1">
        <w:t>(2)</w:t>
      </w:r>
      <w:r w:rsidR="009B3E7A" w:rsidRPr="004A03C1">
        <w:tab/>
      </w:r>
      <w:r w:rsidR="0039150A" w:rsidRPr="004A03C1">
        <w:t>A person conducting a business or undertaking at a workplace must ensure that the noise that a worker is exposed to at the workplace does not exceed the exposure standard for noise.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95" w:name="_Toc27125320"/>
      <w:r w:rsidRPr="003D6D64">
        <w:rPr>
          <w:rStyle w:val="CharSectNo"/>
        </w:rPr>
        <w:t>58</w:t>
      </w:r>
      <w:r w:rsidRPr="004A03C1">
        <w:tab/>
      </w:r>
      <w:r w:rsidR="0039150A" w:rsidRPr="004A03C1">
        <w:t>Audiometric testing</w:t>
      </w:r>
      <w:bookmarkEnd w:id="95"/>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frequently required by the person conducting the business or undertaking to use personal protective equipment to protect the worker from the risk of hearing loss associated with noise that exceeds the exposure standard for noise.</w:t>
      </w:r>
    </w:p>
    <w:p w:rsidR="0039150A" w:rsidRPr="004A03C1" w:rsidRDefault="009C249B" w:rsidP="009C249B">
      <w:pPr>
        <w:pStyle w:val="Amain"/>
      </w:pPr>
      <w:r>
        <w:tab/>
      </w:r>
      <w:r w:rsidR="009B3E7A" w:rsidRPr="004A03C1">
        <w:t>(2)</w:t>
      </w:r>
      <w:r w:rsidR="009B3E7A" w:rsidRPr="004A03C1">
        <w:tab/>
      </w:r>
      <w:r w:rsidR="0039150A" w:rsidRPr="004A03C1">
        <w:t>The person conducting the business or undertaking who provides the personal protective equipment as a control measure must provide audiometric testing for the worker</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within 3</w:t>
      </w:r>
      <w:r w:rsidR="00C35F0F" w:rsidRPr="004A03C1">
        <w:t> months</w:t>
      </w:r>
      <w:r w:rsidR="0039150A" w:rsidRPr="004A03C1">
        <w:t xml:space="preserve"> of the worker commencing the work; and</w:t>
      </w:r>
    </w:p>
    <w:p w:rsidR="0039150A" w:rsidRPr="004A03C1" w:rsidRDefault="009C249B" w:rsidP="009C249B">
      <w:pPr>
        <w:pStyle w:val="Apara"/>
        <w:keepNext/>
      </w:pPr>
      <w:r>
        <w:tab/>
      </w:r>
      <w:r w:rsidR="009B3E7A" w:rsidRPr="004A03C1">
        <w:t>(b)</w:t>
      </w:r>
      <w:r w:rsidR="009B3E7A" w:rsidRPr="004A03C1">
        <w:tab/>
      </w:r>
      <w:r w:rsidR="0039150A" w:rsidRPr="004A03C1">
        <w:t>in any event, at least every 2</w:t>
      </w:r>
      <w:r w:rsidR="00CF30F3" w:rsidRPr="004A03C1">
        <w:t> year</w:t>
      </w:r>
      <w:r w:rsidR="0039150A" w:rsidRPr="004A03C1">
        <w:t>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(3)</w:t>
      </w:r>
      <w:r w:rsidR="009B3E7A" w:rsidRPr="004A03C1">
        <w:tab/>
      </w:r>
      <w:r w:rsidR="0039150A" w:rsidRPr="004A03C1">
        <w:t xml:space="preserve">In </w:t>
      </w:r>
      <w:r w:rsidR="00EA33D6" w:rsidRPr="004A03C1">
        <w:t>this section</w:t>
      </w:r>
      <w:r w:rsidR="00E24F22" w:rsidRPr="004A03C1">
        <w:t>:</w:t>
      </w:r>
    </w:p>
    <w:p w:rsidR="00590164" w:rsidRPr="004A03C1" w:rsidRDefault="0039150A" w:rsidP="009B3E7A">
      <w:pPr>
        <w:pStyle w:val="aDef"/>
      </w:pPr>
      <w:r w:rsidRPr="003910CE">
        <w:rPr>
          <w:rStyle w:val="charBoldItals"/>
        </w:rPr>
        <w:t>audiometric testing</w:t>
      </w:r>
      <w:r w:rsidRPr="004A03C1">
        <w:t xml:space="preserve"> means the testing and measurement of the hearing threshold levels of each ear of a person by means of pure tone air conduction threshold tests.</w:t>
      </w:r>
    </w:p>
    <w:p w:rsidR="00E053FD" w:rsidRPr="004A03C1" w:rsidRDefault="009B3E7A" w:rsidP="009B3E7A">
      <w:pPr>
        <w:pStyle w:val="AH5Sec"/>
      </w:pPr>
      <w:bookmarkStart w:id="96" w:name="_Toc27125321"/>
      <w:r w:rsidRPr="003D6D64">
        <w:rPr>
          <w:rStyle w:val="CharSectNo"/>
        </w:rPr>
        <w:lastRenderedPageBreak/>
        <w:t>59</w:t>
      </w:r>
      <w:r w:rsidRPr="004A03C1">
        <w:tab/>
      </w:r>
      <w:r w:rsidR="0039150A" w:rsidRPr="004A03C1">
        <w:t>Duties of designers, manufacturers, importers and suppliers of plant</w:t>
      </w:r>
      <w:bookmarkEnd w:id="96"/>
    </w:p>
    <w:p w:rsidR="0039150A" w:rsidRPr="004A03C1" w:rsidRDefault="009C249B" w:rsidP="009C249B">
      <w:pPr>
        <w:pStyle w:val="Amain"/>
        <w:keepNext/>
      </w:pPr>
      <w:r>
        <w:tab/>
      </w:r>
      <w:r w:rsidR="009B3E7A" w:rsidRPr="004A03C1">
        <w:t>(1)</w:t>
      </w:r>
      <w:r w:rsidR="009B3E7A" w:rsidRPr="004A03C1">
        <w:tab/>
      </w:r>
      <w:r w:rsidR="0039150A" w:rsidRPr="004A03C1">
        <w:t>A designer of plant must ensure that the plant is designed so that its noise emission is as low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D3869" w:rsidRPr="004A03C1" w:rsidRDefault="009C249B" w:rsidP="009C249B">
      <w:pPr>
        <w:pStyle w:val="Amain"/>
      </w:pPr>
      <w:r>
        <w:tab/>
      </w:r>
      <w:r w:rsidR="009B3E7A" w:rsidRPr="004A03C1">
        <w:t>(2)</w:t>
      </w:r>
      <w:r w:rsidR="009B3E7A" w:rsidRPr="004A03C1">
        <w:tab/>
      </w:r>
      <w:r w:rsidR="0039150A" w:rsidRPr="004A03C1">
        <w:t>A designer of plant must give to each person who is provided with the design for the purpose of giving effect to it adequate in</w:t>
      </w:r>
      <w:r w:rsidR="000D3869" w:rsidRPr="004A03C1">
        <w:t>formation about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noise emission values of the plant; and</w:t>
      </w:r>
    </w:p>
    <w:p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rsidR="0039150A" w:rsidRPr="004A03C1" w:rsidRDefault="009C249B" w:rsidP="009C249B">
      <w:pPr>
        <w:pStyle w:val="Apara"/>
        <w:keepNext/>
      </w:pPr>
      <w:r>
        <w:tab/>
      </w:r>
      <w:r w:rsidR="009B3E7A" w:rsidRPr="004A03C1">
        <w:t>(c)</w:t>
      </w:r>
      <w:r w:rsidR="009B3E7A" w:rsidRPr="004A03C1">
        <w:tab/>
      </w:r>
      <w:r w:rsidR="0039150A" w:rsidRPr="004A03C1">
        <w:t>the methods the designer has used to measure the noise emission of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A manufacturer of plant must ensure that the plant is manufactured so that its noise emission is as low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D3869" w:rsidRPr="004A03C1" w:rsidRDefault="009C249B" w:rsidP="009C249B">
      <w:pPr>
        <w:pStyle w:val="Amain"/>
      </w:pPr>
      <w:r>
        <w:lastRenderedPageBreak/>
        <w:tab/>
      </w:r>
      <w:r w:rsidR="009B3E7A" w:rsidRPr="004A03C1">
        <w:t>(4)</w:t>
      </w:r>
      <w:r w:rsidR="009B3E7A" w:rsidRPr="004A03C1">
        <w:tab/>
      </w:r>
      <w:r w:rsidR="0039150A" w:rsidRPr="004A03C1">
        <w:t>A manufacturer of plant must give to each person to whom the manufacturer provides the p</w:t>
      </w:r>
      <w:r w:rsidR="000D3869" w:rsidRPr="004A03C1">
        <w:t>lant adequate information about</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the noise emission values of the plant; and</w:t>
      </w:r>
    </w:p>
    <w:p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rsidR="0039150A" w:rsidRPr="004A03C1" w:rsidRDefault="009C249B" w:rsidP="009C249B">
      <w:pPr>
        <w:pStyle w:val="Apara"/>
        <w:keepNext/>
      </w:pPr>
      <w:r>
        <w:tab/>
      </w:r>
      <w:r w:rsidR="009B3E7A" w:rsidRPr="004A03C1">
        <w:t>(c)</w:t>
      </w:r>
      <w:r w:rsidR="009B3E7A" w:rsidRPr="004A03C1">
        <w:tab/>
      </w:r>
      <w:r w:rsidR="0039150A" w:rsidRPr="004A03C1">
        <w:t>the methods the manufacturer has used to measure the noise emission of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(5)</w:t>
      </w:r>
      <w:r w:rsidR="009B3E7A" w:rsidRPr="004A03C1">
        <w:tab/>
      </w:r>
      <w:r w:rsidR="0039150A" w:rsidRPr="004A03C1">
        <w:t>An importer of plant must take all reasonable steps to</w:t>
      </w:r>
      <w:r w:rsidR="00A11900" w:rsidRPr="004A03C1">
        <w:t>—</w:t>
      </w:r>
    </w:p>
    <w:p w:rsidR="000D3869" w:rsidRPr="004A03C1" w:rsidRDefault="009C249B" w:rsidP="009C249B">
      <w:pPr>
        <w:pStyle w:val="Apara"/>
      </w:pPr>
      <w:r>
        <w:tab/>
      </w:r>
      <w:r w:rsidR="009B3E7A" w:rsidRPr="004A03C1">
        <w:t>(a)</w:t>
      </w:r>
      <w:r w:rsidR="009B3E7A" w:rsidRPr="004A03C1">
        <w:tab/>
      </w:r>
      <w:r w:rsidR="0039150A" w:rsidRPr="004A03C1">
        <w:t>obtain information about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the noise emission values of the plant; and</w:t>
      </w:r>
    </w:p>
    <w:p w:rsidR="0039150A" w:rsidRPr="004A03C1" w:rsidRDefault="009C249B" w:rsidP="009C249B">
      <w:pPr>
        <w:pStyle w:val="Asubpara"/>
      </w:pPr>
      <w:r>
        <w:tab/>
      </w:r>
      <w:r w:rsidR="009B3E7A" w:rsidRPr="004A03C1">
        <w:t>(ii)</w:t>
      </w:r>
      <w:r w:rsidR="009B3E7A" w:rsidRPr="004A03C1">
        <w:tab/>
      </w:r>
      <w:r w:rsidR="0039150A" w:rsidRPr="004A03C1">
        <w:t>the operating conditions of the plant when noise emission is to be measured; and</w:t>
      </w:r>
    </w:p>
    <w:p w:rsidR="0039150A" w:rsidRPr="004A03C1" w:rsidRDefault="009C249B" w:rsidP="009C249B">
      <w:pPr>
        <w:pStyle w:val="Asubpara"/>
      </w:pPr>
      <w:r>
        <w:tab/>
      </w:r>
      <w:r w:rsidR="009B3E7A" w:rsidRPr="004A03C1">
        <w:t>(iii)</w:t>
      </w:r>
      <w:r w:rsidR="009B3E7A" w:rsidRPr="004A03C1">
        <w:tab/>
      </w:r>
      <w:r w:rsidR="0039150A" w:rsidRPr="004A03C1">
        <w:t>the methods the designer or manufacturer has used to measure the noise emission of the plant;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D3869" w:rsidRPr="004A03C1" w:rsidRDefault="009C249B" w:rsidP="008A3D0F">
      <w:pPr>
        <w:pStyle w:val="Amain"/>
        <w:keepNext/>
      </w:pPr>
      <w:r>
        <w:lastRenderedPageBreak/>
        <w:tab/>
      </w:r>
      <w:r w:rsidR="009B3E7A" w:rsidRPr="004A03C1">
        <w:t>(6)</w:t>
      </w:r>
      <w:r w:rsidR="009B3E7A" w:rsidRPr="004A03C1">
        <w:tab/>
      </w:r>
      <w:r w:rsidR="0039150A" w:rsidRPr="004A03C1">
        <w:t>A supplier of plant must take all reasonable steps to</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B66755" w:rsidRPr="004A03C1">
        <w:t>2</w:t>
      </w:r>
      <w:r w:rsidR="0039150A" w:rsidRPr="004A03C1">
        <w:t>), (4) or (5);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39150A" w:rsidRPr="003D6D64" w:rsidRDefault="009B3E7A" w:rsidP="009B3E7A">
      <w:pPr>
        <w:pStyle w:val="AH2Part"/>
      </w:pPr>
      <w:bookmarkStart w:id="97" w:name="_Toc27125322"/>
      <w:r w:rsidRPr="003D6D64">
        <w:rPr>
          <w:rStyle w:val="CharPartNo"/>
        </w:rPr>
        <w:lastRenderedPageBreak/>
        <w:t>Part 4.2</w:t>
      </w:r>
      <w:r w:rsidRPr="004A03C1">
        <w:tab/>
      </w:r>
      <w:r w:rsidR="00A92B0C" w:rsidRPr="003D6D64">
        <w:rPr>
          <w:rStyle w:val="CharPartText"/>
        </w:rPr>
        <w:t>Hazardous manual t</w:t>
      </w:r>
      <w:r w:rsidR="0039150A" w:rsidRPr="003D6D64">
        <w:rPr>
          <w:rStyle w:val="CharPartText"/>
        </w:rPr>
        <w:t>asks</w:t>
      </w:r>
      <w:bookmarkEnd w:id="97"/>
    </w:p>
    <w:p w:rsidR="00E053FD" w:rsidRPr="004A03C1" w:rsidRDefault="009B3E7A" w:rsidP="009B3E7A">
      <w:pPr>
        <w:pStyle w:val="AH5Sec"/>
      </w:pPr>
      <w:bookmarkStart w:id="98" w:name="_Toc27125323"/>
      <w:r w:rsidRPr="003D6D64">
        <w:rPr>
          <w:rStyle w:val="CharSectNo"/>
        </w:rPr>
        <w:t>60</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3C2296" w:rsidRPr="004A03C1">
        <w:t>9</w:t>
      </w:r>
      <w:bookmarkEnd w:id="98"/>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risks to health and safety relating to a musculoskeletal disorder associated with a hazardous manual task, in accordance with </w:t>
      </w:r>
      <w:r w:rsidR="003C2296" w:rsidRPr="004A03C1">
        <w:t>p</w:t>
      </w:r>
      <w:r w:rsidR="00715817" w:rsidRPr="004A03C1">
        <w:t>art</w:t>
      </w:r>
      <w:r w:rsidR="0039150A" w:rsidRPr="004A03C1">
        <w:t> 3.1</w:t>
      </w:r>
      <w:r w:rsidR="003C2296" w:rsidRPr="004A03C1">
        <w:t xml:space="preserve"> </w:t>
      </w:r>
      <w:r w:rsidR="002935CB" w:rsidRPr="004A03C1">
        <w:t>(</w:t>
      </w:r>
      <w:r w:rsidR="00482330" w:rsidRPr="004A03C1">
        <w:t>Managing risks to health and safety</w:t>
      </w:r>
      <w:r w:rsidR="002935CB" w:rsidRPr="004A03C1">
        <w:t>)</w:t>
      </w:r>
      <w:r w:rsidR="0039150A" w:rsidRPr="004A03C1">
        <w:t>.</w:t>
      </w:r>
    </w:p>
    <w:p w:rsidR="0039150A" w:rsidRPr="004A03C1" w:rsidRDefault="000A5F5E" w:rsidP="00FA4A49">
      <w:pPr>
        <w:pStyle w:val="aNote"/>
      </w:pPr>
      <w:r w:rsidRPr="003910CE">
        <w:rPr>
          <w:rStyle w:val="charItals"/>
        </w:rPr>
        <w:t>Note</w:t>
      </w:r>
      <w:r w:rsidRPr="003910CE">
        <w:rPr>
          <w:rStyle w:val="charItals"/>
        </w:rPr>
        <w:tab/>
      </w:r>
      <w:hyperlink r:id="rId105"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C2296" w:rsidRPr="004A03C1" w:rsidRDefault="009C249B" w:rsidP="009C249B">
      <w:pPr>
        <w:pStyle w:val="Amain"/>
      </w:pPr>
      <w:r>
        <w:tab/>
      </w:r>
      <w:r w:rsidR="009B3E7A" w:rsidRPr="004A03C1">
        <w:t>(2)</w:t>
      </w:r>
      <w:r w:rsidR="009B3E7A" w:rsidRPr="004A03C1">
        <w:tab/>
      </w:r>
      <w:r w:rsidR="0039150A" w:rsidRPr="004A03C1">
        <w:t xml:space="preserve">In determining the control measures to implement under </w:t>
      </w:r>
      <w:r w:rsidR="0070449D" w:rsidRPr="004A03C1">
        <w:t>sub</w:t>
      </w:r>
      <w:r w:rsidR="00557BC4" w:rsidRPr="004A03C1">
        <w:t>section (</w:t>
      </w:r>
      <w:r w:rsidR="0039150A" w:rsidRPr="004A03C1">
        <w:t>1), the person conducting the business or undertaking must have regard to all relevant matters that may contribute to a musculoskeletal disorder, including</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postures, movements, forces and vibration relating to the hazardous manual task; and</w:t>
      </w:r>
    </w:p>
    <w:p w:rsidR="0039150A" w:rsidRPr="004A03C1" w:rsidRDefault="009C249B" w:rsidP="009C249B">
      <w:pPr>
        <w:pStyle w:val="Apara"/>
      </w:pPr>
      <w:r>
        <w:tab/>
      </w:r>
      <w:r w:rsidR="009B3E7A" w:rsidRPr="004A03C1">
        <w:t>(b)</w:t>
      </w:r>
      <w:r w:rsidR="009B3E7A" w:rsidRPr="004A03C1">
        <w:tab/>
      </w:r>
      <w:r w:rsidR="0039150A" w:rsidRPr="004A03C1">
        <w:t>the duration and frequency of the hazardous manual task; and</w:t>
      </w:r>
    </w:p>
    <w:p w:rsidR="0039150A" w:rsidRPr="004A03C1" w:rsidRDefault="009C249B" w:rsidP="009C249B">
      <w:pPr>
        <w:pStyle w:val="Apara"/>
      </w:pPr>
      <w:r>
        <w:tab/>
      </w:r>
      <w:r w:rsidR="009B3E7A" w:rsidRPr="004A03C1">
        <w:t>(c)</w:t>
      </w:r>
      <w:r w:rsidR="009B3E7A" w:rsidRPr="004A03C1">
        <w:tab/>
      </w:r>
      <w:r w:rsidR="0039150A" w:rsidRPr="004A03C1">
        <w:t>workplace environmental conditions that may affect the hazardous manual task or the worker performing it; and</w:t>
      </w:r>
    </w:p>
    <w:p w:rsidR="0039150A" w:rsidRPr="004A03C1" w:rsidRDefault="009C249B" w:rsidP="009C249B">
      <w:pPr>
        <w:pStyle w:val="Apara"/>
      </w:pPr>
      <w:r>
        <w:tab/>
      </w:r>
      <w:r w:rsidR="009B3E7A" w:rsidRPr="004A03C1">
        <w:t>(d)</w:t>
      </w:r>
      <w:r w:rsidR="009B3E7A" w:rsidRPr="004A03C1">
        <w:tab/>
      </w:r>
      <w:r w:rsidR="0039150A" w:rsidRPr="004A03C1">
        <w:t>the design of the work area; and</w:t>
      </w:r>
    </w:p>
    <w:p w:rsidR="0039150A" w:rsidRPr="004A03C1" w:rsidRDefault="009C249B" w:rsidP="009C249B">
      <w:pPr>
        <w:pStyle w:val="Apara"/>
      </w:pPr>
      <w:r>
        <w:tab/>
      </w:r>
      <w:r w:rsidR="009B3E7A" w:rsidRPr="004A03C1">
        <w:t>(e)</w:t>
      </w:r>
      <w:r w:rsidR="009B3E7A" w:rsidRPr="004A03C1">
        <w:tab/>
      </w:r>
      <w:r w:rsidR="0039150A" w:rsidRPr="004A03C1">
        <w:t>the layout of the workplace; and</w:t>
      </w:r>
    </w:p>
    <w:p w:rsidR="0039150A" w:rsidRPr="004A03C1" w:rsidRDefault="009C249B" w:rsidP="009C249B">
      <w:pPr>
        <w:pStyle w:val="Apara"/>
      </w:pPr>
      <w:r>
        <w:tab/>
      </w:r>
      <w:r w:rsidR="009B3E7A" w:rsidRPr="004A03C1">
        <w:t>(f)</w:t>
      </w:r>
      <w:r w:rsidR="009B3E7A" w:rsidRPr="004A03C1">
        <w:tab/>
      </w:r>
      <w:r w:rsidR="0039150A" w:rsidRPr="004A03C1">
        <w:t>the systems of work used; and</w:t>
      </w:r>
    </w:p>
    <w:p w:rsidR="00590164" w:rsidRPr="004A03C1" w:rsidRDefault="009C249B" w:rsidP="009C249B">
      <w:pPr>
        <w:pStyle w:val="Apara"/>
      </w:pPr>
      <w:r>
        <w:tab/>
      </w:r>
      <w:r w:rsidR="009B3E7A" w:rsidRPr="004A03C1">
        <w:t>(g)</w:t>
      </w:r>
      <w:r w:rsidR="009B3E7A" w:rsidRPr="004A03C1">
        <w:tab/>
      </w:r>
      <w:r w:rsidR="0039150A" w:rsidRPr="004A03C1">
        <w:t>the nature, size, weight or number of persons, animals or things involved in carrying out the hazardous manual task.</w:t>
      </w:r>
    </w:p>
    <w:p w:rsidR="00E053FD" w:rsidRPr="004A03C1" w:rsidRDefault="009B3E7A" w:rsidP="009B3E7A">
      <w:pPr>
        <w:pStyle w:val="AH5Sec"/>
      </w:pPr>
      <w:bookmarkStart w:id="99" w:name="_Toc27125324"/>
      <w:r w:rsidRPr="003D6D64">
        <w:rPr>
          <w:rStyle w:val="CharSectNo"/>
        </w:rPr>
        <w:lastRenderedPageBreak/>
        <w:t>61</w:t>
      </w:r>
      <w:r w:rsidRPr="004A03C1">
        <w:tab/>
      </w:r>
      <w:r w:rsidR="0039150A" w:rsidRPr="004A03C1">
        <w:t>Duties of designers, manufacturers, importers and suppliers of plant or structures</w:t>
      </w:r>
      <w:bookmarkEnd w:id="99"/>
    </w:p>
    <w:p w:rsidR="0039150A" w:rsidRPr="004A03C1" w:rsidRDefault="009C249B" w:rsidP="009C249B">
      <w:pPr>
        <w:pStyle w:val="Amain"/>
        <w:keepNext/>
      </w:pPr>
      <w:r>
        <w:tab/>
      </w:r>
      <w:r w:rsidR="009B3E7A" w:rsidRPr="004A03C1">
        <w:t>(1)</w:t>
      </w:r>
      <w:r w:rsidR="009B3E7A" w:rsidRPr="004A03C1">
        <w:tab/>
      </w:r>
      <w:r w:rsidR="0039150A" w:rsidRPr="004A03C1">
        <w:t>A designer of plant or a structure must ensure that the plant or structure is designed so as to eliminate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1), the designer must ensure that the plant or structure is designed so that the need for any hazardous manual task to be carried out in connection with the plant or structure is minimised so far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The designer must give to each person who is provided with the design for the purpose of giving effect to it adequate information about the features of the plant or structure that eliminate or minimise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(4)</w:t>
      </w:r>
      <w:r w:rsidR="009B3E7A" w:rsidRPr="004A03C1">
        <w:tab/>
      </w:r>
      <w:r w:rsidR="0039150A" w:rsidRPr="004A03C1">
        <w:t>A manufacturer of plant or a structure must ensure that the plant or structure is manufactured so as to eliminate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(5)</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4), the manufacturer must ensure that the plant or structure is manufactured so that the need for any hazardous manual task to be carried out in connection with the plant or structure is minimised so far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(6)</w:t>
      </w:r>
      <w:r w:rsidR="009B3E7A" w:rsidRPr="004A03C1">
        <w:tab/>
      </w:r>
      <w:r w:rsidR="0039150A" w:rsidRPr="004A03C1">
        <w:t>The manufacturer must give to each person to whom the manufacturer provides the plant or structure adequate information about the features of the plant or structure that eliminate or minimise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8A3D0F">
      <w:pPr>
        <w:pStyle w:val="Amain"/>
        <w:keepNext/>
      </w:pPr>
      <w:r>
        <w:lastRenderedPageBreak/>
        <w:tab/>
      </w:r>
      <w:r w:rsidR="009B3E7A" w:rsidRPr="004A03C1">
        <w:t>(7)</w:t>
      </w:r>
      <w:r w:rsidR="009B3E7A" w:rsidRPr="004A03C1">
        <w:tab/>
      </w:r>
      <w:r w:rsidR="0039150A" w:rsidRPr="004A03C1">
        <w:t>An importer of plant or a structure must take all reasonable steps to</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or manufacturer is required to give under </w:t>
      </w:r>
      <w:r w:rsidR="0070449D" w:rsidRPr="004A03C1">
        <w:t>sub</w:t>
      </w:r>
      <w:r w:rsidR="00557BC4" w:rsidRPr="004A03C1">
        <w:t>section (</w:t>
      </w:r>
      <w:r w:rsidR="0039150A" w:rsidRPr="004A03C1">
        <w:t>3) or (6);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(8)</w:t>
      </w:r>
      <w:r w:rsidR="009B3E7A" w:rsidRPr="004A03C1">
        <w:tab/>
      </w:r>
      <w:r w:rsidR="0039150A" w:rsidRPr="004A03C1">
        <w:t>A supplier of plant or a structure must take all reasonable steps to</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39150A" w:rsidRPr="004A03C1">
        <w:t>3), (6) or (7);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39150A" w:rsidRPr="003D6D64" w:rsidRDefault="009B3E7A" w:rsidP="009B3E7A">
      <w:pPr>
        <w:pStyle w:val="AH2Part"/>
      </w:pPr>
      <w:bookmarkStart w:id="100" w:name="_Toc27125325"/>
      <w:r w:rsidRPr="003D6D64">
        <w:rPr>
          <w:rStyle w:val="CharPartNo"/>
        </w:rPr>
        <w:lastRenderedPageBreak/>
        <w:t>Part 4.3</w:t>
      </w:r>
      <w:r w:rsidRPr="004A03C1">
        <w:tab/>
      </w:r>
      <w:r w:rsidR="00A92B0C" w:rsidRPr="003D6D64">
        <w:rPr>
          <w:rStyle w:val="CharPartText"/>
        </w:rPr>
        <w:t>Confined s</w:t>
      </w:r>
      <w:r w:rsidR="0039150A" w:rsidRPr="003D6D64">
        <w:rPr>
          <w:rStyle w:val="CharPartText"/>
        </w:rPr>
        <w:t>paces</w:t>
      </w:r>
      <w:bookmarkEnd w:id="100"/>
    </w:p>
    <w:p w:rsidR="0039150A" w:rsidRPr="003D6D64" w:rsidRDefault="009B3E7A" w:rsidP="009B3E7A">
      <w:pPr>
        <w:pStyle w:val="AH3Div"/>
      </w:pPr>
      <w:bookmarkStart w:id="101" w:name="_Toc27125326"/>
      <w:r w:rsidRPr="003D6D64">
        <w:rPr>
          <w:rStyle w:val="CharDivNo"/>
        </w:rPr>
        <w:t>Division 4.3.1</w:t>
      </w:r>
      <w:r w:rsidRPr="004A03C1">
        <w:tab/>
      </w:r>
      <w:r w:rsidR="0039150A" w:rsidRPr="003D6D64">
        <w:rPr>
          <w:rStyle w:val="CharDivText"/>
        </w:rPr>
        <w:t>Preliminary</w:t>
      </w:r>
      <w:bookmarkEnd w:id="101"/>
    </w:p>
    <w:p w:rsidR="00E053FD" w:rsidRPr="004A03C1" w:rsidRDefault="009B3E7A" w:rsidP="009B3E7A">
      <w:pPr>
        <w:pStyle w:val="AH5Sec"/>
      </w:pPr>
      <w:bookmarkStart w:id="102" w:name="_Toc27125327"/>
      <w:r w:rsidRPr="003D6D64">
        <w:rPr>
          <w:rStyle w:val="CharSectNo"/>
        </w:rPr>
        <w:t>62</w:t>
      </w:r>
      <w:r w:rsidRPr="004A03C1">
        <w:tab/>
      </w:r>
      <w:r w:rsidR="0039150A" w:rsidRPr="004A03C1">
        <w:t xml:space="preserve">Confined spaces to which </w:t>
      </w:r>
      <w:r w:rsidR="0057298C" w:rsidRPr="004A03C1">
        <w:t>this part</w:t>
      </w:r>
      <w:r w:rsidR="0039150A" w:rsidRPr="004A03C1">
        <w:t xml:space="preserve"> applies</w:t>
      </w:r>
      <w:bookmarkEnd w:id="102"/>
    </w:p>
    <w:p w:rsidR="0039150A" w:rsidRPr="004A03C1" w:rsidRDefault="009C249B" w:rsidP="009C249B">
      <w:pPr>
        <w:pStyle w:val="Amain"/>
      </w:pPr>
      <w:r>
        <w:tab/>
      </w:r>
      <w:r w:rsidR="009B3E7A" w:rsidRPr="004A03C1">
        <w:t>(1)</w:t>
      </w:r>
      <w:r w:rsidR="009B3E7A" w:rsidRPr="004A03C1">
        <w:tab/>
      </w:r>
      <w:r w:rsidR="00322C14" w:rsidRPr="004A03C1">
        <w:t>This p</w:t>
      </w:r>
      <w:r w:rsidR="00EB3D15" w:rsidRPr="004A03C1">
        <w:t>art</w:t>
      </w:r>
      <w:r w:rsidR="0039150A" w:rsidRPr="004A03C1">
        <w:t xml:space="preserve"> applies to confined spaces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are entered by any person; or</w:t>
      </w:r>
    </w:p>
    <w:p w:rsidR="00080B22" w:rsidRPr="004A03C1" w:rsidRDefault="009C249B" w:rsidP="009C249B">
      <w:pPr>
        <w:pStyle w:val="Apara"/>
      </w:pPr>
      <w:r>
        <w:tab/>
      </w:r>
      <w:r w:rsidR="009B3E7A" w:rsidRPr="004A03C1">
        <w:t>(b)</w:t>
      </w:r>
      <w:r w:rsidR="009B3E7A" w:rsidRPr="004A03C1">
        <w:tab/>
      </w:r>
      <w:r w:rsidR="0039150A" w:rsidRPr="004A03C1">
        <w:t>are intended or likely to be entered by any person; or</w:t>
      </w:r>
    </w:p>
    <w:p w:rsidR="0039150A" w:rsidRPr="004A03C1" w:rsidRDefault="009C249B" w:rsidP="009C249B">
      <w:pPr>
        <w:pStyle w:val="Apara"/>
      </w:pPr>
      <w:r>
        <w:tab/>
      </w:r>
      <w:r w:rsidR="009B3E7A" w:rsidRPr="004A03C1">
        <w:t>(c)</w:t>
      </w:r>
      <w:r w:rsidR="009B3E7A" w:rsidRPr="004A03C1">
        <w:tab/>
      </w:r>
      <w:r w:rsidR="0039150A" w:rsidRPr="004A03C1">
        <w:t>could be entered inadvertently by any person.</w:t>
      </w:r>
    </w:p>
    <w:p w:rsidR="0039150A" w:rsidRPr="004A03C1" w:rsidRDefault="009C249B" w:rsidP="009C249B">
      <w:pPr>
        <w:pStyle w:val="Amain"/>
      </w:pPr>
      <w:r>
        <w:tab/>
      </w:r>
      <w:r w:rsidR="009B3E7A" w:rsidRPr="004A03C1">
        <w:t>(2)</w:t>
      </w:r>
      <w:r w:rsidR="009B3E7A" w:rsidRPr="004A03C1">
        <w:tab/>
      </w:r>
      <w:r w:rsidR="0039150A" w:rsidRPr="004A03C1">
        <w:t xml:space="preserve">In </w:t>
      </w:r>
      <w:r w:rsidR="00715817" w:rsidRPr="004A03C1">
        <w:t xml:space="preserve">this </w:t>
      </w:r>
      <w:r w:rsidR="0057298C" w:rsidRPr="004A03C1">
        <w:t>part</w:t>
      </w:r>
      <w:r w:rsidR="0039150A" w:rsidRPr="004A03C1">
        <w:t xml:space="preserve">, a reference to a </w:t>
      </w:r>
      <w:r w:rsidR="0039150A" w:rsidRPr="003910CE">
        <w:rPr>
          <w:rStyle w:val="charBoldItals"/>
        </w:rPr>
        <w:t>confined space</w:t>
      </w:r>
      <w:r w:rsidR="0039150A" w:rsidRPr="004A03C1">
        <w:t xml:space="preserve"> in relation to a person conducting a business or undertaking is a reference to a confined space that is under the person</w:t>
      </w:r>
      <w:r w:rsidR="004C56CA" w:rsidRPr="004A03C1">
        <w:t>’</w:t>
      </w:r>
      <w:r w:rsidR="0039150A" w:rsidRPr="004A03C1">
        <w:t>s management or control.</w:t>
      </w:r>
    </w:p>
    <w:p w:rsidR="00B64D21" w:rsidRPr="00591A0F" w:rsidRDefault="00B64D21" w:rsidP="00B64D21">
      <w:pPr>
        <w:pStyle w:val="AH5Sec"/>
      </w:pPr>
      <w:bookmarkStart w:id="103" w:name="_Toc27125328"/>
      <w:r w:rsidRPr="003D6D64">
        <w:rPr>
          <w:rStyle w:val="CharSectNo"/>
        </w:rPr>
        <w:t>63</w:t>
      </w:r>
      <w:r w:rsidRPr="00591A0F">
        <w:tab/>
        <w:t>Application to emergency services workers</w:t>
      </w:r>
      <w:bookmarkEnd w:id="103"/>
    </w:p>
    <w:p w:rsidR="0039150A" w:rsidRPr="004A03C1" w:rsidRDefault="006C54D0" w:rsidP="00091E23">
      <w:pPr>
        <w:pStyle w:val="Amainreturn"/>
      </w:pPr>
      <w:r w:rsidRPr="004A03C1">
        <w:t>Section</w:t>
      </w:r>
      <w:r w:rsidR="00E9532F" w:rsidRPr="004A03C1">
        <w:t> </w:t>
      </w:r>
      <w:r w:rsidR="0039150A" w:rsidRPr="004A03C1">
        <w:t>67</w:t>
      </w:r>
      <w:r w:rsidR="00807B88" w:rsidRPr="004A03C1">
        <w:t xml:space="preserve"> </w:t>
      </w:r>
      <w:r w:rsidR="002935CB" w:rsidRPr="004A03C1">
        <w:t>(</w:t>
      </w:r>
      <w:r w:rsidRPr="004A03C1">
        <w:t>Confined space entry permit</w:t>
      </w:r>
      <w:r w:rsidR="002935CB" w:rsidRPr="004A03C1">
        <w:t>)</w:t>
      </w:r>
      <w:r w:rsidR="0039150A" w:rsidRPr="004A03C1">
        <w:t xml:space="preserve"> and </w:t>
      </w:r>
      <w:r w:rsidR="00807B88" w:rsidRPr="004A03C1">
        <w:t>section </w:t>
      </w:r>
      <w:r w:rsidR="0039150A" w:rsidRPr="004A03C1">
        <w:t xml:space="preserve">68 </w:t>
      </w:r>
      <w:r w:rsidR="002935CB" w:rsidRPr="004A03C1">
        <w:t>(</w:t>
      </w:r>
      <w:r w:rsidRPr="004A03C1">
        <w:t>Signage</w:t>
      </w:r>
      <w:r w:rsidR="002935CB" w:rsidRPr="004A03C1">
        <w:t>)</w:t>
      </w:r>
      <w:r w:rsidR="00807B88" w:rsidRPr="004A03C1">
        <w:t xml:space="preserve"> </w:t>
      </w:r>
      <w:r w:rsidR="0039150A" w:rsidRPr="004A03C1">
        <w:t xml:space="preserve">do not apply to the entry into a confined space by an </w:t>
      </w:r>
      <w:r w:rsidR="00B64D21" w:rsidRPr="00591A0F">
        <w:t>emergency services worker</w:t>
      </w:r>
      <w:r w:rsidR="0039150A" w:rsidRPr="004A03C1">
        <w:t xml:space="preserve"> if, at the direction of the emergency service organisation, the worker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rescuing a person from the space; or</w:t>
      </w:r>
    </w:p>
    <w:p w:rsidR="0039150A" w:rsidRPr="004A03C1" w:rsidRDefault="009C249B" w:rsidP="009C249B">
      <w:pPr>
        <w:pStyle w:val="Apara"/>
      </w:pPr>
      <w:r>
        <w:tab/>
      </w:r>
      <w:r w:rsidR="009B3E7A" w:rsidRPr="004A03C1">
        <w:t>(b)</w:t>
      </w:r>
      <w:r w:rsidR="009B3E7A" w:rsidRPr="004A03C1">
        <w:tab/>
      </w:r>
      <w:r w:rsidR="0039150A" w:rsidRPr="004A03C1">
        <w:t xml:space="preserve">providing </w:t>
      </w:r>
      <w:r w:rsidR="00893E0D" w:rsidRPr="004A03C1">
        <w:t>first-aid</w:t>
      </w:r>
      <w:r w:rsidR="0039150A" w:rsidRPr="004A03C1">
        <w:t xml:space="preserve"> to a person in the space.</w:t>
      </w:r>
    </w:p>
    <w:p w:rsidR="0039150A" w:rsidRPr="003D6D64" w:rsidRDefault="009B3E7A" w:rsidP="009B3E7A">
      <w:pPr>
        <w:pStyle w:val="AH3Div"/>
      </w:pPr>
      <w:bookmarkStart w:id="104" w:name="_Toc27125329"/>
      <w:r w:rsidRPr="003D6D64">
        <w:rPr>
          <w:rStyle w:val="CharDivNo"/>
        </w:rPr>
        <w:lastRenderedPageBreak/>
        <w:t>Division 4.3.2</w:t>
      </w:r>
      <w:r w:rsidRPr="004A03C1">
        <w:tab/>
      </w:r>
      <w:r w:rsidR="0039150A" w:rsidRPr="003D6D64">
        <w:rPr>
          <w:rStyle w:val="CharDivText"/>
        </w:rPr>
        <w:t>Duties of designer, manufacturer, importer, supplier, installer and constructor of plant or structure</w:t>
      </w:r>
      <w:bookmarkEnd w:id="104"/>
    </w:p>
    <w:p w:rsidR="00E053FD" w:rsidRPr="004A03C1" w:rsidRDefault="009B3E7A" w:rsidP="009B3E7A">
      <w:pPr>
        <w:pStyle w:val="AH5Sec"/>
      </w:pPr>
      <w:bookmarkStart w:id="105" w:name="_Toc27125330"/>
      <w:r w:rsidRPr="003D6D64">
        <w:rPr>
          <w:rStyle w:val="CharSectNo"/>
        </w:rPr>
        <w:t>64</w:t>
      </w:r>
      <w:r w:rsidRPr="004A03C1">
        <w:tab/>
      </w:r>
      <w:r w:rsidR="0039150A" w:rsidRPr="004A03C1">
        <w:t>Duty to eliminate or minimise risk</w:t>
      </w:r>
      <w:bookmarkEnd w:id="105"/>
    </w:p>
    <w:p w:rsidR="0039150A" w:rsidRPr="004A03C1" w:rsidRDefault="009C249B" w:rsidP="008A3D0F">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plant or a structure that includes a space that is, or is intended to be, a confined space.</w:t>
      </w:r>
    </w:p>
    <w:p w:rsidR="0039150A" w:rsidRPr="004A03C1" w:rsidRDefault="009C249B" w:rsidP="009C249B">
      <w:pPr>
        <w:pStyle w:val="Amain"/>
      </w:pPr>
      <w:r>
        <w:tab/>
      </w:r>
      <w:r w:rsidR="009B3E7A" w:rsidRPr="004A03C1">
        <w:t>(2)</w:t>
      </w:r>
      <w:r w:rsidR="009B3E7A" w:rsidRPr="004A03C1">
        <w:tab/>
      </w:r>
      <w:r w:rsidR="0039150A" w:rsidRPr="004A03C1">
        <w:t>A designer, manufacturer, importer or supplier of the plant or structure, and a person who installs or constructs the plant or structure, must ensure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need for any person to enter the space and the risk of a person inadvertently entering the space are eliminated, so far as is reasonably practicable; or</w:t>
      </w:r>
    </w:p>
    <w:p w:rsidR="0039150A" w:rsidRPr="004A03C1" w:rsidRDefault="009C249B" w:rsidP="009C249B">
      <w:pPr>
        <w:pStyle w:val="Apara"/>
      </w:pPr>
      <w:r>
        <w:tab/>
      </w:r>
      <w:r w:rsidR="009B3E7A" w:rsidRPr="004A03C1">
        <w:t>(b)</w:t>
      </w:r>
      <w:r w:rsidR="009B3E7A" w:rsidRPr="004A03C1">
        <w:tab/>
      </w:r>
      <w:r w:rsidR="0039150A" w:rsidRPr="004A03C1">
        <w:t>if it is not reasonably practicable to eliminate the need to enter the space or the risk of a person inadvertently entering the space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the need or risk is minimised so far as is reasonably practicable; and</w:t>
      </w:r>
    </w:p>
    <w:p w:rsidR="0039150A" w:rsidRPr="004A03C1" w:rsidRDefault="009C249B" w:rsidP="009C249B">
      <w:pPr>
        <w:pStyle w:val="Asubpara"/>
      </w:pPr>
      <w:r>
        <w:tab/>
      </w:r>
      <w:r w:rsidR="009B3E7A" w:rsidRPr="004A03C1">
        <w:t>(ii)</w:t>
      </w:r>
      <w:r w:rsidR="009B3E7A" w:rsidRPr="004A03C1">
        <w:tab/>
      </w:r>
      <w:r w:rsidR="0039150A" w:rsidRPr="004A03C1">
        <w:t>the space is designed with a safe means of entry and exit; and</w:t>
      </w:r>
    </w:p>
    <w:p w:rsidR="0039150A" w:rsidRPr="004A03C1" w:rsidRDefault="009C249B" w:rsidP="009C249B">
      <w:pPr>
        <w:pStyle w:val="Asubpara"/>
        <w:keepNext/>
      </w:pPr>
      <w:r>
        <w:tab/>
      </w:r>
      <w:r w:rsidR="009B3E7A" w:rsidRPr="004A03C1">
        <w:t>(iii)</w:t>
      </w:r>
      <w:r w:rsidR="009B3E7A" w:rsidRPr="004A03C1">
        <w:tab/>
      </w:r>
      <w:r w:rsidR="0039150A" w:rsidRPr="004A03C1">
        <w:t>the risk to the health and safety of any person who enters the space is eliminated so far as is reasonably practicable or, if it is not reasonably practicable to eliminate the risk, the risk is minimised so far as is reasonably practicable.</w:t>
      </w:r>
    </w:p>
    <w:p w:rsidR="00FC1ED9" w:rsidRPr="004A03C1" w:rsidRDefault="00FC1ED9" w:rsidP="009C249B">
      <w:pPr>
        <w:pStyle w:val="Penalty"/>
        <w:keepNext/>
      </w:pPr>
      <w:r w:rsidRPr="004A03C1">
        <w:t>Maximum penalty:</w:t>
      </w:r>
    </w:p>
    <w:p w:rsidR="00FC1ED9" w:rsidRPr="004A03C1" w:rsidRDefault="00FC1ED9" w:rsidP="00FC1ED9">
      <w:pPr>
        <w:pStyle w:val="PenaltyPara"/>
      </w:pPr>
      <w:r w:rsidRPr="004A03C1">
        <w:tab/>
        <w:t>(a)</w:t>
      </w:r>
      <w:r w:rsidRPr="004A03C1">
        <w:tab/>
      </w:r>
      <w:r w:rsidR="00497AFE" w:rsidRPr="004A03C1">
        <w:t>i</w:t>
      </w:r>
      <w:r w:rsidRPr="004A03C1">
        <w:t>n the case of an individual—$6 0</w:t>
      </w:r>
      <w:r w:rsidR="009E612A" w:rsidRPr="004A03C1">
        <w:t>00; or</w:t>
      </w:r>
    </w:p>
    <w:p w:rsidR="00FC1ED9" w:rsidRPr="004A03C1" w:rsidRDefault="00497AFE" w:rsidP="009C249B">
      <w:pPr>
        <w:pStyle w:val="PenaltyPara"/>
        <w:keepNext/>
      </w:pPr>
      <w:r w:rsidRPr="004A03C1">
        <w:tab/>
        <w:t>(b)</w:t>
      </w:r>
      <w:r w:rsidRPr="004A03C1">
        <w:tab/>
      </w:r>
      <w:r w:rsidR="00B07D2E" w:rsidRPr="004A03C1">
        <w:t>i</w:t>
      </w:r>
      <w:r w:rsidR="00FC1ED9" w:rsidRPr="004A03C1">
        <w:t>n the case of a body corporate—$30 000.</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3D6D64" w:rsidRDefault="009B3E7A" w:rsidP="009B3E7A">
      <w:pPr>
        <w:pStyle w:val="AH3Div"/>
      </w:pPr>
      <w:bookmarkStart w:id="106" w:name="_Toc27125331"/>
      <w:r w:rsidRPr="003D6D64">
        <w:rPr>
          <w:rStyle w:val="CharDivNo"/>
        </w:rPr>
        <w:lastRenderedPageBreak/>
        <w:t>Division 4.3.3</w:t>
      </w:r>
      <w:r w:rsidRPr="004A03C1">
        <w:tab/>
      </w:r>
      <w:r w:rsidR="0039150A" w:rsidRPr="003D6D64">
        <w:rPr>
          <w:rStyle w:val="CharDivText"/>
        </w:rPr>
        <w:t>Duties of person conducting business or undertaking</w:t>
      </w:r>
      <w:bookmarkEnd w:id="106"/>
    </w:p>
    <w:p w:rsidR="00E053FD" w:rsidRPr="004A03C1" w:rsidRDefault="009B3E7A" w:rsidP="009B3E7A">
      <w:pPr>
        <w:pStyle w:val="AH5Sec"/>
      </w:pPr>
      <w:bookmarkStart w:id="107" w:name="_Toc27125332"/>
      <w:r w:rsidRPr="003D6D64">
        <w:rPr>
          <w:rStyle w:val="CharSectNo"/>
        </w:rPr>
        <w:t>65</w:t>
      </w:r>
      <w:r w:rsidRPr="004A03C1">
        <w:tab/>
      </w:r>
      <w:r w:rsidR="0039150A" w:rsidRPr="004A03C1">
        <w:t xml:space="preserve">Entry into confined space must comply with </w:t>
      </w:r>
      <w:r w:rsidR="00A638A2" w:rsidRPr="004A03C1">
        <w:t>this div</w:t>
      </w:r>
      <w:r w:rsidR="00715817" w:rsidRPr="004A03C1">
        <w:t>ision</w:t>
      </w:r>
      <w:bookmarkEnd w:id="107"/>
    </w:p>
    <w:p w:rsidR="00590164" w:rsidRPr="004A03C1" w:rsidRDefault="0039150A" w:rsidP="009C249B">
      <w:pPr>
        <w:pStyle w:val="Amainreturn"/>
        <w:keepNext/>
      </w:pPr>
      <w:r w:rsidRPr="004A03C1">
        <w:t xml:space="preserve">A person conducting a business or undertaking must ensure, so far as is reasonably practicable, that a worker does not enter a confined space before </w:t>
      </w:r>
      <w:r w:rsidR="00A25A0A" w:rsidRPr="004A03C1">
        <w:t xml:space="preserve">this division </w:t>
      </w:r>
      <w:r w:rsidRPr="004A03C1">
        <w:t>has been complied with in relation to that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08" w:name="_Toc27125333"/>
      <w:r w:rsidRPr="003D6D64">
        <w:rPr>
          <w:rStyle w:val="CharSectNo"/>
        </w:rPr>
        <w:t>66</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A25A0A" w:rsidRPr="004A03C1">
        <w:t>9</w:t>
      </w:r>
      <w:bookmarkEnd w:id="108"/>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in accordance with </w:t>
      </w:r>
      <w:r w:rsidR="0057298C" w:rsidRPr="004A03C1">
        <w:t>part </w:t>
      </w:r>
      <w:r w:rsidR="0039150A" w:rsidRPr="004A03C1">
        <w:t>3.1</w:t>
      </w:r>
      <w:r w:rsidR="00A25A0A" w:rsidRPr="004A03C1">
        <w:t xml:space="preserve"> </w:t>
      </w:r>
      <w:r w:rsidR="002935CB" w:rsidRPr="004A03C1">
        <w:t>(</w:t>
      </w:r>
      <w:r w:rsidR="00926D4A" w:rsidRPr="004A03C1">
        <w:t>Managing risks to health and safety</w:t>
      </w:r>
      <w:r w:rsidR="002935CB" w:rsidRPr="004A03C1">
        <w:t>)</w:t>
      </w:r>
      <w:r w:rsidR="0039150A" w:rsidRPr="004A03C1">
        <w:t>, risks to health and safety associated with a confined space at a workplace including risks associated with entering, working in, on or in the vicinity of the confined space (including a risk of a person inadvertently entering the confined space).</w:t>
      </w:r>
    </w:p>
    <w:p w:rsidR="0039150A" w:rsidRPr="004A03C1" w:rsidRDefault="000A5F5E" w:rsidP="00FA4A49">
      <w:pPr>
        <w:pStyle w:val="aNote"/>
      </w:pPr>
      <w:r w:rsidRPr="003910CE">
        <w:rPr>
          <w:rStyle w:val="charItals"/>
        </w:rPr>
        <w:t>Note</w:t>
      </w:r>
      <w:r w:rsidRPr="003910CE">
        <w:rPr>
          <w:rStyle w:val="charItals"/>
        </w:rPr>
        <w:tab/>
      </w:r>
      <w:hyperlink r:id="rId106"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4A03C1" w:rsidRDefault="009C249B" w:rsidP="009C249B">
      <w:pPr>
        <w:pStyle w:val="Amain"/>
        <w:keepNext/>
      </w:pPr>
      <w:r>
        <w:tab/>
      </w:r>
      <w:r w:rsidR="009B3E7A" w:rsidRPr="004A03C1">
        <w:t>(2)</w:t>
      </w:r>
      <w:r w:rsidR="009B3E7A" w:rsidRPr="004A03C1">
        <w:tab/>
      </w:r>
      <w:r w:rsidR="0039150A"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39150A" w:rsidRPr="004A03C1">
        <w:t>1).</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(3)</w:t>
      </w:r>
      <w:r w:rsidR="009B3E7A" w:rsidRPr="004A03C1">
        <w:tab/>
      </w:r>
      <w:r w:rsidR="0039150A" w:rsidRPr="004A03C1">
        <w:t xml:space="preserve">The person must ensure that a risk assessment conducted under </w:t>
      </w:r>
      <w:r w:rsidR="0070449D" w:rsidRPr="004A03C1">
        <w:t>sub</w:t>
      </w:r>
      <w:r w:rsidR="00557BC4" w:rsidRPr="004A03C1">
        <w:t>section (</w:t>
      </w:r>
      <w:r w:rsidR="0039150A" w:rsidRPr="004A03C1">
        <w:t>2) is recorded in writing.</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(4)</w:t>
      </w:r>
      <w:r w:rsidR="009B3E7A" w:rsidRPr="004A03C1">
        <w:tab/>
      </w:r>
      <w:r w:rsidR="0039150A" w:rsidRPr="004A03C1">
        <w:t xml:space="preserve">For the purposes of </w:t>
      </w:r>
      <w:r w:rsidR="0070449D" w:rsidRPr="004A03C1">
        <w:t>subsection</w:t>
      </w:r>
      <w:r w:rsidR="0039150A" w:rsidRPr="004A03C1">
        <w:t>s (1) and (2), the person conducting a business or undertaking must have regard to all relevant matters, including</w:t>
      </w:r>
      <w:r w:rsidR="00497AFE" w:rsidRPr="004A03C1">
        <w:t xml:space="preserve"> the following</w:t>
      </w:r>
      <w:r w:rsidR="0039150A"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whether the work can be carried out without the need to enter the confined space; </w:t>
      </w:r>
    </w:p>
    <w:p w:rsidR="0039150A" w:rsidRPr="004A03C1" w:rsidRDefault="009C249B" w:rsidP="009C249B">
      <w:pPr>
        <w:pStyle w:val="Apara"/>
      </w:pPr>
      <w:r>
        <w:tab/>
      </w:r>
      <w:r w:rsidR="009B3E7A" w:rsidRPr="004A03C1">
        <w:t>(b)</w:t>
      </w:r>
      <w:r w:rsidR="009B3E7A" w:rsidRPr="004A03C1">
        <w:tab/>
      </w:r>
      <w:r w:rsidR="0039150A" w:rsidRPr="004A03C1">
        <w:t xml:space="preserve">the nature of the confined space; </w:t>
      </w:r>
    </w:p>
    <w:p w:rsidR="0039150A" w:rsidRPr="004A03C1" w:rsidRDefault="009C249B" w:rsidP="009C249B">
      <w:pPr>
        <w:pStyle w:val="Apara"/>
      </w:pPr>
      <w:r>
        <w:tab/>
      </w:r>
      <w:r w:rsidR="009B3E7A" w:rsidRPr="004A03C1">
        <w:t>(c)</w:t>
      </w:r>
      <w:r w:rsidR="009B3E7A" w:rsidRPr="004A03C1">
        <w:tab/>
      </w:r>
      <w:r w:rsidR="0039150A" w:rsidRPr="004A03C1">
        <w:t xml:space="preserve">if the hazard is associated with the concentration of oxygen or the concentration of airborne contaminants in the confined space—any change that may occur in that concentration; </w:t>
      </w:r>
    </w:p>
    <w:p w:rsidR="0039150A" w:rsidRPr="004A03C1" w:rsidRDefault="009C249B" w:rsidP="009C249B">
      <w:pPr>
        <w:pStyle w:val="Apara"/>
      </w:pPr>
      <w:r>
        <w:tab/>
      </w:r>
      <w:r w:rsidR="009B3E7A" w:rsidRPr="004A03C1">
        <w:t>(d)</w:t>
      </w:r>
      <w:r w:rsidR="009B3E7A" w:rsidRPr="004A03C1">
        <w:tab/>
      </w:r>
      <w:r w:rsidR="0039150A" w:rsidRPr="004A03C1">
        <w:t xml:space="preserve">the work required to be carried out in the confined space, the range of methods by which the work can be carried out and the proposed method of working; </w:t>
      </w:r>
    </w:p>
    <w:p w:rsidR="0039150A" w:rsidRPr="004A03C1" w:rsidRDefault="009C249B" w:rsidP="009C249B">
      <w:pPr>
        <w:pStyle w:val="Apara"/>
      </w:pPr>
      <w:r>
        <w:tab/>
      </w:r>
      <w:r w:rsidR="009B3E7A" w:rsidRPr="004A03C1">
        <w:t>(e)</w:t>
      </w:r>
      <w:r w:rsidR="009B3E7A" w:rsidRPr="004A03C1">
        <w:tab/>
      </w:r>
      <w:r w:rsidR="0039150A" w:rsidRPr="004A03C1">
        <w:t>the type of emergency procedures, including rescue procedures, required.</w:t>
      </w:r>
    </w:p>
    <w:p w:rsidR="0039150A" w:rsidRPr="004A03C1" w:rsidRDefault="009C249B" w:rsidP="003C6797">
      <w:pPr>
        <w:pStyle w:val="Amain"/>
        <w:keepNext/>
        <w:keepLines/>
      </w:pPr>
      <w:r>
        <w:lastRenderedPageBreak/>
        <w:tab/>
      </w:r>
      <w:r w:rsidR="009B3E7A" w:rsidRPr="004A03C1">
        <w:t>(5)</w:t>
      </w:r>
      <w:r w:rsidR="009B3E7A" w:rsidRPr="004A03C1">
        <w:tab/>
      </w:r>
      <w:r w:rsidR="0039150A" w:rsidRPr="004A03C1">
        <w:t xml:space="preserve">The person conducting a business or undertaking must ensure that a risk assessment under </w:t>
      </w:r>
      <w:r w:rsidR="00EA33D6" w:rsidRPr="004A03C1">
        <w:t xml:space="preserve">this </w:t>
      </w:r>
      <w:r w:rsidR="00D52385" w:rsidRPr="004A03C1">
        <w:t>section is</w:t>
      </w:r>
      <w:r w:rsidR="0039150A" w:rsidRPr="004A03C1">
        <w:t xml:space="preserve"> reviewed and as necessary revised by a competent person to reflect any review and rev</w:t>
      </w:r>
      <w:r w:rsidR="00D52385" w:rsidRPr="004A03C1">
        <w:t xml:space="preserve">ision of control measures under </w:t>
      </w:r>
      <w:r w:rsidR="0057298C" w:rsidRPr="004A03C1">
        <w:t>part </w:t>
      </w:r>
      <w:r w:rsidR="0039150A" w:rsidRPr="004A03C1">
        <w:t>3.1</w:t>
      </w:r>
      <w:r w:rsidR="00D52385" w:rsidRPr="004A03C1">
        <w:t xml:space="preserve"> </w:t>
      </w:r>
      <w:r w:rsidR="002935CB" w:rsidRPr="004A03C1">
        <w:t>(</w:t>
      </w:r>
      <w:r w:rsidR="00926D4A" w:rsidRPr="004A03C1">
        <w:t>Managing risks to health and safety</w:t>
      </w:r>
      <w:r w:rsidR="002935CB" w:rsidRPr="004A03C1">
        <w:t>)</w:t>
      </w:r>
      <w:r w:rsidR="0039150A" w:rsidRPr="004A03C1">
        <w:t>.</w:t>
      </w:r>
    </w:p>
    <w:p w:rsidR="0039150A" w:rsidRPr="004A03C1" w:rsidRDefault="00091E23" w:rsidP="003C6797">
      <w:pPr>
        <w:pStyle w:val="Penalty"/>
        <w:keepNext/>
      </w:pPr>
      <w:r w:rsidRPr="004A03C1">
        <w:t xml:space="preserve">Maximum </w:t>
      </w:r>
      <w:r w:rsidR="009D6A53" w:rsidRPr="004A03C1">
        <w:t>penalty</w:t>
      </w:r>
      <w:r w:rsidRPr="004A03C1">
        <w:t>:</w:t>
      </w:r>
    </w:p>
    <w:p w:rsidR="0039150A" w:rsidRPr="004A03C1" w:rsidRDefault="00BA2C93" w:rsidP="003C6797">
      <w:pPr>
        <w:pStyle w:val="PenaltyPara"/>
        <w:keepNext/>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3C6797">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3C6797">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09" w:name="_Toc27125334"/>
      <w:r w:rsidRPr="003D6D64">
        <w:rPr>
          <w:rStyle w:val="CharSectNo"/>
        </w:rPr>
        <w:t>67</w:t>
      </w:r>
      <w:r w:rsidRPr="004A03C1">
        <w:tab/>
      </w:r>
      <w:r w:rsidR="0039150A" w:rsidRPr="004A03C1">
        <w:t>Confined space entry permit</w:t>
      </w:r>
      <w:bookmarkEnd w:id="109"/>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at a workplace must not direct a worker to enter a confined space to carry out work unless the person has issued a confined space entry permit for the work.</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A confined space entry permit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be completed by a competent person; and</w:t>
      </w:r>
    </w:p>
    <w:p w:rsidR="00590164" w:rsidRPr="004A03C1" w:rsidRDefault="009C249B" w:rsidP="009C249B">
      <w:pPr>
        <w:pStyle w:val="Apara"/>
      </w:pPr>
      <w:r>
        <w:tab/>
      </w:r>
      <w:r w:rsidR="009B3E7A" w:rsidRPr="004A03C1">
        <w:t>(b)</w:t>
      </w:r>
      <w:r w:rsidR="009B3E7A" w:rsidRPr="004A03C1">
        <w:tab/>
      </w:r>
      <w:r w:rsidR="0039150A" w:rsidRPr="004A03C1">
        <w:t>be in writing; and</w:t>
      </w:r>
    </w:p>
    <w:p w:rsidR="0039150A" w:rsidRPr="004A03C1" w:rsidRDefault="009C249B" w:rsidP="009C249B">
      <w:pPr>
        <w:pStyle w:val="Apara"/>
        <w:keepNext/>
      </w:pPr>
      <w:r>
        <w:tab/>
      </w:r>
      <w:r w:rsidR="009B3E7A" w:rsidRPr="004A03C1">
        <w:t>(c)</w:t>
      </w:r>
      <w:r w:rsidR="009B3E7A" w:rsidRPr="004A03C1">
        <w:tab/>
      </w:r>
      <w:r w:rsidR="005254D5" w:rsidRPr="004A03C1">
        <w:t>state</w:t>
      </w:r>
      <w:r w:rsidR="0039150A" w:rsidRPr="004A03C1">
        <w:t xml:space="preserve"> the following:</w:t>
      </w:r>
    </w:p>
    <w:p w:rsidR="0039150A" w:rsidRPr="004A03C1" w:rsidRDefault="009C249B" w:rsidP="009C249B">
      <w:pPr>
        <w:pStyle w:val="Asubpara"/>
      </w:pPr>
      <w:r>
        <w:tab/>
      </w:r>
      <w:r w:rsidR="009B3E7A" w:rsidRPr="004A03C1">
        <w:t>(i)</w:t>
      </w:r>
      <w:r w:rsidR="009B3E7A" w:rsidRPr="004A03C1">
        <w:tab/>
      </w:r>
      <w:r w:rsidR="0039150A" w:rsidRPr="004A03C1">
        <w:t>the confined space to which the permit relates;</w:t>
      </w:r>
    </w:p>
    <w:p w:rsidR="0039150A" w:rsidRPr="004A03C1" w:rsidRDefault="009C249B" w:rsidP="009C249B">
      <w:pPr>
        <w:pStyle w:val="Asubpara"/>
      </w:pPr>
      <w:r>
        <w:tab/>
      </w:r>
      <w:r w:rsidR="009B3E7A" w:rsidRPr="004A03C1">
        <w:t>(ii)</w:t>
      </w:r>
      <w:r w:rsidR="009B3E7A" w:rsidRPr="004A03C1">
        <w:tab/>
      </w:r>
      <w:r w:rsidR="0039150A" w:rsidRPr="004A03C1">
        <w:t>the names of persons permitted to enter the space;</w:t>
      </w:r>
    </w:p>
    <w:p w:rsidR="0039150A" w:rsidRPr="004A03C1" w:rsidRDefault="009C249B" w:rsidP="009C249B">
      <w:pPr>
        <w:pStyle w:val="Asubpara"/>
      </w:pPr>
      <w:r>
        <w:tab/>
      </w:r>
      <w:r w:rsidR="009B3E7A" w:rsidRPr="004A03C1">
        <w:t>(iii)</w:t>
      </w:r>
      <w:r w:rsidR="009B3E7A" w:rsidRPr="004A03C1">
        <w:tab/>
      </w:r>
      <w:r w:rsidR="0039150A" w:rsidRPr="004A03C1">
        <w:t>the period of time during which the work in the space will be carried out;</w:t>
      </w:r>
    </w:p>
    <w:p w:rsidR="0039150A" w:rsidRPr="004A03C1" w:rsidRDefault="009C249B" w:rsidP="009C249B">
      <w:pPr>
        <w:pStyle w:val="Asubpara"/>
      </w:pPr>
      <w:r>
        <w:tab/>
      </w:r>
      <w:r w:rsidR="009B3E7A" w:rsidRPr="004A03C1">
        <w:t>(iv)</w:t>
      </w:r>
      <w:r w:rsidR="009B3E7A" w:rsidRPr="004A03C1">
        <w:tab/>
      </w:r>
      <w:r w:rsidR="0039150A" w:rsidRPr="004A03C1">
        <w:t>measures to control risk associated with the proposed work in the space; and</w:t>
      </w:r>
    </w:p>
    <w:p w:rsidR="0039150A" w:rsidRPr="004A03C1" w:rsidRDefault="009C249B" w:rsidP="009C249B">
      <w:pPr>
        <w:pStyle w:val="Apara"/>
      </w:pPr>
      <w:r>
        <w:lastRenderedPageBreak/>
        <w:tab/>
      </w:r>
      <w:r w:rsidR="009B3E7A" w:rsidRPr="004A03C1">
        <w:t>(d)</w:t>
      </w:r>
      <w:r w:rsidR="009B3E7A" w:rsidRPr="004A03C1">
        <w:tab/>
      </w:r>
      <w:r w:rsidR="0039150A" w:rsidRPr="004A03C1">
        <w:t>contain space for an acknowledgement that work in the confined space has been completed and that all persons have left the confined space.</w:t>
      </w:r>
    </w:p>
    <w:p w:rsidR="0039150A" w:rsidRPr="004A03C1" w:rsidRDefault="009C249B" w:rsidP="009C249B">
      <w:pPr>
        <w:pStyle w:val="Amain"/>
      </w:pPr>
      <w:r>
        <w:tab/>
      </w:r>
      <w:r w:rsidR="009B3E7A" w:rsidRPr="004A03C1">
        <w:t>(3)</w:t>
      </w:r>
      <w:r w:rsidR="009B3E7A" w:rsidRPr="004A03C1">
        <w:tab/>
      </w:r>
      <w:r w:rsidR="0039150A" w:rsidRPr="004A03C1">
        <w:t xml:space="preserve">The control measures </w:t>
      </w:r>
      <w:r w:rsidR="005254D5" w:rsidRPr="004A03C1">
        <w:t>stated</w:t>
      </w:r>
      <w:r w:rsidR="0039150A" w:rsidRPr="004A03C1">
        <w:t xml:space="preserve"> in a confined space permit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be based on a risk assessment conducted under </w:t>
      </w:r>
      <w:r w:rsidR="00FC6F2F" w:rsidRPr="004A03C1">
        <w:t>section </w:t>
      </w:r>
      <w:r w:rsidR="000833C8" w:rsidRPr="004A03C1">
        <w:t>6</w:t>
      </w:r>
      <w:r w:rsidR="0039150A" w:rsidRPr="004A03C1">
        <w:t>6</w:t>
      </w:r>
      <w:r w:rsidR="00D52385" w:rsidRPr="004A03C1">
        <w:t xml:space="preserve"> </w:t>
      </w:r>
      <w:r w:rsidR="002935CB" w:rsidRPr="004A03C1">
        <w:t>(</w:t>
      </w:r>
      <w:r w:rsidR="00865783" w:rsidRPr="004A03C1">
        <w:t>Managing risks to health and safety—Act, s 19</w:t>
      </w:r>
      <w:r w:rsidR="002935CB" w:rsidRPr="004A03C1">
        <w:t>)</w:t>
      </w:r>
      <w:r w:rsidR="0039150A" w:rsidRPr="004A03C1">
        <w:t>; and</w:t>
      </w:r>
    </w:p>
    <w:p w:rsidR="0039150A" w:rsidRPr="004A03C1" w:rsidRDefault="009C249B" w:rsidP="009C249B">
      <w:pPr>
        <w:pStyle w:val="Apara"/>
      </w:pPr>
      <w:r>
        <w:tab/>
      </w:r>
      <w:r w:rsidR="009B3E7A" w:rsidRPr="004A03C1">
        <w:t>(b)</w:t>
      </w:r>
      <w:r w:rsidR="009B3E7A" w:rsidRPr="004A03C1">
        <w:tab/>
      </w:r>
      <w:r w:rsidR="0039150A" w:rsidRPr="004A03C1">
        <w:t>include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control measures to be implemented for safe entry; and</w:t>
      </w:r>
    </w:p>
    <w:p w:rsidR="0039150A" w:rsidRPr="004A03C1" w:rsidRDefault="009C249B" w:rsidP="009C249B">
      <w:pPr>
        <w:pStyle w:val="Asubpara"/>
      </w:pPr>
      <w:r>
        <w:tab/>
      </w:r>
      <w:r w:rsidR="009B3E7A" w:rsidRPr="004A03C1">
        <w:t>(ii)</w:t>
      </w:r>
      <w:r w:rsidR="009B3E7A" w:rsidRPr="004A03C1">
        <w:tab/>
      </w:r>
      <w:r w:rsidR="0039150A" w:rsidRPr="004A03C1">
        <w:t xml:space="preserve">details of the system of work provided under </w:t>
      </w:r>
      <w:r w:rsidR="00FC6F2F" w:rsidRPr="004A03C1">
        <w:t>section </w:t>
      </w:r>
      <w:r w:rsidR="000833C8" w:rsidRPr="004A03C1">
        <w:t>6</w:t>
      </w:r>
      <w:r w:rsidR="0039150A" w:rsidRPr="004A03C1">
        <w:t>9</w:t>
      </w:r>
      <w:r w:rsidR="00D52385" w:rsidRPr="004A03C1">
        <w:t xml:space="preserve"> </w:t>
      </w:r>
      <w:r w:rsidR="002935CB" w:rsidRPr="004A03C1">
        <w:t>(</w:t>
      </w:r>
      <w:r w:rsidR="00D5380A" w:rsidRPr="004A03C1">
        <w:t>Communication and safety monitoring</w:t>
      </w:r>
      <w:r w:rsidR="002935CB" w:rsidRPr="004A03C1">
        <w:t>)</w:t>
      </w:r>
      <w:r w:rsidR="0039150A" w:rsidRPr="004A03C1">
        <w:t>.</w:t>
      </w:r>
    </w:p>
    <w:p w:rsidR="0039150A" w:rsidRPr="004A03C1" w:rsidRDefault="009C249B" w:rsidP="009C249B">
      <w:pPr>
        <w:pStyle w:val="Amain"/>
      </w:pPr>
      <w:r>
        <w:tab/>
      </w:r>
      <w:r w:rsidR="009B3E7A" w:rsidRPr="004A03C1">
        <w:t>(4)</w:t>
      </w:r>
      <w:r w:rsidR="009B3E7A" w:rsidRPr="004A03C1">
        <w:tab/>
      </w:r>
      <w:r w:rsidR="0039150A" w:rsidRPr="004A03C1">
        <w:t>The person conducting a business or undertaking must ensure that, when the work for which the entry permit was issued is completed</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all workers leave the confined space; and</w:t>
      </w:r>
    </w:p>
    <w:p w:rsidR="0039150A" w:rsidRPr="004A03C1" w:rsidRDefault="009C249B" w:rsidP="009C249B">
      <w:pPr>
        <w:pStyle w:val="Apara"/>
        <w:keepNext/>
      </w:pPr>
      <w:r>
        <w:tab/>
      </w:r>
      <w:r w:rsidR="009B3E7A" w:rsidRPr="004A03C1">
        <w:t>(b)</w:t>
      </w:r>
      <w:r w:rsidR="009B3E7A" w:rsidRPr="004A03C1">
        <w:tab/>
      </w:r>
      <w:r w:rsidR="0039150A" w:rsidRPr="004A03C1">
        <w:t xml:space="preserve">the acknowledgement </w:t>
      </w:r>
      <w:r w:rsidR="00172632" w:rsidRPr="004A03C1">
        <w:t>mentioned</w:t>
      </w:r>
      <w:r w:rsidR="0039150A" w:rsidRPr="004A03C1">
        <w:t xml:space="preserve"> in </w:t>
      </w:r>
      <w:r w:rsidR="0070449D" w:rsidRPr="004A03C1">
        <w:t>sub</w:t>
      </w:r>
      <w:r w:rsidR="00557BC4" w:rsidRPr="004A03C1">
        <w:t>section (</w:t>
      </w:r>
      <w:r w:rsidR="0039150A" w:rsidRPr="004A03C1">
        <w:t>2</w:t>
      </w:r>
      <w:r w:rsidR="00557BC4" w:rsidRPr="004A03C1">
        <w:t>) (</w:t>
      </w:r>
      <w:r w:rsidR="0039150A" w:rsidRPr="004A03C1">
        <w:t>d) is completed by the competent person.</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1638ED">
      <w:pPr>
        <w:pStyle w:val="AH5Sec"/>
      </w:pPr>
      <w:bookmarkStart w:id="110" w:name="_Toc27125335"/>
      <w:r w:rsidRPr="003D6D64">
        <w:rPr>
          <w:rStyle w:val="CharSectNo"/>
        </w:rPr>
        <w:lastRenderedPageBreak/>
        <w:t>68</w:t>
      </w:r>
      <w:r w:rsidRPr="004A03C1">
        <w:tab/>
      </w:r>
      <w:r w:rsidR="0039150A" w:rsidRPr="004A03C1">
        <w:t>Signage</w:t>
      </w:r>
      <w:bookmarkEnd w:id="110"/>
    </w:p>
    <w:p w:rsidR="0039150A" w:rsidRPr="004A03C1" w:rsidRDefault="009C249B" w:rsidP="001638ED">
      <w:pPr>
        <w:pStyle w:val="Amain"/>
        <w:keepNext/>
      </w:pPr>
      <w:r>
        <w:tab/>
      </w:r>
      <w:r w:rsidR="009B3E7A" w:rsidRPr="004A03C1">
        <w:t>(1)</w:t>
      </w:r>
      <w:r w:rsidR="009B3E7A" w:rsidRPr="004A03C1">
        <w:tab/>
      </w:r>
      <w:r w:rsidR="0039150A" w:rsidRPr="004A03C1">
        <w:t xml:space="preserve">A person conducting a business or undertaking must ensure that signs that comply with </w:t>
      </w:r>
      <w:r w:rsidR="0070449D" w:rsidRPr="004A03C1">
        <w:t>sub</w:t>
      </w:r>
      <w:r w:rsidR="00557BC4" w:rsidRPr="004A03C1">
        <w:t>section (</w:t>
      </w:r>
      <w:r w:rsidR="0039150A" w:rsidRPr="004A03C1">
        <w:t>2) are erected</w:t>
      </w:r>
      <w:r w:rsidR="00A11900" w:rsidRPr="004A03C1">
        <w:t>—</w:t>
      </w:r>
    </w:p>
    <w:p w:rsidR="0039150A" w:rsidRPr="004A03C1" w:rsidRDefault="009C249B" w:rsidP="001638ED">
      <w:pPr>
        <w:pStyle w:val="Apara"/>
        <w:keepNext/>
      </w:pPr>
      <w:r>
        <w:tab/>
      </w:r>
      <w:r w:rsidR="009B3E7A" w:rsidRPr="004A03C1">
        <w:t>(a)</w:t>
      </w:r>
      <w:r w:rsidR="009B3E7A" w:rsidRPr="004A03C1">
        <w:tab/>
      </w:r>
      <w:r w:rsidR="0039150A" w:rsidRPr="004A03C1">
        <w:t>immediately before work in a confined space commences and while the work is being carried out; and</w:t>
      </w:r>
    </w:p>
    <w:p w:rsidR="0039150A" w:rsidRPr="004A03C1" w:rsidRDefault="009C249B" w:rsidP="009C249B">
      <w:pPr>
        <w:pStyle w:val="Apara"/>
        <w:keepNext/>
      </w:pPr>
      <w:r>
        <w:tab/>
      </w:r>
      <w:r w:rsidR="009B3E7A" w:rsidRPr="004A03C1">
        <w:t>(b)</w:t>
      </w:r>
      <w:r w:rsidR="009B3E7A" w:rsidRPr="004A03C1">
        <w:tab/>
      </w:r>
      <w:r w:rsidR="0039150A" w:rsidRPr="004A03C1">
        <w:t>while work is being carried out in preparation for, and in the completion of, work in a confined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The signs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identify the confined space; and</w:t>
      </w:r>
    </w:p>
    <w:p w:rsidR="0039150A" w:rsidRPr="004A03C1" w:rsidRDefault="009C249B" w:rsidP="009C249B">
      <w:pPr>
        <w:pStyle w:val="Apara"/>
      </w:pPr>
      <w:r>
        <w:tab/>
      </w:r>
      <w:r w:rsidR="009B3E7A" w:rsidRPr="004A03C1">
        <w:t>(b)</w:t>
      </w:r>
      <w:r w:rsidR="009B3E7A" w:rsidRPr="004A03C1">
        <w:tab/>
      </w:r>
      <w:r w:rsidR="0039150A" w:rsidRPr="004A03C1">
        <w:t>inform workers that they must not enter the space unless they have a confined space entry permit; and</w:t>
      </w:r>
    </w:p>
    <w:p w:rsidR="0039150A" w:rsidRPr="004A03C1" w:rsidRDefault="009C249B" w:rsidP="009C249B">
      <w:pPr>
        <w:pStyle w:val="Apara"/>
      </w:pPr>
      <w:r>
        <w:tab/>
      </w:r>
      <w:r w:rsidR="009B3E7A" w:rsidRPr="004A03C1">
        <w:t>(c)</w:t>
      </w:r>
      <w:r w:rsidR="009B3E7A" w:rsidRPr="004A03C1">
        <w:tab/>
      </w:r>
      <w:r w:rsidR="0039150A" w:rsidRPr="004A03C1">
        <w:t>be clear and prominently located next to each entry to the space.</w:t>
      </w:r>
    </w:p>
    <w:p w:rsidR="00E053FD" w:rsidRPr="004A03C1" w:rsidRDefault="009B3E7A" w:rsidP="009B3E7A">
      <w:pPr>
        <w:pStyle w:val="AH5Sec"/>
      </w:pPr>
      <w:bookmarkStart w:id="111" w:name="_Toc27125336"/>
      <w:r w:rsidRPr="003D6D64">
        <w:rPr>
          <w:rStyle w:val="CharSectNo"/>
        </w:rPr>
        <w:t>69</w:t>
      </w:r>
      <w:r w:rsidRPr="004A03C1">
        <w:tab/>
      </w:r>
      <w:r w:rsidR="0039150A" w:rsidRPr="004A03C1">
        <w:t>Communication and safety monitoring</w:t>
      </w:r>
      <w:bookmarkEnd w:id="111"/>
    </w:p>
    <w:p w:rsidR="0039150A" w:rsidRPr="004A03C1" w:rsidRDefault="0039150A" w:rsidP="00091E23">
      <w:pPr>
        <w:pStyle w:val="Amainreturn"/>
      </w:pPr>
      <w:r w:rsidRPr="004A03C1">
        <w:t>A person conducting a business or undertaking must ensure that a worker does not enter a confined space to carry out work unless the person provides a system of work that includes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continuous communication with the worker from outside the space; and</w:t>
      </w:r>
    </w:p>
    <w:p w:rsidR="00590164" w:rsidRPr="004A03C1" w:rsidRDefault="009C249B" w:rsidP="009C249B">
      <w:pPr>
        <w:pStyle w:val="Apara"/>
        <w:keepNext/>
      </w:pPr>
      <w:r>
        <w:lastRenderedPageBreak/>
        <w:tab/>
      </w:r>
      <w:r w:rsidR="009B3E7A" w:rsidRPr="004A03C1">
        <w:t>(b)</w:t>
      </w:r>
      <w:r w:rsidR="009B3E7A" w:rsidRPr="004A03C1">
        <w:tab/>
      </w:r>
      <w:r w:rsidR="0039150A" w:rsidRPr="004A03C1">
        <w:t>monitoring of conditions within the space by a standby person who is in the vicinity of the space and, if practicable, observing the work being carried out.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2" w:name="_Toc27125337"/>
      <w:r w:rsidRPr="003D6D64">
        <w:rPr>
          <w:rStyle w:val="CharSectNo"/>
        </w:rPr>
        <w:t>70</w:t>
      </w:r>
      <w:r w:rsidRPr="004A03C1">
        <w:tab/>
      </w:r>
      <w:r w:rsidR="0039150A" w:rsidRPr="004A03C1">
        <w:t>Specific control—connected plant and services</w:t>
      </w:r>
      <w:bookmarkEnd w:id="112"/>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so far as is reasonably practicable, eliminate any risk associated with work in a confined space in either of the following circumstances:</w:t>
      </w:r>
    </w:p>
    <w:p w:rsidR="0039150A" w:rsidRPr="004A03C1" w:rsidRDefault="009C249B" w:rsidP="009C249B">
      <w:pPr>
        <w:pStyle w:val="Apara"/>
      </w:pPr>
      <w:r>
        <w:tab/>
      </w:r>
      <w:r w:rsidR="009B3E7A" w:rsidRPr="004A03C1">
        <w:t>(a)</w:t>
      </w:r>
      <w:r w:rsidR="009B3E7A" w:rsidRPr="004A03C1">
        <w:tab/>
      </w:r>
      <w:r w:rsidR="0039150A" w:rsidRPr="004A03C1">
        <w:t>the introduction of any substance or condition into the space from or by any plant or services connected to the space;</w:t>
      </w:r>
    </w:p>
    <w:p w:rsidR="0039150A" w:rsidRPr="004A03C1" w:rsidRDefault="009C249B" w:rsidP="009C249B">
      <w:pPr>
        <w:pStyle w:val="Apara"/>
        <w:keepNext/>
      </w:pPr>
      <w:r>
        <w:tab/>
      </w:r>
      <w:r w:rsidR="009B3E7A" w:rsidRPr="004A03C1">
        <w:t>(b)</w:t>
      </w:r>
      <w:r w:rsidR="009B3E7A" w:rsidRPr="004A03C1">
        <w:tab/>
      </w:r>
      <w:r w:rsidR="0039150A" w:rsidRPr="004A03C1">
        <w:t>the activation or energising in any way of any plant or services connected to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for the person to eliminate risk under </w:t>
      </w:r>
      <w:r w:rsidR="0070449D" w:rsidRPr="004A03C1">
        <w:t>sub</w:t>
      </w:r>
      <w:r w:rsidR="00557BC4" w:rsidRPr="004A03C1">
        <w:t>section (</w:t>
      </w:r>
      <w:r w:rsidR="0039150A" w:rsidRPr="004A03C1">
        <w:t>1), the person must minimise that risk so far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3" w:name="_Toc27125338"/>
      <w:r w:rsidRPr="003D6D64">
        <w:rPr>
          <w:rStyle w:val="CharSectNo"/>
        </w:rPr>
        <w:lastRenderedPageBreak/>
        <w:t>71</w:t>
      </w:r>
      <w:r w:rsidRPr="004A03C1">
        <w:tab/>
      </w:r>
      <w:r w:rsidR="0039150A" w:rsidRPr="004A03C1">
        <w:t>Specific control—atmosphere</w:t>
      </w:r>
      <w:bookmarkEnd w:id="113"/>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in relation to work in a confined space, that</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purging or ventilation of any contaminant in the atmosphere of the space is carried out, so far as is reasonably practicable; and</w:t>
      </w:r>
    </w:p>
    <w:p w:rsidR="0039150A" w:rsidRPr="004A03C1" w:rsidRDefault="009C249B" w:rsidP="009C249B">
      <w:pPr>
        <w:pStyle w:val="Apara"/>
        <w:keepNext/>
      </w:pPr>
      <w:r>
        <w:tab/>
      </w:r>
      <w:r w:rsidR="009B3E7A" w:rsidRPr="004A03C1">
        <w:t>(b)</w:t>
      </w:r>
      <w:r w:rsidR="009B3E7A" w:rsidRPr="004A03C1">
        <w:tab/>
      </w:r>
      <w:r w:rsidR="0039150A" w:rsidRPr="004A03C1">
        <w:t>pure oxygen or gas mixtures with oxygen in a concentration exceeding 21</w:t>
      </w:r>
      <w:r w:rsidR="00F873F0" w:rsidRPr="004A03C1">
        <w:t>%</w:t>
      </w:r>
      <w:r w:rsidR="0039150A" w:rsidRPr="004A03C1">
        <w:t xml:space="preserve"> by volume are not used for purging or ventilation of any airborne contaminant in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The person must ensure that, while work is being carried out in a confined space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atmosphere of the space has a safe oxygen level; or</w:t>
      </w:r>
    </w:p>
    <w:p w:rsidR="0039150A" w:rsidRPr="004A03C1" w:rsidRDefault="009C249B" w:rsidP="009C249B">
      <w:pPr>
        <w:pStyle w:val="Apara"/>
        <w:keepNext/>
      </w:pPr>
      <w:r>
        <w:tab/>
      </w:r>
      <w:r w:rsidR="009B3E7A" w:rsidRPr="004A03C1">
        <w:t>(b)</w:t>
      </w:r>
      <w:r w:rsidR="009B3E7A" w:rsidRPr="004A03C1">
        <w:tab/>
      </w:r>
      <w:r w:rsidR="0039150A" w:rsidRPr="004A03C1">
        <w:t xml:space="preserve">if it is not reasonably practicable to comply with </w:t>
      </w:r>
      <w:r w:rsidR="0081397F" w:rsidRPr="004A03C1">
        <w:t>paragraph </w:t>
      </w:r>
      <w:r w:rsidR="0039150A" w:rsidRPr="004A03C1">
        <w:t>(a) and the atmosphere in the space has an oxygen level less than 19.5</w:t>
      </w:r>
      <w:r w:rsidR="00F873F0" w:rsidRPr="004A03C1">
        <w:t>%</w:t>
      </w:r>
      <w:r w:rsidR="0039150A" w:rsidRPr="004A03C1">
        <w:t xml:space="preserve"> by volume—any worker carrying out work in the space is provided with air</w:t>
      </w:r>
      <w:r w:rsidR="00257EB4" w:rsidRPr="004A03C1">
        <w:t>-</w:t>
      </w:r>
      <w:r w:rsidR="0039150A" w:rsidRPr="004A03C1">
        <w:t>supplied respiratory equipment.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lastRenderedPageBreak/>
        <w:tab/>
      </w:r>
      <w:r w:rsidR="009B3E7A" w:rsidRPr="004A03C1">
        <w:t>(3)</w:t>
      </w:r>
      <w:r w:rsidR="009B3E7A" w:rsidRPr="004A03C1">
        <w:tab/>
      </w:r>
      <w:r w:rsidR="0039150A" w:rsidRPr="004A03C1">
        <w:t xml:space="preserve">In </w:t>
      </w:r>
      <w:r w:rsidR="00EA33D6" w:rsidRPr="004A03C1">
        <w:t>this section</w:t>
      </w:r>
      <w:r w:rsidR="00960B1D" w:rsidRPr="004A03C1">
        <w:t>:</w:t>
      </w:r>
    </w:p>
    <w:p w:rsidR="0039150A" w:rsidRPr="004A03C1" w:rsidRDefault="0039150A" w:rsidP="009C249B">
      <w:pPr>
        <w:pStyle w:val="aDef"/>
        <w:keepNext/>
      </w:pPr>
      <w:r w:rsidRPr="003910CE">
        <w:rPr>
          <w:rStyle w:val="charBoldItals"/>
        </w:rPr>
        <w:t>purging</w:t>
      </w:r>
      <w:r w:rsidRPr="004A03C1">
        <w:t xml:space="preserve"> means the method used to displace any contaminant from a confined space.</w:t>
      </w:r>
    </w:p>
    <w:p w:rsidR="0039150A" w:rsidRPr="004A03C1" w:rsidRDefault="00960B1D" w:rsidP="00960B1D">
      <w:pPr>
        <w:pStyle w:val="aNote"/>
      </w:pPr>
      <w:r w:rsidRPr="003910CE">
        <w:rPr>
          <w:rStyle w:val="charItals"/>
        </w:rPr>
        <w:t xml:space="preserve">Note </w:t>
      </w:r>
      <w:r w:rsidR="0039150A" w:rsidRPr="003910CE">
        <w:rPr>
          <w:rStyle w:val="charItals"/>
        </w:rPr>
        <w:t>1</w:t>
      </w:r>
      <w:r w:rsidR="0039150A" w:rsidRPr="004A03C1">
        <w:tab/>
      </w:r>
      <w:r w:rsidR="00FC6F2F" w:rsidRPr="004A03C1">
        <w:t>Section </w:t>
      </w:r>
      <w:r w:rsidR="00C91A65" w:rsidRPr="004A03C1">
        <w:t>4</w:t>
      </w:r>
      <w:r w:rsidR="0039150A" w:rsidRPr="004A03C1">
        <w:t xml:space="preserve">4 applies to the use of personal protective equipment, including the equipment provided under </w:t>
      </w:r>
      <w:r w:rsidR="0070449D" w:rsidRPr="004A03C1">
        <w:t>s</w:t>
      </w:r>
      <w:r w:rsidR="00557BC4" w:rsidRPr="004A03C1">
        <w:t> (</w:t>
      </w:r>
      <w:r w:rsidR="0039150A" w:rsidRPr="004A03C1">
        <w:t>2).</w:t>
      </w:r>
    </w:p>
    <w:p w:rsidR="00590164" w:rsidRPr="004A03C1" w:rsidRDefault="00960B1D" w:rsidP="00960B1D">
      <w:pPr>
        <w:pStyle w:val="aNote"/>
      </w:pPr>
      <w:r w:rsidRPr="003910CE">
        <w:rPr>
          <w:rStyle w:val="charItals"/>
        </w:rPr>
        <w:t>Note 2</w:t>
      </w:r>
      <w:r w:rsidRPr="003910CE">
        <w:rPr>
          <w:rStyle w:val="charItals"/>
        </w:rPr>
        <w:tab/>
      </w:r>
      <w:r w:rsidR="00FC6F2F" w:rsidRPr="004A03C1">
        <w:t>Section </w:t>
      </w:r>
      <w:r w:rsidR="00D2365E" w:rsidRPr="004A03C1">
        <w:t>5</w:t>
      </w:r>
      <w:r w:rsidR="0039150A" w:rsidRPr="004A03C1">
        <w:t>0 applies to airborne contaminants.</w:t>
      </w:r>
    </w:p>
    <w:p w:rsidR="00E053FD" w:rsidRPr="004A03C1" w:rsidRDefault="009B3E7A" w:rsidP="009B3E7A">
      <w:pPr>
        <w:pStyle w:val="AH5Sec"/>
      </w:pPr>
      <w:bookmarkStart w:id="114" w:name="_Toc27125339"/>
      <w:r w:rsidRPr="003D6D64">
        <w:rPr>
          <w:rStyle w:val="CharSectNo"/>
        </w:rPr>
        <w:t>72</w:t>
      </w:r>
      <w:r w:rsidRPr="004A03C1">
        <w:tab/>
      </w:r>
      <w:r w:rsidR="0039150A" w:rsidRPr="004A03C1">
        <w:t>Specific control—flammable gases and vapours</w:t>
      </w:r>
      <w:bookmarkEnd w:id="114"/>
    </w:p>
    <w:p w:rsidR="0039150A" w:rsidRPr="004A03C1" w:rsidRDefault="009C249B" w:rsidP="008A3D0F">
      <w:pPr>
        <w:pStyle w:val="Amain"/>
        <w:keepNext/>
        <w:keepLines/>
      </w:pPr>
      <w:r>
        <w:tab/>
      </w:r>
      <w:r w:rsidR="009B3E7A" w:rsidRPr="004A03C1">
        <w:t>(1)</w:t>
      </w:r>
      <w:r w:rsidR="009B3E7A" w:rsidRPr="004A03C1">
        <w:tab/>
      </w:r>
      <w:r w:rsidR="0039150A" w:rsidRPr="004A03C1">
        <w:t>A person conducting a business or undertaking must ensure, so far as is reasonably practicable, that while work is being carried out in a confined space, the concentration of any flammable gas, vapour or mist in the atmosphere of the space is less than 5</w:t>
      </w:r>
      <w:r w:rsidR="00F873F0" w:rsidRPr="004A03C1">
        <w:t>%</w:t>
      </w:r>
      <w:r w:rsidR="0039150A" w:rsidRPr="004A03C1">
        <w:t xml:space="preserve"> of its LEL.</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If it is not reasonably practicable to limit the atmospheric concentration of a flammable gas, vapour or mist in a confined space to less than 5</w:t>
      </w:r>
      <w:r w:rsidR="00F873F0" w:rsidRPr="004A03C1">
        <w:t>%</w:t>
      </w:r>
      <w:r w:rsidR="0039150A" w:rsidRPr="004A03C1">
        <w:t xml:space="preserve"> of its LEL and the atmospheric concentration of the flammable gas, vapour or mist in the space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equal to or greater than 5</w:t>
      </w:r>
      <w:r w:rsidR="00F873F0" w:rsidRPr="004A03C1">
        <w:t>%</w:t>
      </w:r>
      <w:r w:rsidR="0039150A" w:rsidRPr="004A03C1">
        <w:t xml:space="preserve"> but less than 10</w:t>
      </w:r>
      <w:r w:rsidR="00F873F0" w:rsidRPr="004A03C1">
        <w:t>%</w:t>
      </w:r>
      <w:r w:rsidR="0039150A" w:rsidRPr="004A03C1">
        <w:t xml:space="preserve"> of its LEL—the person must ensure that any worker is immediately removed from the space unless a suitably calibrated, continuous</w:t>
      </w:r>
      <w:r w:rsidR="004C56CA" w:rsidRPr="004A03C1">
        <w:noBreakHyphen/>
      </w:r>
      <w:r w:rsidR="0039150A" w:rsidRPr="004A03C1">
        <w:t>monitoring flammable gas detector is used in the space; or</w:t>
      </w:r>
    </w:p>
    <w:p w:rsidR="0039150A" w:rsidRPr="004A03C1" w:rsidRDefault="009C249B" w:rsidP="001638ED">
      <w:pPr>
        <w:pStyle w:val="Apara"/>
        <w:keepNext/>
      </w:pPr>
      <w:r>
        <w:lastRenderedPageBreak/>
        <w:tab/>
      </w:r>
      <w:r w:rsidR="009B3E7A" w:rsidRPr="004A03C1">
        <w:t>(b)</w:t>
      </w:r>
      <w:r w:rsidR="009B3E7A" w:rsidRPr="004A03C1">
        <w:tab/>
      </w:r>
      <w:r w:rsidR="0039150A" w:rsidRPr="004A03C1">
        <w:t>equal to or greater than 10</w:t>
      </w:r>
      <w:r w:rsidR="00F873F0" w:rsidRPr="004A03C1">
        <w:t>%</w:t>
      </w:r>
      <w:r w:rsidR="0039150A" w:rsidRPr="004A03C1">
        <w:t xml:space="preserve"> of its LEL—the person must ensure that any worker is immediately removed from the space.</w:t>
      </w:r>
    </w:p>
    <w:p w:rsidR="0039150A" w:rsidRPr="004A03C1" w:rsidRDefault="00091E23" w:rsidP="001638ED">
      <w:pPr>
        <w:pStyle w:val="Penalty"/>
        <w:keepNext/>
      </w:pPr>
      <w:r w:rsidRPr="004A03C1">
        <w:t xml:space="preserve">Maximum </w:t>
      </w:r>
      <w:r w:rsidR="009D6A53" w:rsidRPr="004A03C1">
        <w:t>penalty</w:t>
      </w:r>
      <w:r w:rsidRPr="004A03C1">
        <w:t>:</w:t>
      </w:r>
    </w:p>
    <w:p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5" w:name="_Toc27125340"/>
      <w:r w:rsidRPr="003D6D64">
        <w:rPr>
          <w:rStyle w:val="CharSectNo"/>
        </w:rPr>
        <w:t>73</w:t>
      </w:r>
      <w:r w:rsidRPr="004A03C1">
        <w:tab/>
      </w:r>
      <w:r w:rsidR="0039150A" w:rsidRPr="004A03C1">
        <w:t>Specific control—fire and explosion</w:t>
      </w:r>
      <w:bookmarkEnd w:id="115"/>
    </w:p>
    <w:p w:rsidR="0039150A" w:rsidRPr="004A03C1" w:rsidRDefault="0039150A" w:rsidP="008A3D0F">
      <w:pPr>
        <w:pStyle w:val="Amainreturn"/>
        <w:keepNext/>
        <w:keepLines/>
      </w:pPr>
      <w:r w:rsidRPr="004A03C1">
        <w:t>A person conducting a business or undertaking must ensure that an ignition source is not introduced into a confined space (from outside or within the space) if there is a possibility of the ignition source causing a fire or explosion in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6" w:name="_Toc27125341"/>
      <w:r w:rsidRPr="003D6D64">
        <w:rPr>
          <w:rStyle w:val="CharSectNo"/>
        </w:rPr>
        <w:t>74</w:t>
      </w:r>
      <w:r w:rsidRPr="004A03C1">
        <w:tab/>
      </w:r>
      <w:r w:rsidR="0039150A" w:rsidRPr="004A03C1">
        <w:t>Emergency procedures</w:t>
      </w:r>
      <w:bookmarkEnd w:id="116"/>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establish </w:t>
      </w:r>
      <w:r w:rsidR="00893E0D" w:rsidRPr="004A03C1">
        <w:t>first-aid</w:t>
      </w:r>
      <w:r w:rsidR="0039150A" w:rsidRPr="004A03C1">
        <w:t xml:space="preserve"> procedures and rescue procedures to be followed in the event of an emergency in a confined space; and</w:t>
      </w:r>
    </w:p>
    <w:p w:rsidR="0039150A" w:rsidRPr="004A03C1" w:rsidRDefault="009C249B" w:rsidP="009C249B">
      <w:pPr>
        <w:pStyle w:val="Apara"/>
        <w:keepNext/>
      </w:pPr>
      <w:r>
        <w:tab/>
      </w:r>
      <w:r w:rsidR="009B3E7A" w:rsidRPr="004A03C1">
        <w:t>(b)</w:t>
      </w:r>
      <w:r w:rsidR="009B3E7A" w:rsidRPr="004A03C1">
        <w:tab/>
      </w:r>
      <w:r w:rsidR="0039150A" w:rsidRPr="004A03C1">
        <w:t>ensure that the procedures are practised as necessary to ensure that they are efficient and effective.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(2)</w:t>
      </w:r>
      <w:r w:rsidR="009B3E7A" w:rsidRPr="004A03C1">
        <w:tab/>
      </w:r>
      <w:r w:rsidR="0039150A" w:rsidRPr="004A03C1">
        <w:t xml:space="preserve">The person must ensure that </w:t>
      </w:r>
      <w:r w:rsidR="00893E0D" w:rsidRPr="004A03C1">
        <w:t>first-aid</w:t>
      </w:r>
      <w:r w:rsidR="0039150A" w:rsidRPr="004A03C1">
        <w:t xml:space="preserve"> and rescue procedures are initiated from outside the confined space as soon as practicable in an emergency.</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(3)</w:t>
      </w:r>
      <w:r w:rsidR="009B3E7A" w:rsidRPr="004A03C1">
        <w:tab/>
      </w:r>
      <w:r w:rsidR="0039150A" w:rsidRPr="004A03C1">
        <w:t>The person must ensure, in relation to any confined space,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entry and exit openings of the confined space are large enough to allow emergency access; and</w:t>
      </w:r>
    </w:p>
    <w:p w:rsidR="0039150A" w:rsidRPr="004A03C1" w:rsidRDefault="009C249B" w:rsidP="009C249B">
      <w:pPr>
        <w:pStyle w:val="Apara"/>
      </w:pPr>
      <w:r>
        <w:tab/>
      </w:r>
      <w:r w:rsidR="009B3E7A" w:rsidRPr="004A03C1">
        <w:t>(b)</w:t>
      </w:r>
      <w:r w:rsidR="009B3E7A" w:rsidRPr="004A03C1">
        <w:tab/>
      </w:r>
      <w:r w:rsidR="0039150A" w:rsidRPr="004A03C1">
        <w:t>the entry and exit openings of the space are not obstructed; and</w:t>
      </w:r>
    </w:p>
    <w:p w:rsidR="0039150A" w:rsidRPr="004A03C1" w:rsidRDefault="009C249B" w:rsidP="009C249B">
      <w:pPr>
        <w:pStyle w:val="Apara"/>
        <w:keepNext/>
      </w:pPr>
      <w:r>
        <w:tab/>
      </w:r>
      <w:r w:rsidR="009B3E7A" w:rsidRPr="004A03C1">
        <w:t>(c)</w:t>
      </w:r>
      <w:r w:rsidR="009B3E7A" w:rsidRPr="004A03C1">
        <w:tab/>
      </w:r>
      <w:r w:rsidR="0039150A" w:rsidRPr="004A03C1">
        <w:t xml:space="preserve">plant, equipment and personal protective equipment provided for </w:t>
      </w:r>
      <w:r w:rsidR="00893E0D" w:rsidRPr="004A03C1">
        <w:t>first-aid</w:t>
      </w:r>
      <w:r w:rsidR="0039150A" w:rsidRPr="004A03C1">
        <w:t xml:space="preserve"> or emergency rescue are maintained in good working order.</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DC479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27ED2" w:rsidP="00BB4948">
      <w:pPr>
        <w:pStyle w:val="aNote"/>
      </w:pPr>
      <w:r w:rsidRPr="003910CE">
        <w:rPr>
          <w:rStyle w:val="charItals"/>
        </w:rPr>
        <w:t>Note</w:t>
      </w:r>
      <w:r w:rsidR="00BC74A1" w:rsidRPr="003910CE">
        <w:rPr>
          <w:rStyle w:val="charItals"/>
        </w:rPr>
        <w:t xml:space="preserve"> 2</w:t>
      </w:r>
      <w:r w:rsidR="00A70921" w:rsidRPr="004A03C1">
        <w:rPr>
          <w:b/>
        </w:rPr>
        <w:tab/>
      </w:r>
      <w:r w:rsidR="0039150A" w:rsidRPr="004A03C1">
        <w:t xml:space="preserve">See </w:t>
      </w:r>
      <w:r w:rsidR="0057298C" w:rsidRPr="004A03C1">
        <w:t>pt </w:t>
      </w:r>
      <w:r w:rsidR="0039150A" w:rsidRPr="004A03C1">
        <w:t xml:space="preserve">3.2 for general provisions relating to </w:t>
      </w:r>
      <w:r w:rsidR="00893E0D" w:rsidRPr="004A03C1">
        <w:t>first-aid</w:t>
      </w:r>
      <w:r w:rsidR="0039150A" w:rsidRPr="004A03C1">
        <w:t>, personal protective equipment and emergency plans.</w:t>
      </w:r>
    </w:p>
    <w:p w:rsidR="00E053FD" w:rsidRPr="004A03C1" w:rsidRDefault="009B3E7A" w:rsidP="001638ED">
      <w:pPr>
        <w:pStyle w:val="AH5Sec"/>
        <w:keepLines/>
      </w:pPr>
      <w:bookmarkStart w:id="117" w:name="_Toc27125342"/>
      <w:r w:rsidRPr="003D6D64">
        <w:rPr>
          <w:rStyle w:val="CharSectNo"/>
        </w:rPr>
        <w:lastRenderedPageBreak/>
        <w:t>75</w:t>
      </w:r>
      <w:r w:rsidRPr="004A03C1">
        <w:tab/>
      </w:r>
      <w:r w:rsidR="0039150A" w:rsidRPr="004A03C1">
        <w:t>Personal protective equipment in emergencies</w:t>
      </w:r>
      <w:bookmarkEnd w:id="117"/>
    </w:p>
    <w:p w:rsidR="0039150A" w:rsidRPr="004A03C1" w:rsidRDefault="009C249B" w:rsidP="001638ED">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to enter a confined space in order to carry out </w:t>
      </w:r>
      <w:r w:rsidR="00893E0D" w:rsidRPr="004A03C1">
        <w:t>first-aid</w:t>
      </w:r>
      <w:r w:rsidR="0039150A" w:rsidRPr="004A03C1">
        <w:t xml:space="preserve"> or rescue procedures in an emergency.</w:t>
      </w:r>
    </w:p>
    <w:p w:rsidR="0039150A" w:rsidRPr="004A03C1" w:rsidRDefault="009C249B" w:rsidP="001638ED">
      <w:pPr>
        <w:pStyle w:val="Amain"/>
        <w:keepNext/>
        <w:keepLines/>
      </w:pPr>
      <w:r>
        <w:tab/>
      </w:r>
      <w:r w:rsidR="009B3E7A" w:rsidRPr="004A03C1">
        <w:t>(2)</w:t>
      </w:r>
      <w:r w:rsidR="009B3E7A" w:rsidRPr="004A03C1">
        <w:tab/>
      </w:r>
      <w:r w:rsidR="0039150A" w:rsidRPr="004A03C1">
        <w:t>The person conducting the business or undertaking for which the worker is carrying out work must ensure that air</w:t>
      </w:r>
      <w:r w:rsidR="00257EB4" w:rsidRPr="004A03C1">
        <w:t>-</w:t>
      </w:r>
      <w:r w:rsidR="0039150A" w:rsidRPr="004A03C1">
        <w:t>supplied respiratory equipment is available for use by, and is provided to, the worker in an emergency in which</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atmosphere in the confined space does not have a safe oxygen level; or</w:t>
      </w:r>
    </w:p>
    <w:p w:rsidR="0039150A" w:rsidRPr="004A03C1" w:rsidRDefault="009C249B" w:rsidP="009C249B">
      <w:pPr>
        <w:pStyle w:val="Apara"/>
      </w:pPr>
      <w:r>
        <w:tab/>
      </w:r>
      <w:r w:rsidR="009B3E7A" w:rsidRPr="004A03C1">
        <w:t>(b)</w:t>
      </w:r>
      <w:r w:rsidR="009B3E7A" w:rsidRPr="004A03C1">
        <w:tab/>
      </w:r>
      <w:r w:rsidR="0039150A" w:rsidRPr="004A03C1">
        <w:t>the atmosphere in the space has a harmful concentration of an airborne contaminant; or</w:t>
      </w:r>
    </w:p>
    <w:p w:rsidR="0039150A" w:rsidRPr="004A03C1" w:rsidRDefault="009C249B" w:rsidP="009C249B">
      <w:pPr>
        <w:pStyle w:val="Apara"/>
        <w:keepNext/>
      </w:pPr>
      <w:r>
        <w:tab/>
      </w:r>
      <w:r w:rsidR="009B3E7A" w:rsidRPr="004A03C1">
        <w:t>(c)</w:t>
      </w:r>
      <w:r w:rsidR="009B3E7A" w:rsidRPr="004A03C1">
        <w:tab/>
      </w:r>
      <w:r w:rsidR="0039150A" w:rsidRPr="004A03C1">
        <w:t xml:space="preserve">there is a serious risk of the atmosphere in the space becoming affected in the way </w:t>
      </w:r>
      <w:r w:rsidR="00172632" w:rsidRPr="004A03C1">
        <w:t>mentioned</w:t>
      </w:r>
      <w:r w:rsidR="0039150A" w:rsidRPr="004A03C1">
        <w:t xml:space="preserve"> in </w:t>
      </w:r>
      <w:r w:rsidR="0081397F" w:rsidRPr="004A03C1">
        <w:t>paragraph </w:t>
      </w:r>
      <w:r w:rsidR="0039150A" w:rsidRPr="004A03C1">
        <w:t>(a) or (b) while the worker is in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1638ED">
      <w:pPr>
        <w:pStyle w:val="Amain"/>
        <w:keepNext/>
        <w:keepLines/>
      </w:pPr>
      <w:r>
        <w:lastRenderedPageBreak/>
        <w:tab/>
      </w:r>
      <w:r w:rsidR="009B3E7A" w:rsidRPr="004A03C1">
        <w:t>(3)</w:t>
      </w:r>
      <w:r w:rsidR="009B3E7A" w:rsidRPr="004A03C1">
        <w:tab/>
      </w:r>
      <w:r w:rsidR="0039150A" w:rsidRPr="004A03C1">
        <w:t>The person conducting the business or undertaking for which the worker is carrying out work must ensure that sui</w:t>
      </w:r>
      <w:r w:rsidR="00547106" w:rsidRPr="004A03C1">
        <w:t xml:space="preserve">table </w:t>
      </w:r>
      <w:r w:rsidR="0039150A" w:rsidRPr="004A03C1">
        <w:t>personal protective equipment is available for use by, and is provided to, the worker in an emergency in which</w:t>
      </w:r>
      <w:r w:rsidR="00A11900" w:rsidRPr="004A03C1">
        <w:t>—</w:t>
      </w:r>
    </w:p>
    <w:p w:rsidR="0039150A" w:rsidRPr="004A03C1" w:rsidRDefault="009C249B" w:rsidP="001638ED">
      <w:pPr>
        <w:pStyle w:val="Apara"/>
        <w:keepNext/>
        <w:keepLines/>
      </w:pPr>
      <w:r>
        <w:tab/>
      </w:r>
      <w:r w:rsidR="009B3E7A" w:rsidRPr="004A03C1">
        <w:t>(a)</w:t>
      </w:r>
      <w:r w:rsidR="009B3E7A" w:rsidRPr="004A03C1">
        <w:tab/>
      </w:r>
      <w:r w:rsidR="0039150A" w:rsidRPr="004A03C1">
        <w:t>an engulfment has occurred inside the confined space; or</w:t>
      </w:r>
    </w:p>
    <w:p w:rsidR="0039150A" w:rsidRPr="004A03C1" w:rsidRDefault="009C249B" w:rsidP="001638ED">
      <w:pPr>
        <w:pStyle w:val="Apara"/>
        <w:keepNext/>
        <w:keepLines/>
      </w:pPr>
      <w:r>
        <w:tab/>
      </w:r>
      <w:r w:rsidR="009B3E7A" w:rsidRPr="004A03C1">
        <w:t>(b)</w:t>
      </w:r>
      <w:r w:rsidR="009B3E7A" w:rsidRPr="004A03C1">
        <w:tab/>
      </w:r>
      <w:r w:rsidR="0039150A" w:rsidRPr="004A03C1">
        <w:t>there is a serious risk of an engulfment occurring while the worker is in the space.</w:t>
      </w:r>
    </w:p>
    <w:p w:rsidR="0039150A" w:rsidRPr="004A03C1" w:rsidRDefault="00091E23" w:rsidP="001638ED">
      <w:pPr>
        <w:pStyle w:val="Penalty"/>
        <w:keepNext/>
        <w:keepLines/>
      </w:pPr>
      <w:r w:rsidRPr="004A03C1">
        <w:t xml:space="preserve">Maximum </w:t>
      </w:r>
      <w:r w:rsidR="009D6A53" w:rsidRPr="004A03C1">
        <w:t>penalty</w:t>
      </w:r>
      <w:r w:rsidRPr="004A03C1">
        <w:t>:</w:t>
      </w:r>
    </w:p>
    <w:p w:rsidR="0039150A" w:rsidRPr="004A03C1" w:rsidRDefault="00BA2C93" w:rsidP="001638ED">
      <w:pPr>
        <w:pStyle w:val="PenaltyPara"/>
        <w:keepNext/>
        <w:keepLines/>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27ED2" w:rsidP="00BB4948">
      <w:pPr>
        <w:pStyle w:val="aNote"/>
      </w:pPr>
      <w:r w:rsidRPr="003910CE">
        <w:rPr>
          <w:rStyle w:val="charItals"/>
        </w:rPr>
        <w:t>Note</w:t>
      </w:r>
      <w:r w:rsidR="007A549C" w:rsidRPr="003910CE">
        <w:rPr>
          <w:rStyle w:val="charItals"/>
        </w:rPr>
        <w:t xml:space="preserve"> 2</w:t>
      </w:r>
      <w:r w:rsidR="00A70921" w:rsidRPr="004A03C1">
        <w:rPr>
          <w:b/>
        </w:rPr>
        <w:tab/>
      </w:r>
      <w:r w:rsidR="00FC6F2F" w:rsidRPr="004A03C1">
        <w:t>Section </w:t>
      </w:r>
      <w:r w:rsidR="00C91A65" w:rsidRPr="004A03C1">
        <w:t>4</w:t>
      </w:r>
      <w:r w:rsidR="0039150A" w:rsidRPr="004A03C1">
        <w:t xml:space="preserve">4 applies to the use of personal protective equipment, including the equipment provided under </w:t>
      </w:r>
      <w:r w:rsidR="00EA33D6" w:rsidRPr="004A03C1">
        <w:t>this section</w:t>
      </w:r>
      <w:r w:rsidR="0039150A" w:rsidRPr="004A03C1">
        <w:t>.</w:t>
      </w:r>
    </w:p>
    <w:p w:rsidR="00E053FD" w:rsidRPr="004A03C1" w:rsidRDefault="009B3E7A" w:rsidP="009B3E7A">
      <w:pPr>
        <w:pStyle w:val="AH5Sec"/>
      </w:pPr>
      <w:bookmarkStart w:id="118" w:name="_Toc27125343"/>
      <w:r w:rsidRPr="003D6D64">
        <w:rPr>
          <w:rStyle w:val="CharSectNo"/>
        </w:rPr>
        <w:t>76</w:t>
      </w:r>
      <w:r w:rsidRPr="004A03C1">
        <w:tab/>
      </w:r>
      <w:r w:rsidR="0039150A" w:rsidRPr="004A03C1">
        <w:t>Information, training and instruction for workers</w:t>
      </w:r>
      <w:bookmarkEnd w:id="118"/>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relevant workers are provided with sui</w:t>
      </w:r>
      <w:r w:rsidR="00547106" w:rsidRPr="004A03C1">
        <w:t xml:space="preserve">table </w:t>
      </w:r>
      <w:r w:rsidR="0039150A" w:rsidRPr="004A03C1">
        <w:t>and adequate information, training and instruction in relation to the following:</w:t>
      </w:r>
    </w:p>
    <w:p w:rsidR="0039150A" w:rsidRPr="004A03C1" w:rsidRDefault="009C249B" w:rsidP="009C249B">
      <w:pPr>
        <w:pStyle w:val="Apara"/>
      </w:pPr>
      <w:r>
        <w:tab/>
      </w:r>
      <w:r w:rsidR="009B3E7A" w:rsidRPr="004A03C1">
        <w:t>(a)</w:t>
      </w:r>
      <w:r w:rsidR="009B3E7A" w:rsidRPr="004A03C1">
        <w:tab/>
      </w:r>
      <w:r w:rsidR="0039150A" w:rsidRPr="004A03C1">
        <w:t>the nature of all hazards relating to a confined space;</w:t>
      </w:r>
    </w:p>
    <w:p w:rsidR="0039150A" w:rsidRPr="004A03C1" w:rsidRDefault="009C249B" w:rsidP="009C249B">
      <w:pPr>
        <w:pStyle w:val="Apara"/>
      </w:pPr>
      <w:r>
        <w:tab/>
      </w:r>
      <w:r w:rsidR="009B3E7A" w:rsidRPr="004A03C1">
        <w:t>(b)</w:t>
      </w:r>
      <w:r w:rsidR="009B3E7A" w:rsidRPr="004A03C1">
        <w:tab/>
      </w:r>
      <w:r w:rsidR="0039150A" w:rsidRPr="004A03C1">
        <w:t>the need for, and the appropriate use of, control measures to control risks to health and safety associated with those hazards;</w:t>
      </w:r>
    </w:p>
    <w:p w:rsidR="00590164" w:rsidRPr="004A03C1" w:rsidRDefault="009C249B" w:rsidP="009C249B">
      <w:pPr>
        <w:pStyle w:val="Apara"/>
      </w:pPr>
      <w:r>
        <w:tab/>
      </w:r>
      <w:r w:rsidR="009B3E7A" w:rsidRPr="004A03C1">
        <w:t>(c)</w:t>
      </w:r>
      <w:r w:rsidR="009B3E7A" w:rsidRPr="004A03C1">
        <w:tab/>
      </w:r>
      <w:r w:rsidR="0039150A" w:rsidRPr="004A03C1">
        <w:t>the selection, fit, use, wearing, testing, storage and maintenance of any personal protective equipment;</w:t>
      </w:r>
    </w:p>
    <w:p w:rsidR="0039150A" w:rsidRPr="004A03C1" w:rsidRDefault="009C249B" w:rsidP="009C249B">
      <w:pPr>
        <w:pStyle w:val="Apara"/>
      </w:pPr>
      <w:r>
        <w:tab/>
      </w:r>
      <w:r w:rsidR="009B3E7A" w:rsidRPr="004A03C1">
        <w:t>(d)</w:t>
      </w:r>
      <w:r w:rsidR="009B3E7A" w:rsidRPr="004A03C1">
        <w:tab/>
      </w:r>
      <w:r w:rsidR="0039150A" w:rsidRPr="004A03C1">
        <w:t>the contents of any confined space entry permit that may be issued in relation to work carried out by the worker in a confined space;</w:t>
      </w:r>
    </w:p>
    <w:p w:rsidR="0039150A" w:rsidRPr="004A03C1" w:rsidRDefault="009C249B" w:rsidP="009C249B">
      <w:pPr>
        <w:pStyle w:val="Apara"/>
        <w:keepNext/>
      </w:pPr>
      <w:r>
        <w:lastRenderedPageBreak/>
        <w:tab/>
      </w:r>
      <w:r w:rsidR="009B3E7A" w:rsidRPr="004A03C1">
        <w:t>(e)</w:t>
      </w:r>
      <w:r w:rsidR="009B3E7A" w:rsidRPr="004A03C1">
        <w:tab/>
      </w:r>
      <w:r w:rsidR="0039150A" w:rsidRPr="004A03C1">
        <w:t>emergency procedures.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The person must ensure that a record of all training provided to a worker under </w:t>
      </w:r>
      <w:r w:rsidR="00EA33D6" w:rsidRPr="004A03C1">
        <w:t xml:space="preserve">this </w:t>
      </w:r>
      <w:r w:rsidR="00D52385" w:rsidRPr="004A03C1">
        <w:t>section is</w:t>
      </w:r>
      <w:r w:rsidR="0085745C" w:rsidRPr="004A03C1">
        <w:t xml:space="preserve"> kept for 2</w:t>
      </w:r>
      <w:r w:rsidR="00CF30F3" w:rsidRPr="004A03C1">
        <w:t> year</w:t>
      </w:r>
      <w:r w:rsidR="0039150A" w:rsidRPr="004A03C1">
        <w:t>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446EC3" w:rsidRPr="004A03C1" w:rsidRDefault="009C249B" w:rsidP="009C249B">
      <w:pPr>
        <w:pStyle w:val="Amain"/>
        <w:keepNext/>
      </w:pPr>
      <w:r>
        <w:tab/>
      </w:r>
      <w:r w:rsidR="009B3E7A" w:rsidRPr="004A03C1">
        <w:t>(3)</w:t>
      </w:r>
      <w:r w:rsidR="009B3E7A" w:rsidRPr="004A03C1">
        <w:tab/>
      </w:r>
      <w:r w:rsidR="0039150A" w:rsidRPr="004A03C1">
        <w:t>In</w:t>
      </w:r>
      <w:r w:rsidR="00446EC3" w:rsidRPr="004A03C1">
        <w:t xml:space="preserve"> this section:</w:t>
      </w:r>
    </w:p>
    <w:p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rsidR="0039150A" w:rsidRPr="004A03C1" w:rsidRDefault="009C249B" w:rsidP="009C249B">
      <w:pPr>
        <w:pStyle w:val="aDefpara"/>
      </w:pPr>
      <w:r>
        <w:tab/>
      </w:r>
      <w:r w:rsidR="009B3E7A" w:rsidRPr="004A03C1">
        <w:t>(a)</w:t>
      </w:r>
      <w:r w:rsidR="009B3E7A" w:rsidRPr="004A03C1">
        <w:tab/>
      </w:r>
      <w:r w:rsidR="0039150A" w:rsidRPr="004A03C1">
        <w:t>a worker who, in carrying out work for the business or undertaking, could</w:t>
      </w:r>
      <w:r w:rsidR="00A11900" w:rsidRPr="004A03C1">
        <w:t>—</w:t>
      </w:r>
    </w:p>
    <w:p w:rsidR="00446EC3" w:rsidRPr="004A03C1" w:rsidRDefault="009C249B" w:rsidP="009C249B">
      <w:pPr>
        <w:pStyle w:val="aDefsubpara"/>
      </w:pPr>
      <w:r>
        <w:tab/>
      </w:r>
      <w:r w:rsidR="009B3E7A" w:rsidRPr="004A03C1">
        <w:t>(i)</w:t>
      </w:r>
      <w:r w:rsidR="009B3E7A" w:rsidRPr="004A03C1">
        <w:tab/>
      </w:r>
      <w:r w:rsidR="0039150A" w:rsidRPr="004A03C1">
        <w:t>enter or work in a confined space; or</w:t>
      </w:r>
    </w:p>
    <w:p w:rsidR="0039150A" w:rsidRPr="004A03C1" w:rsidRDefault="009C249B" w:rsidP="009C249B">
      <w:pPr>
        <w:pStyle w:val="aDefsubpara"/>
        <w:keepNext/>
      </w:pPr>
      <w:r>
        <w:tab/>
      </w:r>
      <w:r w:rsidR="009B3E7A" w:rsidRPr="004A03C1">
        <w:t>(ii)</w:t>
      </w:r>
      <w:r w:rsidR="009B3E7A" w:rsidRPr="004A03C1">
        <w:tab/>
      </w:r>
      <w:r w:rsidR="0039150A" w:rsidRPr="004A03C1">
        <w:t xml:space="preserve">carry out any function in relation to work in a confined space or the emergency procedures established under </w:t>
      </w:r>
      <w:r w:rsidR="00FC6F2F" w:rsidRPr="004A03C1">
        <w:t>section </w:t>
      </w:r>
      <w:r w:rsidR="000833C8" w:rsidRPr="004A03C1">
        <w:t>7</w:t>
      </w:r>
      <w:r w:rsidR="0039150A" w:rsidRPr="004A03C1">
        <w:t>4</w:t>
      </w:r>
      <w:r w:rsidR="0085745C" w:rsidRPr="004A03C1">
        <w:t xml:space="preserve"> </w:t>
      </w:r>
      <w:r w:rsidR="002935CB" w:rsidRPr="004A03C1">
        <w:t>(</w:t>
      </w:r>
      <w:r w:rsidR="00257EB4" w:rsidRPr="004A03C1">
        <w:t>Emergency procedures</w:t>
      </w:r>
      <w:r w:rsidR="002935CB" w:rsidRPr="004A03C1">
        <w:t>)</w:t>
      </w:r>
      <w:r w:rsidR="0039150A" w:rsidRPr="004A03C1">
        <w:t>, but who is not required to enter the space; or</w:t>
      </w:r>
    </w:p>
    <w:p w:rsidR="0039150A" w:rsidRPr="004A03C1" w:rsidRDefault="009C249B" w:rsidP="009C249B">
      <w:pPr>
        <w:pStyle w:val="aDefpara"/>
      </w:pPr>
      <w:r>
        <w:tab/>
      </w:r>
      <w:r w:rsidR="009B3E7A" w:rsidRPr="004A03C1">
        <w:t>(b)</w:t>
      </w:r>
      <w:r w:rsidR="009B3E7A" w:rsidRPr="004A03C1">
        <w:tab/>
      </w:r>
      <w:r w:rsidR="0039150A" w:rsidRPr="004A03C1">
        <w:t xml:space="preserve">any person supervising a worker </w:t>
      </w:r>
      <w:r w:rsidR="00172632" w:rsidRPr="004A03C1">
        <w:t>mentioned</w:t>
      </w:r>
      <w:r w:rsidR="0039150A" w:rsidRPr="004A03C1">
        <w:t xml:space="preserve"> in </w:t>
      </w:r>
      <w:r w:rsidR="0081397F" w:rsidRPr="004A03C1">
        <w:t>paragraph </w:t>
      </w:r>
      <w:r w:rsidR="0039150A" w:rsidRPr="004A03C1">
        <w:t>(a).</w:t>
      </w:r>
    </w:p>
    <w:p w:rsidR="00E053FD" w:rsidRPr="004A03C1" w:rsidRDefault="009B3E7A" w:rsidP="001638ED">
      <w:pPr>
        <w:pStyle w:val="AH5Sec"/>
      </w:pPr>
      <w:bookmarkStart w:id="119" w:name="_Toc27125344"/>
      <w:r w:rsidRPr="003D6D64">
        <w:rPr>
          <w:rStyle w:val="CharSectNo"/>
        </w:rPr>
        <w:lastRenderedPageBreak/>
        <w:t>77</w:t>
      </w:r>
      <w:r w:rsidRPr="004A03C1">
        <w:tab/>
      </w:r>
      <w:r w:rsidR="0039150A" w:rsidRPr="004A03C1">
        <w:t>Confined space entry permit and risk assessment must be kept</w:t>
      </w:r>
      <w:bookmarkEnd w:id="119"/>
    </w:p>
    <w:p w:rsidR="0039150A" w:rsidRPr="004A03C1" w:rsidRDefault="009C249B" w:rsidP="001638ED">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prepares a risk assessment under </w:t>
      </w:r>
      <w:r w:rsidR="00FC6F2F" w:rsidRPr="004A03C1">
        <w:t>section </w:t>
      </w:r>
      <w:r w:rsidR="000833C8" w:rsidRPr="004A03C1">
        <w:t>6</w:t>
      </w:r>
      <w:r w:rsidR="0039150A" w:rsidRPr="004A03C1">
        <w:t>6</w:t>
      </w:r>
      <w:r w:rsidR="0085745C" w:rsidRPr="004A03C1">
        <w:t xml:space="preserve"> </w:t>
      </w:r>
      <w:r w:rsidR="002935CB" w:rsidRPr="004A03C1">
        <w:t>(</w:t>
      </w:r>
      <w:r w:rsidR="00257EB4" w:rsidRPr="004A03C1">
        <w:t>Managing risks to health and safety—Act, s 19</w:t>
      </w:r>
      <w:r w:rsidR="002935CB" w:rsidRPr="004A03C1">
        <w:t>)</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issues a confined space entry permit under </w:t>
      </w:r>
      <w:r w:rsidR="00FC6F2F" w:rsidRPr="004A03C1">
        <w:t>section </w:t>
      </w:r>
      <w:r w:rsidR="000833C8" w:rsidRPr="004A03C1">
        <w:t>6</w:t>
      </w:r>
      <w:r w:rsidR="0039150A" w:rsidRPr="004A03C1">
        <w:t>7</w:t>
      </w:r>
      <w:r w:rsidR="0085745C" w:rsidRPr="004A03C1">
        <w:t xml:space="preserve"> </w:t>
      </w:r>
      <w:r w:rsidR="002935CB" w:rsidRPr="004A03C1">
        <w:t>(</w:t>
      </w:r>
      <w:r w:rsidR="0097159E" w:rsidRPr="004A03C1">
        <w:t>Confined space entry permit</w:t>
      </w:r>
      <w:r w:rsidR="002935CB" w:rsidRPr="004A03C1">
        <w:t>)</w:t>
      </w:r>
      <w:r w:rsidR="0039150A" w:rsidRPr="004A03C1">
        <w:t>.</w:t>
      </w:r>
    </w:p>
    <w:p w:rsidR="0039150A" w:rsidRPr="004A03C1" w:rsidRDefault="009C249B" w:rsidP="009C249B">
      <w:pPr>
        <w:pStyle w:val="Amain"/>
      </w:pPr>
      <w:r>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rsidR="0039150A" w:rsidRPr="004A03C1" w:rsidRDefault="009C249B" w:rsidP="009C249B">
      <w:pPr>
        <w:pStyle w:val="Apara"/>
        <w:keepNext/>
      </w:pPr>
      <w:r>
        <w:tab/>
      </w:r>
      <w:r w:rsidR="009B3E7A" w:rsidRPr="004A03C1">
        <w:t>(b)</w:t>
      </w:r>
      <w:r w:rsidR="009B3E7A" w:rsidRPr="004A03C1">
        <w:tab/>
      </w:r>
      <w:r w:rsidR="0039150A" w:rsidRPr="004A03C1">
        <w:t>a copy of the confined space entry permit at least until the work to which it relates is completed.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If a notifiable incident occurs in connection with the work to which the assessment or permit relates, the person must keep the copy of the assessment or permit (as applicable) for at least 2</w:t>
      </w:r>
      <w:r w:rsidR="00CF30F3" w:rsidRPr="004A03C1">
        <w:t> year</w:t>
      </w:r>
      <w:r w:rsidR="0039150A" w:rsidRPr="004A03C1">
        <w:t>s after the incident occurs.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(4)</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for inspection under the Act.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590164"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(5)</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to any relevant worker on request.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39150A" w:rsidRPr="003D6D64" w:rsidRDefault="009B3E7A" w:rsidP="009B3E7A">
      <w:pPr>
        <w:pStyle w:val="AH2Part"/>
      </w:pPr>
      <w:bookmarkStart w:id="120" w:name="_Toc27125345"/>
      <w:r w:rsidRPr="003D6D64">
        <w:rPr>
          <w:rStyle w:val="CharPartNo"/>
        </w:rPr>
        <w:lastRenderedPageBreak/>
        <w:t>Part 4.4</w:t>
      </w:r>
      <w:r w:rsidRPr="004A03C1">
        <w:tab/>
      </w:r>
      <w:r w:rsidR="0039150A" w:rsidRPr="003D6D64">
        <w:rPr>
          <w:rStyle w:val="CharPartText"/>
        </w:rPr>
        <w:t>Falls</w:t>
      </w:r>
      <w:bookmarkEnd w:id="120"/>
    </w:p>
    <w:p w:rsidR="006F479C" w:rsidRDefault="006F479C"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121" w:name="_Toc27125346"/>
      <w:r w:rsidRPr="003D6D64">
        <w:rPr>
          <w:rStyle w:val="CharSectNo"/>
        </w:rPr>
        <w:t>78</w:t>
      </w:r>
      <w:r w:rsidRPr="004A03C1">
        <w:tab/>
      </w:r>
      <w:r w:rsidR="0039150A" w:rsidRPr="004A03C1">
        <w:t>Management of risk of fall</w:t>
      </w:r>
      <w:r w:rsidR="00A11900" w:rsidRPr="004A03C1">
        <w:t>—</w:t>
      </w:r>
      <w:r w:rsidR="00E5154B" w:rsidRPr="004A03C1">
        <w:t>Act, </w:t>
      </w:r>
      <w:r w:rsidR="00BF2D70" w:rsidRPr="004A03C1">
        <w:t>s </w:t>
      </w:r>
      <w:r w:rsidR="00AD3C00" w:rsidRPr="004A03C1">
        <w:t>1</w:t>
      </w:r>
      <w:r w:rsidR="00B316AE" w:rsidRPr="004A03C1">
        <w:t>9</w:t>
      </w:r>
      <w:bookmarkEnd w:id="121"/>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at a workplace must manage, in accordance with </w:t>
      </w:r>
      <w:r w:rsidR="0057298C" w:rsidRPr="004A03C1">
        <w:t>part </w:t>
      </w:r>
      <w:r w:rsidR="0039150A" w:rsidRPr="004A03C1">
        <w:t>3.1</w:t>
      </w:r>
      <w:r w:rsidR="00CB36A5" w:rsidRPr="004A03C1">
        <w:t xml:space="preserve"> </w:t>
      </w:r>
      <w:r w:rsidR="002935CB" w:rsidRPr="004A03C1">
        <w:t>(</w:t>
      </w:r>
      <w:r w:rsidR="0097159E" w:rsidRPr="004A03C1">
        <w:t>Managing risks to health and safety</w:t>
      </w:r>
      <w:r w:rsidR="002935CB" w:rsidRPr="004A03C1">
        <w:t>)</w:t>
      </w:r>
      <w:r w:rsidR="0039150A" w:rsidRPr="004A03C1">
        <w:t xml:space="preserve">, risks to health and safety associated with a fall by a person from </w:t>
      </w:r>
      <w:r w:rsidR="00050EBA" w:rsidRPr="004A03C1">
        <w:t>1</w:t>
      </w:r>
      <w:r w:rsidR="0039150A" w:rsidRPr="004A03C1">
        <w:t xml:space="preserve"> level to another that is reasonably likely to cause injury to the person or any other person.</w:t>
      </w:r>
    </w:p>
    <w:p w:rsidR="0039150A" w:rsidRPr="004A03C1" w:rsidRDefault="000A5F5E" w:rsidP="00FA4A49">
      <w:pPr>
        <w:pStyle w:val="aNote"/>
      </w:pPr>
      <w:r w:rsidRPr="003910CE">
        <w:rPr>
          <w:rStyle w:val="charItals"/>
        </w:rPr>
        <w:t>Note</w:t>
      </w:r>
      <w:r w:rsidRPr="003910CE">
        <w:rPr>
          <w:rStyle w:val="charItals"/>
        </w:rPr>
        <w:tab/>
      </w:r>
      <w:hyperlink r:id="rId107"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includes the risk of a fall</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in or on an elevated workplace from which a person could fall; or</w:t>
      </w:r>
    </w:p>
    <w:p w:rsidR="0039150A" w:rsidRPr="004A03C1" w:rsidRDefault="009C249B" w:rsidP="009C249B">
      <w:pPr>
        <w:pStyle w:val="Apara"/>
      </w:pPr>
      <w:r>
        <w:tab/>
      </w:r>
      <w:r w:rsidR="009B3E7A" w:rsidRPr="004A03C1">
        <w:t>(b)</w:t>
      </w:r>
      <w:r w:rsidR="009B3E7A" w:rsidRPr="004A03C1">
        <w:tab/>
      </w:r>
      <w:r w:rsidR="0039150A" w:rsidRPr="004A03C1">
        <w:t>in the vicinity of an opening through which a person could fall; or</w:t>
      </w:r>
    </w:p>
    <w:p w:rsidR="0039150A" w:rsidRPr="004A03C1" w:rsidRDefault="009C249B" w:rsidP="009C249B">
      <w:pPr>
        <w:pStyle w:val="Apara"/>
      </w:pPr>
      <w:r>
        <w:tab/>
      </w:r>
      <w:r w:rsidR="009B3E7A" w:rsidRPr="004A03C1">
        <w:t>(c)</w:t>
      </w:r>
      <w:r w:rsidR="009B3E7A" w:rsidRPr="004A03C1">
        <w:tab/>
      </w:r>
      <w:r w:rsidR="0039150A" w:rsidRPr="004A03C1">
        <w:t>in the vicinity of an edge over which a person could fall; or</w:t>
      </w:r>
    </w:p>
    <w:p w:rsidR="0039150A" w:rsidRPr="004A03C1" w:rsidRDefault="009C249B" w:rsidP="009C249B">
      <w:pPr>
        <w:pStyle w:val="Apara"/>
      </w:pPr>
      <w:r>
        <w:tab/>
      </w:r>
      <w:r w:rsidR="009B3E7A" w:rsidRPr="004A03C1">
        <w:t>(d)</w:t>
      </w:r>
      <w:r w:rsidR="009B3E7A" w:rsidRPr="004A03C1">
        <w:tab/>
      </w:r>
      <w:r w:rsidR="0039150A" w:rsidRPr="004A03C1">
        <w:t>on a surface through which a person could fall; or</w:t>
      </w:r>
    </w:p>
    <w:p w:rsidR="0039150A" w:rsidRPr="004A03C1" w:rsidRDefault="009C249B" w:rsidP="009C249B">
      <w:pPr>
        <w:pStyle w:val="Apara"/>
      </w:pPr>
      <w:r>
        <w:tab/>
      </w:r>
      <w:r w:rsidR="009B3E7A" w:rsidRPr="004A03C1">
        <w:t>(e)</w:t>
      </w:r>
      <w:r w:rsidR="009B3E7A" w:rsidRPr="004A03C1">
        <w:tab/>
      </w:r>
      <w:r w:rsidR="0039150A" w:rsidRPr="004A03C1">
        <w:t>in any other place from which a person could fall.</w:t>
      </w:r>
    </w:p>
    <w:p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must ensure, so far as is reasonably practicable, that any work that </w:t>
      </w:r>
      <w:r w:rsidR="00B316AE" w:rsidRPr="004A03C1">
        <w:t xml:space="preserve">involves the risk of a fall to </w:t>
      </w:r>
      <w:r w:rsidR="0039150A" w:rsidRPr="004A03C1">
        <w:t xml:space="preserve">which </w:t>
      </w:r>
      <w:r w:rsidR="0070449D" w:rsidRPr="004A03C1">
        <w:t>sub</w:t>
      </w:r>
      <w:r w:rsidR="00557BC4" w:rsidRPr="004A03C1">
        <w:t>section (</w:t>
      </w:r>
      <w:r w:rsidR="0039150A" w:rsidRPr="004A03C1">
        <w:t>1) applies is carried out on the ground or on a solid construction.</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E82530">
      <w:pPr>
        <w:pStyle w:val="Amain"/>
        <w:keepNext/>
      </w:pPr>
      <w:r>
        <w:lastRenderedPageBreak/>
        <w:tab/>
      </w:r>
      <w:r w:rsidR="009B3E7A" w:rsidRPr="004A03C1">
        <w:t>(4)</w:t>
      </w:r>
      <w:r w:rsidR="009B3E7A" w:rsidRPr="004A03C1">
        <w:tab/>
      </w:r>
      <w:r w:rsidR="0039150A" w:rsidRPr="004A03C1">
        <w:t>A person conducting a business or undertaking must provide safe means of access to and exit from</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workplace; and</w:t>
      </w:r>
    </w:p>
    <w:p w:rsidR="0039150A"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39150A" w:rsidRPr="004A03C1">
        <w:rPr>
          <w:lang w:eastAsia="en-AU"/>
        </w:rPr>
        <w:t xml:space="preserve">any area within the workplace </w:t>
      </w:r>
      <w:r w:rsidR="00172632" w:rsidRPr="004A03C1">
        <w:rPr>
          <w:lang w:eastAsia="en-AU"/>
        </w:rPr>
        <w:t>mentioned</w:t>
      </w:r>
      <w:r w:rsidR="0039150A" w:rsidRPr="004A03C1">
        <w:rPr>
          <w:lang w:eastAsia="en-AU"/>
        </w:rPr>
        <w:t xml:space="preserve"> in </w:t>
      </w:r>
      <w:r w:rsidR="0070449D" w:rsidRPr="004A03C1">
        <w:rPr>
          <w:lang w:eastAsia="en-AU"/>
        </w:rPr>
        <w:t>sub</w:t>
      </w:r>
      <w:r w:rsidR="00557BC4" w:rsidRPr="004A03C1">
        <w:rPr>
          <w:lang w:eastAsia="en-AU"/>
        </w:rPr>
        <w:t>section (</w:t>
      </w:r>
      <w:r w:rsidR="0039150A" w:rsidRPr="004A03C1">
        <w:rPr>
          <w:lang w:eastAsia="en-AU"/>
        </w:rPr>
        <w:t>2).</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(5)</w:t>
      </w:r>
      <w:r w:rsidR="009B3E7A" w:rsidRPr="004A03C1">
        <w:tab/>
      </w:r>
      <w:r w:rsidR="0039150A" w:rsidRPr="004A03C1">
        <w:t xml:space="preserve">In </w:t>
      </w:r>
      <w:r w:rsidR="00EA33D6" w:rsidRPr="004A03C1">
        <w:t>this section</w:t>
      </w:r>
      <w:r w:rsidR="00E24F22" w:rsidRPr="004A03C1">
        <w:t>:</w:t>
      </w:r>
    </w:p>
    <w:p w:rsidR="0039150A" w:rsidRPr="004A03C1" w:rsidRDefault="0039150A" w:rsidP="009C249B">
      <w:pPr>
        <w:pStyle w:val="aDef"/>
        <w:keepNext/>
      </w:pPr>
      <w:r w:rsidRPr="003910CE">
        <w:rPr>
          <w:rStyle w:val="charBoldItals"/>
        </w:rPr>
        <w:t xml:space="preserve">solid construction </w:t>
      </w:r>
      <w:r w:rsidRPr="004A03C1">
        <w:t>means an area that has</w:t>
      </w:r>
      <w:r w:rsidR="00A11900" w:rsidRPr="004A03C1">
        <w:t>—</w:t>
      </w:r>
    </w:p>
    <w:p w:rsidR="00B316AE" w:rsidRPr="004A03C1" w:rsidRDefault="009C249B" w:rsidP="009C249B">
      <w:pPr>
        <w:pStyle w:val="aDefpara"/>
      </w:pPr>
      <w:r>
        <w:tab/>
      </w:r>
      <w:r w:rsidR="009B3E7A" w:rsidRPr="004A03C1">
        <w:t>(a)</w:t>
      </w:r>
      <w:r w:rsidR="009B3E7A" w:rsidRPr="004A03C1">
        <w:tab/>
      </w:r>
      <w:r w:rsidR="0039150A" w:rsidRPr="004A03C1">
        <w:t>a surface that is structurally capable of supporting all persons and things that may be located or placed on it; and</w:t>
      </w:r>
    </w:p>
    <w:p w:rsidR="00B316AE" w:rsidRPr="004A03C1" w:rsidRDefault="009C249B" w:rsidP="009C249B">
      <w:pPr>
        <w:pStyle w:val="aDefpara"/>
      </w:pPr>
      <w:r>
        <w:tab/>
      </w:r>
      <w:r w:rsidR="009B3E7A" w:rsidRPr="004A03C1">
        <w:t>(b)</w:t>
      </w:r>
      <w:r w:rsidR="009B3E7A" w:rsidRPr="004A03C1">
        <w:tab/>
      </w:r>
      <w:r w:rsidR="0039150A" w:rsidRPr="004A03C1">
        <w:t>barriers around its perimeter and any openings to prevent a fall; and</w:t>
      </w:r>
    </w:p>
    <w:p w:rsidR="00B316AE" w:rsidRPr="004A03C1" w:rsidRDefault="009C249B" w:rsidP="009C249B">
      <w:pPr>
        <w:pStyle w:val="aDefpara"/>
      </w:pPr>
      <w:r>
        <w:tab/>
      </w:r>
      <w:r w:rsidR="009B3E7A" w:rsidRPr="004A03C1">
        <w:t>(c)</w:t>
      </w:r>
      <w:r w:rsidR="009B3E7A" w:rsidRPr="004A03C1">
        <w:tab/>
      </w:r>
      <w:r w:rsidR="0039150A" w:rsidRPr="004A03C1">
        <w:t>an even and readily negotiable surface and gradient; and</w:t>
      </w:r>
    </w:p>
    <w:p w:rsidR="0039150A" w:rsidRPr="004A03C1" w:rsidRDefault="009C249B" w:rsidP="009C249B">
      <w:pPr>
        <w:pStyle w:val="aDefpara"/>
      </w:pPr>
      <w:r>
        <w:tab/>
      </w:r>
      <w:r w:rsidR="009B3E7A" w:rsidRPr="004A03C1">
        <w:t>(d)</w:t>
      </w:r>
      <w:r w:rsidR="009B3E7A" w:rsidRPr="004A03C1">
        <w:tab/>
      </w:r>
      <w:r w:rsidR="0039150A" w:rsidRPr="004A03C1">
        <w:t>a safe means of entry and exit.</w:t>
      </w:r>
    </w:p>
    <w:p w:rsidR="00E053FD" w:rsidRPr="004A03C1" w:rsidRDefault="009B3E7A" w:rsidP="009B3E7A">
      <w:pPr>
        <w:pStyle w:val="AH5Sec"/>
      </w:pPr>
      <w:bookmarkStart w:id="122" w:name="_Toc27125347"/>
      <w:r w:rsidRPr="003D6D64">
        <w:rPr>
          <w:rStyle w:val="CharSectNo"/>
        </w:rPr>
        <w:t>79</w:t>
      </w:r>
      <w:r w:rsidRPr="004A03C1">
        <w:tab/>
      </w:r>
      <w:r w:rsidR="0039150A" w:rsidRPr="004A03C1">
        <w:t>Specific requirements to minimise risk of fall</w:t>
      </w:r>
      <w:bookmarkEnd w:id="122"/>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it is not reasonably practicable for the person conducting a business or undertaking at a workplace to eliminate the risk of a fall to which </w:t>
      </w:r>
      <w:r w:rsidR="00FC6F2F" w:rsidRPr="004A03C1">
        <w:t>section </w:t>
      </w:r>
      <w:r w:rsidR="000833C8" w:rsidRPr="004A03C1">
        <w:t>7</w:t>
      </w:r>
      <w:r w:rsidR="0039150A" w:rsidRPr="004A03C1">
        <w:t>8 applies.</w:t>
      </w:r>
    </w:p>
    <w:p w:rsidR="0039150A" w:rsidRPr="004A03C1" w:rsidRDefault="009C249B" w:rsidP="001638ED">
      <w:pPr>
        <w:pStyle w:val="Amain"/>
        <w:keepNext/>
      </w:pPr>
      <w:r>
        <w:lastRenderedPageBreak/>
        <w:tab/>
      </w:r>
      <w:r w:rsidR="009B3E7A" w:rsidRPr="004A03C1">
        <w:t>(2)</w:t>
      </w:r>
      <w:r w:rsidR="009B3E7A" w:rsidRPr="004A03C1">
        <w:tab/>
      </w:r>
      <w:r w:rsidR="0039150A" w:rsidRPr="004A03C1">
        <w:t xml:space="preserve">The person must minimise the risk of a fall by providing adequate protection against the risk in accordance with </w:t>
      </w:r>
      <w:r w:rsidR="00EA33D6" w:rsidRPr="004A03C1">
        <w:t>this section</w:t>
      </w:r>
      <w:r w:rsidR="0039150A" w:rsidRPr="004A03C1">
        <w:t>.</w:t>
      </w:r>
    </w:p>
    <w:p w:rsidR="0039150A" w:rsidRPr="004A03C1" w:rsidRDefault="00091E23" w:rsidP="001638ED">
      <w:pPr>
        <w:pStyle w:val="Penalty"/>
        <w:keepNext/>
      </w:pPr>
      <w:r w:rsidRPr="004A03C1">
        <w:t xml:space="preserve">Maximum </w:t>
      </w:r>
      <w:r w:rsidR="009D6A53" w:rsidRPr="004A03C1">
        <w:t>penalty</w:t>
      </w:r>
      <w:r w:rsidRPr="004A03C1">
        <w:t>:</w:t>
      </w:r>
    </w:p>
    <w:p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1638ED">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1638E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(3)</w:t>
      </w:r>
      <w:r w:rsidR="009B3E7A" w:rsidRPr="004A03C1">
        <w:tab/>
      </w:r>
      <w:r w:rsidR="0039150A" w:rsidRPr="004A03C1">
        <w:t>The person provides adequate protection against the risk if the person provides and maintains a safe system of work, including by</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providing a fall prevention device if it is reasonably practicable to do so; or</w:t>
      </w:r>
    </w:p>
    <w:p w:rsidR="0039150A" w:rsidRPr="004A03C1" w:rsidRDefault="009C249B" w:rsidP="009C249B">
      <w:pPr>
        <w:pStyle w:val="Apara"/>
      </w:pPr>
      <w:r>
        <w:tab/>
      </w:r>
      <w:r w:rsidR="009B3E7A" w:rsidRPr="004A03C1">
        <w:t>(b)</w:t>
      </w:r>
      <w:r w:rsidR="009B3E7A" w:rsidRPr="004A03C1">
        <w:tab/>
      </w:r>
      <w:r w:rsidR="0039150A" w:rsidRPr="004A03C1">
        <w:t>if it is not reasonably practicable to provide a fall prevention device, providing a work positioning system; or</w:t>
      </w:r>
    </w:p>
    <w:p w:rsidR="0039150A" w:rsidRPr="004A03C1" w:rsidRDefault="009C249B" w:rsidP="009C249B">
      <w:pPr>
        <w:pStyle w:val="Apara"/>
      </w:pPr>
      <w:r>
        <w:tab/>
      </w:r>
      <w:r w:rsidR="009B3E7A" w:rsidRPr="004A03C1">
        <w:t>(c)</w:t>
      </w:r>
      <w:r w:rsidR="009B3E7A" w:rsidRPr="004A03C1">
        <w:tab/>
      </w:r>
      <w:r w:rsidR="0039150A" w:rsidRPr="004A03C1">
        <w:t xml:space="preserve">if it is not reasonably practicable to comply with either </w:t>
      </w:r>
      <w:r w:rsidR="0081397F" w:rsidRPr="004A03C1">
        <w:t>paragraph </w:t>
      </w:r>
      <w:r w:rsidR="0039150A" w:rsidRPr="004A03C1">
        <w:t>(a) or (b), providing a fall arrest system, so far as is reasonably practicable.</w:t>
      </w:r>
    </w:p>
    <w:p w:rsidR="00D168DB" w:rsidRPr="004A03C1" w:rsidRDefault="00D168DB" w:rsidP="001820EA">
      <w:pPr>
        <w:pStyle w:val="aExamHdgss"/>
      </w:pPr>
      <w:r w:rsidRPr="004A03C1">
        <w:t>Example</w:t>
      </w:r>
      <w:r w:rsidR="00B316AE" w:rsidRPr="004A03C1">
        <w:t>s</w:t>
      </w:r>
    </w:p>
    <w:p w:rsidR="00B316AE" w:rsidRPr="004A03C1" w:rsidRDefault="00B316AE" w:rsidP="00B316AE">
      <w:pPr>
        <w:pStyle w:val="aExamINumss"/>
      </w:pPr>
      <w:r w:rsidRPr="004A03C1">
        <w:t>1</w:t>
      </w:r>
      <w:r w:rsidRPr="004A03C1">
        <w:tab/>
      </w:r>
      <w:r w:rsidR="0097159E" w:rsidRPr="004A03C1">
        <w:t>p</w:t>
      </w:r>
      <w:r w:rsidR="0039150A" w:rsidRPr="004A03C1">
        <w:t>roviding temporary work platforms</w:t>
      </w:r>
    </w:p>
    <w:p w:rsidR="00B316AE" w:rsidRPr="004A03C1" w:rsidRDefault="00B316AE" w:rsidP="00B316AE">
      <w:pPr>
        <w:pStyle w:val="aExamINumss"/>
      </w:pPr>
      <w:r w:rsidRPr="004A03C1">
        <w:t>2</w:t>
      </w:r>
      <w:r w:rsidRPr="004A03C1">
        <w:tab/>
      </w:r>
      <w:r w:rsidR="0097159E" w:rsidRPr="004A03C1">
        <w:t>p</w:t>
      </w:r>
      <w:r w:rsidR="0039150A" w:rsidRPr="004A03C1">
        <w:t>roviding training in relation to the risks involved in working at the workplace</w:t>
      </w:r>
    </w:p>
    <w:p w:rsidR="0039150A" w:rsidRPr="004A03C1" w:rsidRDefault="00B316AE" w:rsidP="009C249B">
      <w:pPr>
        <w:pStyle w:val="aExamINumss"/>
        <w:keepNext/>
      </w:pPr>
      <w:r w:rsidRPr="004A03C1">
        <w:t>3</w:t>
      </w:r>
      <w:r w:rsidRPr="004A03C1">
        <w:tab/>
      </w:r>
      <w:r w:rsidR="0097159E" w:rsidRPr="004A03C1">
        <w:t>p</w:t>
      </w:r>
      <w:r w:rsidR="0039150A" w:rsidRPr="004A03C1">
        <w:t>roviding safe work procedures, safe sequencing of work, safe use of ladders, permit systems and appropriate signs</w:t>
      </w:r>
    </w:p>
    <w:p w:rsidR="0039150A" w:rsidRPr="004A03C1" w:rsidRDefault="00B316AE" w:rsidP="00FA4A49">
      <w:pPr>
        <w:pStyle w:val="aNote"/>
      </w:pPr>
      <w:r w:rsidRPr="003910CE">
        <w:rPr>
          <w:rStyle w:val="charItals"/>
        </w:rPr>
        <w:t>Note</w:t>
      </w:r>
      <w:r w:rsidRPr="003910CE">
        <w:rPr>
          <w:rStyle w:val="charItals"/>
        </w:rPr>
        <w:tab/>
      </w:r>
      <w:r w:rsidR="0039150A" w:rsidRPr="004A03C1">
        <w:rPr>
          <w:lang w:eastAsia="en-AU"/>
        </w:rPr>
        <w:t xml:space="preserve">A combination of the controls set out in this </w:t>
      </w:r>
      <w:r w:rsidR="0070449D" w:rsidRPr="004A03C1">
        <w:rPr>
          <w:lang w:eastAsia="en-AU"/>
        </w:rPr>
        <w:t>sub</w:t>
      </w:r>
      <w:r w:rsidRPr="004A03C1">
        <w:rPr>
          <w:lang w:eastAsia="en-AU"/>
        </w:rPr>
        <w:t xml:space="preserve">section </w:t>
      </w:r>
      <w:r w:rsidR="0039150A" w:rsidRPr="004A03C1">
        <w:rPr>
          <w:lang w:eastAsia="en-AU"/>
        </w:rPr>
        <w:t xml:space="preserve">may be used to minimise </w:t>
      </w:r>
      <w:r w:rsidR="00BA4B13" w:rsidRPr="004A03C1">
        <w:rPr>
          <w:lang w:eastAsia="en-AU"/>
        </w:rPr>
        <w:t>risks</w:t>
      </w:r>
      <w:r w:rsidR="0039150A" w:rsidRPr="004A03C1">
        <w:rPr>
          <w:lang w:eastAsia="en-AU"/>
        </w:rPr>
        <w:t xml:space="preserve"> so far as is practicable if a single control is not sufficient for the purpose.</w:t>
      </w:r>
    </w:p>
    <w:p w:rsidR="0039150A" w:rsidRPr="004A03C1" w:rsidRDefault="009C249B" w:rsidP="009C249B">
      <w:pPr>
        <w:pStyle w:val="Amain"/>
        <w:keepNext/>
      </w:pPr>
      <w:r>
        <w:tab/>
      </w:r>
      <w:r w:rsidR="009B3E7A" w:rsidRPr="004A03C1">
        <w:t>(4)</w:t>
      </w:r>
      <w:r w:rsidR="009B3E7A" w:rsidRPr="004A03C1">
        <w:tab/>
      </w:r>
      <w:r w:rsidR="00EA33D6" w:rsidRPr="004A03C1">
        <w:t xml:space="preserve">This </w:t>
      </w:r>
      <w:r w:rsidR="00B316AE" w:rsidRPr="004A03C1">
        <w:t xml:space="preserve">section </w:t>
      </w:r>
      <w:r w:rsidR="0039150A" w:rsidRPr="004A03C1">
        <w:t>does not apply in relation to the following work:</w:t>
      </w:r>
    </w:p>
    <w:p w:rsidR="0039150A" w:rsidRPr="004A03C1" w:rsidRDefault="009C249B" w:rsidP="009C249B">
      <w:pPr>
        <w:pStyle w:val="Apara"/>
      </w:pPr>
      <w:r>
        <w:tab/>
      </w:r>
      <w:r w:rsidR="009B3E7A" w:rsidRPr="004A03C1">
        <w:t>(a)</w:t>
      </w:r>
      <w:r w:rsidR="009B3E7A" w:rsidRPr="004A03C1">
        <w:tab/>
      </w:r>
      <w:r w:rsidR="0039150A" w:rsidRPr="004A03C1">
        <w:t>the performance of stunt work;</w:t>
      </w:r>
    </w:p>
    <w:p w:rsidR="0039150A" w:rsidRPr="004A03C1" w:rsidRDefault="009C249B" w:rsidP="009C249B">
      <w:pPr>
        <w:pStyle w:val="Apara"/>
      </w:pPr>
      <w:r>
        <w:tab/>
      </w:r>
      <w:r w:rsidR="009B3E7A" w:rsidRPr="004A03C1">
        <w:t>(b)</w:t>
      </w:r>
      <w:r w:rsidR="009B3E7A" w:rsidRPr="004A03C1">
        <w:tab/>
      </w:r>
      <w:r w:rsidR="0039150A" w:rsidRPr="004A03C1">
        <w:t>the performance of acrobatics;</w:t>
      </w:r>
    </w:p>
    <w:p w:rsidR="00590164" w:rsidRPr="004A03C1" w:rsidRDefault="009C249B" w:rsidP="009C249B">
      <w:pPr>
        <w:pStyle w:val="Apara"/>
      </w:pPr>
      <w:r>
        <w:tab/>
      </w:r>
      <w:r w:rsidR="009B3E7A" w:rsidRPr="004A03C1">
        <w:t>(c)</w:t>
      </w:r>
      <w:r w:rsidR="009B3E7A" w:rsidRPr="004A03C1">
        <w:tab/>
      </w:r>
      <w:r w:rsidR="0039150A" w:rsidRPr="004A03C1">
        <w:t>a theatrical performance;</w:t>
      </w:r>
    </w:p>
    <w:p w:rsidR="0039150A" w:rsidRPr="004A03C1" w:rsidRDefault="009C249B" w:rsidP="001638ED">
      <w:pPr>
        <w:pStyle w:val="Apara"/>
        <w:keepNext/>
      </w:pPr>
      <w:r>
        <w:lastRenderedPageBreak/>
        <w:tab/>
      </w:r>
      <w:r w:rsidR="009B3E7A" w:rsidRPr="004A03C1">
        <w:t>(d)</w:t>
      </w:r>
      <w:r w:rsidR="009B3E7A" w:rsidRPr="004A03C1">
        <w:tab/>
      </w:r>
      <w:r w:rsidR="0039150A" w:rsidRPr="004A03C1">
        <w:t>a sporting or athletic activity;</w:t>
      </w:r>
    </w:p>
    <w:p w:rsidR="0039150A" w:rsidRPr="004A03C1" w:rsidRDefault="009C249B" w:rsidP="009C249B">
      <w:pPr>
        <w:pStyle w:val="Apara"/>
        <w:keepNext/>
      </w:pPr>
      <w:r>
        <w:tab/>
      </w:r>
      <w:r w:rsidR="009B3E7A" w:rsidRPr="004A03C1">
        <w:t>(e)</w:t>
      </w:r>
      <w:r w:rsidR="009B3E7A" w:rsidRPr="004A03C1">
        <w:tab/>
      </w:r>
      <w:r w:rsidR="0039150A" w:rsidRPr="004A03C1">
        <w:t>horse riding.</w:t>
      </w:r>
    </w:p>
    <w:p w:rsidR="0039150A" w:rsidRPr="004A03C1" w:rsidRDefault="000A5F5E" w:rsidP="00C81B4C">
      <w:pPr>
        <w:pStyle w:val="aNote"/>
      </w:pPr>
      <w:r w:rsidRPr="003910CE">
        <w:rPr>
          <w:rStyle w:val="charItals"/>
        </w:rPr>
        <w:t>Note</w:t>
      </w:r>
      <w:r w:rsidRPr="003910CE">
        <w:rPr>
          <w:rStyle w:val="charItals"/>
        </w:rPr>
        <w:tab/>
      </w:r>
      <w:r w:rsidR="0097159E" w:rsidRPr="004A03C1">
        <w:t>Section</w:t>
      </w:r>
      <w:r w:rsidR="00FC6F2F" w:rsidRPr="004A03C1">
        <w:t> </w:t>
      </w:r>
      <w:r w:rsidR="00C91A65" w:rsidRPr="004A03C1">
        <w:t>3</w:t>
      </w:r>
      <w:r w:rsidR="0039150A" w:rsidRPr="004A03C1">
        <w:t>6 applies to the management of risk in relation to this work.</w:t>
      </w:r>
    </w:p>
    <w:p w:rsidR="00E24F22" w:rsidRPr="004A03C1" w:rsidRDefault="009C249B" w:rsidP="009C249B">
      <w:pPr>
        <w:pStyle w:val="Amain"/>
        <w:keepNext/>
      </w:pPr>
      <w:r>
        <w:tab/>
      </w:r>
      <w:r w:rsidR="009B3E7A" w:rsidRPr="004A03C1">
        <w:t>(5)</w:t>
      </w:r>
      <w:r w:rsidR="009B3E7A" w:rsidRPr="004A03C1">
        <w:tab/>
      </w:r>
      <w:r w:rsidR="00E24F22" w:rsidRPr="004A03C1">
        <w:t>In this section:</w:t>
      </w:r>
    </w:p>
    <w:p w:rsidR="0039150A" w:rsidRPr="004A03C1" w:rsidRDefault="0039150A" w:rsidP="009C249B">
      <w:pPr>
        <w:pStyle w:val="aDef"/>
        <w:keepNext/>
      </w:pPr>
      <w:r w:rsidRPr="003910CE">
        <w:rPr>
          <w:rStyle w:val="charBoldItals"/>
        </w:rPr>
        <w:t>fall prevention device</w:t>
      </w:r>
      <w:r w:rsidRPr="004A03C1">
        <w:t xml:space="preserve"> includes</w:t>
      </w:r>
      <w:r w:rsidR="00A11900" w:rsidRPr="004A03C1">
        <w:t>—</w:t>
      </w:r>
    </w:p>
    <w:p w:rsidR="00446EC3" w:rsidRPr="004A03C1" w:rsidRDefault="009C249B" w:rsidP="009C249B">
      <w:pPr>
        <w:pStyle w:val="aDefpara"/>
      </w:pPr>
      <w:r>
        <w:tab/>
      </w:r>
      <w:r w:rsidR="009B3E7A" w:rsidRPr="004A03C1">
        <w:t>(a)</w:t>
      </w:r>
      <w:r w:rsidR="009B3E7A" w:rsidRPr="004A03C1">
        <w:tab/>
      </w:r>
      <w:r w:rsidR="0039150A" w:rsidRPr="004A03C1">
        <w:t>a secure fence; and</w:t>
      </w:r>
    </w:p>
    <w:p w:rsidR="00446EC3" w:rsidRPr="004A03C1" w:rsidRDefault="009C249B" w:rsidP="009C249B">
      <w:pPr>
        <w:pStyle w:val="aDefpara"/>
      </w:pPr>
      <w:r>
        <w:tab/>
      </w:r>
      <w:r w:rsidR="009B3E7A" w:rsidRPr="004A03C1">
        <w:t>(b)</w:t>
      </w:r>
      <w:r w:rsidR="009B3E7A" w:rsidRPr="004A03C1">
        <w:tab/>
      </w:r>
      <w:r w:rsidR="0039150A" w:rsidRPr="004A03C1">
        <w:t>edge protection; and</w:t>
      </w:r>
    </w:p>
    <w:p w:rsidR="00446EC3" w:rsidRPr="004A03C1" w:rsidRDefault="009C249B" w:rsidP="009C249B">
      <w:pPr>
        <w:pStyle w:val="aDefpara"/>
      </w:pPr>
      <w:r>
        <w:tab/>
      </w:r>
      <w:r w:rsidR="009B3E7A" w:rsidRPr="004A03C1">
        <w:t>(c)</w:t>
      </w:r>
      <w:r w:rsidR="009B3E7A" w:rsidRPr="004A03C1">
        <w:tab/>
      </w:r>
      <w:r w:rsidR="0039150A" w:rsidRPr="004A03C1">
        <w:t>working platforms; and</w:t>
      </w:r>
    </w:p>
    <w:p w:rsidR="0039150A" w:rsidRPr="004A03C1" w:rsidRDefault="009C249B" w:rsidP="009C249B">
      <w:pPr>
        <w:pStyle w:val="aDefpara"/>
      </w:pPr>
      <w:r>
        <w:tab/>
      </w:r>
      <w:r w:rsidR="009B3E7A" w:rsidRPr="004A03C1">
        <w:t>(d)</w:t>
      </w:r>
      <w:r w:rsidR="009B3E7A" w:rsidRPr="004A03C1">
        <w:tab/>
      </w:r>
      <w:r w:rsidR="0039150A" w:rsidRPr="004A03C1">
        <w:t>covers.</w:t>
      </w:r>
    </w:p>
    <w:p w:rsidR="00E053FD" w:rsidRPr="004A03C1" w:rsidRDefault="009B3E7A" w:rsidP="009B3E7A">
      <w:pPr>
        <w:pStyle w:val="AH5Sec"/>
      </w:pPr>
      <w:bookmarkStart w:id="123" w:name="_Toc27125348"/>
      <w:r w:rsidRPr="003D6D64">
        <w:rPr>
          <w:rStyle w:val="CharSectNo"/>
        </w:rPr>
        <w:t>80</w:t>
      </w:r>
      <w:r w:rsidRPr="004A03C1">
        <w:tab/>
      </w:r>
      <w:r w:rsidR="0039150A" w:rsidRPr="004A03C1">
        <w:t>Emergency and rescue procedures</w:t>
      </w:r>
      <w:bookmarkEnd w:id="123"/>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provides a fall arrest system as a control measure.</w:t>
      </w:r>
    </w:p>
    <w:p w:rsidR="0039150A" w:rsidRPr="004A03C1" w:rsidRDefault="009C249B" w:rsidP="009C249B">
      <w:pPr>
        <w:pStyle w:val="Amain"/>
        <w:keepNext/>
      </w:pPr>
      <w:r>
        <w:tab/>
      </w:r>
      <w:r w:rsidR="009B3E7A" w:rsidRPr="004A03C1">
        <w:t>(2)</w:t>
      </w:r>
      <w:r w:rsidR="009B3E7A" w:rsidRPr="004A03C1">
        <w:tab/>
      </w:r>
      <w:r w:rsidR="0039150A" w:rsidRPr="004A03C1">
        <w:t xml:space="preserve">Without limiting </w:t>
      </w:r>
      <w:r w:rsidR="00FC6F2F" w:rsidRPr="004A03C1">
        <w:t>section </w:t>
      </w:r>
      <w:r w:rsidR="000833C8" w:rsidRPr="004A03C1">
        <w:t>7</w:t>
      </w:r>
      <w:r w:rsidR="0039150A" w:rsidRPr="004A03C1">
        <w:t>9, the person must establish emergency procedures, including rescue procedures, in relation to the use of the fall arrest system.</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The person must ensure that the emergency procedures are tested so that they are effective.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586F34">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590164"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(4)</w:t>
      </w:r>
      <w:r w:rsidR="009B3E7A" w:rsidRPr="004A03C1">
        <w:tab/>
      </w:r>
      <w:r w:rsidR="0039150A" w:rsidRPr="004A03C1">
        <w:t>The person must provide relevant workers with sui</w:t>
      </w:r>
      <w:r w:rsidR="001328B7" w:rsidRPr="004A03C1">
        <w:t xml:space="preserve">table </w:t>
      </w:r>
      <w:r w:rsidR="0039150A" w:rsidRPr="004A03C1">
        <w:t>and adequate information, training and instruction in relation to the emergency procedures.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(5)</w:t>
      </w:r>
      <w:r w:rsidR="009B3E7A" w:rsidRPr="004A03C1">
        <w:tab/>
      </w:r>
      <w:r w:rsidR="00E24F22" w:rsidRPr="004A03C1">
        <w:t>In this section:</w:t>
      </w:r>
    </w:p>
    <w:p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rsidR="00446EC3" w:rsidRPr="004A03C1" w:rsidRDefault="009C249B" w:rsidP="009C249B">
      <w:pPr>
        <w:pStyle w:val="aDefpara"/>
      </w:pPr>
      <w:r>
        <w:tab/>
      </w:r>
      <w:r w:rsidR="009B3E7A" w:rsidRPr="004A03C1">
        <w:t>(a)</w:t>
      </w:r>
      <w:r w:rsidR="009B3E7A" w:rsidRPr="004A03C1">
        <w:tab/>
      </w:r>
      <w:r w:rsidR="0039150A" w:rsidRPr="004A03C1">
        <w:t>a worker who, in carrying out work in the business or undertaking, uses or is to use a fall arrest system; and</w:t>
      </w:r>
    </w:p>
    <w:p w:rsidR="0039150A" w:rsidRPr="004A03C1" w:rsidRDefault="009C249B" w:rsidP="009C249B">
      <w:pPr>
        <w:pStyle w:val="aDefpara"/>
      </w:pPr>
      <w:r>
        <w:tab/>
      </w:r>
      <w:r w:rsidR="009B3E7A" w:rsidRPr="004A03C1">
        <w:t>(b)</w:t>
      </w:r>
      <w:r w:rsidR="009B3E7A" w:rsidRPr="004A03C1">
        <w:tab/>
      </w:r>
      <w:r w:rsidR="0039150A" w:rsidRPr="004A03C1">
        <w:t>a worker who may be involved in initiating or implementing the emergency procedures.</w:t>
      </w:r>
    </w:p>
    <w:p w:rsidR="00EB3D15" w:rsidRPr="004A03C1" w:rsidRDefault="00EB3D15" w:rsidP="00EB3D15">
      <w:pPr>
        <w:pStyle w:val="PageBreak"/>
      </w:pPr>
      <w:r w:rsidRPr="004A03C1">
        <w:br w:type="page"/>
      </w:r>
    </w:p>
    <w:p w:rsidR="0039150A" w:rsidRPr="003D6D64" w:rsidRDefault="009B3E7A" w:rsidP="009B3E7A">
      <w:pPr>
        <w:pStyle w:val="AH2Part"/>
      </w:pPr>
      <w:bookmarkStart w:id="124" w:name="_Toc27125349"/>
      <w:r w:rsidRPr="003D6D64">
        <w:rPr>
          <w:rStyle w:val="CharPartNo"/>
        </w:rPr>
        <w:lastRenderedPageBreak/>
        <w:t>Part 4.5</w:t>
      </w:r>
      <w:r w:rsidRPr="004A03C1">
        <w:tab/>
      </w:r>
      <w:r w:rsidR="000C02CB" w:rsidRPr="003D6D64">
        <w:rPr>
          <w:rStyle w:val="CharPartText"/>
        </w:rPr>
        <w:t>High risk</w:t>
      </w:r>
      <w:r w:rsidR="005F6686" w:rsidRPr="003D6D64">
        <w:rPr>
          <w:rStyle w:val="CharPartText"/>
        </w:rPr>
        <w:t xml:space="preserve"> work</w:t>
      </w:r>
      <w:bookmarkEnd w:id="124"/>
    </w:p>
    <w:p w:rsidR="009062C7" w:rsidRPr="003D6D64" w:rsidRDefault="009B3E7A" w:rsidP="009B3E7A">
      <w:pPr>
        <w:pStyle w:val="AH3Div"/>
      </w:pPr>
      <w:bookmarkStart w:id="125" w:name="_Toc27125350"/>
      <w:r w:rsidRPr="003D6D64">
        <w:rPr>
          <w:rStyle w:val="CharDivNo"/>
        </w:rPr>
        <w:t>Division 4.5.1</w:t>
      </w:r>
      <w:r w:rsidRPr="004A03C1">
        <w:tab/>
      </w:r>
      <w:r w:rsidR="0039150A" w:rsidRPr="003D6D64">
        <w:rPr>
          <w:rStyle w:val="CharDivText"/>
        </w:rPr>
        <w:t xml:space="preserve">Licensing of </w:t>
      </w:r>
      <w:r w:rsidR="000C02CB" w:rsidRPr="003D6D64">
        <w:rPr>
          <w:rStyle w:val="CharDivText"/>
        </w:rPr>
        <w:t>high risk</w:t>
      </w:r>
      <w:r w:rsidR="005F6686" w:rsidRPr="003D6D64">
        <w:rPr>
          <w:rStyle w:val="CharDivText"/>
        </w:rPr>
        <w:t xml:space="preserve"> work</w:t>
      </w:r>
      <w:bookmarkEnd w:id="125"/>
    </w:p>
    <w:p w:rsidR="0039150A" w:rsidRPr="004A03C1" w:rsidRDefault="009B3E7A" w:rsidP="009B3E7A">
      <w:pPr>
        <w:pStyle w:val="AH4SubDiv"/>
      </w:pPr>
      <w:bookmarkStart w:id="126" w:name="_Toc27125351"/>
      <w:r w:rsidRPr="004A03C1">
        <w:t>Subdivision 4.5.1.1</w:t>
      </w:r>
      <w:r w:rsidRPr="004A03C1">
        <w:tab/>
      </w:r>
      <w:r w:rsidR="0039150A" w:rsidRPr="004A03C1">
        <w:t>Requirement to be licensed</w:t>
      </w:r>
      <w:bookmarkEnd w:id="126"/>
    </w:p>
    <w:p w:rsidR="00E053FD" w:rsidRPr="004A03C1" w:rsidRDefault="009B3E7A" w:rsidP="009B3E7A">
      <w:pPr>
        <w:pStyle w:val="AH5Sec"/>
      </w:pPr>
      <w:bookmarkStart w:id="127" w:name="_Toc27125352"/>
      <w:r w:rsidRPr="003D6D64">
        <w:rPr>
          <w:rStyle w:val="CharSectNo"/>
        </w:rPr>
        <w:t>81</w:t>
      </w:r>
      <w:r w:rsidRPr="004A03C1">
        <w:tab/>
      </w:r>
      <w:r w:rsidR="0039150A" w:rsidRPr="004A03C1">
        <w:t xml:space="preserve">Licence required to carry out </w:t>
      </w:r>
      <w:r w:rsidR="000C02CB" w:rsidRPr="004A03C1">
        <w:t>high risk</w:t>
      </w:r>
      <w:r w:rsidR="005F6686" w:rsidRPr="004A03C1">
        <w:t xml:space="preserve"> work</w:t>
      </w:r>
      <w:bookmarkEnd w:id="127"/>
    </w:p>
    <w:p w:rsidR="0039150A" w:rsidRPr="004A03C1" w:rsidRDefault="0039150A" w:rsidP="009C249B">
      <w:pPr>
        <w:pStyle w:val="Amainreturn"/>
        <w:keepNext/>
      </w:pPr>
      <w:r w:rsidRPr="004A03C1">
        <w:t xml:space="preserve">A person must not carry out a </w:t>
      </w:r>
      <w:r w:rsidR="003100F1" w:rsidRPr="004A03C1">
        <w:t>class of</w:t>
      </w:r>
      <w:r w:rsidRPr="004A03C1">
        <w:t xml:space="preserve"> </w:t>
      </w:r>
      <w:r w:rsidR="000C02CB" w:rsidRPr="004A03C1">
        <w:t>high risk</w:t>
      </w:r>
      <w:r w:rsidR="005F6686" w:rsidRPr="004A03C1">
        <w:t xml:space="preserve"> work</w:t>
      </w:r>
      <w:r w:rsidRPr="004A03C1">
        <w:t xml:space="preserve"> unless the person holds a </w:t>
      </w:r>
      <w:r w:rsidR="000C02CB" w:rsidRPr="004A03C1">
        <w:t>high risk</w:t>
      </w:r>
      <w:r w:rsidR="005F6686" w:rsidRPr="004A03C1">
        <w:t xml:space="preserve"> work</w:t>
      </w:r>
      <w:r w:rsidRPr="004A03C1">
        <w:t xml:space="preserve"> licence for that </w:t>
      </w:r>
      <w:r w:rsidR="003100F1" w:rsidRPr="004A03C1">
        <w:t>class of</w:t>
      </w:r>
      <w:r w:rsidRPr="004A03C1">
        <w:t xml:space="preserve"> </w:t>
      </w:r>
      <w:r w:rsidR="000C02CB" w:rsidRPr="004A03C1">
        <w:t>high risk</w:t>
      </w:r>
      <w:r w:rsidR="005F6686" w:rsidRPr="004A03C1">
        <w:t xml:space="preserve"> work</w:t>
      </w:r>
      <w:r w:rsidRPr="004A03C1">
        <w:t xml:space="preserve">, except as provided in </w:t>
      </w:r>
      <w:r w:rsidR="00FC6F2F" w:rsidRPr="004A03C1">
        <w:t>section </w:t>
      </w:r>
      <w:r w:rsidR="00990FD6" w:rsidRPr="004A03C1">
        <w:t>8</w:t>
      </w:r>
      <w:r w:rsidRPr="004A03C1">
        <w:t>2.</w:t>
      </w:r>
    </w:p>
    <w:p w:rsidR="0039150A" w:rsidRPr="004A03C1" w:rsidRDefault="003100F1" w:rsidP="003100F1">
      <w:pPr>
        <w:pStyle w:val="aNote"/>
      </w:pPr>
      <w:r w:rsidRPr="003910CE">
        <w:rPr>
          <w:rStyle w:val="charItals"/>
        </w:rPr>
        <w:t>Note 1</w:t>
      </w:r>
      <w:r w:rsidRPr="003910CE">
        <w:rPr>
          <w:rStyle w:val="charItals"/>
        </w:rPr>
        <w:tab/>
      </w:r>
      <w:r w:rsidR="0039150A" w:rsidRPr="004A03C1">
        <w:t xml:space="preserve">See </w:t>
      </w:r>
      <w:r w:rsidR="005F0C93" w:rsidRPr="004A03C1">
        <w:t xml:space="preserve">the </w:t>
      </w:r>
      <w:hyperlink r:id="rId108" w:tooltip="A2011-35" w:history="1">
        <w:r w:rsidR="003277CC" w:rsidRPr="00905D26">
          <w:rPr>
            <w:rStyle w:val="charCitHyperlinkAbbrev"/>
          </w:rPr>
          <w:t>Act</w:t>
        </w:r>
      </w:hyperlink>
      <w:r w:rsidR="00761801" w:rsidRPr="004A03C1">
        <w:t>, s </w:t>
      </w:r>
      <w:r w:rsidR="0039150A" w:rsidRPr="004A03C1">
        <w:t xml:space="preserve">43 </w:t>
      </w:r>
      <w:r w:rsidR="002935CB" w:rsidRPr="004A03C1">
        <w:t>(</w:t>
      </w:r>
      <w:r w:rsidR="0097159E" w:rsidRPr="004A03C1">
        <w:t>Requirements for authorisation of work</w:t>
      </w:r>
      <w:r w:rsidR="002935CB" w:rsidRPr="004A03C1">
        <w:t>)</w:t>
      </w:r>
      <w:r w:rsidR="0039150A" w:rsidRPr="004A03C1">
        <w:t>.</w:t>
      </w:r>
    </w:p>
    <w:p w:rsidR="0039150A" w:rsidRPr="004A03C1" w:rsidRDefault="003100F1" w:rsidP="00635689">
      <w:pPr>
        <w:pStyle w:val="aNote"/>
        <w:jc w:val="left"/>
      </w:pPr>
      <w:r w:rsidRPr="003910CE">
        <w:rPr>
          <w:rStyle w:val="charItals"/>
        </w:rPr>
        <w:t>Note 2</w:t>
      </w:r>
      <w:r w:rsidRPr="003910CE">
        <w:rPr>
          <w:rStyle w:val="charItals"/>
        </w:rPr>
        <w:tab/>
      </w:r>
      <w:r w:rsidR="00172632" w:rsidRPr="004A03C1">
        <w:t>Sch </w:t>
      </w:r>
      <w:r w:rsidR="0039150A" w:rsidRPr="004A03C1">
        <w:t xml:space="preserve">3 </w:t>
      </w:r>
      <w:r w:rsidR="002935CB" w:rsidRPr="004A03C1">
        <w:t>(</w:t>
      </w:r>
      <w:r w:rsidR="0097159E" w:rsidRPr="004A03C1">
        <w:t>High risk work licences and classes of high risk work</w:t>
      </w:r>
      <w:r w:rsidR="002935CB" w:rsidRPr="004A03C1">
        <w:t>)</w:t>
      </w:r>
      <w:r w:rsidRPr="004A03C1">
        <w:t xml:space="preserve"> </w:t>
      </w:r>
      <w:r w:rsidR="0039150A" w:rsidRPr="004A03C1">
        <w:t xml:space="preserve">sets out the </w:t>
      </w:r>
      <w:r w:rsidR="000C02CB" w:rsidRPr="004A03C1">
        <w:t>high risk</w:t>
      </w:r>
      <w:r w:rsidR="005F6686" w:rsidRPr="004A03C1">
        <w:t xml:space="preserve"> work</w:t>
      </w:r>
      <w:r w:rsidRPr="004A03C1">
        <w:t xml:space="preserve"> licences and classes of </w:t>
      </w:r>
      <w:r w:rsidR="000C02CB" w:rsidRPr="004A03C1">
        <w:t>high risk</w:t>
      </w:r>
      <w:r w:rsidR="005F6686" w:rsidRPr="004A03C1">
        <w:t xml:space="preserve"> work</w:t>
      </w:r>
      <w:r w:rsidR="0039150A" w:rsidRPr="004A03C1">
        <w:t xml:space="preserve"> that are wi</w:t>
      </w:r>
      <w:r w:rsidR="00635689" w:rsidRPr="004A03C1">
        <w:t>thin the scope of each licence.</w:t>
      </w:r>
      <w:r w:rsidR="00635689" w:rsidRPr="004A03C1">
        <w:br/>
        <w:t>S</w:t>
      </w:r>
      <w:r w:rsidR="00A971ED" w:rsidRPr="004A03C1">
        <w:t>ch</w:t>
      </w:r>
      <w:r w:rsidR="00172632" w:rsidRPr="004A03C1">
        <w:t> </w:t>
      </w:r>
      <w:r w:rsidR="0039150A" w:rsidRPr="004A03C1">
        <w:t xml:space="preserve">4 </w:t>
      </w:r>
      <w:r w:rsidR="002935CB" w:rsidRPr="004A03C1">
        <w:t>(</w:t>
      </w:r>
      <w:r w:rsidR="0097159E" w:rsidRPr="004A03C1">
        <w:t>High risk work licences—competency requirements</w:t>
      </w:r>
      <w:r w:rsidR="002935CB" w:rsidRPr="004A03C1">
        <w:t>)</w:t>
      </w:r>
      <w:r w:rsidRPr="004A03C1">
        <w:t xml:space="preserve"> </w:t>
      </w:r>
      <w:r w:rsidR="0039150A" w:rsidRPr="004A03C1">
        <w:t>sets out the qualific</w:t>
      </w:r>
      <w:r w:rsidRPr="004A03C1">
        <w:t xml:space="preserve">ations required for a </w:t>
      </w:r>
      <w:r w:rsidR="000C02CB" w:rsidRPr="004A03C1">
        <w:t>high risk</w:t>
      </w:r>
      <w:r w:rsidR="005F6686" w:rsidRPr="004A03C1">
        <w:t xml:space="preserve"> work</w:t>
      </w:r>
      <w:r w:rsidR="0039150A" w:rsidRPr="004A03C1">
        <w:t xml:space="preserve"> licence.</w:t>
      </w:r>
    </w:p>
    <w:p w:rsidR="00E053FD" w:rsidRPr="004A03C1" w:rsidRDefault="009B3E7A" w:rsidP="009B3E7A">
      <w:pPr>
        <w:pStyle w:val="AH5Sec"/>
      </w:pPr>
      <w:bookmarkStart w:id="128" w:name="_Toc27125353"/>
      <w:r w:rsidRPr="003D6D64">
        <w:rPr>
          <w:rStyle w:val="CharSectNo"/>
        </w:rPr>
        <w:t>82</w:t>
      </w:r>
      <w:r w:rsidRPr="004A03C1">
        <w:tab/>
      </w:r>
      <w:r w:rsidR="0039150A" w:rsidRPr="004A03C1">
        <w:t>Exceptions</w:t>
      </w:r>
      <w:bookmarkEnd w:id="128"/>
    </w:p>
    <w:p w:rsidR="00FC7697" w:rsidRPr="00EB7441" w:rsidRDefault="00FC7697" w:rsidP="00FC7697">
      <w:pPr>
        <w:pStyle w:val="Amain"/>
      </w:pPr>
      <w:r w:rsidRPr="00EB7441">
        <w:tab/>
        <w:t>(1)</w:t>
      </w:r>
      <w:r w:rsidRPr="00EB7441">
        <w:tab/>
        <w:t>A person who carries out high risk work is not required to be licensed to carry out the work if the work is carried out—</w:t>
      </w:r>
    </w:p>
    <w:p w:rsidR="00FC7697" w:rsidRPr="00EB7441" w:rsidRDefault="00FC7697" w:rsidP="00FC7697">
      <w:pPr>
        <w:pStyle w:val="Apara"/>
      </w:pPr>
      <w:r w:rsidRPr="00EB7441">
        <w:tab/>
        <w:t>(a)</w:t>
      </w:r>
      <w:r w:rsidRPr="00EB7441">
        <w:tab/>
        <w:t>in the course of training towards a certification in order to be licensed to carry out the high risk work; and</w:t>
      </w:r>
    </w:p>
    <w:p w:rsidR="00FC7697" w:rsidRPr="00EB7441" w:rsidRDefault="00FC7697" w:rsidP="00FC7697">
      <w:pPr>
        <w:pStyle w:val="Apara"/>
      </w:pPr>
      <w:r w:rsidRPr="00EB7441">
        <w:tab/>
        <w:t>(b)</w:t>
      </w:r>
      <w:r w:rsidRPr="00EB7441">
        <w:tab/>
        <w:t>under the supervision of a person who is licensed to carry out the high risk work.</w:t>
      </w:r>
    </w:p>
    <w:p w:rsidR="00FC7697" w:rsidRPr="00EB7441" w:rsidRDefault="00FC7697" w:rsidP="001638ED">
      <w:pPr>
        <w:pStyle w:val="Amain"/>
        <w:keepNext/>
      </w:pPr>
      <w:r w:rsidRPr="00EB7441">
        <w:lastRenderedPageBreak/>
        <w:tab/>
        <w:t>(1A)</w:t>
      </w:r>
      <w:r w:rsidRPr="00EB7441">
        <w:tab/>
        <w:t>A person who holds a certification in relation to a specified VET course for high risk work is not required to be licensed to carry out the work—</w:t>
      </w:r>
    </w:p>
    <w:p w:rsidR="00FC7697" w:rsidRPr="00EB7441" w:rsidRDefault="00FC7697" w:rsidP="001638ED">
      <w:pPr>
        <w:pStyle w:val="Apara"/>
        <w:keepNext/>
      </w:pPr>
      <w:r w:rsidRPr="00EB7441">
        <w:tab/>
        <w:t>(a)</w:t>
      </w:r>
      <w:r w:rsidRPr="00EB7441">
        <w:tab/>
        <w:t>for 60 days after the certification is issued; and</w:t>
      </w:r>
    </w:p>
    <w:p w:rsidR="00FC7697" w:rsidRPr="00EB7441" w:rsidRDefault="00FC7697" w:rsidP="001638ED">
      <w:pPr>
        <w:pStyle w:val="Apara"/>
        <w:keepNext/>
      </w:pPr>
      <w:r w:rsidRPr="00EB7441">
        <w:tab/>
        <w:t>(b)</w:t>
      </w:r>
      <w:r w:rsidRPr="00EB7441">
        <w:tab/>
        <w:t>if the person applies for the relevant high risk work licence within that 60 day period, until—</w:t>
      </w:r>
    </w:p>
    <w:p w:rsidR="00FC7697" w:rsidRPr="00EB7441" w:rsidRDefault="00FC7697" w:rsidP="001638ED">
      <w:pPr>
        <w:pStyle w:val="Asubpara"/>
        <w:keepNext/>
      </w:pPr>
      <w:r w:rsidRPr="00EB7441">
        <w:tab/>
        <w:t>(i)</w:t>
      </w:r>
      <w:r w:rsidRPr="00EB7441">
        <w:tab/>
        <w:t>the person is granted the licence; or</w:t>
      </w:r>
    </w:p>
    <w:p w:rsidR="00FC7697" w:rsidRPr="00EB7441" w:rsidRDefault="00FC7697" w:rsidP="00FC7697">
      <w:pPr>
        <w:pStyle w:val="Asubpara"/>
      </w:pPr>
      <w:r w:rsidRPr="00EB7441">
        <w:tab/>
        <w:t>(ii)</w:t>
      </w:r>
      <w:r w:rsidRPr="00EB7441">
        <w:tab/>
        <w:t>the expiry of 28 days after the person is given written notice under section 91 (2) (Refusal to grant high risk work licence—process) of a decision to refuse to grant the licence.</w:t>
      </w:r>
    </w:p>
    <w:p w:rsidR="00FC7697" w:rsidRPr="00EB7441" w:rsidRDefault="00FC7697" w:rsidP="00FC7697">
      <w:pPr>
        <w:pStyle w:val="Amain"/>
      </w:pPr>
      <w:r w:rsidRPr="00EB7441">
        <w:tab/>
        <w:t>(1B)</w:t>
      </w:r>
      <w:r w:rsidRPr="00EB7441">
        <w:tab/>
        <w:t>A person who carries out high risk work is not required to be licensed to carry out the work if the work is carried out while an accredited assessor is conducting an assessment of the person’s competency in relation to the work.</w:t>
      </w:r>
    </w:p>
    <w:p w:rsidR="0039150A" w:rsidRPr="004A03C1" w:rsidRDefault="009C249B" w:rsidP="00E82530">
      <w:pPr>
        <w:pStyle w:val="Amain"/>
        <w:keepNext/>
      </w:pPr>
      <w:r>
        <w:tab/>
      </w:r>
      <w:r w:rsidR="009B3E7A" w:rsidRPr="004A03C1">
        <w:t>(2)</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involving plant is not required to be licensed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rsidR="0039150A" w:rsidRPr="004A03C1" w:rsidRDefault="009C249B" w:rsidP="009C249B">
      <w:pPr>
        <w:pStyle w:val="Apara"/>
      </w:pPr>
      <w:r>
        <w:tab/>
      </w:r>
      <w:r w:rsidR="009B3E7A" w:rsidRPr="004A03C1">
        <w:t>(b)</w:t>
      </w:r>
      <w:r w:rsidR="009B3E7A" w:rsidRPr="004A03C1">
        <w:tab/>
      </w:r>
      <w:r w:rsidR="0039150A" w:rsidRPr="004A03C1">
        <w:t>the plant is operated or used without a load except when standard weight loads with predetermined fixing points are used for calibration of the plant.</w:t>
      </w:r>
    </w:p>
    <w:p w:rsidR="00FC7697" w:rsidRPr="00EB7441" w:rsidRDefault="00FC7697" w:rsidP="00FC7697">
      <w:pPr>
        <w:pStyle w:val="Amain"/>
      </w:pPr>
      <w:r w:rsidRPr="00EB7441">
        <w:tab/>
        <w:t>(3)</w:t>
      </w:r>
      <w:r w:rsidRPr="00EB7441">
        <w:tab/>
        <w:t>For the purposes of subsection (2) (a):</w:t>
      </w:r>
    </w:p>
    <w:p w:rsidR="00FC7697" w:rsidRPr="00EB7441" w:rsidRDefault="00FC7697" w:rsidP="00FC7697">
      <w:pPr>
        <w:pStyle w:val="aDef"/>
      </w:pPr>
      <w:r w:rsidRPr="00EB7441">
        <w:rPr>
          <w:rStyle w:val="charBoldItals"/>
        </w:rPr>
        <w:t>moving</w:t>
      </w:r>
      <w:r w:rsidRPr="00EB7441">
        <w:t xml:space="preserve"> includes operating the plant in order to load the plant onto, or unload it from, a vehicle or equipment used to move it.</w:t>
      </w:r>
    </w:p>
    <w:p w:rsidR="0039150A" w:rsidRPr="004A03C1" w:rsidRDefault="009C249B" w:rsidP="001638ED">
      <w:pPr>
        <w:pStyle w:val="Amain"/>
        <w:keepNext/>
      </w:pPr>
      <w:r>
        <w:lastRenderedPageBreak/>
        <w:tab/>
      </w:r>
      <w:r w:rsidR="009B3E7A" w:rsidRPr="004A03C1">
        <w:t>(4)</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crane or hoist is not required to be licensed as a crane operator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 is limited to setting up or dismantling the crane or hoist; and</w:t>
      </w:r>
    </w:p>
    <w:p w:rsidR="0039150A" w:rsidRPr="004A03C1" w:rsidRDefault="009C249B" w:rsidP="009C249B">
      <w:pPr>
        <w:pStyle w:val="Apara"/>
        <w:keepNext/>
      </w:pPr>
      <w:r>
        <w:tab/>
      </w:r>
      <w:r w:rsidR="009B3E7A" w:rsidRPr="004A03C1">
        <w:t>(b)</w:t>
      </w:r>
      <w:r w:rsidR="009B3E7A" w:rsidRPr="004A03C1">
        <w:tab/>
      </w:r>
      <w:r w:rsidR="0039150A" w:rsidRPr="004A03C1">
        <w:t>the person carrying out the work holds a licence in relation to rigging, which qualifies the person to carry out the work.</w:t>
      </w:r>
    </w:p>
    <w:p w:rsidR="0039150A" w:rsidRPr="004A03C1" w:rsidRDefault="000A5F5E" w:rsidP="00C81B4C">
      <w:pPr>
        <w:pStyle w:val="aNote"/>
      </w:pPr>
      <w:r w:rsidRPr="003910CE">
        <w:rPr>
          <w:rStyle w:val="charItals"/>
        </w:rPr>
        <w:t>Note</w:t>
      </w:r>
      <w:r w:rsidRPr="003910CE">
        <w:rPr>
          <w:rStyle w:val="charItals"/>
        </w:rPr>
        <w:tab/>
      </w:r>
      <w:r w:rsidR="0039150A" w:rsidRPr="004A03C1">
        <w:t>See</w:t>
      </w:r>
      <w:r w:rsidR="00A971ED" w:rsidRPr="004A03C1">
        <w:t xml:space="preserve"> sch</w:t>
      </w:r>
      <w:r w:rsidR="00172632" w:rsidRPr="004A03C1">
        <w:t> </w:t>
      </w:r>
      <w:r w:rsidR="0039150A" w:rsidRPr="004A03C1">
        <w:t xml:space="preserve">3 </w:t>
      </w:r>
      <w:r w:rsidR="002935CB" w:rsidRPr="004A03C1">
        <w:t>(</w:t>
      </w:r>
      <w:r w:rsidR="0097159E" w:rsidRPr="004A03C1">
        <w:t>High risk work licences and classes of high risk work</w:t>
      </w:r>
      <w:r w:rsidR="002935CB" w:rsidRPr="004A03C1">
        <w:t>)</w:t>
      </w:r>
      <w:r w:rsidR="003100F1" w:rsidRPr="004A03C1">
        <w:t xml:space="preserve"> </w:t>
      </w:r>
      <w:r w:rsidR="0039150A" w:rsidRPr="004A03C1">
        <w:t>for the classes of crane operator licence.</w:t>
      </w:r>
    </w:p>
    <w:p w:rsidR="0039150A" w:rsidRPr="004A03C1" w:rsidRDefault="009C249B" w:rsidP="009C249B">
      <w:pPr>
        <w:pStyle w:val="Amain"/>
      </w:pPr>
      <w:r>
        <w:tab/>
      </w:r>
      <w:r w:rsidR="009B3E7A" w:rsidRPr="004A03C1">
        <w:t>(5)</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heritage boiler is not required to be licensed as a boiler operator.</w:t>
      </w:r>
    </w:p>
    <w:p w:rsidR="00E053FD" w:rsidRPr="004A03C1" w:rsidRDefault="009B3E7A" w:rsidP="009B3E7A">
      <w:pPr>
        <w:pStyle w:val="AH5Sec"/>
      </w:pPr>
      <w:bookmarkStart w:id="129" w:name="_Toc27125354"/>
      <w:r w:rsidRPr="003D6D64">
        <w:rPr>
          <w:rStyle w:val="CharSectNo"/>
        </w:rPr>
        <w:t>83</w:t>
      </w:r>
      <w:r w:rsidRPr="004A03C1">
        <w:tab/>
      </w:r>
      <w:r w:rsidR="0039150A" w:rsidRPr="004A03C1">
        <w:t xml:space="preserve">Recognition of </w:t>
      </w:r>
      <w:r w:rsidR="000C02CB" w:rsidRPr="004A03C1">
        <w:t>high risk</w:t>
      </w:r>
      <w:r w:rsidR="005F6686" w:rsidRPr="004A03C1">
        <w:t xml:space="preserve"> work</w:t>
      </w:r>
      <w:r w:rsidR="0039150A" w:rsidRPr="004A03C1">
        <w:t xml:space="preserve"> licences in other jurisdictions</w:t>
      </w:r>
      <w:bookmarkEnd w:id="129"/>
    </w:p>
    <w:p w:rsidR="0039150A" w:rsidRPr="004A03C1" w:rsidRDefault="009C249B" w:rsidP="009C249B">
      <w:pPr>
        <w:pStyle w:val="Amain"/>
      </w:pPr>
      <w:r>
        <w:tab/>
      </w:r>
      <w:r w:rsidR="009B3E7A" w:rsidRPr="004A03C1">
        <w:t>(1)</w:t>
      </w:r>
      <w:r w:rsidR="009B3E7A" w:rsidRPr="004A03C1">
        <w:tab/>
      </w:r>
      <w:r w:rsidR="0039150A" w:rsidRPr="004A03C1">
        <w:t xml:space="preserve">In </w:t>
      </w:r>
      <w:r w:rsidR="00715817" w:rsidRPr="004A03C1">
        <w:t>this</w:t>
      </w:r>
      <w:r w:rsidR="00E5771A" w:rsidRPr="004A03C1">
        <w:t xml:space="preserve"> subd</w:t>
      </w:r>
      <w:r w:rsidR="00715817" w:rsidRPr="004A03C1">
        <w:t>ivision</w:t>
      </w:r>
      <w:r w:rsidR="0039150A" w:rsidRPr="004A03C1">
        <w:t xml:space="preserve">, a reference to a </w:t>
      </w:r>
      <w:r w:rsidR="000C02CB" w:rsidRPr="004A03C1">
        <w:t>high risk</w:t>
      </w:r>
      <w:r w:rsidR="005F6686" w:rsidRPr="004A03C1">
        <w:t xml:space="preserve"> work</w:t>
      </w:r>
      <w:r w:rsidR="0039150A" w:rsidRPr="004A03C1">
        <w:t xml:space="preserve"> licence includes a reference to an equivalent licence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that was issued under a corresponding </w:t>
      </w:r>
      <w:r w:rsidR="006A013C" w:rsidRPr="004A03C1">
        <w:t>WHS </w:t>
      </w:r>
      <w:r w:rsidR="00C627E3" w:rsidRPr="004A03C1">
        <w:t>law</w:t>
      </w:r>
      <w:r w:rsidR="0039150A" w:rsidRPr="004A03C1">
        <w:t>; and</w:t>
      </w:r>
    </w:p>
    <w:p w:rsidR="0039150A" w:rsidRPr="004A03C1" w:rsidRDefault="009C249B" w:rsidP="009C249B">
      <w:pPr>
        <w:pStyle w:val="Apara"/>
      </w:pPr>
      <w:r>
        <w:tab/>
      </w:r>
      <w:r w:rsidR="009B3E7A" w:rsidRPr="004A03C1">
        <w:t>(b)</w:t>
      </w:r>
      <w:r w:rsidR="009B3E7A" w:rsidRPr="004A03C1">
        <w:tab/>
      </w:r>
      <w:r w:rsidR="0039150A" w:rsidRPr="004A03C1">
        <w:t>that is being used in accordance with the terms and conditions under which it was granted.</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does not apply to a licence that is suspended or cancelled or has expired in the corresponding jurisdiction.</w:t>
      </w:r>
    </w:p>
    <w:p w:rsidR="00E053FD" w:rsidRPr="004A03C1" w:rsidRDefault="009B3E7A" w:rsidP="001638ED">
      <w:pPr>
        <w:pStyle w:val="AH5Sec"/>
        <w:keepLines/>
      </w:pPr>
      <w:bookmarkStart w:id="130" w:name="_Toc27125355"/>
      <w:r w:rsidRPr="003D6D64">
        <w:rPr>
          <w:rStyle w:val="CharSectNo"/>
        </w:rPr>
        <w:lastRenderedPageBreak/>
        <w:t>84</w:t>
      </w:r>
      <w:r w:rsidRPr="004A03C1">
        <w:tab/>
      </w:r>
      <w:r w:rsidR="0039150A" w:rsidRPr="004A03C1">
        <w:t>Duty of person conducting business or undertaking to ensure direct supervision</w:t>
      </w:r>
      <w:bookmarkEnd w:id="130"/>
    </w:p>
    <w:p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must ensure that a person supervising the work of a person carrying out </w:t>
      </w:r>
      <w:r w:rsidR="000C02CB" w:rsidRPr="004A03C1">
        <w:t>high risk</w:t>
      </w:r>
      <w:r w:rsidR="005F6686" w:rsidRPr="004A03C1">
        <w:t xml:space="preserve"> work</w:t>
      </w:r>
      <w:r w:rsidR="0039150A" w:rsidRPr="004A03C1">
        <w:t xml:space="preserve"> as required by </w:t>
      </w:r>
      <w:r w:rsidR="00FC6F2F" w:rsidRPr="004A03C1">
        <w:t>section </w:t>
      </w:r>
      <w:r w:rsidR="00990FD6" w:rsidRPr="004A03C1">
        <w:t>8</w:t>
      </w:r>
      <w:r w:rsidR="00F32CAA" w:rsidRPr="004A03C1">
        <w:t>2 (</w:t>
      </w:r>
      <w:r w:rsidR="0039150A" w:rsidRPr="004A03C1">
        <w:t>1</w:t>
      </w:r>
      <w:r w:rsidR="00557BC4" w:rsidRPr="004A03C1">
        <w:t>) (</w:t>
      </w:r>
      <w:r w:rsidR="0039150A" w:rsidRPr="004A03C1">
        <w:t>a</w:t>
      </w:r>
      <w:r w:rsidR="00557BC4" w:rsidRPr="004A03C1">
        <w:t>) </w:t>
      </w:r>
      <w:r w:rsidR="002935CB" w:rsidRPr="004A03C1">
        <w:t>(</w:t>
      </w:r>
      <w:r w:rsidR="0097159E" w:rsidRPr="004A03C1">
        <w:t>Exceptions</w:t>
      </w:r>
      <w:r w:rsidR="002935CB" w:rsidRPr="004A03C1">
        <w:t>)</w:t>
      </w:r>
      <w:r w:rsidR="00E5771A" w:rsidRPr="004A03C1">
        <w:t xml:space="preserve"> </w:t>
      </w:r>
      <w:r w:rsidR="0039150A" w:rsidRPr="004A03C1">
        <w:t xml:space="preserve">provides direct supervision of the person except in the circumstances set out in </w:t>
      </w:r>
      <w:r w:rsidR="0070449D" w:rsidRPr="004A03C1">
        <w:t>sub</w:t>
      </w:r>
      <w:r w:rsidR="00557BC4" w:rsidRPr="004A03C1">
        <w:t>section (</w:t>
      </w:r>
      <w:r w:rsidR="0039150A" w:rsidRPr="004A03C1">
        <w:t>2).</w:t>
      </w:r>
    </w:p>
    <w:p w:rsidR="0039150A" w:rsidRPr="004A03C1" w:rsidRDefault="00091E23" w:rsidP="001638ED">
      <w:pPr>
        <w:pStyle w:val="Penalty"/>
        <w:keepNext/>
        <w:keepLines/>
      </w:pPr>
      <w:r w:rsidRPr="004A03C1">
        <w:t xml:space="preserve">Maximum </w:t>
      </w:r>
      <w:r w:rsidR="009D6A53" w:rsidRPr="004A03C1">
        <w:t>penalty</w:t>
      </w:r>
      <w:r w:rsidRPr="004A03C1">
        <w:t>:</w:t>
      </w:r>
    </w:p>
    <w:p w:rsidR="0039150A" w:rsidRPr="004A03C1" w:rsidRDefault="00BA2C93" w:rsidP="001638ED">
      <w:pPr>
        <w:pStyle w:val="PenaltyPara"/>
        <w:keepNext/>
        <w:keepLines/>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Direct supervision of a person is not required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nature or circumstances of a particular task make direct supervision impracticable or unnecessary; and</w:t>
      </w:r>
    </w:p>
    <w:p w:rsidR="0039150A" w:rsidRPr="004A03C1" w:rsidRDefault="009C249B" w:rsidP="009C249B">
      <w:pPr>
        <w:pStyle w:val="Apara"/>
      </w:pPr>
      <w:r>
        <w:tab/>
      </w:r>
      <w:r w:rsidR="009B3E7A" w:rsidRPr="004A03C1">
        <w:t>(b)</w:t>
      </w:r>
      <w:r w:rsidR="009B3E7A" w:rsidRPr="004A03C1">
        <w:tab/>
      </w:r>
      <w:r w:rsidR="0039150A" w:rsidRPr="004A03C1">
        <w:t>the reduced level of supervision will not place the health or safety of the supervised person or any other person at risk.</w:t>
      </w:r>
    </w:p>
    <w:p w:rsidR="00E24F22" w:rsidRPr="004A03C1" w:rsidRDefault="009C249B" w:rsidP="009C249B">
      <w:pPr>
        <w:pStyle w:val="Amain"/>
        <w:keepNext/>
      </w:pPr>
      <w:r>
        <w:tab/>
      </w:r>
      <w:r w:rsidR="009B3E7A" w:rsidRPr="004A03C1">
        <w:t>(3)</w:t>
      </w:r>
      <w:r w:rsidR="009B3E7A" w:rsidRPr="004A03C1">
        <w:tab/>
      </w:r>
      <w:r w:rsidR="00E24F22" w:rsidRPr="004A03C1">
        <w:t>In this section:</w:t>
      </w:r>
    </w:p>
    <w:p w:rsidR="0039150A" w:rsidRPr="004A03C1" w:rsidRDefault="0039150A" w:rsidP="009C249B">
      <w:pPr>
        <w:pStyle w:val="aDef"/>
        <w:keepNext/>
      </w:pPr>
      <w:r w:rsidRPr="003910CE">
        <w:rPr>
          <w:rStyle w:val="charBoldItals"/>
        </w:rPr>
        <w:t>direct supervision</w:t>
      </w:r>
      <w:r w:rsidRPr="004A03C1">
        <w:t xml:space="preserve"> of a person means the oversight by the supervising person of the work of that person for the purposes of</w:t>
      </w:r>
      <w:r w:rsidR="00A11900" w:rsidRPr="004A03C1">
        <w:t>—</w:t>
      </w:r>
    </w:p>
    <w:p w:rsidR="00446EC3" w:rsidRPr="004A03C1" w:rsidRDefault="009C249B" w:rsidP="009C249B">
      <w:pPr>
        <w:pStyle w:val="aDefpara"/>
      </w:pPr>
      <w:r>
        <w:tab/>
      </w:r>
      <w:r w:rsidR="009B3E7A" w:rsidRPr="004A03C1">
        <w:t>(a)</w:t>
      </w:r>
      <w:r w:rsidR="009B3E7A" w:rsidRPr="004A03C1">
        <w:tab/>
      </w:r>
      <w:r w:rsidR="0039150A" w:rsidRPr="004A03C1">
        <w:t>directing, demonstrating, monitoring and checking the person</w:t>
      </w:r>
      <w:r w:rsidR="004C56CA" w:rsidRPr="004A03C1">
        <w:t>’</w:t>
      </w:r>
      <w:r w:rsidR="0039150A" w:rsidRPr="004A03C1">
        <w:t>s work in a way that is appropriate to the person</w:t>
      </w:r>
      <w:r w:rsidR="004C56CA" w:rsidRPr="004A03C1">
        <w:t>’</w:t>
      </w:r>
      <w:r w:rsidR="0039150A" w:rsidRPr="004A03C1">
        <w:t>s level of competency; and</w:t>
      </w:r>
    </w:p>
    <w:p w:rsidR="0039150A" w:rsidRPr="004A03C1" w:rsidRDefault="009C249B" w:rsidP="009C249B">
      <w:pPr>
        <w:pStyle w:val="aDefpara"/>
      </w:pPr>
      <w:r>
        <w:tab/>
      </w:r>
      <w:r w:rsidR="009B3E7A" w:rsidRPr="004A03C1">
        <w:t>(b)</w:t>
      </w:r>
      <w:r w:rsidR="009B3E7A" w:rsidRPr="004A03C1">
        <w:tab/>
      </w:r>
      <w:r w:rsidR="0039150A" w:rsidRPr="004A03C1">
        <w:t>ensuring a capacity to respond in an emergency situation.</w:t>
      </w:r>
    </w:p>
    <w:p w:rsidR="00E053FD" w:rsidRPr="004A03C1" w:rsidRDefault="009B3E7A" w:rsidP="001638ED">
      <w:pPr>
        <w:pStyle w:val="AH5Sec"/>
        <w:keepLines/>
      </w:pPr>
      <w:bookmarkStart w:id="131" w:name="_Toc27125356"/>
      <w:r w:rsidRPr="003D6D64">
        <w:rPr>
          <w:rStyle w:val="CharSectNo"/>
        </w:rPr>
        <w:lastRenderedPageBreak/>
        <w:t>85</w:t>
      </w:r>
      <w:r w:rsidRPr="004A03C1">
        <w:tab/>
      </w:r>
      <w:r w:rsidR="0039150A" w:rsidRPr="004A03C1">
        <w:t>Evidence of licence—duty of person conducting business or undertaking</w:t>
      </w:r>
      <w:bookmarkEnd w:id="131"/>
    </w:p>
    <w:p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at a workplace must not direct or allow a worker to carry out </w:t>
      </w:r>
      <w:r w:rsidR="000C02CB" w:rsidRPr="004A03C1">
        <w:t>high risk</w:t>
      </w:r>
      <w:r w:rsidR="005F6686" w:rsidRPr="004A03C1">
        <w:t xml:space="preserve"> work</w:t>
      </w:r>
      <w:r w:rsidR="0039150A" w:rsidRPr="004A03C1">
        <w:t xml:space="preserve"> for which a </w:t>
      </w:r>
      <w:r w:rsidR="000C02CB" w:rsidRPr="004A03C1">
        <w:t>high risk</w:t>
      </w:r>
      <w:r w:rsidR="005F6686" w:rsidRPr="004A03C1">
        <w:t xml:space="preserve"> work</w:t>
      </w:r>
      <w:r w:rsidR="0039150A" w:rsidRPr="004A03C1">
        <w:t xml:space="preserve"> licence is required unless the person sees written evidence provided by the worker that the worker has the relevant </w:t>
      </w:r>
      <w:r w:rsidR="000C02CB" w:rsidRPr="004A03C1">
        <w:t>high risk</w:t>
      </w:r>
      <w:r w:rsidR="005F6686" w:rsidRPr="004A03C1">
        <w:t xml:space="preserve"> work</w:t>
      </w:r>
      <w:r w:rsidR="0039150A" w:rsidRPr="004A03C1">
        <w:t xml:space="preserve"> licence for that work.</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FC7697" w:rsidRPr="00EB7441" w:rsidRDefault="00FC7697" w:rsidP="00FC7697">
      <w:pPr>
        <w:pStyle w:val="Amain"/>
      </w:pPr>
      <w:r w:rsidRPr="00EB7441">
        <w:tab/>
        <w:t>(2)</w:t>
      </w:r>
      <w:r w:rsidRPr="00EB7441">
        <w:tab/>
        <w:t>A person conducting a business or undertaking at a workplace must not direct or allow a worker to carry out high risk work in the circumstances mentioned in section 82 (1) (Exceptions) unless the person sees written evidence provided by the worker that the worker is undertaking the course of training mentioned in section 82 (1) (a).</w:t>
      </w:r>
    </w:p>
    <w:p w:rsidR="00FC7697" w:rsidRPr="00EB7441" w:rsidRDefault="00FC7697" w:rsidP="00FC7697">
      <w:pPr>
        <w:pStyle w:val="Penalty"/>
      </w:pPr>
      <w:r w:rsidRPr="00EB7441">
        <w:t>Maximum penalty:</w:t>
      </w:r>
    </w:p>
    <w:p w:rsidR="00FC7697" w:rsidRPr="00EB7441" w:rsidRDefault="00FC7697" w:rsidP="00FC7697">
      <w:pPr>
        <w:pStyle w:val="PenaltyPara"/>
      </w:pPr>
      <w:r w:rsidRPr="00EB7441">
        <w:tab/>
        <w:t>(a)</w:t>
      </w:r>
      <w:r w:rsidRPr="00EB7441">
        <w:tab/>
        <w:t>in the case of an individual—$3 600; or</w:t>
      </w:r>
    </w:p>
    <w:p w:rsidR="00FC7697" w:rsidRPr="00EB7441" w:rsidRDefault="00FC7697" w:rsidP="00FC7697">
      <w:pPr>
        <w:pStyle w:val="PenaltyPara"/>
        <w:keepNext/>
      </w:pPr>
      <w:r w:rsidRPr="00EB7441">
        <w:tab/>
        <w:t>(b)</w:t>
      </w:r>
      <w:r w:rsidRPr="00EB7441">
        <w:tab/>
        <w:t>in the case of a body corporate—$18 000.</w:t>
      </w:r>
    </w:p>
    <w:p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rsidR="00FC7697" w:rsidRPr="00EB7441" w:rsidRDefault="00FC7697" w:rsidP="00FC7697">
      <w:pPr>
        <w:pStyle w:val="Amain"/>
        <w:rPr>
          <w:lang w:eastAsia="en-AU"/>
        </w:rPr>
      </w:pPr>
      <w:r w:rsidRPr="00EB7441">
        <w:rPr>
          <w:lang w:eastAsia="en-AU"/>
        </w:rPr>
        <w:tab/>
        <w:t>(2A)</w:t>
      </w:r>
      <w:r w:rsidRPr="00EB7441">
        <w:rPr>
          <w:lang w:eastAsia="en-AU"/>
        </w:rPr>
        <w:tab/>
        <w:t>A person conducting a business or undertaking at a workplace must not direct or allow a worker to carry out high risk work in the circumstances mentioned in section 82 (1A) unless the person sees written evidence provided by the worker that the worker—</w:t>
      </w:r>
    </w:p>
    <w:p w:rsidR="00FC7697" w:rsidRPr="00EB7441" w:rsidRDefault="00FC7697" w:rsidP="00FC7697">
      <w:pPr>
        <w:pStyle w:val="Apara"/>
        <w:rPr>
          <w:lang w:eastAsia="en-AU"/>
        </w:rPr>
      </w:pPr>
      <w:r w:rsidRPr="00EB7441">
        <w:rPr>
          <w:lang w:eastAsia="en-AU"/>
        </w:rPr>
        <w:tab/>
        <w:t>(a)</w:t>
      </w:r>
      <w:r w:rsidRPr="00EB7441">
        <w:rPr>
          <w:lang w:eastAsia="en-AU"/>
        </w:rPr>
        <w:tab/>
        <w:t>in the circumstances mentioned in section 82 (1A) (a)—holds a certification mentioned in section 82 (1A); and</w:t>
      </w:r>
    </w:p>
    <w:p w:rsidR="00FC7697" w:rsidRPr="00EB7441" w:rsidRDefault="00FC7697" w:rsidP="001638ED">
      <w:pPr>
        <w:pStyle w:val="Apara"/>
        <w:keepNext/>
        <w:rPr>
          <w:lang w:eastAsia="en-AU"/>
        </w:rPr>
      </w:pPr>
      <w:r w:rsidRPr="00EB7441">
        <w:rPr>
          <w:lang w:eastAsia="en-AU"/>
        </w:rPr>
        <w:lastRenderedPageBreak/>
        <w:tab/>
        <w:t>(b)</w:t>
      </w:r>
      <w:r w:rsidRPr="00EB7441">
        <w:rPr>
          <w:lang w:eastAsia="en-AU"/>
        </w:rPr>
        <w:tab/>
        <w:t>in the circumstances mentioned in section 82 (1A) (b)—</w:t>
      </w:r>
    </w:p>
    <w:p w:rsidR="00FC7697" w:rsidRPr="00EB7441" w:rsidRDefault="00FC7697" w:rsidP="001638ED">
      <w:pPr>
        <w:pStyle w:val="Asubpara"/>
        <w:keepNext/>
        <w:rPr>
          <w:lang w:eastAsia="en-AU"/>
        </w:rPr>
      </w:pPr>
      <w:r w:rsidRPr="00EB7441">
        <w:rPr>
          <w:lang w:eastAsia="en-AU"/>
        </w:rPr>
        <w:tab/>
        <w:t>(i)</w:t>
      </w:r>
      <w:r w:rsidRPr="00EB7441">
        <w:rPr>
          <w:lang w:eastAsia="en-AU"/>
        </w:rPr>
        <w:tab/>
        <w:t>holds a certification mentioned in section 82 (1A); and</w:t>
      </w:r>
    </w:p>
    <w:p w:rsidR="00FC7697" w:rsidRPr="00EB7441" w:rsidRDefault="00FC7697" w:rsidP="00FC7697">
      <w:pPr>
        <w:pStyle w:val="Asubpara"/>
        <w:rPr>
          <w:lang w:eastAsia="en-AU"/>
        </w:rPr>
      </w:pPr>
      <w:r w:rsidRPr="00EB7441">
        <w:rPr>
          <w:lang w:eastAsia="en-AU"/>
        </w:rPr>
        <w:tab/>
        <w:t>(ii)</w:t>
      </w:r>
      <w:r w:rsidRPr="00EB7441">
        <w:rPr>
          <w:lang w:eastAsia="en-AU"/>
        </w:rPr>
        <w:tab/>
        <w:t>has applied for the relevant licence within the period mentioned in section 82 (1A) (b).</w:t>
      </w:r>
    </w:p>
    <w:p w:rsidR="00FC7697" w:rsidRPr="00EB7441" w:rsidRDefault="00FC7697" w:rsidP="00FC7697">
      <w:pPr>
        <w:pStyle w:val="Penalty"/>
        <w:rPr>
          <w:lang w:eastAsia="en-AU"/>
        </w:rPr>
      </w:pPr>
      <w:r w:rsidRPr="00EB7441">
        <w:rPr>
          <w:lang w:eastAsia="en-AU"/>
        </w:rPr>
        <w:t>Maximum penalty:</w:t>
      </w:r>
    </w:p>
    <w:p w:rsidR="00FC7697" w:rsidRPr="00EB7441" w:rsidRDefault="00FC7697" w:rsidP="00FC7697">
      <w:pPr>
        <w:pStyle w:val="PenaltyPara"/>
        <w:rPr>
          <w:lang w:eastAsia="en-AU"/>
        </w:rPr>
      </w:pPr>
      <w:r w:rsidRPr="00EB7441">
        <w:rPr>
          <w:lang w:eastAsia="en-AU"/>
        </w:rPr>
        <w:tab/>
        <w:t>(a)</w:t>
      </w:r>
      <w:r w:rsidRPr="00EB7441">
        <w:rPr>
          <w:lang w:eastAsia="en-AU"/>
        </w:rPr>
        <w:tab/>
        <w:t>in the case of an individual—$3 600; or</w:t>
      </w:r>
    </w:p>
    <w:p w:rsidR="00FC7697" w:rsidRPr="00EB7441" w:rsidRDefault="00FC7697" w:rsidP="00FC7697">
      <w:pPr>
        <w:pStyle w:val="PenaltyPara"/>
        <w:keepNext/>
        <w:rPr>
          <w:lang w:eastAsia="en-AU"/>
        </w:rPr>
      </w:pPr>
      <w:r w:rsidRPr="00EB7441">
        <w:rPr>
          <w:lang w:eastAsia="en-AU"/>
        </w:rPr>
        <w:tab/>
        <w:t>(b)</w:t>
      </w:r>
      <w:r w:rsidRPr="00EB7441">
        <w:rPr>
          <w:lang w:eastAsia="en-AU"/>
        </w:rPr>
        <w:tab/>
        <w:t>in the case of a body corporate—$18 000.</w:t>
      </w:r>
    </w:p>
    <w:p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at a workplace must not direct or allow a worker to supervise </w:t>
      </w:r>
      <w:r w:rsidR="000C02CB" w:rsidRPr="004A03C1">
        <w:t>high risk</w:t>
      </w:r>
      <w:r w:rsidR="005F6686" w:rsidRPr="004A03C1">
        <w:t xml:space="preserve"> work</w:t>
      </w:r>
      <w:r w:rsidR="0039150A" w:rsidRPr="004A03C1">
        <w:t xml:space="preserve"> as </w:t>
      </w:r>
      <w:r w:rsidR="00172632" w:rsidRPr="004A03C1">
        <w:t>mentioned</w:t>
      </w:r>
      <w:r w:rsidR="0039150A" w:rsidRPr="004A03C1">
        <w:t xml:space="preserve"> in </w:t>
      </w:r>
      <w:r w:rsidR="00E5771A" w:rsidRPr="004A03C1">
        <w:t>section</w:t>
      </w:r>
      <w:r w:rsidR="00E9532F" w:rsidRPr="004A03C1">
        <w:t> </w:t>
      </w:r>
      <w:r w:rsidR="0039150A" w:rsidRPr="004A03C1">
        <w:t>8</w:t>
      </w:r>
      <w:r w:rsidR="00F32CAA" w:rsidRPr="004A03C1">
        <w:t>2 (</w:t>
      </w:r>
      <w:r w:rsidR="0039150A" w:rsidRPr="004A03C1">
        <w:t>1</w:t>
      </w:r>
      <w:r w:rsidR="00FC7697">
        <w:t>)</w:t>
      </w:r>
      <w:r w:rsidR="0039150A" w:rsidRPr="004A03C1">
        <w:t xml:space="preserve"> and </w:t>
      </w:r>
      <w:r w:rsidR="00E5771A" w:rsidRPr="004A03C1">
        <w:t>section </w:t>
      </w:r>
      <w:r w:rsidR="0039150A" w:rsidRPr="004A03C1">
        <w:t xml:space="preserve">84 </w:t>
      </w:r>
      <w:r w:rsidR="002935CB" w:rsidRPr="004A03C1">
        <w:t>(</w:t>
      </w:r>
      <w:r w:rsidR="006679B4" w:rsidRPr="004A03C1">
        <w:t>Duty of person conducting business or undertaking to ensure direct supervision</w:t>
      </w:r>
      <w:r w:rsidR="002935CB" w:rsidRPr="004A03C1">
        <w:t>)</w:t>
      </w:r>
      <w:r w:rsidR="00E5771A" w:rsidRPr="004A03C1">
        <w:t xml:space="preserve"> </w:t>
      </w:r>
      <w:r w:rsidR="0039150A" w:rsidRPr="004A03C1">
        <w:t xml:space="preserve">unless the person sees written evidence that the worker holds the relevant </w:t>
      </w:r>
      <w:r w:rsidR="000C02CB" w:rsidRPr="004A03C1">
        <w:t>high risk</w:t>
      </w:r>
      <w:r w:rsidR="005F6686" w:rsidRPr="004A03C1">
        <w:t xml:space="preserve"> work</w:t>
      </w:r>
      <w:r w:rsidR="0039150A" w:rsidRPr="004A03C1">
        <w:t xml:space="preserve"> licence for that </w:t>
      </w:r>
      <w:r w:rsidR="000C02CB" w:rsidRPr="004A03C1">
        <w:t>high risk</w:t>
      </w:r>
      <w:r w:rsidR="005F6686" w:rsidRPr="004A03C1">
        <w:t xml:space="preserve"> work</w:t>
      </w:r>
      <w:r w:rsidR="0039150A" w:rsidRPr="004A03C1">
        <w: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FC7697" w:rsidRPr="00EB7441" w:rsidRDefault="00FC7697" w:rsidP="00FC7697">
      <w:pPr>
        <w:pStyle w:val="Amain"/>
        <w:keepNext/>
        <w:rPr>
          <w:lang w:eastAsia="en-AU"/>
        </w:rPr>
      </w:pPr>
      <w:r w:rsidRPr="00EB7441">
        <w:rPr>
          <w:lang w:eastAsia="en-AU"/>
        </w:rPr>
        <w:tab/>
        <w:t>(4)</w:t>
      </w:r>
      <w:r w:rsidRPr="00EB7441">
        <w:rPr>
          <w:lang w:eastAsia="en-AU"/>
        </w:rPr>
        <w:tab/>
        <w:t>A person conducting a business or undertaking at a workplace must keep a record of the written evidence provided—</w:t>
      </w:r>
    </w:p>
    <w:p w:rsidR="0039150A" w:rsidRPr="004A03C1" w:rsidRDefault="009C249B" w:rsidP="009C249B">
      <w:pPr>
        <w:pStyle w:val="Apara"/>
      </w:pPr>
      <w:r>
        <w:tab/>
      </w:r>
      <w:r w:rsidR="009B3E7A" w:rsidRPr="004A03C1">
        <w:t>(a)</w:t>
      </w:r>
      <w:r w:rsidR="009B3E7A" w:rsidRPr="004A03C1">
        <w:tab/>
      </w:r>
      <w:r w:rsidR="0039150A" w:rsidRPr="004A03C1">
        <w:t xml:space="preserve">under </w:t>
      </w:r>
      <w:r w:rsidR="0070449D" w:rsidRPr="004A03C1">
        <w:t>sub</w:t>
      </w:r>
      <w:r w:rsidR="00557BC4" w:rsidRPr="004A03C1">
        <w:t>section (</w:t>
      </w:r>
      <w:r w:rsidR="0039150A" w:rsidRPr="004A03C1">
        <w:t>1) or (2)—for at least 1</w:t>
      </w:r>
      <w:r w:rsidR="00CF30F3" w:rsidRPr="004A03C1">
        <w:t> year</w:t>
      </w:r>
      <w:r w:rsidR="0039150A" w:rsidRPr="004A03C1">
        <w:t xml:space="preserve"> after the </w:t>
      </w:r>
      <w:r w:rsidR="000C02CB" w:rsidRPr="004A03C1">
        <w:t>high risk</w:t>
      </w:r>
      <w:r w:rsidR="005F6686" w:rsidRPr="004A03C1">
        <w:t xml:space="preserve"> work</w:t>
      </w:r>
      <w:r w:rsidR="0039150A" w:rsidRPr="004A03C1">
        <w:t xml:space="preserve"> is carried out;</w:t>
      </w:r>
    </w:p>
    <w:p w:rsidR="0039150A" w:rsidRPr="004A03C1" w:rsidRDefault="009C249B" w:rsidP="001638ED">
      <w:pPr>
        <w:pStyle w:val="Apara"/>
        <w:keepNext/>
      </w:pPr>
      <w:r>
        <w:lastRenderedPageBreak/>
        <w:tab/>
      </w:r>
      <w:r w:rsidR="009B3E7A" w:rsidRPr="004A03C1">
        <w:t>(b)</w:t>
      </w:r>
      <w:r w:rsidR="009B3E7A" w:rsidRPr="004A03C1">
        <w:tab/>
      </w:r>
      <w:r w:rsidR="0039150A" w:rsidRPr="004A03C1">
        <w:t xml:space="preserve">under </w:t>
      </w:r>
      <w:r w:rsidR="0070449D" w:rsidRPr="004A03C1">
        <w:t>sub</w:t>
      </w:r>
      <w:r w:rsidR="00557BC4" w:rsidRPr="004A03C1">
        <w:t>section (</w:t>
      </w:r>
      <w:r w:rsidR="0039150A" w:rsidRPr="004A03C1">
        <w:t>3)—for at least 1</w:t>
      </w:r>
      <w:r w:rsidR="00CF30F3" w:rsidRPr="004A03C1">
        <w:t> year</w:t>
      </w:r>
      <w:r w:rsidR="0039150A" w:rsidRPr="004A03C1">
        <w:t xml:space="preserve"> after the last occasion on which the worker performs the supervision work.</w:t>
      </w:r>
    </w:p>
    <w:p w:rsidR="0039150A" w:rsidRPr="004A03C1" w:rsidRDefault="00091E23" w:rsidP="001638ED">
      <w:pPr>
        <w:pStyle w:val="Penalty"/>
        <w:keepNext/>
      </w:pPr>
      <w:r w:rsidRPr="004A03C1">
        <w:t xml:space="preserve">Maximum </w:t>
      </w:r>
      <w:r w:rsidR="009D6A53" w:rsidRPr="004A03C1">
        <w:t>penalty</w:t>
      </w:r>
      <w:r w:rsidRPr="004A03C1">
        <w:t>:</w:t>
      </w:r>
    </w:p>
    <w:p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B3E7A" w:rsidP="009B3E7A">
      <w:pPr>
        <w:pStyle w:val="AH4SubDiv"/>
      </w:pPr>
      <w:bookmarkStart w:id="132" w:name="_Toc27125357"/>
      <w:r w:rsidRPr="004A03C1">
        <w:t>Subdivision 4.5.1.2</w:t>
      </w:r>
      <w:r w:rsidRPr="004A03C1">
        <w:tab/>
      </w:r>
      <w:r w:rsidR="0039150A" w:rsidRPr="004A03C1">
        <w:t>Licensing process</w:t>
      </w:r>
      <w:bookmarkEnd w:id="132"/>
    </w:p>
    <w:p w:rsidR="00E053FD" w:rsidRPr="004A03C1" w:rsidRDefault="009B3E7A" w:rsidP="009B3E7A">
      <w:pPr>
        <w:pStyle w:val="AH5Sec"/>
      </w:pPr>
      <w:bookmarkStart w:id="133" w:name="_Toc27125358"/>
      <w:r w:rsidRPr="003D6D64">
        <w:rPr>
          <w:rStyle w:val="CharSectNo"/>
        </w:rPr>
        <w:t>86</w:t>
      </w:r>
      <w:r w:rsidRPr="004A03C1">
        <w:tab/>
      </w:r>
      <w:r w:rsidR="0039150A" w:rsidRPr="004A03C1">
        <w:t>Who may apply for a licence</w:t>
      </w:r>
      <w:bookmarkEnd w:id="133"/>
    </w:p>
    <w:p w:rsidR="0039150A" w:rsidRPr="004A03C1" w:rsidRDefault="0039150A" w:rsidP="00091E23">
      <w:pPr>
        <w:pStyle w:val="Amainreturn"/>
      </w:pPr>
      <w:r w:rsidRPr="004A03C1">
        <w:t>Only a person who holds a qualification set out in</w:t>
      </w:r>
      <w:r w:rsidR="00A971ED" w:rsidRPr="004A03C1">
        <w:t xml:space="preserve"> sched</w:t>
      </w:r>
      <w:r w:rsidR="00172632" w:rsidRPr="004A03C1">
        <w:t>ule </w:t>
      </w:r>
      <w:r w:rsidRPr="004A03C1">
        <w:t xml:space="preserve">4 </w:t>
      </w:r>
      <w:r w:rsidR="002935CB" w:rsidRPr="004A03C1">
        <w:t>(</w:t>
      </w:r>
      <w:r w:rsidR="00C236F2" w:rsidRPr="004A03C1">
        <w:t>High risk work licences—competency requirements</w:t>
      </w:r>
      <w:r w:rsidR="002935CB" w:rsidRPr="004A03C1">
        <w:t>)</w:t>
      </w:r>
      <w:r w:rsidR="00CF30F3" w:rsidRPr="004A03C1">
        <w:t xml:space="preserve"> </w:t>
      </w:r>
      <w:r w:rsidRPr="004A03C1">
        <w:t xml:space="preserve">may apply for a </w:t>
      </w:r>
      <w:r w:rsidR="000C02CB" w:rsidRPr="004A03C1">
        <w:t>high risk</w:t>
      </w:r>
      <w:r w:rsidR="005F6686" w:rsidRPr="004A03C1">
        <w:t xml:space="preserve"> work</w:t>
      </w:r>
      <w:r w:rsidRPr="004A03C1">
        <w:t xml:space="preserve"> licence.</w:t>
      </w:r>
    </w:p>
    <w:p w:rsidR="00E053FD" w:rsidRPr="004A03C1" w:rsidRDefault="009B3E7A" w:rsidP="009B3E7A">
      <w:pPr>
        <w:pStyle w:val="AH5Sec"/>
      </w:pPr>
      <w:bookmarkStart w:id="134" w:name="_Toc27125359"/>
      <w:r w:rsidRPr="003D6D64">
        <w:rPr>
          <w:rStyle w:val="CharSectNo"/>
        </w:rPr>
        <w:t>87</w:t>
      </w:r>
      <w:r w:rsidRPr="004A03C1">
        <w:tab/>
      </w:r>
      <w:r w:rsidR="0039150A" w:rsidRPr="004A03C1">
        <w:t xml:space="preserve">Application for </w:t>
      </w:r>
      <w:r w:rsidR="000C02CB" w:rsidRPr="004A03C1">
        <w:t>high risk</w:t>
      </w:r>
      <w:r w:rsidR="005F6686" w:rsidRPr="004A03C1">
        <w:t xml:space="preserve"> work</w:t>
      </w:r>
      <w:r w:rsidR="0039150A" w:rsidRPr="004A03C1">
        <w:t xml:space="preserve"> licence</w:t>
      </w:r>
      <w:bookmarkEnd w:id="134"/>
    </w:p>
    <w:p w:rsidR="00190D12" w:rsidRPr="004A03C1" w:rsidRDefault="009C249B" w:rsidP="009C249B">
      <w:pPr>
        <w:pStyle w:val="Amain"/>
      </w:pPr>
      <w:r>
        <w:tab/>
      </w:r>
      <w:r w:rsidR="009B3E7A" w:rsidRPr="004A03C1">
        <w:t>(1)</w:t>
      </w:r>
      <w:r w:rsidR="009B3E7A" w:rsidRPr="004A03C1">
        <w:tab/>
      </w:r>
      <w:r w:rsidR="00190D12" w:rsidRPr="004A03C1">
        <w:t>This section applies to an application for a high risk work licence.</w:t>
      </w:r>
    </w:p>
    <w:p w:rsidR="0039150A" w:rsidRPr="004A03C1" w:rsidRDefault="009C249B" w:rsidP="009C249B">
      <w:pPr>
        <w:pStyle w:val="Amain"/>
        <w:keepNext/>
      </w:pPr>
      <w:r>
        <w:tab/>
      </w:r>
      <w:r w:rsidR="009B3E7A" w:rsidRPr="004A03C1">
        <w:t>(2)</w:t>
      </w:r>
      <w:r w:rsidR="009B3E7A" w:rsidRPr="004A03C1">
        <w:tab/>
      </w:r>
      <w:r w:rsidR="007A491A" w:rsidRPr="004A03C1">
        <w:t>The</w:t>
      </w:r>
      <w:r w:rsidR="0039150A" w:rsidRPr="004A03C1">
        <w:t xml:space="preserve"> application must include the following information:</w:t>
      </w:r>
    </w:p>
    <w:p w:rsidR="0039150A" w:rsidRPr="004A03C1" w:rsidRDefault="009C249B" w:rsidP="009C249B">
      <w:pPr>
        <w:pStyle w:val="Apara"/>
      </w:pPr>
      <w:r>
        <w:tab/>
      </w:r>
      <w:r w:rsidR="009B3E7A" w:rsidRPr="004A03C1">
        <w:t>(a)</w:t>
      </w:r>
      <w:r w:rsidR="009B3E7A" w:rsidRPr="004A03C1">
        <w:tab/>
      </w:r>
      <w:r w:rsidR="0039150A" w:rsidRPr="004A03C1">
        <w:t>the applicant</w:t>
      </w:r>
      <w:r w:rsidR="004C56CA" w:rsidRPr="004A03C1">
        <w:t>’</w:t>
      </w:r>
      <w:r w:rsidR="0039150A" w:rsidRPr="004A03C1">
        <w:t xml:space="preserve">s name and </w:t>
      </w:r>
      <w:r w:rsidR="00E6020F" w:rsidRPr="004A03C1">
        <w:t>home address</w:t>
      </w:r>
      <w:r w:rsidR="0039150A" w:rsidRPr="004A03C1">
        <w:t>;</w:t>
      </w:r>
    </w:p>
    <w:p w:rsidR="00DB6E26" w:rsidRPr="00EB7441" w:rsidRDefault="00DB6E26" w:rsidP="00DB6E26">
      <w:pPr>
        <w:pStyle w:val="Apara"/>
      </w:pPr>
      <w:r w:rsidRPr="00EB7441">
        <w:tab/>
        <w:t>(b)</w:t>
      </w:r>
      <w:r w:rsidRPr="00EB7441">
        <w:tab/>
        <w:t xml:space="preserve">a photograph of the applicant in the form required by the regulator; </w:t>
      </w:r>
    </w:p>
    <w:p w:rsidR="0039150A" w:rsidRPr="004A03C1" w:rsidRDefault="009C249B" w:rsidP="009C249B">
      <w:pPr>
        <w:pStyle w:val="Apara"/>
      </w:pPr>
      <w:r>
        <w:tab/>
      </w:r>
      <w:r w:rsidR="009B3E7A" w:rsidRPr="004A03C1">
        <w:t>(c)</w:t>
      </w:r>
      <w:r w:rsidR="009B3E7A" w:rsidRPr="004A03C1">
        <w:tab/>
      </w:r>
      <w:r w:rsidR="0039150A" w:rsidRPr="004A03C1">
        <w:t>evidence of the applicant</w:t>
      </w:r>
      <w:r w:rsidR="004C56CA" w:rsidRPr="004A03C1">
        <w:t>’</w:t>
      </w:r>
      <w:r w:rsidR="0039150A" w:rsidRPr="004A03C1">
        <w:t>s age;</w:t>
      </w:r>
    </w:p>
    <w:p w:rsidR="0039150A" w:rsidRPr="004A03C1" w:rsidRDefault="009C249B" w:rsidP="009C249B">
      <w:pPr>
        <w:pStyle w:val="Apara"/>
      </w:pPr>
      <w:r>
        <w:tab/>
      </w:r>
      <w:r w:rsidR="009B3E7A" w:rsidRPr="004A03C1">
        <w:t>(d)</w:t>
      </w:r>
      <w:r w:rsidR="009B3E7A" w:rsidRPr="004A03C1">
        <w:tab/>
      </w:r>
      <w:r w:rsidR="00A54E2E" w:rsidRPr="004A03C1">
        <w:t xml:space="preserve">any other evidence </w:t>
      </w:r>
      <w:r w:rsidR="0039150A" w:rsidRPr="004A03C1">
        <w:t>of the applicant</w:t>
      </w:r>
      <w:r w:rsidR="004C56CA" w:rsidRPr="004A03C1">
        <w:t>’</w:t>
      </w:r>
      <w:r w:rsidR="00A54E2E" w:rsidRPr="004A03C1">
        <w:t>s identity required by the regulator</w:t>
      </w:r>
      <w:r w:rsidR="0039150A" w:rsidRPr="004A03C1">
        <w:t>;</w:t>
      </w:r>
    </w:p>
    <w:p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to which the application relates;</w:t>
      </w:r>
    </w:p>
    <w:p w:rsidR="0039150A" w:rsidRPr="004A03C1" w:rsidRDefault="009C249B" w:rsidP="001638ED">
      <w:pPr>
        <w:pStyle w:val="Apara"/>
        <w:keepNext/>
      </w:pPr>
      <w:r>
        <w:lastRenderedPageBreak/>
        <w:tab/>
      </w:r>
      <w:r w:rsidR="009B3E7A" w:rsidRPr="004A03C1">
        <w:t>(f)</w:t>
      </w:r>
      <w:r w:rsidR="009B3E7A" w:rsidRPr="004A03C1">
        <w:tab/>
      </w:r>
      <w:r w:rsidR="0039150A" w:rsidRPr="004A03C1">
        <w:t>a copy of a certification</w:t>
      </w:r>
      <w:r w:rsidR="00A11900" w:rsidRPr="004A03C1">
        <w:t>—</w:t>
      </w:r>
    </w:p>
    <w:p w:rsidR="00DB6E26" w:rsidRPr="00EB7441" w:rsidRDefault="00DB6E26" w:rsidP="00DB6E26">
      <w:pPr>
        <w:pStyle w:val="Asubpara"/>
      </w:pPr>
      <w:r w:rsidRPr="00EB7441">
        <w:tab/>
        <w:t>(i)</w:t>
      </w:r>
      <w:r w:rsidRPr="00EB7441">
        <w:tab/>
        <w:t>that is held by the applicant in relation to the specified VET course, or each of the specified VET courses, for the high risk work licence applied for; and</w:t>
      </w:r>
    </w:p>
    <w:p w:rsidR="0039150A" w:rsidRPr="004A03C1" w:rsidRDefault="009C249B" w:rsidP="009C249B">
      <w:pPr>
        <w:pStyle w:val="Asubpara"/>
      </w:pPr>
      <w:r>
        <w:tab/>
      </w:r>
      <w:r w:rsidR="009B3E7A" w:rsidRPr="004A03C1">
        <w:t>(ii)</w:t>
      </w:r>
      <w:r w:rsidR="009B3E7A" w:rsidRPr="004A03C1">
        <w:tab/>
      </w:r>
      <w:r w:rsidR="0039150A" w:rsidRPr="004A03C1">
        <w:t>that was issued not more than 60</w:t>
      </w:r>
      <w:r w:rsidR="00E9532F" w:rsidRPr="004A03C1">
        <w:t> days</w:t>
      </w:r>
      <w:r w:rsidR="0039150A" w:rsidRPr="004A03C1">
        <w:t xml:space="preserve"> before the application is made;</w:t>
      </w:r>
    </w:p>
    <w:p w:rsidR="0039150A" w:rsidRPr="004A03C1" w:rsidRDefault="009C249B" w:rsidP="009C249B">
      <w:pPr>
        <w:pStyle w:val="Apara"/>
      </w:pPr>
      <w:r>
        <w:tab/>
      </w:r>
      <w:r w:rsidR="009B3E7A" w:rsidRPr="004A03C1">
        <w:t>(g)</w:t>
      </w:r>
      <w:r w:rsidR="009B3E7A" w:rsidRPr="004A03C1">
        <w:tab/>
      </w:r>
      <w:r w:rsidR="0039150A" w:rsidRPr="004A03C1">
        <w:t xml:space="preserve">a declaration that the applicant does not hold an equivalent licence under a corresponding </w:t>
      </w:r>
      <w:r w:rsidR="006A013C" w:rsidRPr="004A03C1">
        <w:t>WHS </w:t>
      </w:r>
      <w:r w:rsidR="00C627E3" w:rsidRPr="004A03C1">
        <w:t>law</w:t>
      </w:r>
      <w:r w:rsidR="0039150A" w:rsidRPr="004A03C1">
        <w:t>;</w:t>
      </w:r>
    </w:p>
    <w:p w:rsidR="0039150A" w:rsidRPr="004A03C1" w:rsidRDefault="009C249B" w:rsidP="009C249B">
      <w:pPr>
        <w:pStyle w:val="Apara"/>
      </w:pPr>
      <w:r>
        <w:tab/>
      </w:r>
      <w:r w:rsidR="009B3E7A" w:rsidRPr="004A03C1">
        <w:t>(h)</w:t>
      </w:r>
      <w:r w:rsidR="009B3E7A" w:rsidRPr="004A03C1">
        <w:tab/>
      </w:r>
      <w:r w:rsidR="0039150A" w:rsidRPr="004A03C1">
        <w:t xml:space="preserve">a declaration as to whether or not the applicant has ever been convicted or found guilty of any offence under the Act or </w:t>
      </w:r>
      <w:r w:rsidR="00DC0355" w:rsidRPr="004A03C1">
        <w:t>this regulation</w:t>
      </w:r>
      <w:r w:rsidR="0039150A" w:rsidRPr="004A03C1">
        <w:t xml:space="preserve"> or under any corresponding </w:t>
      </w:r>
      <w:r w:rsidR="006A013C" w:rsidRPr="004A03C1">
        <w:t>WHS </w:t>
      </w:r>
      <w:r w:rsidR="00C627E3" w:rsidRPr="004A03C1">
        <w:t>law</w:t>
      </w:r>
      <w:r w:rsidR="0039150A" w:rsidRPr="004A03C1">
        <w:t>;</w:t>
      </w:r>
    </w:p>
    <w:p w:rsidR="00A57531" w:rsidRPr="004A03C1" w:rsidRDefault="004D55CA" w:rsidP="004D55CA">
      <w:pPr>
        <w:pStyle w:val="aNotepar"/>
      </w:pPr>
      <w:r w:rsidRPr="004A03C1">
        <w:rPr>
          <w:rStyle w:val="charItals"/>
        </w:rPr>
        <w:t>Note</w:t>
      </w:r>
      <w:r w:rsidRPr="004A03C1">
        <w:rPr>
          <w:rStyle w:val="charItals"/>
        </w:rPr>
        <w:tab/>
      </w:r>
      <w:r w:rsidR="00A57531" w:rsidRPr="004A03C1">
        <w:rPr>
          <w:lang w:val="en-US"/>
        </w:rPr>
        <w:t xml:space="preserve">A conviction does not include a spent conviction (see </w:t>
      </w:r>
      <w:hyperlink r:id="rId109" w:tooltip="A2000-48" w:history="1">
        <w:r w:rsidR="003910CE" w:rsidRPr="003910CE">
          <w:rPr>
            <w:rStyle w:val="charCitHyperlinkItal"/>
          </w:rPr>
          <w:t>Spent Convictions Act 2000</w:t>
        </w:r>
      </w:hyperlink>
      <w:r w:rsidR="00A57531" w:rsidRPr="004A03C1">
        <w:rPr>
          <w:lang w:val="en-US"/>
        </w:rPr>
        <w:t xml:space="preserve">, s </w:t>
      </w:r>
      <w:r w:rsidR="00AD3C00" w:rsidRPr="004A03C1">
        <w:rPr>
          <w:lang w:val="en-US"/>
        </w:rPr>
        <w:t>1</w:t>
      </w:r>
      <w:r w:rsidR="00A57531" w:rsidRPr="004A03C1">
        <w:rPr>
          <w:lang w:val="en-US"/>
        </w:rPr>
        <w:t>6 (c</w:t>
      </w:r>
      <w:r w:rsidR="00557BC4" w:rsidRPr="004A03C1">
        <w:rPr>
          <w:lang w:val="en-US"/>
        </w:rPr>
        <w:t>) (</w:t>
      </w:r>
      <w:r w:rsidR="00A57531" w:rsidRPr="004A03C1">
        <w:rPr>
          <w:lang w:val="en-US"/>
        </w:rPr>
        <w:t>i)).</w:t>
      </w:r>
    </w:p>
    <w:p w:rsidR="0039150A" w:rsidRPr="004A03C1" w:rsidRDefault="009C249B" w:rsidP="009C249B">
      <w:pPr>
        <w:pStyle w:val="Apara"/>
      </w:pPr>
      <w:r>
        <w:tab/>
      </w:r>
      <w:r w:rsidR="009B3E7A" w:rsidRPr="004A03C1">
        <w:t>(i)</w:t>
      </w:r>
      <w:r w:rsidR="009B3E7A" w:rsidRPr="004A03C1">
        <w:tab/>
      </w:r>
      <w:r w:rsidR="0039150A" w:rsidRPr="004A03C1">
        <w:t xml:space="preserve">details of any conviction or finding of guilt declared under </w:t>
      </w:r>
      <w:r w:rsidR="0081397F" w:rsidRPr="004A03C1">
        <w:t>paragraph </w:t>
      </w:r>
      <w:r w:rsidR="0039150A" w:rsidRPr="004A03C1">
        <w:t>(h);</w:t>
      </w:r>
    </w:p>
    <w:p w:rsidR="0039150A" w:rsidRPr="004A03C1" w:rsidRDefault="009C249B" w:rsidP="009C249B">
      <w:pPr>
        <w:pStyle w:val="Apara"/>
      </w:pPr>
      <w:r>
        <w:tab/>
      </w:r>
      <w:r w:rsidR="009B3E7A" w:rsidRPr="004A03C1">
        <w:t>(j)</w:t>
      </w:r>
      <w:r w:rsidR="009B3E7A" w:rsidRPr="004A03C1">
        <w:tab/>
      </w:r>
      <w:r w:rsidR="0039150A" w:rsidRPr="004A03C1">
        <w:t xml:space="preserve">a declaration as to whether or not the applicant has </w:t>
      </w:r>
      <w:r w:rsidR="00C56674" w:rsidRPr="004A03C1">
        <w:t xml:space="preserve">ever </w:t>
      </w:r>
      <w:r w:rsidR="0039150A" w:rsidRPr="004A03C1">
        <w:t xml:space="preserve">entered into an enforceable undertaking under the Act or under any corresponding </w:t>
      </w:r>
      <w:r w:rsidR="006A013C" w:rsidRPr="004A03C1">
        <w:t>WHS </w:t>
      </w:r>
      <w:r w:rsidR="00C627E3" w:rsidRPr="004A03C1">
        <w:t>law</w:t>
      </w:r>
      <w:r w:rsidR="0039150A" w:rsidRPr="004A03C1">
        <w:t>;</w:t>
      </w:r>
    </w:p>
    <w:p w:rsidR="0039150A" w:rsidRPr="004A03C1" w:rsidRDefault="009C249B" w:rsidP="009C249B">
      <w:pPr>
        <w:pStyle w:val="Apara"/>
      </w:pPr>
      <w:r>
        <w:tab/>
      </w:r>
      <w:r w:rsidR="009B3E7A" w:rsidRPr="004A03C1">
        <w:t>(k)</w:t>
      </w:r>
      <w:r w:rsidR="009B3E7A" w:rsidRPr="004A03C1">
        <w:tab/>
      </w:r>
      <w:r w:rsidR="0039150A" w:rsidRPr="004A03C1">
        <w:t xml:space="preserve">details of any enforceable undertaking declared under </w:t>
      </w:r>
      <w:r w:rsidR="0081397F" w:rsidRPr="004A03C1">
        <w:t>paragraph </w:t>
      </w:r>
      <w:r w:rsidR="0039150A" w:rsidRPr="004A03C1">
        <w:t>(j);</w:t>
      </w:r>
    </w:p>
    <w:p w:rsidR="0039150A" w:rsidRPr="004A03C1" w:rsidRDefault="009C249B" w:rsidP="009C249B">
      <w:pPr>
        <w:pStyle w:val="Apara"/>
      </w:pPr>
      <w:r>
        <w:tab/>
      </w:r>
      <w:r w:rsidR="009B3E7A" w:rsidRPr="004A03C1">
        <w:t>(l)</w:t>
      </w:r>
      <w:r w:rsidR="009B3E7A" w:rsidRPr="004A03C1">
        <w:tab/>
      </w:r>
      <w:r w:rsidR="0039150A" w:rsidRPr="004A03C1">
        <w:t xml:space="preserve">if the applicant has previously been refused an equivalent licence under a corresponding </w:t>
      </w:r>
      <w:r w:rsidR="006A013C" w:rsidRPr="004A03C1">
        <w:t>WHS </w:t>
      </w:r>
      <w:r w:rsidR="00C627E3" w:rsidRPr="004A03C1">
        <w:t>law</w:t>
      </w:r>
      <w:r w:rsidR="0039150A" w:rsidRPr="004A03C1">
        <w:t>, a declaration giving details of that refusal;</w:t>
      </w:r>
    </w:p>
    <w:p w:rsidR="0039150A" w:rsidRPr="004A03C1" w:rsidRDefault="009C249B" w:rsidP="009C249B">
      <w:pPr>
        <w:pStyle w:val="Apara"/>
      </w:pPr>
      <w:r>
        <w:tab/>
      </w:r>
      <w:r w:rsidR="009B3E7A" w:rsidRPr="004A03C1">
        <w:t>(m)</w:t>
      </w:r>
      <w:r w:rsidR="009B3E7A" w:rsidRPr="004A03C1">
        <w:tab/>
      </w:r>
      <w:r w:rsidR="0039150A" w:rsidRPr="004A03C1">
        <w:t xml:space="preserve">if the applicant has previously held an equivalent licence under a corresponding </w:t>
      </w:r>
      <w:r w:rsidR="006A013C" w:rsidRPr="004A03C1">
        <w:t>WHS </w:t>
      </w:r>
      <w:r w:rsidR="00C627E3" w:rsidRPr="004A03C1">
        <w:t>law</w:t>
      </w:r>
      <w:r w:rsidR="0039150A" w:rsidRPr="004A03C1">
        <w:t>, a declaration</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describing any condition imposed on that licence; and</w:t>
      </w:r>
    </w:p>
    <w:p w:rsidR="0039150A" w:rsidRPr="004A03C1" w:rsidRDefault="009C249B" w:rsidP="009C249B">
      <w:pPr>
        <w:pStyle w:val="Asubpara"/>
      </w:pPr>
      <w:r>
        <w:tab/>
      </w:r>
      <w:r w:rsidR="009B3E7A" w:rsidRPr="004A03C1">
        <w:t>(ii)</w:t>
      </w:r>
      <w:r w:rsidR="009B3E7A" w:rsidRPr="004A03C1">
        <w:tab/>
      </w:r>
      <w:r w:rsidR="0039150A" w:rsidRPr="004A03C1">
        <w:t>stating whether or not that licence had been suspended or cancelled and, if so, whether or not the applicant had been disqualified from applying for a</w:t>
      </w:r>
      <w:r w:rsidR="00C56674" w:rsidRPr="004A03C1">
        <w:t>ny</w:t>
      </w:r>
      <w:r w:rsidR="0039150A" w:rsidRPr="004A03C1">
        <w:t xml:space="preserve"> licence; and</w:t>
      </w:r>
    </w:p>
    <w:p w:rsidR="0039150A" w:rsidRPr="004A03C1" w:rsidRDefault="009C249B" w:rsidP="009C249B">
      <w:pPr>
        <w:pStyle w:val="Asubpara"/>
        <w:keepNext/>
      </w:pPr>
      <w:r>
        <w:lastRenderedPageBreak/>
        <w:tab/>
      </w:r>
      <w:r w:rsidR="009B3E7A" w:rsidRPr="004A03C1">
        <w:t>(iii)</w:t>
      </w:r>
      <w:r w:rsidR="009B3E7A" w:rsidRPr="004A03C1">
        <w:tab/>
      </w:r>
      <w:r w:rsidR="0039150A" w:rsidRPr="004A03C1">
        <w:t>giving details of any suspension, cancellation or disqualification</w:t>
      </w:r>
      <w:r w:rsidR="00C56674" w:rsidRPr="004A03C1">
        <w:t>.</w:t>
      </w:r>
    </w:p>
    <w:p w:rsidR="00ED338E" w:rsidRPr="004A03C1" w:rsidRDefault="00ED338E" w:rsidP="00ED338E">
      <w:pPr>
        <w:pStyle w:val="aNote"/>
      </w:pPr>
      <w:r w:rsidRPr="003910CE">
        <w:rPr>
          <w:rStyle w:val="charItals"/>
        </w:rPr>
        <w:t xml:space="preserve">Note </w:t>
      </w:r>
      <w:r w:rsidR="004E7795" w:rsidRPr="003910CE">
        <w:rPr>
          <w:rStyle w:val="charItals"/>
        </w:rPr>
        <w:t>1</w:t>
      </w:r>
      <w:r w:rsidRPr="004A03C1">
        <w:tab/>
        <w:t xml:space="preserve">A fee may be determined under the </w:t>
      </w:r>
      <w:hyperlink r:id="rId110" w:tooltip="A2011-35" w:history="1">
        <w:r w:rsidR="003277CC" w:rsidRPr="00905D26">
          <w:rPr>
            <w:rStyle w:val="charCitHyperlinkAbbrev"/>
          </w:rPr>
          <w:t>Act</w:t>
        </w:r>
      </w:hyperlink>
      <w:r w:rsidRPr="004A03C1">
        <w:t>, s 278</w:t>
      </w:r>
      <w:r w:rsidR="004E7795" w:rsidRPr="004A03C1">
        <w:t xml:space="preserve"> </w:t>
      </w:r>
      <w:r w:rsidRPr="004A03C1">
        <w:t>for this provision.</w:t>
      </w:r>
    </w:p>
    <w:p w:rsidR="004E7795" w:rsidRPr="004A03C1" w:rsidRDefault="004E7795" w:rsidP="004E7795">
      <w:pPr>
        <w:pStyle w:val="aNote"/>
      </w:pPr>
      <w:r w:rsidRPr="003910CE">
        <w:rPr>
          <w:rStyle w:val="charItals"/>
        </w:rPr>
        <w:t>Note 2</w:t>
      </w:r>
      <w:r w:rsidRPr="004A03C1">
        <w:tab/>
        <w:t xml:space="preserve">If a form is approved under the </w:t>
      </w:r>
      <w:hyperlink r:id="rId111" w:tooltip="A2011-35" w:history="1">
        <w:r w:rsidR="003277CC" w:rsidRPr="00905D26">
          <w:rPr>
            <w:rStyle w:val="charCitHyperlinkAbbrev"/>
          </w:rPr>
          <w:t>Act</w:t>
        </w:r>
      </w:hyperlink>
      <w:r w:rsidRPr="004A03C1">
        <w:t>, s 277 for this provision, the form must be used.</w:t>
      </w:r>
    </w:p>
    <w:p w:rsidR="00D04BE7" w:rsidRPr="003910CE" w:rsidRDefault="00C56674" w:rsidP="00C56674">
      <w:pPr>
        <w:pStyle w:val="aNote"/>
      </w:pPr>
      <w:r w:rsidRPr="003910CE">
        <w:rPr>
          <w:rStyle w:val="charItals"/>
        </w:rPr>
        <w:t>Note</w:t>
      </w:r>
      <w:r w:rsidR="00ED338E" w:rsidRPr="003910CE">
        <w:rPr>
          <w:rStyle w:val="charItals"/>
        </w:rPr>
        <w:t xml:space="preserve"> 3</w:t>
      </w:r>
      <w:r w:rsidRPr="003910CE">
        <w:rPr>
          <w:rStyle w:val="charItals"/>
        </w:rPr>
        <w:tab/>
      </w:r>
      <w:r w:rsidR="00D04BE7" w:rsidRPr="004A03C1">
        <w:t>It is an offence to</w:t>
      </w:r>
      <w:r w:rsidR="00D06898" w:rsidRPr="004A03C1">
        <w:t xml:space="preserve"> make a false or misleading statement, give false or misleading information or produce a false or misleading document (see </w:t>
      </w:r>
      <w:hyperlink r:id="rId112" w:tooltip="A2002-51" w:history="1">
        <w:r w:rsidR="003910CE" w:rsidRPr="003910CE">
          <w:rPr>
            <w:rStyle w:val="charCitHyperlinkAbbrev"/>
          </w:rPr>
          <w:t>Criminal Code</w:t>
        </w:r>
      </w:hyperlink>
      <w:r w:rsidR="00D06898" w:rsidRPr="004A03C1">
        <w:t>, pt 3.4)</w:t>
      </w:r>
      <w:r w:rsidR="00ED338E" w:rsidRPr="004A03C1">
        <w:t>.</w:t>
      </w:r>
    </w:p>
    <w:p w:rsidR="00E053FD" w:rsidRPr="004A03C1" w:rsidRDefault="009B3E7A" w:rsidP="009B3E7A">
      <w:pPr>
        <w:pStyle w:val="AH5Sec"/>
      </w:pPr>
      <w:bookmarkStart w:id="135" w:name="_Toc27125360"/>
      <w:r w:rsidRPr="003D6D64">
        <w:rPr>
          <w:rStyle w:val="CharSectNo"/>
        </w:rPr>
        <w:t>88</w:t>
      </w:r>
      <w:r w:rsidRPr="004A03C1">
        <w:tab/>
      </w:r>
      <w:r w:rsidR="0039150A" w:rsidRPr="004A03C1">
        <w:t>Additional information</w:t>
      </w:r>
      <w:bookmarkEnd w:id="135"/>
    </w:p>
    <w:p w:rsidR="0039150A" w:rsidRPr="004A03C1" w:rsidRDefault="009C249B" w:rsidP="009C249B">
      <w:pPr>
        <w:pStyle w:val="Amain"/>
      </w:pPr>
      <w:r>
        <w:tab/>
      </w:r>
      <w:r w:rsidR="009B3E7A" w:rsidRPr="004A03C1">
        <w:t>(1)</w:t>
      </w:r>
      <w:r w:rsidR="009B3E7A" w:rsidRPr="004A03C1">
        <w:tab/>
      </w:r>
      <w:r w:rsidR="0039150A" w:rsidRPr="004A03C1">
        <w:t xml:space="preserve">If an application for a </w:t>
      </w:r>
      <w:r w:rsidR="000C02CB" w:rsidRPr="004A03C1">
        <w:t>high risk</w:t>
      </w:r>
      <w:r w:rsidR="005F6686" w:rsidRPr="004A03C1">
        <w:t xml:space="preserve"> work</w:t>
      </w:r>
      <w:r w:rsidR="0039150A" w:rsidRPr="004A03C1">
        <w:t xml:space="preserve"> licence does not contain sufficient information to enable the regulator to make a decision whether or not to grant the licence, the regulator may ask the applicant to provide additional information.</w:t>
      </w:r>
    </w:p>
    <w:p w:rsidR="0039150A" w:rsidRPr="004A03C1" w:rsidRDefault="009C249B" w:rsidP="00E82530">
      <w:pPr>
        <w:pStyle w:val="Amain"/>
        <w:keepNext/>
      </w:pPr>
      <w:r>
        <w:tab/>
      </w:r>
      <w:r w:rsidR="009B3E7A" w:rsidRPr="004A03C1">
        <w:t>(2)</w:t>
      </w:r>
      <w:r w:rsidR="009B3E7A" w:rsidRPr="004A03C1">
        <w:tab/>
      </w:r>
      <w:r w:rsidR="0039150A" w:rsidRPr="004A03C1">
        <w:t>A request for additional information must</w:t>
      </w:r>
      <w:r w:rsidR="00A11900" w:rsidRPr="004A03C1">
        <w:t>—</w:t>
      </w:r>
    </w:p>
    <w:p w:rsidR="0039150A" w:rsidRPr="004A03C1" w:rsidRDefault="009C249B" w:rsidP="009C249B">
      <w:pPr>
        <w:pStyle w:val="Apara"/>
      </w:pPr>
      <w:r>
        <w:tab/>
      </w:r>
      <w:r w:rsidR="009B3E7A" w:rsidRPr="004A03C1">
        <w:t>(a)</w:t>
      </w:r>
      <w:r w:rsidR="009B3E7A" w:rsidRPr="004A03C1">
        <w:tab/>
      </w:r>
      <w:r w:rsidR="005254D5" w:rsidRPr="004A03C1">
        <w:t>state</w:t>
      </w:r>
      <w:r w:rsidR="0039150A" w:rsidRPr="004A03C1">
        <w:t xml:space="preserve"> the date (being </w:t>
      </w:r>
      <w:r w:rsidR="00644F62" w:rsidRPr="004A03C1">
        <w:t xml:space="preserve">not </w:t>
      </w:r>
      <w:r w:rsidR="0039150A" w:rsidRPr="004A03C1">
        <w:t>less than 28</w:t>
      </w:r>
      <w:r w:rsidR="00E9532F" w:rsidRPr="004A03C1">
        <w:t> days</w:t>
      </w:r>
      <w:r w:rsidR="0039150A" w:rsidRPr="004A03C1">
        <w:t xml:space="preserve"> after the request) by which the additional information is to be given; and</w:t>
      </w:r>
    </w:p>
    <w:p w:rsidR="0039150A" w:rsidRPr="004A03C1" w:rsidRDefault="009C249B" w:rsidP="009C249B">
      <w:pPr>
        <w:pStyle w:val="Apara"/>
      </w:pPr>
      <w:r>
        <w:tab/>
      </w:r>
      <w:r w:rsidR="009B3E7A" w:rsidRPr="004A03C1">
        <w:t>(b)</w:t>
      </w:r>
      <w:r w:rsidR="009B3E7A" w:rsidRPr="004A03C1">
        <w:tab/>
      </w:r>
      <w:r w:rsidR="0039150A" w:rsidRPr="004A03C1">
        <w:t>be confirmed in writing.</w:t>
      </w:r>
    </w:p>
    <w:p w:rsidR="0039150A" w:rsidRPr="004A03C1" w:rsidRDefault="009C249B" w:rsidP="009C249B">
      <w:pPr>
        <w:pStyle w:val="Amain"/>
      </w:pPr>
      <w:r>
        <w:tab/>
      </w:r>
      <w:r w:rsidR="009B3E7A" w:rsidRPr="004A03C1">
        <w:t>(3)</w:t>
      </w:r>
      <w:r w:rsidR="009B3E7A" w:rsidRPr="004A03C1">
        <w:tab/>
      </w:r>
      <w:r w:rsidR="0039150A" w:rsidRPr="004A03C1">
        <w:t xml:space="preserve">If an applicant does not provide the additional information by the date </w:t>
      </w:r>
      <w:r w:rsidR="005254D5" w:rsidRPr="004A03C1">
        <w:t>stated</w:t>
      </w:r>
      <w:r w:rsidR="0039150A" w:rsidRPr="004A03C1">
        <w:t>, the application is to be taken to have been withdrawn.</w:t>
      </w:r>
    </w:p>
    <w:p w:rsidR="0039150A" w:rsidRPr="004A03C1" w:rsidRDefault="009C249B" w:rsidP="009C249B">
      <w:pPr>
        <w:pStyle w:val="Amain"/>
      </w:pPr>
      <w:r>
        <w:tab/>
      </w:r>
      <w:r w:rsidR="009B3E7A" w:rsidRPr="004A03C1">
        <w:t>(4)</w:t>
      </w:r>
      <w:r w:rsidR="009B3E7A" w:rsidRPr="004A03C1">
        <w:tab/>
      </w:r>
      <w:r w:rsidR="0039150A" w:rsidRPr="004A03C1">
        <w:t xml:space="preserve">The regulator may make more than 1 request for additional information under </w:t>
      </w:r>
      <w:r w:rsidR="00EA33D6" w:rsidRPr="004A03C1">
        <w:t>this section</w:t>
      </w:r>
      <w:r w:rsidR="0039150A" w:rsidRPr="004A03C1">
        <w:t>.</w:t>
      </w:r>
    </w:p>
    <w:p w:rsidR="00E053FD" w:rsidRPr="004A03C1" w:rsidRDefault="009B3E7A" w:rsidP="009B3E7A">
      <w:pPr>
        <w:pStyle w:val="AH5Sec"/>
      </w:pPr>
      <w:bookmarkStart w:id="136" w:name="_Toc27125361"/>
      <w:r w:rsidRPr="003D6D64">
        <w:rPr>
          <w:rStyle w:val="CharSectNo"/>
        </w:rPr>
        <w:t>89</w:t>
      </w:r>
      <w:r w:rsidRPr="004A03C1">
        <w:tab/>
      </w:r>
      <w:r w:rsidR="0039150A" w:rsidRPr="004A03C1">
        <w:t>Decision on application</w:t>
      </w:r>
      <w:bookmarkEnd w:id="136"/>
    </w:p>
    <w:p w:rsidR="0039150A" w:rsidRPr="004A03C1" w:rsidRDefault="009C249B" w:rsidP="009C249B">
      <w:pPr>
        <w:pStyle w:val="Amain"/>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39150A" w:rsidRPr="004A03C1">
        <w:t xml:space="preserve">3), the regulator must grant a </w:t>
      </w:r>
      <w:r w:rsidR="000C02CB" w:rsidRPr="004A03C1">
        <w:t>high risk</w:t>
      </w:r>
      <w:r w:rsidR="005F6686" w:rsidRPr="004A03C1">
        <w:t xml:space="preserve"> work</w:t>
      </w:r>
      <w:r w:rsidR="0039150A" w:rsidRPr="004A03C1">
        <w:t xml:space="preserve"> licence if satisfied about the matters </w:t>
      </w:r>
      <w:r w:rsidR="00172632" w:rsidRPr="004A03C1">
        <w:t>mentioned</w:t>
      </w:r>
      <w:r w:rsidR="0039150A" w:rsidRPr="004A03C1">
        <w:t xml:space="preserve"> in </w:t>
      </w:r>
      <w:r w:rsidR="0070449D" w:rsidRPr="004A03C1">
        <w:t>sub</w:t>
      </w:r>
      <w:r w:rsidR="00557BC4" w:rsidRPr="004A03C1">
        <w:t>section (</w:t>
      </w:r>
      <w:r w:rsidR="0039150A" w:rsidRPr="004A03C1">
        <w:t>2).</w:t>
      </w:r>
    </w:p>
    <w:p w:rsidR="0039150A" w:rsidRPr="004A03C1" w:rsidRDefault="009C249B" w:rsidP="009C249B">
      <w:pPr>
        <w:pStyle w:val="Amain"/>
        <w:keepNext/>
      </w:pPr>
      <w:r>
        <w:tab/>
      </w:r>
      <w:r w:rsidR="009B3E7A" w:rsidRPr="004A03C1">
        <w:t>(2)</w:t>
      </w:r>
      <w:r w:rsidR="009B3E7A" w:rsidRPr="004A03C1">
        <w:tab/>
      </w:r>
      <w:r w:rsidR="0039150A" w:rsidRPr="004A03C1">
        <w:t>The regulator must be satisfied about the following:</w:t>
      </w:r>
    </w:p>
    <w:p w:rsidR="0039150A" w:rsidRPr="004A03C1" w:rsidRDefault="009C249B" w:rsidP="009C249B">
      <w:pPr>
        <w:pStyle w:val="Apara"/>
      </w:pPr>
      <w:r>
        <w:tab/>
      </w:r>
      <w:r w:rsidR="009B3E7A" w:rsidRPr="004A03C1">
        <w:t>(a)</w:t>
      </w:r>
      <w:r w:rsidR="009B3E7A" w:rsidRPr="004A03C1">
        <w:tab/>
      </w:r>
      <w:r w:rsidR="0039150A" w:rsidRPr="004A03C1">
        <w:t xml:space="preserve">the application has been made in accordance with </w:t>
      </w:r>
      <w:r w:rsidR="00DC0355" w:rsidRPr="004A03C1">
        <w:t>this regulation</w:t>
      </w:r>
      <w:r w:rsidR="0039150A" w:rsidRPr="004A03C1">
        <w:t>;</w:t>
      </w:r>
    </w:p>
    <w:p w:rsidR="0039150A" w:rsidRPr="004A03C1" w:rsidRDefault="009C249B" w:rsidP="009C249B">
      <w:pPr>
        <w:pStyle w:val="Apara"/>
      </w:pPr>
      <w:r>
        <w:lastRenderedPageBreak/>
        <w:tab/>
      </w:r>
      <w:r w:rsidR="009B3E7A" w:rsidRPr="004A03C1">
        <w:t>(b)</w:t>
      </w:r>
      <w:r w:rsidR="009B3E7A" w:rsidRPr="004A03C1">
        <w:tab/>
      </w:r>
      <w:r w:rsidR="0039150A" w:rsidRPr="004A03C1">
        <w:t xml:space="preserve">the applicant does not hold an equivalent licence under a corresponding </w:t>
      </w:r>
      <w:r w:rsidR="006A013C" w:rsidRPr="004A03C1">
        <w:t>WHS </w:t>
      </w:r>
      <w:r w:rsidR="00C627E3" w:rsidRPr="004A03C1">
        <w:t>law</w:t>
      </w:r>
      <w:r w:rsidR="0039150A" w:rsidRPr="004A03C1">
        <w:t xml:space="preserve"> unless that licence is due for renewal;</w:t>
      </w:r>
    </w:p>
    <w:p w:rsidR="0039150A" w:rsidRPr="004A03C1" w:rsidRDefault="009C249B" w:rsidP="009C249B">
      <w:pPr>
        <w:pStyle w:val="Apara"/>
      </w:pPr>
      <w:r>
        <w:tab/>
      </w:r>
      <w:r w:rsidR="009B3E7A" w:rsidRPr="004A03C1">
        <w:t>(c)</w:t>
      </w:r>
      <w:r w:rsidR="009B3E7A" w:rsidRPr="004A03C1">
        <w:tab/>
      </w:r>
      <w:r w:rsidR="0039150A" w:rsidRPr="004A03C1">
        <w:t>the applicant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 xml:space="preserve">resides in </w:t>
      </w:r>
      <w:r w:rsidR="00805045" w:rsidRPr="004A03C1">
        <w:t>the ACT</w:t>
      </w:r>
      <w:r w:rsidR="0039150A" w:rsidRPr="004A03C1">
        <w:t>; or</w:t>
      </w:r>
    </w:p>
    <w:p w:rsidR="0039150A" w:rsidRPr="004A03C1" w:rsidRDefault="009C249B" w:rsidP="009C249B">
      <w:pPr>
        <w:pStyle w:val="Asubpara"/>
      </w:pPr>
      <w:r>
        <w:tab/>
      </w:r>
      <w:r w:rsidR="009B3E7A" w:rsidRPr="004A03C1">
        <w:t>(ii)</w:t>
      </w:r>
      <w:r w:rsidR="009B3E7A" w:rsidRPr="004A03C1">
        <w:tab/>
      </w:r>
      <w:r w:rsidR="0039150A" w:rsidRPr="004A03C1">
        <w:t xml:space="preserve">resides outside </w:t>
      </w:r>
      <w:r w:rsidR="00805045" w:rsidRPr="004A03C1">
        <w:t>the ACT</w:t>
      </w:r>
      <w:r w:rsidR="0039150A" w:rsidRPr="004A03C1">
        <w:t xml:space="preserve"> and circumstances exist that justify the grant of the licence;</w:t>
      </w:r>
    </w:p>
    <w:p w:rsidR="0039150A" w:rsidRPr="004A03C1" w:rsidRDefault="009C249B" w:rsidP="009C249B">
      <w:pPr>
        <w:pStyle w:val="Apara"/>
      </w:pPr>
      <w:r>
        <w:tab/>
      </w:r>
      <w:r w:rsidR="009B3E7A" w:rsidRPr="004A03C1">
        <w:t>(d)</w:t>
      </w:r>
      <w:r w:rsidR="009B3E7A" w:rsidRPr="004A03C1">
        <w:tab/>
      </w:r>
      <w:r w:rsidR="0039150A" w:rsidRPr="004A03C1">
        <w:t>the applicant is at least 18</w:t>
      </w:r>
      <w:r w:rsidR="00CF30F3" w:rsidRPr="004A03C1">
        <w:t> year</w:t>
      </w:r>
      <w:r w:rsidR="0039150A" w:rsidRPr="004A03C1">
        <w:t>s of age;</w:t>
      </w:r>
    </w:p>
    <w:p w:rsidR="0039150A" w:rsidRPr="004A03C1" w:rsidRDefault="009C249B" w:rsidP="009C249B">
      <w:pPr>
        <w:pStyle w:val="Apara"/>
      </w:pPr>
      <w:r>
        <w:tab/>
      </w:r>
      <w:r w:rsidR="009B3E7A" w:rsidRPr="004A03C1">
        <w:t>(e)</w:t>
      </w:r>
      <w:r w:rsidR="009B3E7A" w:rsidRPr="004A03C1">
        <w:tab/>
      </w:r>
      <w:r w:rsidR="0039150A" w:rsidRPr="004A03C1">
        <w:t xml:space="preserve">the applicant has provided the certification required under </w:t>
      </w:r>
      <w:r w:rsidR="00FC6F2F" w:rsidRPr="004A03C1">
        <w:t>section </w:t>
      </w:r>
      <w:r w:rsidR="00990FD6" w:rsidRPr="004A03C1">
        <w:t>8</w:t>
      </w:r>
      <w:r w:rsidR="00F32CAA" w:rsidRPr="004A03C1">
        <w:t>7 (</w:t>
      </w:r>
      <w:r w:rsidR="0039150A" w:rsidRPr="004A03C1">
        <w:t>2</w:t>
      </w:r>
      <w:r w:rsidR="00557BC4" w:rsidRPr="004A03C1">
        <w:t>) (</w:t>
      </w:r>
      <w:r w:rsidR="0039150A" w:rsidRPr="004A03C1">
        <w:t>f</w:t>
      </w:r>
      <w:r w:rsidR="00557BC4" w:rsidRPr="004A03C1">
        <w:t>) </w:t>
      </w:r>
      <w:r w:rsidR="002935CB" w:rsidRPr="004A03C1">
        <w:t>(</w:t>
      </w:r>
      <w:r w:rsidR="000C02CB" w:rsidRPr="004A03C1">
        <w:t>Application for high risk work licence</w:t>
      </w:r>
      <w:r w:rsidR="002935CB" w:rsidRPr="004A03C1">
        <w:t>)</w:t>
      </w:r>
      <w:r w:rsidR="0039150A" w:rsidRPr="004A03C1">
        <w:t>;</w:t>
      </w:r>
    </w:p>
    <w:p w:rsidR="0039150A" w:rsidRPr="004A03C1" w:rsidRDefault="009C249B" w:rsidP="009C249B">
      <w:pPr>
        <w:pStyle w:val="Apara"/>
      </w:pPr>
      <w:r>
        <w:tab/>
      </w:r>
      <w:r w:rsidR="009B3E7A" w:rsidRPr="004A03C1">
        <w:t>(f)</w:t>
      </w:r>
      <w:r w:rsidR="009B3E7A" w:rsidRPr="004A03C1">
        <w:tab/>
      </w:r>
      <w:r w:rsidR="0039150A" w:rsidRPr="004A03C1">
        <w:t>the applicant is able to carry out the work to which the licence relates safely and competently.</w:t>
      </w:r>
    </w:p>
    <w:p w:rsidR="0039150A" w:rsidRPr="004A03C1" w:rsidRDefault="009C249B" w:rsidP="00E82530">
      <w:pPr>
        <w:pStyle w:val="Amain"/>
        <w:keepNext/>
      </w:pPr>
      <w:r>
        <w:tab/>
      </w:r>
      <w:r w:rsidR="009B3E7A" w:rsidRPr="004A03C1">
        <w:t>(3)</w:t>
      </w:r>
      <w:r w:rsidR="009B3E7A" w:rsidRPr="004A03C1">
        <w:tab/>
      </w:r>
      <w:r w:rsidR="0039150A" w:rsidRPr="004A03C1">
        <w:t xml:space="preserve">The regulator must refuse to grant a </w:t>
      </w:r>
      <w:r w:rsidR="000C02CB" w:rsidRPr="004A03C1">
        <w:t>high risk</w:t>
      </w:r>
      <w:r w:rsidR="005F6686" w:rsidRPr="004A03C1">
        <w:t xml:space="preserve"> work</w:t>
      </w:r>
      <w:r w:rsidR="0039150A" w:rsidRPr="004A03C1">
        <w:t xml:space="preserve"> licence if satisfied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the applicant is disqualified under a corresponding </w:t>
      </w:r>
      <w:r w:rsidR="006A013C" w:rsidRPr="004A03C1">
        <w:t>WHS </w:t>
      </w:r>
      <w:r w:rsidR="00C627E3" w:rsidRPr="004A03C1">
        <w:t>law</w:t>
      </w:r>
      <w:r w:rsidR="0039150A" w:rsidRPr="004A03C1">
        <w:t xml:space="preserve"> from holding an equivalent licence; or</w:t>
      </w:r>
    </w:p>
    <w:p w:rsidR="0039150A" w:rsidRPr="004A03C1" w:rsidRDefault="009C249B" w:rsidP="009C249B">
      <w:pPr>
        <w:pStyle w:val="Apara"/>
      </w:pPr>
      <w:r>
        <w:tab/>
      </w:r>
      <w:r w:rsidR="009B3E7A" w:rsidRPr="004A03C1">
        <w:t>(b)</w:t>
      </w:r>
      <w:r w:rsidR="009B3E7A" w:rsidRPr="004A03C1">
        <w:tab/>
      </w:r>
      <w:r w:rsidR="0039150A" w:rsidRPr="004A03C1">
        <w:t>the applicant, in making the application, has</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given information that is false or misleading in a material particular; or</w:t>
      </w:r>
    </w:p>
    <w:p w:rsidR="0039150A" w:rsidRPr="004A03C1" w:rsidRDefault="009C249B" w:rsidP="009C249B">
      <w:pPr>
        <w:pStyle w:val="Asubpara"/>
      </w:pPr>
      <w:r>
        <w:tab/>
      </w:r>
      <w:r w:rsidR="009B3E7A" w:rsidRPr="004A03C1">
        <w:t>(ii)</w:t>
      </w:r>
      <w:r w:rsidR="009B3E7A" w:rsidRPr="004A03C1">
        <w:tab/>
      </w:r>
      <w:r w:rsidR="0039150A" w:rsidRPr="004A03C1">
        <w:t>failed to give any material information that should have been given.</w:t>
      </w:r>
    </w:p>
    <w:p w:rsidR="0039150A" w:rsidRPr="004A03C1" w:rsidRDefault="009C249B" w:rsidP="009C249B">
      <w:pPr>
        <w:pStyle w:val="Amain"/>
      </w:pPr>
      <w:r>
        <w:tab/>
      </w:r>
      <w:r w:rsidR="009B3E7A" w:rsidRPr="004A03C1">
        <w:t>(4)</w:t>
      </w:r>
      <w:r w:rsidR="009B3E7A" w:rsidRPr="004A03C1">
        <w:tab/>
      </w:r>
      <w:r w:rsidR="0039150A" w:rsidRPr="004A03C1">
        <w:t xml:space="preserve">If the regulator decides to grant the licence, it must notify the applicant within </w:t>
      </w:r>
      <w:r w:rsidR="00C04271" w:rsidRPr="004A03C1">
        <w:t>14 day</w:t>
      </w:r>
      <w:r w:rsidR="00E9532F" w:rsidRPr="004A03C1">
        <w:t>s</w:t>
      </w:r>
      <w:r w:rsidR="0039150A" w:rsidRPr="004A03C1">
        <w:t xml:space="preserve"> after making the decision.</w:t>
      </w:r>
    </w:p>
    <w:p w:rsidR="0039150A" w:rsidRPr="004A03C1" w:rsidRDefault="009C249B" w:rsidP="00BB0BB1">
      <w:pPr>
        <w:pStyle w:val="Amain"/>
        <w:keepNext/>
        <w:keepLines/>
      </w:pPr>
      <w:r>
        <w:tab/>
      </w:r>
      <w:r w:rsidR="009B3E7A" w:rsidRPr="004A03C1">
        <w:t>(5)</w:t>
      </w:r>
      <w:r w:rsidR="009B3E7A" w:rsidRPr="004A03C1">
        <w:tab/>
      </w:r>
      <w:r w:rsidR="0039150A" w:rsidRPr="004A03C1">
        <w:t>If the regulator does not make a decision within 120</w:t>
      </w:r>
      <w:r w:rsidR="00E9532F" w:rsidRPr="004A03C1">
        <w:t> days</w:t>
      </w:r>
      <w:r w:rsidR="0039150A" w:rsidRPr="004A03C1">
        <w:t xml:space="preserve"> after receiving the application or the additional information requested under </w:t>
      </w:r>
      <w:r w:rsidR="00FC6F2F" w:rsidRPr="004A03C1">
        <w:t>section </w:t>
      </w:r>
      <w:r w:rsidR="00990FD6" w:rsidRPr="004A03C1">
        <w:t>8</w:t>
      </w:r>
      <w:r w:rsidR="0039150A" w:rsidRPr="004A03C1">
        <w:t>8</w:t>
      </w:r>
      <w:r w:rsidR="00AF28D0" w:rsidRPr="004A03C1">
        <w:t xml:space="preserve"> </w:t>
      </w:r>
      <w:r w:rsidR="002935CB" w:rsidRPr="004A03C1">
        <w:t>(</w:t>
      </w:r>
      <w:r w:rsidR="000C02CB" w:rsidRPr="004A03C1">
        <w:t>Additional information</w:t>
      </w:r>
      <w:r w:rsidR="002935CB" w:rsidRPr="004A03C1">
        <w:t>)</w:t>
      </w:r>
      <w:r w:rsidR="0039150A" w:rsidRPr="004A03C1">
        <w:t>, the regulator is taken to have refused to grant the licence applied for.</w:t>
      </w:r>
    </w:p>
    <w:p w:rsidR="0039150A" w:rsidRPr="004A03C1" w:rsidRDefault="00927ED2" w:rsidP="00BB4948">
      <w:pPr>
        <w:pStyle w:val="aNote"/>
      </w:pPr>
      <w:r w:rsidRPr="003910CE">
        <w:rPr>
          <w:rStyle w:val="charItals"/>
        </w:rPr>
        <w:t>Note</w:t>
      </w:r>
      <w:r w:rsidR="00A70921" w:rsidRPr="004A03C1">
        <w:rPr>
          <w:b/>
        </w:rPr>
        <w:tab/>
      </w:r>
      <w:r w:rsidR="0039150A" w:rsidRPr="004A03C1">
        <w:t xml:space="preserve">A refusal to grant a </w:t>
      </w:r>
      <w:r w:rsidR="005F6686" w:rsidRPr="004A03C1">
        <w:t>high</w:t>
      </w:r>
      <w:r w:rsidR="000C02CB" w:rsidRPr="004A03C1">
        <w:t xml:space="preserve"> </w:t>
      </w:r>
      <w:r w:rsidR="005F6686" w:rsidRPr="004A03C1">
        <w:t>risk work</w:t>
      </w:r>
      <w:r w:rsidR="0039150A" w:rsidRPr="004A03C1">
        <w:t xml:space="preserve"> licence (including under </w:t>
      </w:r>
      <w:r w:rsidR="0070449D" w:rsidRPr="004A03C1">
        <w:t>s</w:t>
      </w:r>
      <w:r w:rsidR="00557BC4" w:rsidRPr="004A03C1">
        <w:t> (</w:t>
      </w:r>
      <w:r w:rsidR="0039150A" w:rsidRPr="004A03C1">
        <w:t>5)) is a reviewable decision (</w:t>
      </w:r>
      <w:r w:rsidR="00337D44" w:rsidRPr="004A03C1">
        <w:t>see s</w:t>
      </w:r>
      <w:r w:rsidR="00FC6F2F" w:rsidRPr="004A03C1">
        <w:t> </w:t>
      </w:r>
      <w:r w:rsidR="000833C8" w:rsidRPr="004A03C1">
        <w:t>6</w:t>
      </w:r>
      <w:r w:rsidR="0039150A" w:rsidRPr="004A03C1">
        <w:t>76).</w:t>
      </w:r>
    </w:p>
    <w:p w:rsidR="00E053FD" w:rsidRPr="004A03C1" w:rsidRDefault="009B3E7A" w:rsidP="009B3E7A">
      <w:pPr>
        <w:pStyle w:val="AH5Sec"/>
      </w:pPr>
      <w:bookmarkStart w:id="137" w:name="_Toc27125362"/>
      <w:r w:rsidRPr="003D6D64">
        <w:rPr>
          <w:rStyle w:val="CharSectNo"/>
        </w:rPr>
        <w:lastRenderedPageBreak/>
        <w:t>90</w:t>
      </w:r>
      <w:r w:rsidRPr="004A03C1">
        <w:tab/>
      </w:r>
      <w:r w:rsidR="0039150A" w:rsidRPr="004A03C1">
        <w:t>Matters to be taken into account</w:t>
      </w:r>
      <w:bookmarkEnd w:id="137"/>
    </w:p>
    <w:p w:rsidR="0039150A" w:rsidRPr="004A03C1" w:rsidRDefault="0039150A" w:rsidP="009C249B">
      <w:pPr>
        <w:pStyle w:val="Amainreturn"/>
        <w:keepNext/>
      </w:pPr>
      <w:r w:rsidRPr="004A03C1">
        <w:t xml:space="preserve">For the purposes of </w:t>
      </w:r>
      <w:r w:rsidR="00FC6F2F" w:rsidRPr="004A03C1">
        <w:t>section </w:t>
      </w:r>
      <w:r w:rsidR="00990FD6" w:rsidRPr="004A03C1">
        <w:t>8</w:t>
      </w:r>
      <w:r w:rsidR="00F32CAA" w:rsidRPr="004A03C1">
        <w:t>9 (</w:t>
      </w:r>
      <w:r w:rsidRPr="004A03C1">
        <w:t>2</w:t>
      </w:r>
      <w:r w:rsidR="00557BC4" w:rsidRPr="004A03C1">
        <w:t>) (</w:t>
      </w:r>
      <w:r w:rsidRPr="004A03C1">
        <w:t>f), the regulator must have regard to all relevant matters, including the following:</w:t>
      </w:r>
    </w:p>
    <w:p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applicant has been convicted or found guilty;</w:t>
      </w:r>
    </w:p>
    <w:p w:rsidR="004D55CA" w:rsidRPr="004A03C1" w:rsidRDefault="004D55CA" w:rsidP="004D55CA">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13"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rsidR="00E936C2" w:rsidRPr="004A03C1" w:rsidRDefault="009C249B" w:rsidP="009C249B">
      <w:pPr>
        <w:pStyle w:val="Apara"/>
      </w:pPr>
      <w:r>
        <w:tab/>
      </w:r>
      <w:r w:rsidR="009B3E7A" w:rsidRPr="004A03C1">
        <w:t>(b)</w:t>
      </w:r>
      <w:r w:rsidR="009B3E7A" w:rsidRPr="004A03C1">
        <w:tab/>
      </w:r>
      <w:r w:rsidR="00E936C2" w:rsidRPr="004A03C1">
        <w:t xml:space="preserve">in relation to </w:t>
      </w:r>
      <w:r w:rsidR="0039150A" w:rsidRPr="004A03C1">
        <w:t xml:space="preserve">any equivalent licence </w:t>
      </w:r>
      <w:r w:rsidR="00E936C2" w:rsidRPr="004A03C1">
        <w:t xml:space="preserve">applied for or </w:t>
      </w:r>
      <w:r w:rsidR="0039150A" w:rsidRPr="004A03C1">
        <w:t xml:space="preserve">held by the applicant under the Act or </w:t>
      </w:r>
      <w:r w:rsidR="00DC0355" w:rsidRPr="004A03C1">
        <w:t>this regulation</w:t>
      </w:r>
      <w:r w:rsidR="0039150A" w:rsidRPr="004A03C1">
        <w:t xml:space="preserve"> or under a corresponding </w:t>
      </w:r>
      <w:r w:rsidR="006A013C" w:rsidRPr="004A03C1">
        <w:t>WHS </w:t>
      </w:r>
      <w:r w:rsidR="00C627E3" w:rsidRPr="004A03C1">
        <w:t>law</w:t>
      </w:r>
      <w:r w:rsidR="006F56F0" w:rsidRPr="004A03C1">
        <w:t>—</w:t>
      </w:r>
    </w:p>
    <w:p w:rsidR="00E936C2" w:rsidRPr="004A03C1" w:rsidRDefault="009C249B" w:rsidP="009C249B">
      <w:pPr>
        <w:pStyle w:val="Asubpara"/>
      </w:pPr>
      <w:r>
        <w:tab/>
      </w:r>
      <w:r w:rsidR="009B3E7A" w:rsidRPr="004A03C1">
        <w:t>(i)</w:t>
      </w:r>
      <w:r w:rsidR="009B3E7A" w:rsidRPr="004A03C1">
        <w:tab/>
      </w:r>
      <w:r w:rsidR="00E936C2" w:rsidRPr="004A03C1">
        <w:t>any refusal to grant the licence; and</w:t>
      </w:r>
    </w:p>
    <w:p w:rsidR="00E936C2" w:rsidRPr="004A03C1" w:rsidRDefault="009C249B" w:rsidP="009C249B">
      <w:pPr>
        <w:pStyle w:val="Asubpara"/>
      </w:pPr>
      <w:r>
        <w:tab/>
      </w:r>
      <w:r w:rsidR="009B3E7A" w:rsidRPr="004A03C1">
        <w:t>(ii)</w:t>
      </w:r>
      <w:r w:rsidR="009B3E7A" w:rsidRPr="004A03C1">
        <w:tab/>
      </w:r>
      <w:r w:rsidR="00E936C2" w:rsidRPr="004A03C1">
        <w:t>any condition imposed on the licence, if granted; and</w:t>
      </w:r>
    </w:p>
    <w:p w:rsidR="0039150A" w:rsidRPr="004A03C1" w:rsidRDefault="009C249B" w:rsidP="009C249B">
      <w:pPr>
        <w:pStyle w:val="Asubpara"/>
      </w:pPr>
      <w:r>
        <w:tab/>
      </w:r>
      <w:r w:rsidR="009B3E7A" w:rsidRPr="004A03C1">
        <w:t>(iii)</w:t>
      </w:r>
      <w:r w:rsidR="009B3E7A" w:rsidRPr="004A03C1">
        <w:tab/>
      </w:r>
      <w:r w:rsidR="00E936C2" w:rsidRPr="004A03C1">
        <w:t>any suspension or cancellation of the licence, if granted, including any disqualification from applying for any licence</w:t>
      </w:r>
      <w:r w:rsidR="0039150A" w:rsidRPr="004A03C1">
        <w:t>;</w:t>
      </w:r>
    </w:p>
    <w:p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applicant has entered into under the Act or a corresponding </w:t>
      </w:r>
      <w:r w:rsidR="006A013C" w:rsidRPr="004A03C1">
        <w:t>WHS </w:t>
      </w:r>
      <w:r w:rsidR="00C627E3" w:rsidRPr="004A03C1">
        <w:t>law</w:t>
      </w:r>
      <w:r w:rsidR="0039150A" w:rsidRPr="004A03C1">
        <w:t xml:space="preserve">; </w:t>
      </w:r>
    </w:p>
    <w:p w:rsidR="0039150A" w:rsidRPr="004A03C1" w:rsidRDefault="009C249B" w:rsidP="009C249B">
      <w:pPr>
        <w:pStyle w:val="Apara"/>
      </w:pPr>
      <w:r>
        <w:tab/>
      </w:r>
      <w:r w:rsidR="009B3E7A" w:rsidRPr="004A03C1">
        <w:t>(d)</w:t>
      </w:r>
      <w:r w:rsidR="009B3E7A" w:rsidRPr="004A03C1">
        <w:tab/>
      </w:r>
      <w:r w:rsidR="0039150A" w:rsidRPr="004A03C1">
        <w:t>the applicant</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rsidR="00E053FD" w:rsidRPr="004A03C1" w:rsidRDefault="009B3E7A" w:rsidP="009B3E7A">
      <w:pPr>
        <w:pStyle w:val="AH5Sec"/>
      </w:pPr>
      <w:bookmarkStart w:id="138" w:name="_Toc27125363"/>
      <w:r w:rsidRPr="003D6D64">
        <w:rPr>
          <w:rStyle w:val="CharSectNo"/>
        </w:rPr>
        <w:t>91</w:t>
      </w:r>
      <w:r w:rsidRPr="004A03C1">
        <w:tab/>
      </w:r>
      <w:r w:rsidR="0039150A" w:rsidRPr="004A03C1">
        <w:t xml:space="preserve">Refusal to grant </w:t>
      </w:r>
      <w:r w:rsidR="005F6686" w:rsidRPr="004A03C1">
        <w:t>high</w:t>
      </w:r>
      <w:r w:rsidR="000C02CB" w:rsidRPr="004A03C1">
        <w:t xml:space="preserve"> </w:t>
      </w:r>
      <w:r w:rsidR="005F6686" w:rsidRPr="004A03C1">
        <w:t>risk work</w:t>
      </w:r>
      <w:r w:rsidR="0039150A" w:rsidRPr="004A03C1">
        <w:t xml:space="preserve"> licence—process</w:t>
      </w:r>
      <w:bookmarkEnd w:id="138"/>
    </w:p>
    <w:p w:rsidR="0039150A" w:rsidRPr="004A03C1" w:rsidRDefault="009C249B" w:rsidP="00BB0BB1">
      <w:pPr>
        <w:pStyle w:val="Amain"/>
        <w:keepNext/>
      </w:pPr>
      <w:r>
        <w:tab/>
      </w:r>
      <w:r w:rsidR="009B3E7A" w:rsidRPr="004A03C1">
        <w:t>(1)</w:t>
      </w:r>
      <w:r w:rsidR="009B3E7A" w:rsidRPr="004A03C1">
        <w:tab/>
      </w:r>
      <w:r w:rsidR="0039150A" w:rsidRPr="004A03C1">
        <w:t>If the regulator proposes to refuse to grant a licence, the regulator must give a written notice to the applicant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informing the applicant of the reasons for the proposed refusal; and</w:t>
      </w:r>
    </w:p>
    <w:p w:rsidR="0039150A" w:rsidRPr="004A03C1" w:rsidRDefault="009C249B" w:rsidP="009C249B">
      <w:pPr>
        <w:pStyle w:val="Apara"/>
      </w:pPr>
      <w:r>
        <w:tab/>
      </w:r>
      <w:r w:rsidR="009B3E7A" w:rsidRPr="004A03C1">
        <w:t>(b)</w:t>
      </w:r>
      <w:r w:rsidR="009B3E7A" w:rsidRPr="004A03C1">
        <w:tab/>
      </w:r>
      <w:r w:rsidR="0039150A" w:rsidRPr="004A03C1">
        <w:t xml:space="preserve">advising the applicant that the applicant may, by a </w:t>
      </w:r>
      <w:r w:rsidR="005254D5" w:rsidRPr="004A03C1">
        <w:t>stated</w:t>
      </w:r>
      <w:r w:rsidR="0039150A" w:rsidRPr="004A03C1">
        <w:t xml:space="preserve"> date (being not less than 28</w:t>
      </w:r>
      <w:r w:rsidR="00E9532F" w:rsidRPr="004A03C1">
        <w:t> days</w:t>
      </w:r>
      <w:r w:rsidR="0039150A" w:rsidRPr="004A03C1">
        <w:t xml:space="preserve"> after giving the notice), make a submission to the regulator in relation to the proposed refusal.</w:t>
      </w:r>
    </w:p>
    <w:p w:rsidR="0039150A" w:rsidRPr="004A03C1" w:rsidRDefault="009C249B" w:rsidP="009C249B">
      <w:pPr>
        <w:pStyle w:val="Amain"/>
      </w:pPr>
      <w:r>
        <w:lastRenderedPageBreak/>
        <w:tab/>
      </w:r>
      <w:r w:rsidR="009B3E7A" w:rsidRPr="004A03C1">
        <w:t>(2)</w:t>
      </w:r>
      <w:r w:rsidR="009B3E7A" w:rsidRPr="004A03C1">
        <w:tab/>
      </w:r>
      <w:r w:rsidR="0039150A" w:rsidRPr="004A03C1">
        <w:t xml:space="preserve">After the date </w:t>
      </w:r>
      <w:r w:rsidR="005254D5" w:rsidRPr="004A03C1">
        <w:t>stated</w:t>
      </w:r>
      <w:r w:rsidR="0039150A" w:rsidRPr="004A03C1">
        <w:t xml:space="preserve"> </w:t>
      </w:r>
      <w:r w:rsidR="00E936C2" w:rsidRPr="004A03C1">
        <w:t xml:space="preserve">in a notice </w:t>
      </w:r>
      <w:r w:rsidR="0039150A" w:rsidRPr="004A03C1">
        <w:t xml:space="preserve">under </w:t>
      </w:r>
      <w:r w:rsidR="0070449D" w:rsidRPr="004A03C1">
        <w:t>sub</w:t>
      </w:r>
      <w:r w:rsidR="00557BC4" w:rsidRPr="004A03C1">
        <w:t>section (</w:t>
      </w:r>
      <w:r w:rsidR="0039150A" w:rsidRPr="004A03C1">
        <w:t>1), the regulator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if the applicant has made a submission in relation to the proposed refusal to grant the licence—consider that submission; and</w:t>
      </w:r>
    </w:p>
    <w:p w:rsidR="0039150A" w:rsidRPr="004A03C1" w:rsidRDefault="009C249B" w:rsidP="009C249B">
      <w:pPr>
        <w:pStyle w:val="Apara"/>
      </w:pPr>
      <w:r>
        <w:tab/>
      </w:r>
      <w:r w:rsidR="009B3E7A" w:rsidRPr="004A03C1">
        <w:t>(b)</w:t>
      </w:r>
      <w:r w:rsidR="009B3E7A" w:rsidRPr="004A03C1">
        <w:tab/>
      </w:r>
      <w:r w:rsidR="0039150A" w:rsidRPr="004A03C1">
        <w:t>whether or not the applicant has made a submission—decide whether to grant or refuse to grant the licence; and</w:t>
      </w:r>
    </w:p>
    <w:p w:rsidR="0039150A" w:rsidRPr="004A03C1" w:rsidRDefault="009C249B" w:rsidP="009C249B">
      <w:pPr>
        <w:pStyle w:val="Apara"/>
        <w:keepNext/>
      </w:pPr>
      <w:r>
        <w:tab/>
      </w:r>
      <w:r w:rsidR="009B3E7A" w:rsidRPr="004A03C1">
        <w:t>(c)</w:t>
      </w:r>
      <w:r w:rsidR="009B3E7A" w:rsidRPr="004A03C1">
        <w:tab/>
      </w:r>
      <w:r w:rsidR="0039150A" w:rsidRPr="004A03C1">
        <w:t xml:space="preserve">within </w:t>
      </w:r>
      <w:r w:rsidR="00C04271" w:rsidRPr="004A03C1">
        <w:t>14 day</w:t>
      </w:r>
      <w:r w:rsidR="00E9532F" w:rsidRPr="004A03C1">
        <w:t>s</w:t>
      </w:r>
      <w:r w:rsidR="0039150A" w:rsidRPr="004A03C1">
        <w:t xml:space="preserve"> after making that decision, give the applicant written notice of the decision, including the reasons for the decision.</w:t>
      </w:r>
    </w:p>
    <w:p w:rsidR="00590164" w:rsidRPr="004A03C1" w:rsidRDefault="00A75101" w:rsidP="00A75101">
      <w:pPr>
        <w:pStyle w:val="aNote"/>
      </w:pPr>
      <w:r w:rsidRPr="003910CE">
        <w:rPr>
          <w:rStyle w:val="charItals"/>
        </w:rPr>
        <w:t>Note</w:t>
      </w:r>
      <w:r w:rsidRPr="003910CE">
        <w:rPr>
          <w:rStyle w:val="charItals"/>
        </w:rPr>
        <w:tab/>
      </w:r>
      <w:r w:rsidR="0039150A" w:rsidRPr="004A03C1">
        <w:t>A decision to refuse to grant a licence is a reviewable decision (</w:t>
      </w:r>
      <w:r w:rsidR="00B66755" w:rsidRPr="004A03C1">
        <w:t>see </w:t>
      </w:r>
      <w:r w:rsidR="0028229C" w:rsidRPr="004A03C1">
        <w:t>s </w:t>
      </w:r>
      <w:r w:rsidR="0039150A" w:rsidRPr="004A03C1">
        <w:t>676).</w:t>
      </w:r>
    </w:p>
    <w:p w:rsidR="00DB6E26" w:rsidRPr="00EB7441" w:rsidRDefault="00DB6E26" w:rsidP="00DB6E26">
      <w:pPr>
        <w:pStyle w:val="AH5Sec"/>
      </w:pPr>
      <w:bookmarkStart w:id="139" w:name="_Toc27125364"/>
      <w:r w:rsidRPr="003D6D64">
        <w:rPr>
          <w:rStyle w:val="CharSectNo"/>
        </w:rPr>
        <w:t>91A</w:t>
      </w:r>
      <w:r w:rsidRPr="00EB7441">
        <w:tab/>
        <w:t>Conditions of licence</w:t>
      </w:r>
      <w:bookmarkEnd w:id="139"/>
    </w:p>
    <w:p w:rsidR="00DB6E26" w:rsidRPr="00EB7441" w:rsidRDefault="00DB6E26" w:rsidP="00DB6E26">
      <w:pPr>
        <w:pStyle w:val="Amain"/>
      </w:pPr>
      <w:r w:rsidRPr="00EB7441">
        <w:tab/>
        <w:t>(1)</w:t>
      </w:r>
      <w:r w:rsidRPr="00EB7441">
        <w:tab/>
        <w:t>The regulator may impose any conditions it considers appropriate on a high risk work licence.</w:t>
      </w:r>
    </w:p>
    <w:p w:rsidR="00DB6E26" w:rsidRPr="00EB7441" w:rsidRDefault="00DB6E26" w:rsidP="00DB6E26">
      <w:pPr>
        <w:pStyle w:val="Amain"/>
      </w:pPr>
      <w:r w:rsidRPr="00EB7441">
        <w:tab/>
        <w:t>(2)</w:t>
      </w:r>
      <w:r w:rsidRPr="00EB7441">
        <w:tab/>
        <w:t>Without limiting subsection (1), the regulator may impose conditions in relation to 1 or more of the following:</w:t>
      </w:r>
    </w:p>
    <w:p w:rsidR="00DB6E26" w:rsidRPr="00EB7441" w:rsidRDefault="00DB6E26" w:rsidP="00DB6E26">
      <w:pPr>
        <w:pStyle w:val="Apara"/>
      </w:pPr>
      <w:r w:rsidRPr="00EB7441">
        <w:tab/>
        <w:t>(a)</w:t>
      </w:r>
      <w:r w:rsidRPr="00EB7441">
        <w:tab/>
        <w:t>control measures that must be implemented in relation to the carrying out of work or activities under the licence;</w:t>
      </w:r>
    </w:p>
    <w:p w:rsidR="00DB6E26" w:rsidRPr="00EB7441" w:rsidRDefault="00DB6E26" w:rsidP="00DB6E26">
      <w:pPr>
        <w:pStyle w:val="Apara"/>
      </w:pPr>
      <w:r w:rsidRPr="00EB7441">
        <w:tab/>
        <w:t>(b)</w:t>
      </w:r>
      <w:r w:rsidRPr="00EB7441">
        <w:tab/>
        <w:t>the circumstances in which work or activities authorised by the licence may be carried out.</w:t>
      </w:r>
    </w:p>
    <w:p w:rsidR="00DB6E26" w:rsidRPr="00EB7441" w:rsidRDefault="00DB6E26" w:rsidP="00DB6E26">
      <w:pPr>
        <w:pStyle w:val="Amain"/>
      </w:pPr>
      <w:r w:rsidRPr="00EB7441">
        <w:tab/>
        <w:t>(3)</w:t>
      </w:r>
      <w:r w:rsidRPr="00EB7441">
        <w:tab/>
        <w:t>The regulator must give the licence-holder written notice of any conditions imposed by the licence.</w:t>
      </w:r>
    </w:p>
    <w:p w:rsidR="00DB6E26" w:rsidRPr="00EB7441" w:rsidRDefault="00DB6E26" w:rsidP="00DB6E26">
      <w:pPr>
        <w:pStyle w:val="aNote"/>
        <w:keepNext/>
      </w:pPr>
      <w:r w:rsidRPr="00EB7441">
        <w:rPr>
          <w:rStyle w:val="charItals"/>
        </w:rPr>
        <w:t>Note 1</w:t>
      </w:r>
      <w:r w:rsidRPr="00EB7441">
        <w:rPr>
          <w:rStyle w:val="charItals"/>
        </w:rPr>
        <w:tab/>
      </w:r>
      <w:r w:rsidRPr="00EB7441">
        <w:t xml:space="preserve">A person must comply with the conditions of a licence (see </w:t>
      </w:r>
      <w:hyperlink r:id="rId114" w:tooltip="Work Health and Safety Act 2011" w:history="1">
        <w:r w:rsidRPr="007A55DB">
          <w:rPr>
            <w:rStyle w:val="charCitHyperlinkAbbrev"/>
          </w:rPr>
          <w:t>Act</w:t>
        </w:r>
      </w:hyperlink>
      <w:r w:rsidRPr="00EB7441">
        <w:t>, s 45).</w:t>
      </w:r>
    </w:p>
    <w:p w:rsidR="00DB6E26" w:rsidRPr="00EB7441" w:rsidRDefault="00DB6E26" w:rsidP="00DB6E26">
      <w:pPr>
        <w:pStyle w:val="aNote"/>
      </w:pPr>
      <w:r w:rsidRPr="00EB7441">
        <w:rPr>
          <w:rStyle w:val="charItals"/>
        </w:rPr>
        <w:t>Note 2</w:t>
      </w:r>
      <w:r w:rsidRPr="00EB7441">
        <w:rPr>
          <w:rStyle w:val="charItals"/>
        </w:rPr>
        <w:tab/>
      </w:r>
      <w:r w:rsidRPr="00EB7441">
        <w:t>A decision to impose a condition on a licence is a reviewable decision (see s 676).</w:t>
      </w:r>
    </w:p>
    <w:p w:rsidR="00E053FD" w:rsidRPr="004A03C1" w:rsidRDefault="009B3E7A" w:rsidP="009B3E7A">
      <w:pPr>
        <w:pStyle w:val="AH5Sec"/>
      </w:pPr>
      <w:bookmarkStart w:id="140" w:name="_Toc27125365"/>
      <w:r w:rsidRPr="003D6D64">
        <w:rPr>
          <w:rStyle w:val="CharSectNo"/>
        </w:rPr>
        <w:lastRenderedPageBreak/>
        <w:t>92</w:t>
      </w:r>
      <w:r w:rsidRPr="004A03C1">
        <w:tab/>
      </w:r>
      <w:r w:rsidR="0039150A" w:rsidRPr="004A03C1">
        <w:t>Duration of licence</w:t>
      </w:r>
      <w:bookmarkEnd w:id="140"/>
    </w:p>
    <w:p w:rsidR="0039150A" w:rsidRPr="004A03C1" w:rsidRDefault="0039150A" w:rsidP="00091E23">
      <w:pPr>
        <w:pStyle w:val="Amainreturn"/>
      </w:pPr>
      <w:r w:rsidRPr="004A03C1">
        <w:t xml:space="preserve">Subject to </w:t>
      </w:r>
      <w:r w:rsidR="00A638A2" w:rsidRPr="004A03C1">
        <w:t>this div</w:t>
      </w:r>
      <w:r w:rsidR="00715817" w:rsidRPr="004A03C1">
        <w:t>ision</w:t>
      </w:r>
      <w:r w:rsidRPr="004A03C1">
        <w:t xml:space="preserve">, a </w:t>
      </w:r>
      <w:r w:rsidR="005F6686" w:rsidRPr="004A03C1">
        <w:t>high</w:t>
      </w:r>
      <w:r w:rsidR="000C02CB" w:rsidRPr="004A03C1">
        <w:t xml:space="preserve"> </w:t>
      </w:r>
      <w:r w:rsidR="005F6686" w:rsidRPr="004A03C1">
        <w:t>risk work</w:t>
      </w:r>
      <w:r w:rsidRPr="004A03C1">
        <w:t xml:space="preserve"> licence takes effect on the day it is granted and, unless cancelled earlier, expires 5</w:t>
      </w:r>
      <w:r w:rsidR="00CF30F3" w:rsidRPr="004A03C1">
        <w:t> year</w:t>
      </w:r>
      <w:r w:rsidRPr="004A03C1">
        <w:t>s after that day.</w:t>
      </w:r>
    </w:p>
    <w:p w:rsidR="00E053FD" w:rsidRPr="004A03C1" w:rsidRDefault="009B3E7A" w:rsidP="009B3E7A">
      <w:pPr>
        <w:pStyle w:val="AH5Sec"/>
      </w:pPr>
      <w:bookmarkStart w:id="141" w:name="_Toc27125366"/>
      <w:r w:rsidRPr="003D6D64">
        <w:rPr>
          <w:rStyle w:val="CharSectNo"/>
        </w:rPr>
        <w:t>93</w:t>
      </w:r>
      <w:r w:rsidRPr="004A03C1">
        <w:tab/>
      </w:r>
      <w:r w:rsidR="0039150A" w:rsidRPr="004A03C1">
        <w:t>Licence document</w:t>
      </w:r>
      <w:bookmarkEnd w:id="141"/>
    </w:p>
    <w:p w:rsidR="0039150A" w:rsidRPr="004A03C1" w:rsidRDefault="009C249B" w:rsidP="009C249B">
      <w:pPr>
        <w:pStyle w:val="Amain"/>
      </w:pPr>
      <w:r>
        <w:tab/>
      </w:r>
      <w:r w:rsidR="009B3E7A" w:rsidRPr="004A03C1">
        <w:t>(1)</w:t>
      </w:r>
      <w:r w:rsidR="009B3E7A" w:rsidRPr="004A03C1">
        <w:tab/>
      </w:r>
      <w:r w:rsidR="0039150A" w:rsidRPr="004A03C1">
        <w:t xml:space="preserve">If the regulator grants a </w:t>
      </w:r>
      <w:r w:rsidR="005F6686" w:rsidRPr="004A03C1">
        <w:t>high</w:t>
      </w:r>
      <w:r w:rsidR="000C02CB" w:rsidRPr="004A03C1">
        <w:t xml:space="preserve"> </w:t>
      </w:r>
      <w:r w:rsidR="005F6686" w:rsidRPr="004A03C1">
        <w:t>risk work</w:t>
      </w:r>
      <w:r w:rsidR="0039150A" w:rsidRPr="004A03C1">
        <w:t xml:space="preserve"> licence, the regulator must issue to the applicant a licence document in the </w:t>
      </w:r>
      <w:r w:rsidR="007910DE" w:rsidRPr="004A03C1">
        <w:t>form</w:t>
      </w:r>
      <w:r w:rsidR="0039150A" w:rsidRPr="004A03C1">
        <w:t xml:space="preserve"> determined by the regulator.</w:t>
      </w:r>
    </w:p>
    <w:p w:rsidR="0039150A" w:rsidRPr="004A03C1" w:rsidRDefault="009C249B" w:rsidP="009C249B">
      <w:pPr>
        <w:pStyle w:val="Amain"/>
        <w:keepNext/>
      </w:pPr>
      <w:r>
        <w:tab/>
      </w:r>
      <w:r w:rsidR="009B3E7A" w:rsidRPr="004A03C1">
        <w:t>(2)</w:t>
      </w:r>
      <w:r w:rsidR="009B3E7A" w:rsidRPr="004A03C1">
        <w:tab/>
      </w:r>
      <w:r w:rsidR="0039150A" w:rsidRPr="004A03C1">
        <w:t>The licence document must include</w:t>
      </w:r>
      <w:r w:rsidR="00DF62D9" w:rsidRPr="004A03C1">
        <w:t xml:space="preserve"> the following</w:t>
      </w:r>
      <w:r w:rsidR="0039150A"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the name of the </w:t>
      </w:r>
      <w:r w:rsidR="00CD50CB" w:rsidRPr="004A03C1">
        <w:t>licence</w:t>
      </w:r>
      <w:r w:rsidR="00CD50CB" w:rsidRPr="004A03C1">
        <w:noBreakHyphen/>
        <w:t>holder</w:t>
      </w:r>
      <w:r w:rsidR="00B66755" w:rsidRPr="004A03C1">
        <w:t>;</w:t>
      </w:r>
    </w:p>
    <w:p w:rsidR="0039150A" w:rsidRPr="004A03C1" w:rsidRDefault="009C249B" w:rsidP="009C249B">
      <w:pPr>
        <w:pStyle w:val="Apara"/>
      </w:pPr>
      <w:r>
        <w:tab/>
      </w:r>
      <w:r w:rsidR="009B3E7A" w:rsidRPr="004A03C1">
        <w:t>(b)</w:t>
      </w:r>
      <w:r w:rsidR="009B3E7A" w:rsidRPr="004A03C1">
        <w:tab/>
      </w:r>
      <w:r w:rsidR="0039150A" w:rsidRPr="004A03C1">
        <w:t xml:space="preserve">a photograph of the </w:t>
      </w:r>
      <w:r w:rsidR="00CD50CB" w:rsidRPr="004A03C1">
        <w:t>licence</w:t>
      </w:r>
      <w:r w:rsidR="00CD50CB" w:rsidRPr="004A03C1">
        <w:noBreakHyphen/>
        <w:t>holder</w:t>
      </w:r>
      <w:r w:rsidR="00B66755" w:rsidRPr="004A03C1">
        <w:t>;</w:t>
      </w:r>
    </w:p>
    <w:p w:rsidR="0039150A" w:rsidRPr="004A03C1" w:rsidRDefault="009C249B" w:rsidP="009C249B">
      <w:pPr>
        <w:pStyle w:val="Apara"/>
      </w:pPr>
      <w:r>
        <w:tab/>
      </w:r>
      <w:r w:rsidR="009B3E7A" w:rsidRPr="004A03C1">
        <w:t>(c)</w:t>
      </w:r>
      <w:r w:rsidR="009B3E7A" w:rsidRPr="004A03C1">
        <w:tab/>
      </w:r>
      <w:r w:rsidR="0039150A" w:rsidRPr="004A03C1">
        <w:t xml:space="preserve">the date of birth of the </w:t>
      </w:r>
      <w:r w:rsidR="00CD50CB" w:rsidRPr="004A03C1">
        <w:t>licence</w:t>
      </w:r>
      <w:r w:rsidR="00CD50CB" w:rsidRPr="004A03C1">
        <w:noBreakHyphen/>
        <w:t>holder</w:t>
      </w:r>
      <w:r w:rsidR="00B66755" w:rsidRPr="004A03C1">
        <w:t>;</w:t>
      </w:r>
    </w:p>
    <w:p w:rsidR="0039150A" w:rsidRPr="004A03C1" w:rsidRDefault="009C249B" w:rsidP="009C249B">
      <w:pPr>
        <w:pStyle w:val="Apara"/>
      </w:pPr>
      <w:r>
        <w:tab/>
      </w:r>
      <w:r w:rsidR="009B3E7A" w:rsidRPr="004A03C1">
        <w:t>(d)</w:t>
      </w:r>
      <w:r w:rsidR="009B3E7A" w:rsidRPr="004A03C1">
        <w:tab/>
      </w:r>
      <w:r w:rsidR="0039150A" w:rsidRPr="004A03C1">
        <w:t xml:space="preserve">a copy of the signature of the </w:t>
      </w:r>
      <w:r w:rsidR="00CD50CB" w:rsidRPr="004A03C1">
        <w:t>licence</w:t>
      </w:r>
      <w:r w:rsidR="00CD50CB" w:rsidRPr="004A03C1">
        <w:noBreakHyphen/>
        <w:t>holder</w:t>
      </w:r>
      <w:r w:rsidR="0039150A" w:rsidRPr="004A03C1">
        <w:t xml:space="preserve"> or provision for the</w:t>
      </w:r>
      <w:r w:rsidR="00B66755" w:rsidRPr="004A03C1">
        <w:t xml:space="preserve"> inclusion of a copy signature;</w:t>
      </w:r>
    </w:p>
    <w:p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and a description of the work w</w:t>
      </w:r>
      <w:r w:rsidR="00B66755" w:rsidRPr="004A03C1">
        <w:t>ithin the scope of the licence;</w:t>
      </w:r>
    </w:p>
    <w:p w:rsidR="0039150A" w:rsidRPr="004A03C1" w:rsidRDefault="009C249B" w:rsidP="009C249B">
      <w:pPr>
        <w:pStyle w:val="Apara"/>
      </w:pPr>
      <w:r>
        <w:tab/>
      </w:r>
      <w:r w:rsidR="009B3E7A" w:rsidRPr="004A03C1">
        <w:t>(f)</w:t>
      </w:r>
      <w:r w:rsidR="009B3E7A" w:rsidRPr="004A03C1">
        <w:tab/>
      </w:r>
      <w:r w:rsidR="0039150A" w:rsidRPr="004A03C1">
        <w:t>the date on w</w:t>
      </w:r>
      <w:r w:rsidR="00B66755" w:rsidRPr="004A03C1">
        <w:t>hich the licence was granted;</w:t>
      </w:r>
    </w:p>
    <w:p w:rsidR="0039150A" w:rsidRPr="004A03C1" w:rsidRDefault="009C249B" w:rsidP="009C249B">
      <w:pPr>
        <w:pStyle w:val="Apara"/>
      </w:pPr>
      <w:r>
        <w:tab/>
      </w:r>
      <w:r w:rsidR="009B3E7A" w:rsidRPr="004A03C1">
        <w:t>(g)</w:t>
      </w:r>
      <w:r w:rsidR="009B3E7A" w:rsidRPr="004A03C1">
        <w:tab/>
      </w:r>
      <w:r w:rsidR="0039150A" w:rsidRPr="004A03C1">
        <w:t>the expiry date of the licence.</w:t>
      </w:r>
    </w:p>
    <w:p w:rsidR="0039150A" w:rsidRPr="004A03C1" w:rsidRDefault="009C249B" w:rsidP="009C249B">
      <w:pPr>
        <w:pStyle w:val="Amain"/>
      </w:pPr>
      <w:r>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2</w:t>
      </w:r>
      <w:r w:rsidR="00557BC4" w:rsidRPr="004A03C1">
        <w:t>) (</w:t>
      </w:r>
      <w:r w:rsidR="0039150A" w:rsidRPr="004A03C1">
        <w:t xml:space="preserve">e), if the regulator grants more than </w:t>
      </w:r>
      <w:r w:rsidR="00050EBA" w:rsidRPr="004A03C1">
        <w:t>1</w:t>
      </w:r>
      <w:r w:rsidR="0039150A" w:rsidRPr="004A03C1">
        <w:t xml:space="preserv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to a person, the licence document must contain a description of each </w:t>
      </w:r>
      <w:r w:rsidR="003100F1" w:rsidRPr="004A03C1">
        <w:t>class of</w:t>
      </w:r>
      <w:r w:rsidR="0039150A" w:rsidRPr="004A03C1">
        <w:t xml:space="preserve"> licence and the work that is within the scope of each licence.</w:t>
      </w:r>
    </w:p>
    <w:p w:rsidR="0039150A" w:rsidRPr="004A03C1" w:rsidRDefault="009C249B" w:rsidP="009C249B">
      <w:pPr>
        <w:pStyle w:val="Amain"/>
      </w:pPr>
      <w:r>
        <w:tab/>
      </w:r>
      <w:r w:rsidR="009B3E7A" w:rsidRPr="004A03C1">
        <w:t>(4)</w:t>
      </w:r>
      <w:r w:rsidR="009B3E7A" w:rsidRPr="004A03C1">
        <w:tab/>
      </w:r>
      <w:r w:rsidR="0039150A" w:rsidRPr="004A03C1">
        <w:t xml:space="preserve">If a </w:t>
      </w:r>
      <w:r w:rsidR="00CD50CB" w:rsidRPr="004A03C1">
        <w:t>licence</w:t>
      </w:r>
      <w:r w:rsidR="00CD50CB" w:rsidRPr="004A03C1">
        <w:noBreakHyphen/>
        <w:t>holder</w:t>
      </w:r>
      <w:r w:rsidR="0039150A" w:rsidRPr="004A03C1">
        <w:t xml:space="preserve"> holds more than </w:t>
      </w:r>
      <w:r w:rsidR="00050EBA" w:rsidRPr="004A03C1">
        <w:t>1</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the regulator may issue to the </w:t>
      </w:r>
      <w:r w:rsidR="00CD50CB" w:rsidRPr="004A03C1">
        <w:t>licence</w:t>
      </w:r>
      <w:r w:rsidR="00CD50CB" w:rsidRPr="004A03C1">
        <w:noBreakHyphen/>
        <w:t>holder</w:t>
      </w:r>
      <w:r w:rsidR="0039150A" w:rsidRPr="004A03C1">
        <w:t xml:space="preserve"> </w:t>
      </w:r>
      <w:r w:rsidR="00050EBA" w:rsidRPr="004A03C1">
        <w:t>1</w:t>
      </w:r>
      <w:r w:rsidR="0039150A" w:rsidRPr="004A03C1">
        <w:t xml:space="preserve"> licence document in relation to some or all those licences.</w:t>
      </w:r>
    </w:p>
    <w:p w:rsidR="0039150A" w:rsidRPr="004A03C1" w:rsidRDefault="009C249B" w:rsidP="00E82530">
      <w:pPr>
        <w:pStyle w:val="Amain"/>
        <w:keepLines/>
      </w:pPr>
      <w:r>
        <w:lastRenderedPageBreak/>
        <w:tab/>
      </w:r>
      <w:r w:rsidR="009B3E7A" w:rsidRPr="004A03C1">
        <w:t>(5)</w:t>
      </w:r>
      <w:r w:rsidR="009B3E7A" w:rsidRPr="004A03C1">
        <w:tab/>
      </w:r>
      <w:r w:rsidR="0039150A" w:rsidRPr="004A03C1">
        <w:t xml:space="preserve">Despite </w:t>
      </w:r>
      <w:r w:rsidR="001B315C" w:rsidRPr="004A03C1">
        <w:t>section 9</w:t>
      </w:r>
      <w:r w:rsidR="0039150A" w:rsidRPr="004A03C1">
        <w:t>2</w:t>
      </w:r>
      <w:r w:rsidR="00A638A2" w:rsidRPr="004A03C1">
        <w:t xml:space="preserve"> </w:t>
      </w:r>
      <w:r w:rsidR="002935CB" w:rsidRPr="004A03C1">
        <w:t>(</w:t>
      </w:r>
      <w:r w:rsidR="006F56F0" w:rsidRPr="004A03C1">
        <w:t>Duration of licence</w:t>
      </w:r>
      <w:r w:rsidR="002935CB" w:rsidRPr="004A03C1">
        <w:t>)</w:t>
      </w:r>
      <w:r w:rsidR="0039150A" w:rsidRPr="004A03C1">
        <w:t xml:space="preserve">, if a licence document is issued under </w:t>
      </w:r>
      <w:r w:rsidR="0070449D" w:rsidRPr="004A03C1">
        <w:t>sub</w:t>
      </w:r>
      <w:r w:rsidR="00557BC4" w:rsidRPr="004A03C1">
        <w:t>section (</w:t>
      </w:r>
      <w:r w:rsidR="0039150A" w:rsidRPr="004A03C1">
        <w:t>4), the licences to which that licence document related expire on the date that the first of those licences expires.</w:t>
      </w:r>
    </w:p>
    <w:p w:rsidR="00E053FD" w:rsidRPr="004A03C1" w:rsidRDefault="009B3E7A" w:rsidP="009B3E7A">
      <w:pPr>
        <w:pStyle w:val="AH5Sec"/>
      </w:pPr>
      <w:bookmarkStart w:id="142" w:name="_Toc27125367"/>
      <w:r w:rsidRPr="003D6D64">
        <w:rPr>
          <w:rStyle w:val="CharSectNo"/>
        </w:rPr>
        <w:t>94</w:t>
      </w:r>
      <w:r w:rsidRPr="004A03C1">
        <w:tab/>
      </w:r>
      <w:r w:rsidR="0039150A" w:rsidRPr="004A03C1">
        <w:t>Licence document to be available</w:t>
      </w:r>
      <w:bookmarkEnd w:id="142"/>
    </w:p>
    <w:p w:rsidR="0039150A" w:rsidRPr="004A03C1" w:rsidRDefault="009C249B" w:rsidP="009C249B">
      <w:pPr>
        <w:pStyle w:val="Amain"/>
        <w:keepNext/>
      </w:pPr>
      <w:r>
        <w:tab/>
      </w:r>
      <w:r w:rsidR="009B3E7A" w:rsidRPr="004A03C1">
        <w:t>(1)</w:t>
      </w:r>
      <w:r w:rsidR="009B3E7A" w:rsidRPr="004A03C1">
        <w:tab/>
      </w:r>
      <w:r w:rsidR="0039150A" w:rsidRPr="004A03C1">
        <w:t xml:space="preserve">A </w:t>
      </w:r>
      <w:r w:rsidR="00CD50CB" w:rsidRPr="004A03C1">
        <w:t>licence</w:t>
      </w:r>
      <w:r w:rsidR="00CD50CB" w:rsidRPr="004A03C1">
        <w:noBreakHyphen/>
        <w:t>holder</w:t>
      </w:r>
      <w:r w:rsidR="0039150A" w:rsidRPr="004A03C1">
        <w:t xml:space="preserve"> must keep the licence document available for inspection under the Act.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 xml:space="preserve">1) does not apply if the licence document is not in the </w:t>
      </w:r>
      <w:r w:rsidR="00CD50CB" w:rsidRPr="004A03C1">
        <w:t>licence</w:t>
      </w:r>
      <w:r w:rsidR="00CD50CB" w:rsidRPr="004A03C1">
        <w:noBreakHyphen/>
        <w:t>holder</w:t>
      </w:r>
      <w:r w:rsidR="004C56CA" w:rsidRPr="004A03C1">
        <w:t>’</w:t>
      </w:r>
      <w:r w:rsidR="0039150A" w:rsidRPr="004A03C1">
        <w:t>s possession because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it has been returned to the regulator under </w:t>
      </w:r>
      <w:r w:rsidR="001B315C" w:rsidRPr="004A03C1">
        <w:t>section 9</w:t>
      </w:r>
      <w:r w:rsidR="0039150A" w:rsidRPr="004A03C1">
        <w:t>7</w:t>
      </w:r>
      <w:r w:rsidR="00A638A2" w:rsidRPr="004A03C1">
        <w:t xml:space="preserve"> </w:t>
      </w:r>
      <w:r w:rsidR="002935CB" w:rsidRPr="004A03C1">
        <w:t>(</w:t>
      </w:r>
      <w:r w:rsidR="006F56F0" w:rsidRPr="004A03C1">
        <w:t>Licence</w:t>
      </w:r>
      <w:r w:rsidR="006F56F0" w:rsidRPr="004A03C1">
        <w:noBreakHyphen/>
        <w:t>holder to return licence</w:t>
      </w:r>
      <w:r w:rsidR="002935CB" w:rsidRPr="004A03C1">
        <w:t>)</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applied for, but has not received, a replacement licence document under </w:t>
      </w:r>
      <w:r w:rsidR="001B315C" w:rsidRPr="004A03C1">
        <w:t>section 9</w:t>
      </w:r>
      <w:r w:rsidR="0039150A" w:rsidRPr="004A03C1">
        <w:t>8</w:t>
      </w:r>
      <w:r w:rsidR="00A638A2" w:rsidRPr="004A03C1">
        <w:t xml:space="preserve"> </w:t>
      </w:r>
      <w:r w:rsidR="002935CB" w:rsidRPr="004A03C1">
        <w:t>(</w:t>
      </w:r>
      <w:r w:rsidR="006F56F0" w:rsidRPr="004A03C1">
        <w:t>Replacement licence document</w:t>
      </w:r>
      <w:r w:rsidR="002935CB" w:rsidRPr="004A03C1">
        <w:t>)</w:t>
      </w:r>
      <w:r w:rsidR="0039150A" w:rsidRPr="004A03C1">
        <w:t>.</w:t>
      </w:r>
    </w:p>
    <w:p w:rsidR="00E053FD" w:rsidRPr="004A03C1" w:rsidRDefault="009B3E7A" w:rsidP="001638ED">
      <w:pPr>
        <w:pStyle w:val="AH5Sec"/>
        <w:keepLines/>
      </w:pPr>
      <w:bookmarkStart w:id="143" w:name="_Toc27125368"/>
      <w:r w:rsidRPr="003D6D64">
        <w:rPr>
          <w:rStyle w:val="CharSectNo"/>
        </w:rPr>
        <w:lastRenderedPageBreak/>
        <w:t>95</w:t>
      </w:r>
      <w:r w:rsidRPr="004A03C1">
        <w:tab/>
      </w:r>
      <w:r w:rsidR="0039150A" w:rsidRPr="004A03C1">
        <w:t xml:space="preserve">Reassessment of competency of </w:t>
      </w:r>
      <w:r w:rsidR="00CD50CB" w:rsidRPr="004A03C1">
        <w:t>licence</w:t>
      </w:r>
      <w:r w:rsidR="00CD50CB" w:rsidRPr="004A03C1">
        <w:noBreakHyphen/>
        <w:t>holder</w:t>
      </w:r>
      <w:bookmarkEnd w:id="143"/>
    </w:p>
    <w:p w:rsidR="0039150A" w:rsidRPr="004A03C1" w:rsidRDefault="0039150A" w:rsidP="001638ED">
      <w:pPr>
        <w:pStyle w:val="Amainreturn"/>
        <w:keepNext/>
        <w:keepLines/>
      </w:pPr>
      <w:r w:rsidRPr="004A03C1">
        <w:t xml:space="preserve">The regulator may direct a </w:t>
      </w:r>
      <w:r w:rsidR="00CD50CB" w:rsidRPr="004A03C1">
        <w:t>licence</w:t>
      </w:r>
      <w:r w:rsidR="00CD50CB" w:rsidRPr="004A03C1">
        <w:noBreakHyphen/>
        <w:t>holder</w:t>
      </w:r>
      <w:r w:rsidRPr="004A03C1">
        <w:t xml:space="preserve"> to obtain a reassessment of the competency of the </w:t>
      </w:r>
      <w:r w:rsidR="00CD50CB" w:rsidRPr="004A03C1">
        <w:t>licence</w:t>
      </w:r>
      <w:r w:rsidR="00CD50CB" w:rsidRPr="004A03C1">
        <w:noBreakHyphen/>
        <w:t>holder</w:t>
      </w:r>
      <w:r w:rsidRPr="004A03C1">
        <w:t xml:space="preserve"> to carry out the </w:t>
      </w:r>
      <w:r w:rsidR="005F6686" w:rsidRPr="004A03C1">
        <w:t>high</w:t>
      </w:r>
      <w:r w:rsidR="000C02CB" w:rsidRPr="004A03C1">
        <w:t xml:space="preserve"> </w:t>
      </w:r>
      <w:r w:rsidR="005F6686" w:rsidRPr="004A03C1">
        <w:t>risk work</w:t>
      </w:r>
      <w:r w:rsidRPr="004A03C1">
        <w:t xml:space="preserve"> covered by the licence if the regulator reasonably believes that the </w:t>
      </w:r>
      <w:r w:rsidR="00CD50CB" w:rsidRPr="004A03C1">
        <w:t>licence</w:t>
      </w:r>
      <w:r w:rsidR="00CD50CB" w:rsidRPr="004A03C1">
        <w:noBreakHyphen/>
        <w:t>holder</w:t>
      </w:r>
      <w:r w:rsidRPr="004A03C1">
        <w:t xml:space="preserve"> may not be competent to carry out that work.</w:t>
      </w:r>
    </w:p>
    <w:p w:rsidR="0039150A" w:rsidRPr="004A03C1" w:rsidRDefault="0039150A" w:rsidP="001638ED">
      <w:pPr>
        <w:pStyle w:val="aExamHdgss"/>
        <w:keepLines/>
      </w:pPr>
      <w:r w:rsidRPr="004A03C1">
        <w:t>Examples</w:t>
      </w:r>
    </w:p>
    <w:p w:rsidR="0039150A" w:rsidRPr="004A03C1" w:rsidRDefault="0039150A" w:rsidP="001638ED">
      <w:pPr>
        <w:pStyle w:val="aExamINumss"/>
        <w:keepNext/>
        <w:keepLines/>
      </w:pPr>
      <w:r w:rsidRPr="004A03C1">
        <w:t>1</w:t>
      </w:r>
      <w:r w:rsidRPr="004A03C1">
        <w:tab/>
      </w:r>
      <w:r w:rsidR="006F56F0" w:rsidRPr="004A03C1">
        <w:t>t</w:t>
      </w:r>
      <w:r w:rsidRPr="004A03C1">
        <w:t xml:space="preserve">he training or competency assessment of the </w:t>
      </w:r>
      <w:r w:rsidR="00CD50CB" w:rsidRPr="004A03C1">
        <w:t>licence</w:t>
      </w:r>
      <w:r w:rsidR="00CD50CB" w:rsidRPr="004A03C1">
        <w:noBreakHyphen/>
        <w:t>holder</w:t>
      </w:r>
      <w:r w:rsidRPr="004A03C1">
        <w:t xml:space="preserve"> did not meet the standard required to hold the licence</w:t>
      </w:r>
    </w:p>
    <w:p w:rsidR="00590164" w:rsidRPr="004A03C1" w:rsidRDefault="0039150A" w:rsidP="009C249B">
      <w:pPr>
        <w:pStyle w:val="aExamINumss"/>
        <w:keepNext/>
      </w:pPr>
      <w:r w:rsidRPr="004A03C1">
        <w:t>2</w:t>
      </w:r>
      <w:r w:rsidRPr="004A03C1">
        <w:tab/>
      </w:r>
      <w:r w:rsidR="006F56F0" w:rsidRPr="004A03C1">
        <w:t>t</w:t>
      </w:r>
      <w:r w:rsidRPr="004A03C1">
        <w:t xml:space="preserve">he regulator receives information that the </w:t>
      </w:r>
      <w:r w:rsidR="00CD50CB" w:rsidRPr="004A03C1">
        <w:t>licence</w:t>
      </w:r>
      <w:r w:rsidR="00CD50CB" w:rsidRPr="004A03C1">
        <w:noBreakHyphen/>
        <w:t>holder</w:t>
      </w:r>
      <w:r w:rsidRPr="004A03C1">
        <w:t xml:space="preserve"> has carried out </w:t>
      </w:r>
      <w:r w:rsidR="005F6686" w:rsidRPr="004A03C1">
        <w:t>high</w:t>
      </w:r>
      <w:r w:rsidR="000C02CB" w:rsidRPr="004A03C1">
        <w:t xml:space="preserve"> </w:t>
      </w:r>
      <w:r w:rsidR="005F6686" w:rsidRPr="004A03C1">
        <w:t>risk work</w:t>
      </w:r>
      <w:r w:rsidRPr="004A03C1">
        <w:t xml:space="preserve"> incompetently</w:t>
      </w:r>
    </w:p>
    <w:p w:rsidR="0039150A" w:rsidRPr="004A03C1" w:rsidRDefault="009B3E7A" w:rsidP="009B3E7A">
      <w:pPr>
        <w:pStyle w:val="AH4SubDiv"/>
      </w:pPr>
      <w:bookmarkStart w:id="144" w:name="_Toc27125369"/>
      <w:r w:rsidRPr="004A03C1">
        <w:t>Subdivision 4.5.1.3</w:t>
      </w:r>
      <w:r w:rsidRPr="004A03C1">
        <w:tab/>
      </w:r>
      <w:r w:rsidR="0039150A" w:rsidRPr="004A03C1">
        <w:t>Amendment of licence document</w:t>
      </w:r>
      <w:bookmarkEnd w:id="144"/>
    </w:p>
    <w:p w:rsidR="00E053FD" w:rsidRPr="004A03C1" w:rsidRDefault="009B3E7A" w:rsidP="009B3E7A">
      <w:pPr>
        <w:pStyle w:val="AH5Sec"/>
      </w:pPr>
      <w:bookmarkStart w:id="145" w:name="_Toc27125370"/>
      <w:r w:rsidRPr="003D6D64">
        <w:rPr>
          <w:rStyle w:val="CharSectNo"/>
        </w:rPr>
        <w:t>96</w:t>
      </w:r>
      <w:r w:rsidRPr="004A03C1">
        <w:tab/>
      </w:r>
      <w:r w:rsidR="0039150A" w:rsidRPr="004A03C1">
        <w:t>Notice of change of address</w:t>
      </w:r>
      <w:bookmarkEnd w:id="145"/>
    </w:p>
    <w:p w:rsidR="0039150A" w:rsidRPr="004A03C1" w:rsidRDefault="0039150A" w:rsidP="009C249B">
      <w:pPr>
        <w:pStyle w:val="Amainreturn"/>
        <w:keepNext/>
      </w:pPr>
      <w:r w:rsidRPr="004A03C1">
        <w:t xml:space="preserve">The </w:t>
      </w:r>
      <w:r w:rsidR="00CD50CB" w:rsidRPr="004A03C1">
        <w:t>licence</w:t>
      </w:r>
      <w:r w:rsidR="00CD50CB" w:rsidRPr="004A03C1">
        <w:noBreakHyphen/>
        <w:t>holder</w:t>
      </w:r>
      <w:r w:rsidRPr="004A03C1">
        <w:t xml:space="preserve"> of a </w:t>
      </w:r>
      <w:r w:rsidR="005F6686" w:rsidRPr="004A03C1">
        <w:t>high</w:t>
      </w:r>
      <w:r w:rsidR="000C02CB" w:rsidRPr="004A03C1">
        <w:t xml:space="preserve"> </w:t>
      </w:r>
      <w:r w:rsidR="005F6686" w:rsidRPr="004A03C1">
        <w:t>risk work</w:t>
      </w:r>
      <w:r w:rsidRPr="004A03C1">
        <w:t xml:space="preserve"> licence must </w:t>
      </w:r>
      <w:r w:rsidR="008F50AE">
        <w:t>notify</w:t>
      </w:r>
      <w:r w:rsidRPr="004A03C1">
        <w:t xml:space="preserve"> the regulator of a change of </w:t>
      </w:r>
      <w:r w:rsidR="00E6020F" w:rsidRPr="004A03C1">
        <w:t>home address</w:t>
      </w:r>
      <w:r w:rsidRPr="004A03C1">
        <w:t xml:space="preserve">, within </w:t>
      </w:r>
      <w:r w:rsidR="00C04271" w:rsidRPr="004A03C1">
        <w:t>14 day</w:t>
      </w:r>
      <w:r w:rsidR="00E9532F" w:rsidRPr="004A03C1">
        <w:t>s</w:t>
      </w:r>
      <w:r w:rsidRPr="004A03C1">
        <w:t xml:space="preserve"> of the change occurring.</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46" w:name="_Toc27125371"/>
      <w:r w:rsidRPr="003D6D64">
        <w:rPr>
          <w:rStyle w:val="CharSectNo"/>
        </w:rPr>
        <w:t>97</w:t>
      </w:r>
      <w:r w:rsidRPr="004A03C1">
        <w:tab/>
      </w:r>
      <w:r w:rsidR="00CD50CB" w:rsidRPr="004A03C1">
        <w:t>Licence</w:t>
      </w:r>
      <w:r w:rsidR="00CD50CB" w:rsidRPr="004A03C1">
        <w:noBreakHyphen/>
        <w:t>holder</w:t>
      </w:r>
      <w:r w:rsidR="0039150A" w:rsidRPr="004A03C1">
        <w:t xml:space="preserve"> to return licence</w:t>
      </w:r>
      <w:bookmarkEnd w:id="146"/>
    </w:p>
    <w:p w:rsidR="0039150A" w:rsidRPr="004A03C1" w:rsidRDefault="0039150A" w:rsidP="009C249B">
      <w:pPr>
        <w:pStyle w:val="Amainreturn"/>
        <w:keepNext/>
      </w:pPr>
      <w:r w:rsidRPr="004A03C1">
        <w:t xml:space="preserve">If a </w:t>
      </w:r>
      <w:r w:rsidR="005F6686" w:rsidRPr="004A03C1">
        <w:t>high</w:t>
      </w:r>
      <w:r w:rsidR="000C02CB" w:rsidRPr="004A03C1">
        <w:t xml:space="preserve"> </w:t>
      </w:r>
      <w:r w:rsidR="005F6686" w:rsidRPr="004A03C1">
        <w:t>risk work</w:t>
      </w:r>
      <w:r w:rsidRPr="004A03C1">
        <w:t xml:space="preserve"> licence is amended, the </w:t>
      </w:r>
      <w:r w:rsidR="00CD50CB" w:rsidRPr="004A03C1">
        <w:t>licence</w:t>
      </w:r>
      <w:r w:rsidR="00CD50CB" w:rsidRPr="004A03C1">
        <w:noBreakHyphen/>
        <w:t>holder</w:t>
      </w:r>
      <w:r w:rsidRPr="004A03C1">
        <w:t xml:space="preserve"> must return the licence document to the regulator for amendment at the written request of the regulator and within the time </w:t>
      </w:r>
      <w:r w:rsidR="005254D5" w:rsidRPr="004A03C1">
        <w:t>stated</w:t>
      </w:r>
      <w:r w:rsidRPr="004A03C1">
        <w:t xml:space="preserve"> in the request.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47" w:name="_Toc27125372"/>
      <w:r w:rsidRPr="003D6D64">
        <w:rPr>
          <w:rStyle w:val="CharSectNo"/>
        </w:rPr>
        <w:lastRenderedPageBreak/>
        <w:t>98</w:t>
      </w:r>
      <w:r w:rsidRPr="004A03C1">
        <w:tab/>
      </w:r>
      <w:r w:rsidR="0039150A" w:rsidRPr="004A03C1">
        <w:t>Replacement licence document</w:t>
      </w:r>
      <w:bookmarkEnd w:id="147"/>
    </w:p>
    <w:p w:rsidR="0039150A" w:rsidRPr="004A03C1" w:rsidRDefault="009C249B" w:rsidP="009C249B">
      <w:pPr>
        <w:pStyle w:val="Amain"/>
        <w:keepNext/>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must </w:t>
      </w:r>
      <w:r w:rsidR="008F50AE">
        <w:t>notify</w:t>
      </w:r>
      <w:r w:rsidR="0039150A" w:rsidRPr="004A03C1">
        <w:t xml:space="preserve"> the regulator as soon as practicable if the licence document is lost, stolen or destroyed.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If a licence document is lost, stolen or destroyed, the </w:t>
      </w:r>
      <w:r w:rsidR="003B0212" w:rsidRPr="004A03C1">
        <w:t>licence</w:t>
      </w:r>
      <w:r w:rsidR="003B0212" w:rsidRPr="004A03C1">
        <w:noBreakHyphen/>
        <w:t>holder</w:t>
      </w:r>
      <w:r w:rsidR="0039150A" w:rsidRPr="004A03C1">
        <w:t xml:space="preserve"> may apply to the regulator for a replacement document.</w:t>
      </w:r>
    </w:p>
    <w:p w:rsidR="0039150A" w:rsidRPr="004A03C1" w:rsidRDefault="000A5F5E" w:rsidP="00C81B4C">
      <w:pPr>
        <w:pStyle w:val="aNote"/>
      </w:pPr>
      <w:r w:rsidRPr="003910CE">
        <w:rPr>
          <w:rStyle w:val="charItals"/>
        </w:rPr>
        <w:t>Note</w:t>
      </w:r>
      <w:r w:rsidRPr="003910CE">
        <w:rPr>
          <w:rStyle w:val="charItals"/>
        </w:rPr>
        <w:tab/>
      </w:r>
      <w:r w:rsidR="0039150A" w:rsidRPr="004A03C1">
        <w:t xml:space="preserve">A </w:t>
      </w:r>
      <w:r w:rsidR="003B0212" w:rsidRPr="004A03C1">
        <w:t>licence</w:t>
      </w:r>
      <w:r w:rsidR="003B0212" w:rsidRPr="004A03C1">
        <w:noBreakHyphen/>
        <w:t>holder</w:t>
      </w:r>
      <w:r w:rsidR="0039150A" w:rsidRPr="004A03C1">
        <w:t xml:space="preserve"> is required to keep the licence document available for inspection (</w:t>
      </w:r>
      <w:r w:rsidR="00F45FC2" w:rsidRPr="004A03C1">
        <w:t>see s 9</w:t>
      </w:r>
      <w:r w:rsidR="0039150A" w:rsidRPr="004A03C1">
        <w:t>4).</w:t>
      </w:r>
    </w:p>
    <w:p w:rsidR="0039150A" w:rsidRPr="004A03C1" w:rsidRDefault="009C249B" w:rsidP="009C249B">
      <w:pPr>
        <w:pStyle w:val="Amain"/>
        <w:keepNext/>
      </w:pPr>
      <w:r>
        <w:tab/>
      </w:r>
      <w:r w:rsidR="009B3E7A" w:rsidRPr="004A03C1">
        <w:t>(4)</w:t>
      </w:r>
      <w:r w:rsidR="009B3E7A" w:rsidRPr="004A03C1">
        <w:tab/>
      </w:r>
      <w:r w:rsidR="0039150A" w:rsidRPr="004A03C1">
        <w:t xml:space="preserve">An application for a replacement licence document </w:t>
      </w:r>
      <w:r w:rsidR="00446EC3" w:rsidRPr="004A03C1">
        <w:t>must</w:t>
      </w:r>
      <w:r w:rsidR="00190014" w:rsidRPr="004A03C1">
        <w:t xml:space="preserve"> </w:t>
      </w:r>
      <w:r w:rsidR="005C6ED5" w:rsidRPr="004A03C1">
        <w:t xml:space="preserve">include </w:t>
      </w:r>
      <w:r w:rsidR="0039150A" w:rsidRPr="004A03C1">
        <w:t>a declaration describing the circumstances in which the original document was lost, stolen or destroyed</w:t>
      </w:r>
      <w:r w:rsidR="00190014" w:rsidRPr="004A03C1">
        <w:t>.</w:t>
      </w:r>
    </w:p>
    <w:p w:rsidR="004E7795" w:rsidRPr="004A03C1" w:rsidRDefault="004E7795" w:rsidP="00586F34">
      <w:pPr>
        <w:pStyle w:val="aNote"/>
        <w:keepNext/>
      </w:pPr>
      <w:r w:rsidRPr="003910CE">
        <w:rPr>
          <w:rStyle w:val="charItals"/>
        </w:rPr>
        <w:t>Note 1</w:t>
      </w:r>
      <w:r w:rsidRPr="004A03C1">
        <w:tab/>
        <w:t xml:space="preserve">A fee may be determined under the </w:t>
      </w:r>
      <w:hyperlink r:id="rId115" w:tooltip="A2011-35" w:history="1">
        <w:r w:rsidR="003277CC" w:rsidRPr="00905D26">
          <w:rPr>
            <w:rStyle w:val="charCitHyperlinkAbbrev"/>
          </w:rPr>
          <w:t>Act</w:t>
        </w:r>
      </w:hyperlink>
      <w:r w:rsidRPr="004A03C1">
        <w:t>, s 278 for this provision.</w:t>
      </w:r>
    </w:p>
    <w:p w:rsidR="00CD50CB" w:rsidRPr="004A03C1" w:rsidRDefault="00CD50CB" w:rsidP="00586F34">
      <w:pPr>
        <w:pStyle w:val="aNote"/>
        <w:keepNext/>
      </w:pPr>
      <w:r w:rsidRPr="003910CE">
        <w:rPr>
          <w:rStyle w:val="charItals"/>
        </w:rPr>
        <w:t>Note</w:t>
      </w:r>
      <w:r w:rsidR="00190014" w:rsidRPr="003910CE">
        <w:rPr>
          <w:rStyle w:val="charItals"/>
        </w:rPr>
        <w:t xml:space="preserve"> </w:t>
      </w:r>
      <w:r w:rsidR="004E7795" w:rsidRPr="003910CE">
        <w:rPr>
          <w:rStyle w:val="charItals"/>
        </w:rPr>
        <w:t>2</w:t>
      </w:r>
      <w:r w:rsidRPr="004A03C1">
        <w:tab/>
        <w:t xml:space="preserve">If a form is approved under the </w:t>
      </w:r>
      <w:hyperlink r:id="rId116" w:tooltip="A2011-35" w:history="1">
        <w:r w:rsidR="003277CC" w:rsidRPr="00905D26">
          <w:rPr>
            <w:rStyle w:val="charCitHyperlinkAbbrev"/>
          </w:rPr>
          <w:t>Act</w:t>
        </w:r>
      </w:hyperlink>
      <w:r w:rsidRPr="004A03C1">
        <w:t>, s 277 for this provision, the form must be used.</w:t>
      </w:r>
    </w:p>
    <w:p w:rsidR="00190014" w:rsidRPr="003910CE" w:rsidRDefault="00190014" w:rsidP="00190014">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17" w:tooltip="A2002-51" w:history="1">
        <w:r w:rsidR="003910CE" w:rsidRPr="003910CE">
          <w:rPr>
            <w:rStyle w:val="charCitHyperlinkAbbrev"/>
          </w:rPr>
          <w:t>Criminal Code</w:t>
        </w:r>
      </w:hyperlink>
      <w:r w:rsidR="00E32F5A" w:rsidRPr="004A03C1">
        <w:t>, pt 3.4).</w:t>
      </w:r>
    </w:p>
    <w:p w:rsidR="0039150A" w:rsidRPr="004A03C1" w:rsidRDefault="009C249B" w:rsidP="009C249B">
      <w:pPr>
        <w:pStyle w:val="Amain"/>
      </w:pPr>
      <w:r>
        <w:tab/>
      </w:r>
      <w:r w:rsidR="009B3E7A" w:rsidRPr="004A03C1">
        <w:t>(5)</w:t>
      </w:r>
      <w:r w:rsidR="009B3E7A" w:rsidRPr="004A03C1">
        <w:tab/>
      </w:r>
      <w:r w:rsidR="0039150A" w:rsidRPr="004A03C1">
        <w:t>The regulator must issue a replacement licence document if satisfied that the original document was lost, stolen or destroyed.</w:t>
      </w:r>
    </w:p>
    <w:p w:rsidR="0039150A" w:rsidRPr="004A03C1" w:rsidRDefault="009C249B" w:rsidP="009C249B">
      <w:pPr>
        <w:pStyle w:val="Amain"/>
        <w:keepNext/>
      </w:pPr>
      <w:r>
        <w:tab/>
      </w:r>
      <w:r w:rsidR="009B3E7A" w:rsidRPr="004A03C1">
        <w:t>(6)</w:t>
      </w:r>
      <w:r w:rsidR="009B3E7A" w:rsidRPr="004A03C1">
        <w:tab/>
      </w:r>
      <w:r w:rsidR="0039150A" w:rsidRPr="004A03C1">
        <w:t xml:space="preserve">If the regulator refuses to issue a replacement licence document, it must give the </w:t>
      </w:r>
      <w:r w:rsidR="003B0212" w:rsidRPr="004A03C1">
        <w:t>licence</w:t>
      </w:r>
      <w:r w:rsidR="003B0212" w:rsidRPr="004A03C1">
        <w:noBreakHyphen/>
        <w:t>holder</w:t>
      </w:r>
      <w:r w:rsidR="0039150A" w:rsidRPr="004A03C1">
        <w:t xml:space="preserve"> written notice of this decision, including the reasons for the decision, within </w:t>
      </w:r>
      <w:r w:rsidR="00C04271" w:rsidRPr="004A03C1">
        <w:t>14 day</w:t>
      </w:r>
      <w:r w:rsidR="00E9532F" w:rsidRPr="004A03C1">
        <w:t>s</w:t>
      </w:r>
      <w:r w:rsidR="0039150A" w:rsidRPr="004A03C1">
        <w:t xml:space="preserve"> after making the decision.</w:t>
      </w:r>
    </w:p>
    <w:p w:rsidR="0039150A" w:rsidRPr="004A03C1" w:rsidRDefault="00927ED2" w:rsidP="00BB4948">
      <w:pPr>
        <w:pStyle w:val="aNote"/>
      </w:pPr>
      <w:r w:rsidRPr="003910CE">
        <w:rPr>
          <w:rStyle w:val="charItals"/>
        </w:rPr>
        <w:t>Note</w:t>
      </w:r>
      <w:r w:rsidR="00A70921" w:rsidRPr="004A03C1">
        <w:rPr>
          <w:b/>
        </w:rPr>
        <w:tab/>
      </w:r>
      <w:r w:rsidR="0039150A" w:rsidRPr="004A03C1">
        <w:t>A decision to refuse to replace a licence is a reviewable decision (</w:t>
      </w:r>
      <w:r w:rsidR="00337D44" w:rsidRPr="004A03C1">
        <w:t>see s</w:t>
      </w:r>
      <w:r w:rsidR="00FC6F2F" w:rsidRPr="004A03C1">
        <w:t> </w:t>
      </w:r>
      <w:r w:rsidR="000833C8" w:rsidRPr="004A03C1">
        <w:t>6</w:t>
      </w:r>
      <w:r w:rsidR="0039150A" w:rsidRPr="004A03C1">
        <w:t>76).</w:t>
      </w:r>
    </w:p>
    <w:p w:rsidR="00E053FD" w:rsidRPr="004A03C1" w:rsidRDefault="009B3E7A" w:rsidP="009B3E7A">
      <w:pPr>
        <w:pStyle w:val="AH5Sec"/>
      </w:pPr>
      <w:bookmarkStart w:id="148" w:name="_Toc27125373"/>
      <w:r w:rsidRPr="003D6D64">
        <w:rPr>
          <w:rStyle w:val="CharSectNo"/>
        </w:rPr>
        <w:lastRenderedPageBreak/>
        <w:t>99</w:t>
      </w:r>
      <w:r w:rsidRPr="004A03C1">
        <w:tab/>
      </w:r>
      <w:r w:rsidR="0039150A" w:rsidRPr="004A03C1">
        <w:t>Voluntary surrender of licence</w:t>
      </w:r>
      <w:bookmarkEnd w:id="148"/>
    </w:p>
    <w:p w:rsidR="0039150A" w:rsidRPr="004A03C1" w:rsidRDefault="009C249B" w:rsidP="009C249B">
      <w:pPr>
        <w:pStyle w:val="Amain"/>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may voluntarily surrender the licence document to the regulator.</w:t>
      </w:r>
    </w:p>
    <w:p w:rsidR="0039150A" w:rsidRPr="004A03C1" w:rsidRDefault="009C249B" w:rsidP="009C249B">
      <w:pPr>
        <w:pStyle w:val="Amain"/>
      </w:pPr>
      <w:r>
        <w:tab/>
      </w:r>
      <w:r w:rsidR="009B3E7A" w:rsidRPr="004A03C1">
        <w:t>(2)</w:t>
      </w:r>
      <w:r w:rsidR="009B3E7A" w:rsidRPr="004A03C1">
        <w:tab/>
      </w:r>
      <w:r w:rsidR="0039150A" w:rsidRPr="004A03C1">
        <w:t>The licence expires on the surrender of the licence document.</w:t>
      </w:r>
    </w:p>
    <w:p w:rsidR="0039150A" w:rsidRPr="004A03C1" w:rsidRDefault="009B3E7A" w:rsidP="009B3E7A">
      <w:pPr>
        <w:pStyle w:val="AH4SubDiv"/>
      </w:pPr>
      <w:bookmarkStart w:id="149" w:name="_Toc27125374"/>
      <w:r w:rsidRPr="004A03C1">
        <w:t>Subdivision 4.5.1.4</w:t>
      </w:r>
      <w:r w:rsidRPr="004A03C1">
        <w:tab/>
      </w:r>
      <w:r w:rsidR="0039150A" w:rsidRPr="004A03C1">
        <w:t xml:space="preserve">Renewal of </w:t>
      </w:r>
      <w:r w:rsidR="005F6686" w:rsidRPr="004A03C1">
        <w:t>high</w:t>
      </w:r>
      <w:r w:rsidR="000C02CB" w:rsidRPr="004A03C1">
        <w:t xml:space="preserve"> </w:t>
      </w:r>
      <w:r w:rsidR="005F6686" w:rsidRPr="004A03C1">
        <w:t>risk work</w:t>
      </w:r>
      <w:r w:rsidR="0039150A" w:rsidRPr="004A03C1">
        <w:t xml:space="preserve"> licence</w:t>
      </w:r>
      <w:bookmarkEnd w:id="149"/>
    </w:p>
    <w:p w:rsidR="00E053FD" w:rsidRPr="004A03C1" w:rsidRDefault="009B3E7A" w:rsidP="009B3E7A">
      <w:pPr>
        <w:pStyle w:val="AH5Sec"/>
      </w:pPr>
      <w:bookmarkStart w:id="150" w:name="_Toc27125375"/>
      <w:r w:rsidRPr="003D6D64">
        <w:rPr>
          <w:rStyle w:val="CharSectNo"/>
        </w:rPr>
        <w:t>100</w:t>
      </w:r>
      <w:r w:rsidRPr="004A03C1">
        <w:tab/>
      </w:r>
      <w:r w:rsidR="0039150A" w:rsidRPr="004A03C1">
        <w:t>Regulator may renew licence</w:t>
      </w:r>
      <w:bookmarkEnd w:id="150"/>
    </w:p>
    <w:p w:rsidR="00590164" w:rsidRPr="004A03C1" w:rsidRDefault="0039150A" w:rsidP="00091E23">
      <w:pPr>
        <w:pStyle w:val="Amainreturn"/>
      </w:pPr>
      <w:r w:rsidRPr="004A03C1">
        <w:t xml:space="preserve">The regulator may renew a </w:t>
      </w:r>
      <w:r w:rsidR="005F6686" w:rsidRPr="004A03C1">
        <w:t>high</w:t>
      </w:r>
      <w:r w:rsidR="000C02CB" w:rsidRPr="004A03C1">
        <w:t xml:space="preserve"> </w:t>
      </w:r>
      <w:r w:rsidR="005F6686" w:rsidRPr="004A03C1">
        <w:t>risk work</w:t>
      </w:r>
      <w:r w:rsidRPr="004A03C1">
        <w:t xml:space="preserve"> licence on application by the </w:t>
      </w:r>
      <w:r w:rsidR="00CD50CB" w:rsidRPr="004A03C1">
        <w:t>licence</w:t>
      </w:r>
      <w:r w:rsidR="00CD50CB" w:rsidRPr="004A03C1">
        <w:noBreakHyphen/>
        <w:t>holder</w:t>
      </w:r>
      <w:r w:rsidRPr="004A03C1">
        <w:t>.</w:t>
      </w:r>
    </w:p>
    <w:p w:rsidR="00E053FD" w:rsidRPr="004A03C1" w:rsidRDefault="009B3E7A" w:rsidP="009B3E7A">
      <w:pPr>
        <w:pStyle w:val="AH5Sec"/>
      </w:pPr>
      <w:bookmarkStart w:id="151" w:name="_Toc27125376"/>
      <w:r w:rsidRPr="003D6D64">
        <w:rPr>
          <w:rStyle w:val="CharSectNo"/>
        </w:rPr>
        <w:t>101</w:t>
      </w:r>
      <w:r w:rsidRPr="004A03C1">
        <w:tab/>
      </w:r>
      <w:r w:rsidR="0039150A" w:rsidRPr="004A03C1">
        <w:t>Application for renewal</w:t>
      </w:r>
      <w:bookmarkEnd w:id="151"/>
    </w:p>
    <w:p w:rsidR="00B37A57" w:rsidRPr="004A03C1" w:rsidRDefault="009C249B" w:rsidP="00586F34">
      <w:pPr>
        <w:pStyle w:val="Amain"/>
        <w:keepNext/>
      </w:pPr>
      <w:r>
        <w:tab/>
      </w:r>
      <w:r w:rsidR="009B3E7A" w:rsidRPr="004A03C1">
        <w:t>(1)</w:t>
      </w:r>
      <w:r w:rsidR="009B3E7A" w:rsidRPr="004A03C1">
        <w:tab/>
      </w:r>
      <w:r w:rsidR="00B37A57" w:rsidRPr="004A03C1">
        <w:t>This section applies to an application for renewal of a high risk work licence.</w:t>
      </w:r>
    </w:p>
    <w:p w:rsidR="0039150A" w:rsidRPr="004A03C1" w:rsidRDefault="009C249B" w:rsidP="009C249B">
      <w:pPr>
        <w:pStyle w:val="Amain"/>
        <w:keepNext/>
      </w:pPr>
      <w:r>
        <w:tab/>
      </w:r>
      <w:r w:rsidR="009B3E7A" w:rsidRPr="004A03C1">
        <w:t>(2)</w:t>
      </w:r>
      <w:r w:rsidR="009B3E7A" w:rsidRPr="004A03C1">
        <w:tab/>
      </w:r>
      <w:r w:rsidR="007A491A" w:rsidRPr="004A03C1">
        <w:t xml:space="preserve">The </w:t>
      </w:r>
      <w:r w:rsidR="0039150A" w:rsidRPr="004A03C1">
        <w:t>application must include the following information:</w:t>
      </w:r>
    </w:p>
    <w:p w:rsidR="0039150A" w:rsidRPr="004A03C1" w:rsidRDefault="009C249B" w:rsidP="009C249B">
      <w:pPr>
        <w:pStyle w:val="Apara"/>
      </w:pPr>
      <w:r>
        <w:tab/>
      </w:r>
      <w:r w:rsidR="009B3E7A" w:rsidRPr="004A03C1">
        <w:t>(a)</w:t>
      </w:r>
      <w:r w:rsidR="009B3E7A" w:rsidRPr="004A03C1">
        <w:tab/>
      </w:r>
      <w:r w:rsidR="0039150A" w:rsidRPr="004A03C1">
        <w:t xml:space="preserve">the name and </w:t>
      </w:r>
      <w:r w:rsidR="00E6020F" w:rsidRPr="004A03C1">
        <w:t>home address</w:t>
      </w:r>
      <w:r w:rsidR="0039150A" w:rsidRPr="004A03C1">
        <w:t xml:space="preserve"> of the applicant;</w:t>
      </w:r>
    </w:p>
    <w:p w:rsidR="00271517" w:rsidRPr="00EB7441" w:rsidRDefault="00271517" w:rsidP="00271517">
      <w:pPr>
        <w:pStyle w:val="Apara"/>
      </w:pPr>
      <w:r w:rsidRPr="00EB7441">
        <w:tab/>
        <w:t>(b)</w:t>
      </w:r>
      <w:r w:rsidRPr="00EB7441">
        <w:tab/>
        <w:t>if required by the regulator, a photograph of the applicant in the form required by the regulator;</w:t>
      </w:r>
    </w:p>
    <w:p w:rsidR="00271517" w:rsidRPr="00EB7441" w:rsidRDefault="00271517" w:rsidP="00271517">
      <w:pPr>
        <w:pStyle w:val="Apara"/>
      </w:pPr>
      <w:r w:rsidRPr="00EB7441">
        <w:tab/>
        <w:t>(c)</w:t>
      </w:r>
      <w:r w:rsidRPr="00EB7441">
        <w:tab/>
        <w:t>any other evidence of the applicant’s identity required by the regulator;</w:t>
      </w:r>
    </w:p>
    <w:p w:rsidR="0039150A" w:rsidRPr="004A03C1" w:rsidRDefault="009C249B" w:rsidP="009C249B">
      <w:pPr>
        <w:pStyle w:val="Apara"/>
        <w:keepNext/>
      </w:pPr>
      <w:r>
        <w:tab/>
      </w:r>
      <w:r w:rsidR="009B3E7A" w:rsidRPr="004A03C1">
        <w:t>(d)</w:t>
      </w:r>
      <w:r w:rsidR="009B3E7A" w:rsidRPr="004A03C1">
        <w:tab/>
      </w:r>
      <w:r w:rsidR="0039150A" w:rsidRPr="004A03C1">
        <w:t xml:space="preserve">a declaration by the applicant that he or she has maintained his or her competency to carry out the </w:t>
      </w:r>
      <w:r w:rsidR="005F6686" w:rsidRPr="004A03C1">
        <w:t>high</w:t>
      </w:r>
      <w:r w:rsidR="000C02CB" w:rsidRPr="004A03C1">
        <w:t xml:space="preserve"> </w:t>
      </w:r>
      <w:r w:rsidR="005F6686" w:rsidRPr="004A03C1">
        <w:t>risk work</w:t>
      </w:r>
      <w:r w:rsidR="004F6284" w:rsidRPr="004A03C1">
        <w:t xml:space="preserve">, including by obtaining any reassessment directed under </w:t>
      </w:r>
      <w:r w:rsidR="001B315C" w:rsidRPr="004A03C1">
        <w:t>section 9</w:t>
      </w:r>
      <w:r w:rsidR="004F6284" w:rsidRPr="004A03C1">
        <w:t>5</w:t>
      </w:r>
      <w:r w:rsidR="002C3B71" w:rsidRPr="004A03C1">
        <w:t xml:space="preserve"> </w:t>
      </w:r>
      <w:r w:rsidR="002935CB" w:rsidRPr="004A03C1">
        <w:t>(</w:t>
      </w:r>
      <w:r w:rsidR="006F56F0" w:rsidRPr="004A03C1">
        <w:t>Reassessment of competency of licence-holder</w:t>
      </w:r>
      <w:r w:rsidR="002935CB" w:rsidRPr="004A03C1">
        <w:t>)</w:t>
      </w:r>
      <w:r w:rsidR="0039150A" w:rsidRPr="004A03C1">
        <w:t>.</w:t>
      </w:r>
    </w:p>
    <w:p w:rsidR="004E7795" w:rsidRPr="004A03C1" w:rsidRDefault="004E7795" w:rsidP="004E7795">
      <w:pPr>
        <w:pStyle w:val="aNote"/>
      </w:pPr>
      <w:r w:rsidRPr="003910CE">
        <w:rPr>
          <w:rStyle w:val="charItals"/>
        </w:rPr>
        <w:t>Note 1</w:t>
      </w:r>
      <w:r w:rsidRPr="004A03C1">
        <w:tab/>
        <w:t xml:space="preserve">A fee may be determined under the </w:t>
      </w:r>
      <w:hyperlink r:id="rId118" w:tooltip="A2011-35" w:history="1">
        <w:r w:rsidR="003277CC" w:rsidRPr="00905D26">
          <w:rPr>
            <w:rStyle w:val="charCitHyperlinkAbbrev"/>
          </w:rPr>
          <w:t>Act</w:t>
        </w:r>
      </w:hyperlink>
      <w:r w:rsidRPr="004A03C1">
        <w:t>, s 278 for this provision.</w:t>
      </w:r>
    </w:p>
    <w:p w:rsidR="002C3B71" w:rsidRPr="004A03C1" w:rsidRDefault="002C3B71" w:rsidP="002C3B71">
      <w:pPr>
        <w:pStyle w:val="aNote"/>
      </w:pPr>
      <w:r w:rsidRPr="003910CE">
        <w:rPr>
          <w:rStyle w:val="charItals"/>
        </w:rPr>
        <w:t>Note</w:t>
      </w:r>
      <w:r w:rsidR="001655BE" w:rsidRPr="003910CE">
        <w:rPr>
          <w:rStyle w:val="charItals"/>
        </w:rPr>
        <w:t xml:space="preserve"> </w:t>
      </w:r>
      <w:r w:rsidR="004E7795" w:rsidRPr="003910CE">
        <w:rPr>
          <w:rStyle w:val="charItals"/>
        </w:rPr>
        <w:t>2</w:t>
      </w:r>
      <w:r w:rsidRPr="004A03C1">
        <w:tab/>
        <w:t xml:space="preserve">If a form is approved under the </w:t>
      </w:r>
      <w:hyperlink r:id="rId119" w:tooltip="A2011-35" w:history="1">
        <w:r w:rsidR="003277CC" w:rsidRPr="00905D26">
          <w:rPr>
            <w:rStyle w:val="charCitHyperlinkAbbrev"/>
          </w:rPr>
          <w:t>Act</w:t>
        </w:r>
      </w:hyperlink>
      <w:r w:rsidRPr="004A03C1">
        <w:t>, s 277 for this provision, the form must be used.</w:t>
      </w:r>
    </w:p>
    <w:p w:rsidR="002C3B71" w:rsidRPr="003910CE" w:rsidRDefault="002C3B71" w:rsidP="002C3B71">
      <w:pPr>
        <w:pStyle w:val="aNote"/>
      </w:pPr>
      <w:r w:rsidRPr="003910CE">
        <w:rPr>
          <w:rStyle w:val="charItals"/>
        </w:rPr>
        <w:t>Note</w:t>
      </w:r>
      <w:r w:rsidR="001655BE"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0" w:tooltip="A2002-51" w:history="1">
        <w:r w:rsidR="003910CE" w:rsidRPr="003910CE">
          <w:rPr>
            <w:rStyle w:val="charCitHyperlinkAbbrev"/>
          </w:rPr>
          <w:t>Criminal Code</w:t>
        </w:r>
      </w:hyperlink>
      <w:r w:rsidR="00E32F5A" w:rsidRPr="004A03C1">
        <w:t>, pt 3.4).</w:t>
      </w:r>
    </w:p>
    <w:p w:rsidR="0039150A" w:rsidRPr="004A03C1" w:rsidRDefault="009C249B" w:rsidP="009C249B">
      <w:pPr>
        <w:pStyle w:val="Amain"/>
      </w:pPr>
      <w:r>
        <w:lastRenderedPageBreak/>
        <w:tab/>
      </w:r>
      <w:r w:rsidR="009B3E7A" w:rsidRPr="004A03C1">
        <w:t>(3)</w:t>
      </w:r>
      <w:r w:rsidR="009B3E7A" w:rsidRPr="004A03C1">
        <w:tab/>
      </w:r>
      <w:r w:rsidR="0039150A" w:rsidRPr="004A03C1">
        <w:t>The application must be made before the expiry of the licence.</w:t>
      </w:r>
    </w:p>
    <w:p w:rsidR="00E053FD" w:rsidRPr="004A03C1" w:rsidRDefault="009B3E7A" w:rsidP="009B3E7A">
      <w:pPr>
        <w:pStyle w:val="AH5Sec"/>
      </w:pPr>
      <w:bookmarkStart w:id="152" w:name="_Toc27125377"/>
      <w:r w:rsidRPr="003D6D64">
        <w:rPr>
          <w:rStyle w:val="CharSectNo"/>
        </w:rPr>
        <w:t>102</w:t>
      </w:r>
      <w:r w:rsidRPr="004A03C1">
        <w:tab/>
      </w:r>
      <w:r w:rsidR="0039150A" w:rsidRPr="004A03C1">
        <w:t>Licence continues in force until application is decided</w:t>
      </w:r>
      <w:bookmarkEnd w:id="152"/>
    </w:p>
    <w:p w:rsidR="0039150A" w:rsidRPr="004A03C1" w:rsidRDefault="0039150A" w:rsidP="00091E23">
      <w:pPr>
        <w:pStyle w:val="Amainreturn"/>
      </w:pPr>
      <w:r w:rsidRPr="004A03C1">
        <w:t xml:space="preserve">If a </w:t>
      </w:r>
      <w:r w:rsidR="00CD50CB" w:rsidRPr="004A03C1">
        <w:t>licence</w:t>
      </w:r>
      <w:r w:rsidR="00CD50CB" w:rsidRPr="004A03C1">
        <w:noBreakHyphen/>
        <w:t>holder</w:t>
      </w:r>
      <w:r w:rsidRPr="004A03C1">
        <w:t xml:space="preserve"> applies under </w:t>
      </w:r>
      <w:r w:rsidR="00FC6F2F" w:rsidRPr="004A03C1">
        <w:t>section </w:t>
      </w:r>
      <w:r w:rsidR="00AD3C00" w:rsidRPr="004A03C1">
        <w:t>1</w:t>
      </w:r>
      <w:r w:rsidRPr="004A03C1">
        <w:t xml:space="preserve">01 for the renewal of a </w:t>
      </w:r>
      <w:r w:rsidR="005F6686" w:rsidRPr="004A03C1">
        <w:t>high</w:t>
      </w:r>
      <w:r w:rsidR="000C02CB" w:rsidRPr="004A03C1">
        <w:t xml:space="preserve"> </w:t>
      </w:r>
      <w:r w:rsidR="005F6686" w:rsidRPr="004A03C1">
        <w:t>risk work</w:t>
      </w:r>
      <w:r w:rsidRPr="004A03C1">
        <w:t xml:space="preserve"> licence, the licence is taken to continue in force from the day it would, apart from </w:t>
      </w:r>
      <w:r w:rsidR="00EA33D6" w:rsidRPr="004A03C1">
        <w:t>this section</w:t>
      </w:r>
      <w:r w:rsidRPr="004A03C1">
        <w:t xml:space="preserve">, have expired until the </w:t>
      </w:r>
      <w:r w:rsidR="00CD50CB" w:rsidRPr="004A03C1">
        <w:t>licence</w:t>
      </w:r>
      <w:r w:rsidR="00CD50CB" w:rsidRPr="004A03C1">
        <w:noBreakHyphen/>
        <w:t>holder</w:t>
      </w:r>
      <w:r w:rsidRPr="004A03C1">
        <w:t xml:space="preserve"> is given notice of the decision on the application.</w:t>
      </w:r>
    </w:p>
    <w:p w:rsidR="00E053FD" w:rsidRPr="004A03C1" w:rsidRDefault="009B3E7A" w:rsidP="009B3E7A">
      <w:pPr>
        <w:pStyle w:val="AH5Sec"/>
      </w:pPr>
      <w:bookmarkStart w:id="153" w:name="_Toc27125378"/>
      <w:r w:rsidRPr="003D6D64">
        <w:rPr>
          <w:rStyle w:val="CharSectNo"/>
        </w:rPr>
        <w:t>103</w:t>
      </w:r>
      <w:r w:rsidRPr="004A03C1">
        <w:tab/>
      </w:r>
      <w:r w:rsidR="0039150A" w:rsidRPr="004A03C1">
        <w:t>Renewal of expired licence</w:t>
      </w:r>
      <w:bookmarkEnd w:id="153"/>
    </w:p>
    <w:p w:rsidR="0039150A" w:rsidRPr="004A03C1" w:rsidRDefault="0039150A" w:rsidP="00586F34">
      <w:pPr>
        <w:pStyle w:val="Amainreturn"/>
        <w:keepNext/>
      </w:pPr>
      <w:r w:rsidRPr="004A03C1">
        <w:t xml:space="preserve">A person whose </w:t>
      </w:r>
      <w:r w:rsidR="005F6686" w:rsidRPr="004A03C1">
        <w:t>high</w:t>
      </w:r>
      <w:r w:rsidR="000C02CB" w:rsidRPr="004A03C1">
        <w:t xml:space="preserve"> </w:t>
      </w:r>
      <w:r w:rsidR="005F6686" w:rsidRPr="004A03C1">
        <w:t>risk work</w:t>
      </w:r>
      <w:r w:rsidRPr="004A03C1">
        <w:t xml:space="preserve"> licence has expired may apply for a renewal of that licence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within 12</w:t>
      </w:r>
      <w:r w:rsidR="00C35F0F" w:rsidRPr="004A03C1">
        <w:t> months</w:t>
      </w:r>
      <w:r w:rsidR="0039150A" w:rsidRPr="004A03C1">
        <w:t xml:space="preserve"> after the expiry of the licence; or</w:t>
      </w:r>
    </w:p>
    <w:p w:rsidR="0039150A" w:rsidRPr="004A03C1" w:rsidRDefault="009C249B" w:rsidP="009C249B">
      <w:pPr>
        <w:pStyle w:val="Apara"/>
        <w:keepNext/>
      </w:pPr>
      <w:r>
        <w:tab/>
      </w:r>
      <w:r w:rsidR="009B3E7A" w:rsidRPr="004A03C1">
        <w:t>(b)</w:t>
      </w:r>
      <w:r w:rsidR="009B3E7A" w:rsidRPr="004A03C1">
        <w:tab/>
      </w:r>
      <w:r w:rsidR="0039150A" w:rsidRPr="004A03C1">
        <w:t>if the person satisfies the regulator that exceptional circumstances exist—within any longer period that the regulator allows.</w:t>
      </w:r>
    </w:p>
    <w:p w:rsidR="0039150A" w:rsidRPr="004A03C1" w:rsidRDefault="00927ED2" w:rsidP="00BB4948">
      <w:pPr>
        <w:pStyle w:val="aNote"/>
      </w:pPr>
      <w:r w:rsidRPr="003910CE">
        <w:rPr>
          <w:rStyle w:val="charItals"/>
        </w:rPr>
        <w:t>Note</w:t>
      </w:r>
      <w:r w:rsidR="009725B7" w:rsidRPr="003910CE">
        <w:rPr>
          <w:rStyle w:val="charItals"/>
        </w:rPr>
        <w:t xml:space="preserve"> 1</w:t>
      </w:r>
      <w:r w:rsidR="00A70921" w:rsidRPr="004A03C1">
        <w:rPr>
          <w:b/>
        </w:rPr>
        <w:tab/>
      </w:r>
      <w:r w:rsidR="0039150A" w:rsidRPr="004A03C1">
        <w:t xml:space="preserve">As the licence has expired, the applicant cannot carry out the work covered by the licence until the licence is renewed.  An application made after a period </w:t>
      </w:r>
      <w:r w:rsidR="00172632" w:rsidRPr="004A03C1">
        <w:t>mentioned</w:t>
      </w:r>
      <w:r w:rsidR="0039150A" w:rsidRPr="004A03C1">
        <w:t xml:space="preserve"> in </w:t>
      </w:r>
      <w:r w:rsidR="0081397F" w:rsidRPr="004A03C1">
        <w:t>par </w:t>
      </w:r>
      <w:r w:rsidR="0039150A" w:rsidRPr="004A03C1">
        <w:t xml:space="preserve">(a) or (b) would be an application for a new licence under </w:t>
      </w:r>
      <w:r w:rsidR="00FC6F2F" w:rsidRPr="004A03C1">
        <w:t>s </w:t>
      </w:r>
      <w:r w:rsidR="00990FD6" w:rsidRPr="004A03C1">
        <w:t>8</w:t>
      </w:r>
      <w:r w:rsidR="0039150A" w:rsidRPr="004A03C1">
        <w:t>7.</w:t>
      </w:r>
    </w:p>
    <w:p w:rsidR="00BF7598" w:rsidRPr="003910CE" w:rsidRDefault="00BF7598" w:rsidP="00BF7598">
      <w:pPr>
        <w:pStyle w:val="aNote"/>
      </w:pPr>
      <w:r w:rsidRPr="003910CE">
        <w:rPr>
          <w:rStyle w:val="charItals"/>
        </w:rPr>
        <w:t>Note</w:t>
      </w:r>
      <w:r w:rsidR="00AF0C5B" w:rsidRPr="003910CE">
        <w:rPr>
          <w:rStyle w:val="charItals"/>
        </w:rPr>
        <w:t xml:space="preserve"> 2</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1" w:tooltip="A2002-51" w:history="1">
        <w:r w:rsidR="003910CE" w:rsidRPr="003910CE">
          <w:rPr>
            <w:rStyle w:val="charCitHyperlinkAbbrev"/>
          </w:rPr>
          <w:t>Criminal Code</w:t>
        </w:r>
      </w:hyperlink>
      <w:r w:rsidR="00E32F5A" w:rsidRPr="004A03C1">
        <w:t>, pt 3.4).</w:t>
      </w:r>
    </w:p>
    <w:p w:rsidR="00E053FD" w:rsidRPr="004A03C1" w:rsidRDefault="009B3E7A" w:rsidP="009B3E7A">
      <w:pPr>
        <w:pStyle w:val="AH5Sec"/>
      </w:pPr>
      <w:bookmarkStart w:id="154" w:name="_Toc27125379"/>
      <w:r w:rsidRPr="003D6D64">
        <w:rPr>
          <w:rStyle w:val="CharSectNo"/>
        </w:rPr>
        <w:t>104</w:t>
      </w:r>
      <w:r w:rsidRPr="004A03C1">
        <w:tab/>
      </w:r>
      <w:r w:rsidR="0039150A" w:rsidRPr="004A03C1">
        <w:t>Provisions relating to renewal of licence</w:t>
      </w:r>
      <w:bookmarkEnd w:id="154"/>
    </w:p>
    <w:p w:rsidR="0039150A" w:rsidRPr="004A03C1" w:rsidRDefault="009C249B" w:rsidP="009C249B">
      <w:pPr>
        <w:pStyle w:val="Amain"/>
      </w:pPr>
      <w:r>
        <w:tab/>
      </w:r>
      <w:r w:rsidR="009B3E7A" w:rsidRPr="004A03C1">
        <w:t>(1)</w:t>
      </w:r>
      <w:r w:rsidR="009B3E7A" w:rsidRPr="004A03C1">
        <w:tab/>
      </w:r>
      <w:r w:rsidR="0039150A" w:rsidRPr="004A03C1">
        <w:t xml:space="preserve">For the purposes of </w:t>
      </w:r>
      <w:r w:rsidR="00715817" w:rsidRPr="004A03C1">
        <w:t>this</w:t>
      </w:r>
      <w:r w:rsidR="00E5771A" w:rsidRPr="004A03C1">
        <w:t xml:space="preserve"> subdiv</w:t>
      </w:r>
      <w:r w:rsidR="00715817" w:rsidRPr="004A03C1">
        <w:t>ision</w:t>
      </w:r>
      <w:r w:rsidR="00A11900" w:rsidRPr="004A03C1">
        <w:t>—</w:t>
      </w:r>
    </w:p>
    <w:p w:rsidR="0039150A" w:rsidRPr="004A03C1" w:rsidRDefault="009C249B" w:rsidP="009C249B">
      <w:pPr>
        <w:pStyle w:val="Apara"/>
      </w:pPr>
      <w:r>
        <w:tab/>
      </w:r>
      <w:r w:rsidR="009B3E7A" w:rsidRPr="004A03C1">
        <w:t>(a)</w:t>
      </w:r>
      <w:r w:rsidR="009B3E7A" w:rsidRPr="004A03C1">
        <w:tab/>
      </w:r>
      <w:r w:rsidR="00FC6F2F" w:rsidRPr="004A03C1">
        <w:t>section </w:t>
      </w:r>
      <w:r w:rsidR="00990FD6" w:rsidRPr="004A03C1">
        <w:t>8</w:t>
      </w:r>
      <w:r w:rsidR="0039150A" w:rsidRPr="004A03C1">
        <w:t xml:space="preserve">8 </w:t>
      </w:r>
      <w:r w:rsidR="002935CB" w:rsidRPr="004A03C1">
        <w:t>(</w:t>
      </w:r>
      <w:r w:rsidR="00B06A03" w:rsidRPr="004A03C1">
        <w:t>Additional information</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an application for a licence were a reference to an application to renew a licence; and</w:t>
      </w:r>
    </w:p>
    <w:p w:rsidR="00271517" w:rsidRPr="00EB7441" w:rsidRDefault="00271517" w:rsidP="005D4359">
      <w:pPr>
        <w:pStyle w:val="Apara"/>
        <w:keepLines/>
      </w:pPr>
      <w:r w:rsidRPr="00EB7441">
        <w:lastRenderedPageBreak/>
        <w:tab/>
        <w:t>(b)</w:t>
      </w:r>
      <w:r w:rsidRPr="00EB7441">
        <w:tab/>
        <w:t>section 89 (except subsection (5)) (Decision on application), section 90 (Matters to be taken into account), section 91A (Conditions of licence) and section 92 (Duration of licence) apply as if a reference in those sections to the grant of a licence were a reference to the renewal of a licence; and</w:t>
      </w:r>
    </w:p>
    <w:p w:rsidR="0039150A" w:rsidRPr="004A03C1" w:rsidRDefault="009C249B" w:rsidP="009C249B">
      <w:pPr>
        <w:pStyle w:val="Apara"/>
      </w:pPr>
      <w:r>
        <w:tab/>
      </w:r>
      <w:r w:rsidR="009B3E7A" w:rsidRPr="004A03C1">
        <w:t>(c)</w:t>
      </w:r>
      <w:r w:rsidR="009B3E7A" w:rsidRPr="004A03C1">
        <w:tab/>
      </w:r>
      <w:r w:rsidR="001B315C" w:rsidRPr="004A03C1">
        <w:t>section 9</w:t>
      </w:r>
      <w:r w:rsidR="0039150A" w:rsidRPr="004A03C1">
        <w:t xml:space="preserve">1 </w:t>
      </w:r>
      <w:r w:rsidR="002935CB" w:rsidRPr="004A03C1">
        <w:t>(</w:t>
      </w:r>
      <w:r w:rsidR="00072247" w:rsidRPr="004A03C1">
        <w:t>Refusal to grant high</w:t>
      </w:r>
      <w:r w:rsidR="000C02CB" w:rsidRPr="004A03C1">
        <w:t xml:space="preserve"> </w:t>
      </w:r>
      <w:r w:rsidR="00072247" w:rsidRPr="004A03C1">
        <w:t>risk work licence—process</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 refusal to grant a licence were a reference to a refusal to renew a licence.</w:t>
      </w:r>
    </w:p>
    <w:p w:rsidR="0039150A" w:rsidRPr="004A03C1" w:rsidRDefault="009C249B" w:rsidP="009C249B">
      <w:pPr>
        <w:pStyle w:val="Amain"/>
        <w:keepNext/>
      </w:pPr>
      <w:r>
        <w:tab/>
      </w:r>
      <w:r w:rsidR="009B3E7A" w:rsidRPr="004A03C1">
        <w:t>(2)</w:t>
      </w:r>
      <w:r w:rsidR="009B3E7A" w:rsidRPr="004A03C1">
        <w:tab/>
      </w:r>
      <w:r w:rsidR="0039150A" w:rsidRPr="004A03C1">
        <w:t xml:space="preserve">The regulator may renew a </w:t>
      </w:r>
      <w:r w:rsidR="005F6686" w:rsidRPr="004A03C1">
        <w:t>high</w:t>
      </w:r>
      <w:r w:rsidR="000C02CB" w:rsidRPr="004A03C1">
        <w:t xml:space="preserve"> </w:t>
      </w:r>
      <w:r w:rsidR="005F6686" w:rsidRPr="004A03C1">
        <w:t>risk work</w:t>
      </w:r>
      <w:r w:rsidR="0039150A" w:rsidRPr="004A03C1">
        <w:t xml:space="preserve"> licence granted to a person under a corresponding </w:t>
      </w:r>
      <w:r w:rsidR="006A013C" w:rsidRPr="004A03C1">
        <w:t>WHS </w:t>
      </w:r>
      <w:r w:rsidR="00C627E3" w:rsidRPr="004A03C1">
        <w:t>law</w:t>
      </w:r>
      <w:r w:rsidR="0039150A" w:rsidRPr="004A03C1">
        <w:t xml:space="preserve"> unless that licence is renewed under that law.</w:t>
      </w:r>
    </w:p>
    <w:p w:rsidR="005D4359" w:rsidRPr="00EB7441" w:rsidRDefault="005D4359" w:rsidP="005D4359">
      <w:pPr>
        <w:pStyle w:val="aNote"/>
      </w:pPr>
      <w:r w:rsidRPr="00EB7441">
        <w:rPr>
          <w:rStyle w:val="charItals"/>
        </w:rPr>
        <w:t>Note</w:t>
      </w:r>
      <w:r w:rsidRPr="00EB7441">
        <w:rPr>
          <w:rStyle w:val="charItals"/>
        </w:rPr>
        <w:tab/>
      </w:r>
      <w:r w:rsidRPr="00EB7441">
        <w:t>A refusal to renew a licence is a reviewable decision (see s 676).</w:t>
      </w:r>
    </w:p>
    <w:p w:rsidR="00E053FD" w:rsidRPr="004A03C1" w:rsidRDefault="009B3E7A" w:rsidP="009B3E7A">
      <w:pPr>
        <w:pStyle w:val="AH5Sec"/>
      </w:pPr>
      <w:bookmarkStart w:id="155" w:name="_Toc27125380"/>
      <w:r w:rsidRPr="003D6D64">
        <w:rPr>
          <w:rStyle w:val="CharSectNo"/>
        </w:rPr>
        <w:t>105</w:t>
      </w:r>
      <w:r w:rsidRPr="004A03C1">
        <w:tab/>
      </w:r>
      <w:r w:rsidR="0039150A" w:rsidRPr="004A03C1">
        <w:t>Status of licence during review</w:t>
      </w:r>
      <w:bookmarkEnd w:id="155"/>
    </w:p>
    <w:p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the regulator gives a </w:t>
      </w:r>
      <w:r w:rsidR="00CD50CB" w:rsidRPr="004A03C1">
        <w:t>licence</w:t>
      </w:r>
      <w:r w:rsidR="00CD50CB" w:rsidRPr="004A03C1">
        <w:noBreakHyphen/>
        <w:t>holder</w:t>
      </w:r>
      <w:r w:rsidR="0039150A" w:rsidRPr="004A03C1">
        <w:t xml:space="preserve"> written notice of its decision to refuse to renew the licence.</w:t>
      </w:r>
    </w:p>
    <w:p w:rsidR="0039150A" w:rsidRPr="004A03C1" w:rsidRDefault="009C249B" w:rsidP="009C249B">
      <w:pPr>
        <w:pStyle w:val="Amain"/>
        <w:keepNext/>
      </w:pPr>
      <w:r>
        <w:tab/>
      </w:r>
      <w:r w:rsidR="009B3E7A" w:rsidRPr="004A03C1">
        <w:t>(2)</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internal review of the decision, the licence continues to have effect until the last of the following events:</w:t>
      </w:r>
    </w:p>
    <w:p w:rsidR="0039150A" w:rsidRPr="004A03C1" w:rsidRDefault="009C249B" w:rsidP="009C249B">
      <w:pPr>
        <w:pStyle w:val="Apara"/>
      </w:pPr>
      <w:r>
        <w:tab/>
      </w:r>
      <w:r w:rsidR="009B3E7A" w:rsidRPr="004A03C1">
        <w:t>(a)</w:t>
      </w:r>
      <w:r w:rsidR="009B3E7A" w:rsidRPr="004A03C1">
        <w:tab/>
      </w:r>
      <w:r w:rsidR="0039150A" w:rsidRPr="004A03C1">
        <w:t>the expiry of the licence;</w:t>
      </w:r>
    </w:p>
    <w:p w:rsidR="0039150A" w:rsidRPr="004A03C1" w:rsidRDefault="009C249B" w:rsidP="009C249B">
      <w:pPr>
        <w:pStyle w:val="Apara"/>
      </w:pPr>
      <w:r>
        <w:tab/>
      </w:r>
      <w:r w:rsidR="009B3E7A" w:rsidRPr="004A03C1">
        <w:t>(b)</w:t>
      </w:r>
      <w:r w:rsidR="009B3E7A" w:rsidRPr="004A03C1">
        <w:tab/>
      </w:r>
      <w:r w:rsidR="0039150A" w:rsidRPr="004A03C1">
        <w:t>the end of the period for applying for an internal review.</w:t>
      </w:r>
    </w:p>
    <w:p w:rsidR="0039150A" w:rsidRPr="004A03C1" w:rsidRDefault="009C249B" w:rsidP="009C249B">
      <w:pPr>
        <w:pStyle w:val="Amain"/>
        <w:keepNext/>
      </w:pPr>
      <w:r>
        <w:tab/>
      </w:r>
      <w:r w:rsidR="009B3E7A" w:rsidRPr="004A03C1">
        <w:t>(3)</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internal review of the decision, the licence continues to have effect until the earlier of the following events:</w:t>
      </w:r>
    </w:p>
    <w:p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rsidR="0039150A" w:rsidRPr="004A03C1" w:rsidRDefault="009C249B" w:rsidP="009C249B">
      <w:pPr>
        <w:pStyle w:val="Apara"/>
      </w:pPr>
      <w:r>
        <w:tab/>
      </w:r>
      <w:r w:rsidR="009B3E7A" w:rsidRPr="004A03C1">
        <w:t>(b)</w:t>
      </w:r>
      <w:r w:rsidR="009B3E7A" w:rsidRPr="004A03C1">
        <w:tab/>
      </w:r>
      <w:r w:rsidR="0039150A" w:rsidRPr="004A03C1">
        <w:t>the regulator makes a decision on the review.</w:t>
      </w:r>
    </w:p>
    <w:p w:rsidR="0039150A" w:rsidRPr="004A03C1" w:rsidRDefault="009C249B" w:rsidP="009C249B">
      <w:pPr>
        <w:pStyle w:val="Amain"/>
      </w:pPr>
      <w:r>
        <w:tab/>
      </w:r>
      <w:r w:rsidR="009B3E7A" w:rsidRPr="004A03C1">
        <w:t>(4)</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an external review, the licence continues to have effect until the end of the time for applying for an external review.</w:t>
      </w:r>
    </w:p>
    <w:p w:rsidR="0039150A" w:rsidRPr="004A03C1" w:rsidRDefault="009C249B" w:rsidP="009C249B">
      <w:pPr>
        <w:pStyle w:val="Amain"/>
        <w:keepNext/>
      </w:pPr>
      <w:r>
        <w:lastRenderedPageBreak/>
        <w:tab/>
      </w:r>
      <w:r w:rsidR="009B3E7A" w:rsidRPr="004A03C1">
        <w:t>(5)</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external review, the licence continues to have effect until the earlier of the following events:</w:t>
      </w:r>
    </w:p>
    <w:p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rsidR="0039150A" w:rsidRPr="004A03C1" w:rsidRDefault="009C249B" w:rsidP="009C249B">
      <w:pPr>
        <w:pStyle w:val="Apara"/>
      </w:pPr>
      <w:r>
        <w:tab/>
      </w:r>
      <w:r w:rsidR="009B3E7A" w:rsidRPr="004A03C1">
        <w:t>(b)</w:t>
      </w:r>
      <w:r w:rsidR="009B3E7A" w:rsidRPr="004A03C1">
        <w:tab/>
      </w:r>
      <w:r w:rsidR="0039150A" w:rsidRPr="004A03C1">
        <w:t xml:space="preserve">the </w:t>
      </w:r>
      <w:r w:rsidR="00632802" w:rsidRPr="004A03C1">
        <w:t>ACAT</w:t>
      </w:r>
      <w:r w:rsidR="0039150A" w:rsidRPr="004A03C1">
        <w:t xml:space="preserve"> makes a decision on the review.</w:t>
      </w:r>
    </w:p>
    <w:p w:rsidR="0039150A" w:rsidRPr="004A03C1" w:rsidRDefault="009C249B" w:rsidP="009C249B">
      <w:pPr>
        <w:pStyle w:val="Amain"/>
      </w:pPr>
      <w:r>
        <w:tab/>
      </w:r>
      <w:r w:rsidR="009B3E7A" w:rsidRPr="004A03C1">
        <w:t>(6)</w:t>
      </w:r>
      <w:r w:rsidR="009B3E7A" w:rsidRPr="004A03C1">
        <w:tab/>
      </w:r>
      <w:r w:rsidR="0039150A" w:rsidRPr="004A03C1">
        <w:t xml:space="preserve">The licence continues to have effect under </w:t>
      </w:r>
      <w:r w:rsidR="00EA33D6" w:rsidRPr="004A03C1">
        <w:t xml:space="preserve">this </w:t>
      </w:r>
      <w:r w:rsidR="00632802" w:rsidRPr="004A03C1">
        <w:t xml:space="preserve">section </w:t>
      </w:r>
      <w:r w:rsidR="0039150A" w:rsidRPr="004A03C1">
        <w:t>even if its expiry date passes.</w:t>
      </w:r>
    </w:p>
    <w:p w:rsidR="0039150A" w:rsidRPr="004A03C1" w:rsidRDefault="009B3E7A" w:rsidP="009B3E7A">
      <w:pPr>
        <w:pStyle w:val="AH4SubDiv"/>
      </w:pPr>
      <w:bookmarkStart w:id="156" w:name="_Toc27125381"/>
      <w:r w:rsidRPr="004A03C1">
        <w:t>Subdivision 4.5.1.5</w:t>
      </w:r>
      <w:r w:rsidRPr="004A03C1">
        <w:tab/>
      </w:r>
      <w:r w:rsidR="0039150A" w:rsidRPr="004A03C1">
        <w:t xml:space="preserve">Suspension and cancellation of </w:t>
      </w:r>
      <w:r w:rsidR="005F6686" w:rsidRPr="004A03C1">
        <w:t>high</w:t>
      </w:r>
      <w:r w:rsidR="000C02CB" w:rsidRPr="004A03C1">
        <w:t xml:space="preserve"> </w:t>
      </w:r>
      <w:r w:rsidR="005F6686" w:rsidRPr="004A03C1">
        <w:t>risk work</w:t>
      </w:r>
      <w:r w:rsidR="0039150A" w:rsidRPr="004A03C1">
        <w:t xml:space="preserve"> licence</w:t>
      </w:r>
      <w:bookmarkEnd w:id="156"/>
    </w:p>
    <w:p w:rsidR="00E053FD" w:rsidRPr="004A03C1" w:rsidRDefault="009B3E7A" w:rsidP="009B3E7A">
      <w:pPr>
        <w:pStyle w:val="AH5Sec"/>
      </w:pPr>
      <w:bookmarkStart w:id="157" w:name="_Toc27125382"/>
      <w:r w:rsidRPr="003D6D64">
        <w:rPr>
          <w:rStyle w:val="CharSectNo"/>
        </w:rPr>
        <w:t>106</w:t>
      </w:r>
      <w:r w:rsidRPr="004A03C1">
        <w:tab/>
      </w:r>
      <w:r w:rsidR="0039150A" w:rsidRPr="004A03C1">
        <w:t>Suspension or cancellation of licence</w:t>
      </w:r>
      <w:bookmarkEnd w:id="157"/>
    </w:p>
    <w:p w:rsidR="0039150A" w:rsidRPr="004A03C1" w:rsidRDefault="009C249B" w:rsidP="009C249B">
      <w:pPr>
        <w:pStyle w:val="Amain"/>
        <w:keepNext/>
      </w:pPr>
      <w:r>
        <w:tab/>
      </w:r>
      <w:r w:rsidR="009B3E7A" w:rsidRPr="004A03C1">
        <w:t>(1)</w:t>
      </w:r>
      <w:r w:rsidR="009B3E7A" w:rsidRPr="004A03C1">
        <w:tab/>
      </w:r>
      <w:r w:rsidR="0039150A" w:rsidRPr="004A03C1">
        <w:t xml:space="preserve">The regulator may suspend or cancel a </w:t>
      </w:r>
      <w:r w:rsidR="005F6686" w:rsidRPr="004A03C1">
        <w:t>high</w:t>
      </w:r>
      <w:r w:rsidR="000C02CB" w:rsidRPr="004A03C1">
        <w:t xml:space="preserve"> </w:t>
      </w:r>
      <w:r w:rsidR="005F6686" w:rsidRPr="004A03C1">
        <w:t>risk work</w:t>
      </w:r>
      <w:r w:rsidR="0039150A" w:rsidRPr="004A03C1">
        <w:t xml:space="preserve"> licence if satisfied about 1 or more of the following:</w:t>
      </w:r>
    </w:p>
    <w:p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failed to take reasonable care to carry out the </w:t>
      </w:r>
      <w:r w:rsidR="005F6686" w:rsidRPr="004A03C1">
        <w:t>high</w:t>
      </w:r>
      <w:r w:rsidR="000C02CB" w:rsidRPr="004A03C1">
        <w:t xml:space="preserve"> </w:t>
      </w:r>
      <w:r w:rsidR="005F6686" w:rsidRPr="004A03C1">
        <w:t>risk work</w:t>
      </w:r>
      <w:r w:rsidR="0039150A" w:rsidRPr="004A03C1">
        <w:t xml:space="preserve"> safely and competently; </w:t>
      </w:r>
    </w:p>
    <w:p w:rsidR="005D4359" w:rsidRPr="00EB7441" w:rsidRDefault="005D4359" w:rsidP="005D4359">
      <w:pPr>
        <w:pStyle w:val="Apara"/>
      </w:pPr>
      <w:r w:rsidRPr="00EB7441">
        <w:tab/>
        <w:t>(ab)</w:t>
      </w:r>
      <w:r w:rsidRPr="00EB7441">
        <w:tab/>
        <w:t>the licence-holder has failed to comply with a condition of the licence;</w:t>
      </w:r>
    </w:p>
    <w:p w:rsidR="00AE0AFE" w:rsidRPr="004A03C1" w:rsidRDefault="009C249B" w:rsidP="009C249B">
      <w:pPr>
        <w:pStyle w:val="Apara"/>
      </w:pPr>
      <w:r>
        <w:tab/>
      </w:r>
      <w:r w:rsidR="009B3E7A" w:rsidRPr="004A03C1">
        <w:t>(b)</w:t>
      </w:r>
      <w:r w:rsidR="009B3E7A" w:rsidRPr="004A03C1">
        <w:tab/>
      </w:r>
      <w:r w:rsidR="00AE0AFE" w:rsidRPr="004A03C1">
        <w:t xml:space="preserve">the </w:t>
      </w:r>
      <w:r w:rsidR="00CD50CB" w:rsidRPr="004A03C1">
        <w:t>licence</w:t>
      </w:r>
      <w:r w:rsidR="00CD50CB" w:rsidRPr="004A03C1">
        <w:noBreakHyphen/>
        <w:t>holder</w:t>
      </w:r>
      <w:r w:rsidR="00AE0AFE" w:rsidRPr="004A03C1">
        <w:t xml:space="preserve"> has failed to obtain a reassessment of competency directed under </w:t>
      </w:r>
      <w:r w:rsidR="001B315C" w:rsidRPr="004A03C1">
        <w:t>section 9</w:t>
      </w:r>
      <w:r w:rsidR="00AE0AFE" w:rsidRPr="004A03C1">
        <w:t>5</w:t>
      </w:r>
      <w:r w:rsidR="001777DE" w:rsidRPr="004A03C1">
        <w:t xml:space="preserve"> </w:t>
      </w:r>
      <w:r w:rsidR="002935CB" w:rsidRPr="004A03C1">
        <w:t>(</w:t>
      </w:r>
      <w:r w:rsidR="00B06A03" w:rsidRPr="004A03C1">
        <w:t>Reassessment of competency of licence-holder</w:t>
      </w:r>
      <w:r w:rsidR="002935CB" w:rsidRPr="004A03C1">
        <w:t>)</w:t>
      </w:r>
      <w:r w:rsidR="00AE0AFE" w:rsidRPr="004A03C1">
        <w:t>;</w:t>
      </w:r>
    </w:p>
    <w:p w:rsidR="0039150A" w:rsidRPr="004A03C1" w:rsidRDefault="009C249B" w:rsidP="009C249B">
      <w:pPr>
        <w:pStyle w:val="Apara"/>
      </w:pPr>
      <w:r>
        <w:tab/>
      </w:r>
      <w:r w:rsidR="009B3E7A" w:rsidRPr="004A03C1">
        <w:t>(c)</w:t>
      </w:r>
      <w:r w:rsidR="009B3E7A" w:rsidRPr="004A03C1">
        <w:tab/>
      </w:r>
      <w:r w:rsidR="0039150A" w:rsidRPr="004A03C1">
        <w:t xml:space="preserve">the </w:t>
      </w:r>
      <w:r w:rsidR="00CD50CB" w:rsidRPr="004A03C1">
        <w:t>licence</w:t>
      </w:r>
      <w:r w:rsidR="00CD50CB" w:rsidRPr="004A03C1">
        <w:noBreakHyphen/>
        <w:t>holder</w:t>
      </w:r>
      <w:r w:rsidR="0039150A" w:rsidRPr="004A03C1">
        <w:t>, in the application for the grant or renewal of the licence or on request by the regulator for additional information</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gave information that was false or misleading in a material particular; or</w:t>
      </w:r>
    </w:p>
    <w:p w:rsidR="0039150A" w:rsidRPr="004A03C1" w:rsidRDefault="009C249B" w:rsidP="009C249B">
      <w:pPr>
        <w:pStyle w:val="Asubpara"/>
      </w:pPr>
      <w:r>
        <w:tab/>
      </w:r>
      <w:r w:rsidR="009B3E7A" w:rsidRPr="004A03C1">
        <w:t>(ii)</w:t>
      </w:r>
      <w:r w:rsidR="009B3E7A" w:rsidRPr="004A03C1">
        <w:tab/>
      </w:r>
      <w:r w:rsidR="0039150A" w:rsidRPr="004A03C1">
        <w:t xml:space="preserve">failed to give any material information that should have been given in that application or on that request; </w:t>
      </w:r>
    </w:p>
    <w:p w:rsidR="001A620F" w:rsidRPr="004A03C1" w:rsidRDefault="009C249B" w:rsidP="009C249B">
      <w:pPr>
        <w:pStyle w:val="Apara"/>
      </w:pPr>
      <w:r>
        <w:tab/>
      </w:r>
      <w:r w:rsidR="009B3E7A" w:rsidRPr="004A03C1">
        <w:t>(d)</w:t>
      </w:r>
      <w:r w:rsidR="009B3E7A" w:rsidRPr="004A03C1">
        <w:tab/>
      </w:r>
      <w:r w:rsidR="0039150A" w:rsidRPr="004A03C1">
        <w:t>the licence was granted or renewed on the basis of a certification that was obtained on the basis of the giving of false or misleading information by any person or b</w:t>
      </w:r>
      <w:r w:rsidR="001A620F" w:rsidRPr="004A03C1">
        <w:t>ody.</w:t>
      </w:r>
    </w:p>
    <w:p w:rsidR="0039150A" w:rsidRPr="004A03C1" w:rsidRDefault="009C249B" w:rsidP="009C249B">
      <w:pPr>
        <w:pStyle w:val="Amain"/>
      </w:pPr>
      <w:r>
        <w:lastRenderedPageBreak/>
        <w:tab/>
      </w:r>
      <w:r w:rsidR="009B3E7A" w:rsidRPr="004A03C1">
        <w:t>(2)</w:t>
      </w:r>
      <w:r w:rsidR="009B3E7A" w:rsidRPr="004A03C1">
        <w:tab/>
      </w:r>
      <w:r w:rsidR="0039150A" w:rsidRPr="004A03C1">
        <w:t xml:space="preserve">If the regulator suspends or cancels a licence, the regulator may disqualify the </w:t>
      </w:r>
      <w:r w:rsidR="00CD50CB" w:rsidRPr="004A03C1">
        <w:t>licence</w:t>
      </w:r>
      <w:r w:rsidR="00CD50CB" w:rsidRPr="004A03C1">
        <w:noBreakHyphen/>
        <w:t>holder</w:t>
      </w:r>
      <w:r w:rsidR="0039150A" w:rsidRPr="004A03C1">
        <w:t xml:space="preserve"> from applying for</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 further </w:t>
      </w:r>
      <w:r w:rsidR="005F6686" w:rsidRPr="004A03C1">
        <w:t>high</w:t>
      </w:r>
      <w:r w:rsidR="000C02CB" w:rsidRPr="004A03C1">
        <w:t xml:space="preserve"> </w:t>
      </w:r>
      <w:r w:rsidR="005F6686" w:rsidRPr="004A03C1">
        <w:t>risk work</w:t>
      </w:r>
      <w:r w:rsidR="0039150A" w:rsidRPr="004A03C1">
        <w:t xml:space="preserve"> licence of the same class; or</w:t>
      </w:r>
    </w:p>
    <w:p w:rsidR="0039150A" w:rsidRPr="004A03C1" w:rsidRDefault="009C249B" w:rsidP="00E82530">
      <w:pPr>
        <w:pStyle w:val="Apara"/>
        <w:keepNext/>
        <w:keepLines/>
      </w:pPr>
      <w:r>
        <w:tab/>
      </w:r>
      <w:r w:rsidR="009B3E7A" w:rsidRPr="004A03C1">
        <w:t>(b)</w:t>
      </w:r>
      <w:r w:rsidR="009B3E7A" w:rsidRPr="004A03C1">
        <w:tab/>
      </w:r>
      <w:r w:rsidR="0039150A" w:rsidRPr="004A03C1">
        <w:t xml:space="preserve">another licence under </w:t>
      </w:r>
      <w:r w:rsidR="00DC0355" w:rsidRPr="004A03C1">
        <w:t>this regulation</w:t>
      </w:r>
      <w:r w:rsidR="0039150A" w:rsidRPr="004A03C1">
        <w:t xml:space="preserve"> to carry out work which requires skills that are the same as or similar to those required for the work authorised by the licence that has been suspended or cancelled.</w:t>
      </w:r>
    </w:p>
    <w:p w:rsidR="00797C19" w:rsidRPr="00EB7441" w:rsidRDefault="00797C19" w:rsidP="00797C19">
      <w:pPr>
        <w:pStyle w:val="Amain"/>
      </w:pPr>
      <w:r w:rsidRPr="00EB7441">
        <w:tab/>
        <w:t>(3)</w:t>
      </w:r>
      <w:r w:rsidRPr="00EB7441">
        <w:tab/>
        <w:t>If the regulator suspends a licence, the regulator may vary the conditions of the licence, including by imposing different or additional conditions.</w:t>
      </w:r>
    </w:p>
    <w:p w:rsidR="00797C19" w:rsidRPr="00EB7441" w:rsidRDefault="00797C19" w:rsidP="00797C19">
      <w:pPr>
        <w:pStyle w:val="Amain"/>
      </w:pPr>
      <w:r w:rsidRPr="00EB7441">
        <w:tab/>
        <w:t>(4)</w:t>
      </w:r>
      <w:r w:rsidRPr="00EB7441">
        <w:tab/>
        <w:t>A variation of conditions under subsection (3) takes effect when the suspension of the licence ends.</w:t>
      </w:r>
    </w:p>
    <w:p w:rsidR="00797C19" w:rsidRPr="00EB7441" w:rsidRDefault="00797C19" w:rsidP="00797C19">
      <w:pPr>
        <w:pStyle w:val="aNote"/>
        <w:keepNext/>
      </w:pPr>
      <w:r w:rsidRPr="00EB7441">
        <w:rPr>
          <w:rStyle w:val="charItals"/>
        </w:rPr>
        <w:t>Note 1</w:t>
      </w:r>
      <w:r w:rsidRPr="00EB7441">
        <w:rPr>
          <w:rStyle w:val="charItals"/>
        </w:rPr>
        <w:tab/>
      </w:r>
      <w:r w:rsidRPr="00EB7441">
        <w:t>A decision to suspend a licence, to cancel a licence or to disqualify the licence-holder from applying for a further licence is a reviewable decision (see s 676).</w:t>
      </w:r>
    </w:p>
    <w:p w:rsidR="00797C19" w:rsidRPr="00EB7441" w:rsidRDefault="00797C19" w:rsidP="00797C19">
      <w:pPr>
        <w:pStyle w:val="aNote"/>
      </w:pPr>
      <w:r w:rsidRPr="00EB7441">
        <w:rPr>
          <w:rStyle w:val="charItals"/>
        </w:rPr>
        <w:t>Note 2</w:t>
      </w:r>
      <w:r w:rsidRPr="00EB7441">
        <w:rPr>
          <w:rStyle w:val="charItals"/>
        </w:rPr>
        <w:tab/>
      </w:r>
      <w:r w:rsidRPr="00EB7441">
        <w:t>A variation of licence conditions is a reviewable decision (see s</w:t>
      </w:r>
      <w:r>
        <w:t> </w:t>
      </w:r>
      <w:r w:rsidRPr="00EB7441">
        <w:t>676).</w:t>
      </w:r>
    </w:p>
    <w:p w:rsidR="00E053FD" w:rsidRPr="004A03C1" w:rsidRDefault="009B3E7A" w:rsidP="009B3E7A">
      <w:pPr>
        <w:pStyle w:val="AH5Sec"/>
      </w:pPr>
      <w:bookmarkStart w:id="158" w:name="_Toc27125383"/>
      <w:r w:rsidRPr="003D6D64">
        <w:rPr>
          <w:rStyle w:val="CharSectNo"/>
        </w:rPr>
        <w:t>107</w:t>
      </w:r>
      <w:r w:rsidRPr="004A03C1">
        <w:tab/>
      </w:r>
      <w:r w:rsidR="0039150A" w:rsidRPr="004A03C1">
        <w:t>Matters taken into account</w:t>
      </w:r>
      <w:bookmarkEnd w:id="158"/>
    </w:p>
    <w:p w:rsidR="0039150A" w:rsidRPr="004A03C1" w:rsidRDefault="009C249B" w:rsidP="00BB0BB1">
      <w:pPr>
        <w:pStyle w:val="Amain"/>
        <w:keepNext/>
      </w:pPr>
      <w:r>
        <w:tab/>
      </w:r>
      <w:r w:rsidR="009B3E7A" w:rsidRPr="004A03C1">
        <w:t>(1)</w:t>
      </w:r>
      <w:r w:rsidR="009B3E7A" w:rsidRPr="004A03C1">
        <w:tab/>
      </w:r>
      <w:r w:rsidR="0039150A" w:rsidRPr="004A03C1">
        <w:t xml:space="preserve">In making a decision under </w:t>
      </w:r>
      <w:r w:rsidR="00FC6F2F" w:rsidRPr="004A03C1">
        <w:t>section </w:t>
      </w:r>
      <w:r w:rsidR="00AD3C00" w:rsidRPr="004A03C1">
        <w:t>1</w:t>
      </w:r>
      <w:r w:rsidR="0039150A" w:rsidRPr="004A03C1">
        <w:t>06, the regulator must have regard to</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any submissions made by the </w:t>
      </w:r>
      <w:r w:rsidR="00CD50CB" w:rsidRPr="004A03C1">
        <w:t>licence</w:t>
      </w:r>
      <w:r w:rsidR="00CD50CB" w:rsidRPr="004A03C1">
        <w:noBreakHyphen/>
        <w:t>holder</w:t>
      </w:r>
      <w:r w:rsidR="0039150A" w:rsidRPr="004A03C1">
        <w:t xml:space="preserve"> under </w:t>
      </w:r>
      <w:r w:rsidR="00FC6F2F" w:rsidRPr="004A03C1">
        <w:t>section </w:t>
      </w:r>
      <w:r w:rsidR="00AD3C00" w:rsidRPr="004A03C1">
        <w:t>1</w:t>
      </w:r>
      <w:r w:rsidR="0039150A" w:rsidRPr="004A03C1">
        <w:t>0</w:t>
      </w:r>
      <w:r w:rsidR="00E15235" w:rsidRPr="004A03C1">
        <w:t>8</w:t>
      </w:r>
      <w:r w:rsidR="0039150A" w:rsidRPr="004A03C1">
        <w:t>; and</w:t>
      </w:r>
    </w:p>
    <w:p w:rsidR="0039150A" w:rsidRPr="004A03C1" w:rsidRDefault="009C249B" w:rsidP="009C249B">
      <w:pPr>
        <w:pStyle w:val="Apara"/>
      </w:pPr>
      <w:r>
        <w:tab/>
      </w:r>
      <w:r w:rsidR="009B3E7A" w:rsidRPr="004A03C1">
        <w:t>(b)</w:t>
      </w:r>
      <w:r w:rsidR="009B3E7A" w:rsidRPr="004A03C1">
        <w:tab/>
      </w:r>
      <w:r w:rsidR="0039150A" w:rsidRPr="004A03C1">
        <w:t>any advice received from a corresponding regulator.</w:t>
      </w:r>
    </w:p>
    <w:p w:rsidR="0039150A" w:rsidRPr="004A03C1" w:rsidRDefault="009C249B" w:rsidP="009C249B">
      <w:pPr>
        <w:pStyle w:val="Amain"/>
        <w:keepNext/>
      </w:pPr>
      <w:r>
        <w:tab/>
      </w:r>
      <w:r w:rsidR="009B3E7A" w:rsidRPr="004A03C1">
        <w:t>(2)</w:t>
      </w:r>
      <w:r w:rsidR="009B3E7A" w:rsidRPr="004A03C1">
        <w:tab/>
      </w:r>
      <w:r w:rsidR="0039150A" w:rsidRPr="004A03C1">
        <w:t xml:space="preserve">For the purposes of </w:t>
      </w:r>
      <w:r w:rsidR="00FC6F2F" w:rsidRPr="004A03C1">
        <w:t>section </w:t>
      </w:r>
      <w:r w:rsidR="00AD3C00" w:rsidRPr="004A03C1">
        <w:t>1</w:t>
      </w:r>
      <w:r w:rsidR="0039150A" w:rsidRPr="004A03C1">
        <w:t>0</w:t>
      </w:r>
      <w:r w:rsidR="00F32CAA" w:rsidRPr="004A03C1">
        <w:t>6 (</w:t>
      </w:r>
      <w:r w:rsidR="0039150A" w:rsidRPr="004A03C1">
        <w:t>1</w:t>
      </w:r>
      <w:r w:rsidR="00557BC4" w:rsidRPr="004A03C1">
        <w:t>) (</w:t>
      </w:r>
      <w:r w:rsidR="0039150A" w:rsidRPr="004A03C1">
        <w:t xml:space="preserve">a), the regulator must have regard to </w:t>
      </w:r>
      <w:r w:rsidR="00E15235" w:rsidRPr="004A03C1">
        <w:t>all</w:t>
      </w:r>
      <w:r w:rsidR="0039150A" w:rsidRPr="004A03C1">
        <w:t xml:space="preserve"> relevant matter</w:t>
      </w:r>
      <w:r w:rsidR="00E15235" w:rsidRPr="004A03C1">
        <w:t>s</w:t>
      </w:r>
      <w:r w:rsidR="0039150A" w:rsidRPr="004A03C1">
        <w:t>, including the following:</w:t>
      </w:r>
    </w:p>
    <w:p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w:t>
      </w:r>
      <w:r w:rsidR="00CD50CB" w:rsidRPr="004A03C1">
        <w:t>licence</w:t>
      </w:r>
      <w:r w:rsidR="00CD50CB" w:rsidRPr="004A03C1">
        <w:noBreakHyphen/>
        <w:t>holder</w:t>
      </w:r>
      <w:r w:rsidR="0039150A" w:rsidRPr="004A03C1">
        <w:t xml:space="preserve"> has </w:t>
      </w:r>
      <w:r w:rsidR="00BC2D29" w:rsidRPr="004A03C1">
        <w:t>been convicted or found guilty;</w:t>
      </w:r>
    </w:p>
    <w:p w:rsidR="007608E0" w:rsidRPr="004A03C1" w:rsidRDefault="007608E0" w:rsidP="007608E0">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22"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rsidR="0039150A" w:rsidRPr="004A03C1" w:rsidRDefault="009C249B" w:rsidP="00586F34">
      <w:pPr>
        <w:pStyle w:val="Apara"/>
        <w:keepNext/>
      </w:pPr>
      <w:r>
        <w:lastRenderedPageBreak/>
        <w:tab/>
      </w:r>
      <w:r w:rsidR="009B3E7A" w:rsidRPr="004A03C1">
        <w:t>(b)</w:t>
      </w:r>
      <w:r w:rsidR="009B3E7A" w:rsidRPr="004A03C1">
        <w:tab/>
      </w:r>
      <w:r w:rsidR="00E15235" w:rsidRPr="004A03C1">
        <w:t>in relation to any</w:t>
      </w:r>
      <w:r w:rsidR="0039150A" w:rsidRPr="004A03C1">
        <w:t xml:space="preserve"> equivalent licence </w:t>
      </w:r>
      <w:r w:rsidR="00E15235" w:rsidRPr="004A03C1">
        <w:t xml:space="preserve">applied for or </w:t>
      </w:r>
      <w:r w:rsidR="0039150A" w:rsidRPr="004A03C1">
        <w:t xml:space="preserve">held by the </w:t>
      </w:r>
      <w:r w:rsidR="00CD50CB" w:rsidRPr="004A03C1">
        <w:t>licence</w:t>
      </w:r>
      <w:r w:rsidR="00CD50CB" w:rsidRPr="004A03C1">
        <w:noBreakHyphen/>
        <w:t>holder</w:t>
      </w:r>
      <w:r w:rsidR="0039150A" w:rsidRPr="004A03C1">
        <w:t xml:space="preserve"> under the Act or </w:t>
      </w:r>
      <w:r w:rsidR="00DC0355" w:rsidRPr="004A03C1">
        <w:t>this regulation</w:t>
      </w:r>
      <w:r w:rsidR="0039150A" w:rsidRPr="004A03C1">
        <w:t xml:space="preserve"> or under a corresponding </w:t>
      </w:r>
      <w:r w:rsidR="006A013C" w:rsidRPr="004A03C1">
        <w:t>WHS </w:t>
      </w:r>
      <w:r w:rsidR="00C627E3" w:rsidRPr="004A03C1">
        <w:t>law</w:t>
      </w:r>
      <w:r w:rsidR="00A11900" w:rsidRPr="004A03C1">
        <w:t>—</w:t>
      </w:r>
    </w:p>
    <w:p w:rsidR="00E15235" w:rsidRPr="004A03C1" w:rsidRDefault="009C249B" w:rsidP="009C249B">
      <w:pPr>
        <w:pStyle w:val="Asubpara"/>
      </w:pPr>
      <w:r>
        <w:tab/>
      </w:r>
      <w:r w:rsidR="009B3E7A" w:rsidRPr="004A03C1">
        <w:t>(i)</w:t>
      </w:r>
      <w:r w:rsidR="009B3E7A" w:rsidRPr="004A03C1">
        <w:tab/>
      </w:r>
      <w:r w:rsidR="00E15235" w:rsidRPr="004A03C1">
        <w:t>any refusal to grant the licence; and</w:t>
      </w:r>
    </w:p>
    <w:p w:rsidR="00E15235" w:rsidRPr="004A03C1" w:rsidRDefault="009C249B" w:rsidP="009C249B">
      <w:pPr>
        <w:pStyle w:val="Asubpara"/>
      </w:pPr>
      <w:r>
        <w:tab/>
      </w:r>
      <w:r w:rsidR="009B3E7A" w:rsidRPr="004A03C1">
        <w:t>(ii)</w:t>
      </w:r>
      <w:r w:rsidR="009B3E7A" w:rsidRPr="004A03C1">
        <w:tab/>
      </w:r>
      <w:r w:rsidR="00E15235" w:rsidRPr="004A03C1">
        <w:t>any condition imposed on the licence, if granted; and</w:t>
      </w:r>
    </w:p>
    <w:p w:rsidR="00E15235" w:rsidRPr="004A03C1" w:rsidRDefault="009C249B" w:rsidP="009C249B">
      <w:pPr>
        <w:pStyle w:val="Asubpara"/>
      </w:pPr>
      <w:r>
        <w:tab/>
      </w:r>
      <w:r w:rsidR="009B3E7A" w:rsidRPr="004A03C1">
        <w:t>(iii)</w:t>
      </w:r>
      <w:r w:rsidR="009B3E7A" w:rsidRPr="004A03C1">
        <w:tab/>
      </w:r>
      <w:r w:rsidR="00E15235" w:rsidRPr="004A03C1">
        <w:t>any suspension or cancellation of the licence, if granted, including any disqualification from applying for any licence;</w:t>
      </w:r>
    </w:p>
    <w:p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w:t>
      </w:r>
      <w:r w:rsidR="00CD50CB" w:rsidRPr="004A03C1">
        <w:t>licence</w:t>
      </w:r>
      <w:r w:rsidR="00CD50CB" w:rsidRPr="004A03C1">
        <w:noBreakHyphen/>
        <w:t>holder</w:t>
      </w:r>
      <w:r w:rsidR="0039150A" w:rsidRPr="004A03C1">
        <w:t xml:space="preserve"> has entered into under the Act or a corresponding </w:t>
      </w:r>
      <w:r w:rsidR="006A013C" w:rsidRPr="004A03C1">
        <w:t>WHS </w:t>
      </w:r>
      <w:r w:rsidR="00C627E3" w:rsidRPr="004A03C1">
        <w:t>law</w:t>
      </w:r>
      <w:r w:rsidR="0039150A" w:rsidRPr="004A03C1">
        <w:t>;</w:t>
      </w:r>
    </w:p>
    <w:p w:rsidR="0039150A" w:rsidRPr="004A03C1" w:rsidRDefault="009C249B" w:rsidP="009C249B">
      <w:pPr>
        <w:pStyle w:val="Apara"/>
      </w:pPr>
      <w:r>
        <w:tab/>
      </w:r>
      <w:r w:rsidR="009B3E7A" w:rsidRPr="004A03C1">
        <w:t>(d)</w:t>
      </w:r>
      <w:r w:rsidR="009B3E7A" w:rsidRPr="004A03C1">
        <w:tab/>
      </w:r>
      <w:r w:rsidR="0039150A" w:rsidRPr="004A03C1">
        <w:t xml:space="preserve">the </w:t>
      </w:r>
      <w:r w:rsidR="00CD50CB" w:rsidRPr="004A03C1">
        <w:t>licence</w:t>
      </w:r>
      <w:r w:rsidR="00CD50CB" w:rsidRPr="004A03C1">
        <w:noBreakHyphen/>
        <w:t>holder</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rsidR="003858D0" w:rsidRPr="00EB7441" w:rsidRDefault="003858D0" w:rsidP="003858D0">
      <w:pPr>
        <w:pStyle w:val="AH5Sec"/>
      </w:pPr>
      <w:bookmarkStart w:id="159" w:name="_Toc27125384"/>
      <w:r w:rsidRPr="003D6D64">
        <w:rPr>
          <w:rStyle w:val="CharSectNo"/>
        </w:rPr>
        <w:t>108</w:t>
      </w:r>
      <w:r w:rsidRPr="00EB7441">
        <w:tab/>
        <w:t>Notice to and submissions by licence-holder</w:t>
      </w:r>
      <w:bookmarkEnd w:id="159"/>
    </w:p>
    <w:p w:rsidR="003858D0" w:rsidRPr="00EB7441" w:rsidRDefault="003858D0" w:rsidP="003858D0">
      <w:pPr>
        <w:pStyle w:val="Amain"/>
      </w:pPr>
      <w:r w:rsidRPr="00EB7441">
        <w:tab/>
        <w:t>(1)</w:t>
      </w:r>
      <w:r w:rsidRPr="00EB7441">
        <w:tab/>
        <w:t>Before suspending or cancelling a high risk work licence, the regulator must give the licence-holder a written notice of—</w:t>
      </w:r>
    </w:p>
    <w:p w:rsidR="003858D0" w:rsidRPr="00EB7441" w:rsidRDefault="003858D0" w:rsidP="003858D0">
      <w:pPr>
        <w:pStyle w:val="Apara"/>
      </w:pPr>
      <w:r w:rsidRPr="00EB7441">
        <w:tab/>
        <w:t>(a)</w:t>
      </w:r>
      <w:r w:rsidRPr="00EB7441">
        <w:tab/>
        <w:t>the proposed suspension or cancellation; and</w:t>
      </w:r>
    </w:p>
    <w:p w:rsidR="003858D0" w:rsidRPr="00EB7441" w:rsidRDefault="003858D0" w:rsidP="003858D0">
      <w:pPr>
        <w:pStyle w:val="Apara"/>
      </w:pPr>
      <w:r w:rsidRPr="00EB7441">
        <w:tab/>
        <w:t>(b)</w:t>
      </w:r>
      <w:r w:rsidRPr="00EB7441">
        <w:tab/>
        <w:t>any proposed disqualification; and</w:t>
      </w:r>
    </w:p>
    <w:p w:rsidR="003858D0" w:rsidRPr="00EB7441" w:rsidRDefault="003858D0" w:rsidP="003858D0">
      <w:pPr>
        <w:pStyle w:val="Apara"/>
      </w:pPr>
      <w:r w:rsidRPr="00EB7441">
        <w:tab/>
        <w:t>(c)</w:t>
      </w:r>
      <w:r w:rsidRPr="00EB7441">
        <w:tab/>
        <w:t>any proposed variation of licence conditions.</w:t>
      </w:r>
    </w:p>
    <w:p w:rsidR="003858D0" w:rsidRPr="00EB7441" w:rsidRDefault="003858D0" w:rsidP="003858D0">
      <w:pPr>
        <w:pStyle w:val="Amain"/>
      </w:pPr>
      <w:r w:rsidRPr="00EB7441">
        <w:tab/>
        <w:t>(2)</w:t>
      </w:r>
      <w:r w:rsidRPr="00EB7441">
        <w:tab/>
        <w:t>A notice under subsection (1) must—</w:t>
      </w:r>
    </w:p>
    <w:p w:rsidR="003858D0" w:rsidRPr="00EB7441" w:rsidRDefault="003858D0" w:rsidP="003858D0">
      <w:pPr>
        <w:pStyle w:val="Apara"/>
      </w:pPr>
      <w:r w:rsidRPr="00EB7441">
        <w:tab/>
        <w:t>(a)</w:t>
      </w:r>
      <w:r w:rsidRPr="00EB7441">
        <w:tab/>
        <w:t>outline all relevant allegations, facts and circumstances known to the regulator; and</w:t>
      </w:r>
    </w:p>
    <w:p w:rsidR="003858D0" w:rsidRPr="00EB7441" w:rsidRDefault="003858D0" w:rsidP="003858D0">
      <w:pPr>
        <w:pStyle w:val="Apara"/>
      </w:pPr>
      <w:r w:rsidRPr="00EB7441">
        <w:tab/>
        <w:t>(b)</w:t>
      </w:r>
      <w:r w:rsidRPr="00EB7441">
        <w:tab/>
        <w:t>advise the licence-holder that the licence-holder may, by a stated date (being not less than 28 days after giving the notice), make a submission in relation to the proposed suspension or cancellation, any proposed disqualification and any proposed variation of licence conditions.</w:t>
      </w:r>
    </w:p>
    <w:p w:rsidR="00E053FD" w:rsidRPr="004A03C1" w:rsidRDefault="009B3E7A" w:rsidP="009B3E7A">
      <w:pPr>
        <w:pStyle w:val="AH5Sec"/>
      </w:pPr>
      <w:bookmarkStart w:id="160" w:name="_Toc27125385"/>
      <w:r w:rsidRPr="003D6D64">
        <w:rPr>
          <w:rStyle w:val="CharSectNo"/>
        </w:rPr>
        <w:lastRenderedPageBreak/>
        <w:t>109</w:t>
      </w:r>
      <w:r w:rsidRPr="004A03C1">
        <w:tab/>
      </w:r>
      <w:r w:rsidR="0039150A" w:rsidRPr="004A03C1">
        <w:t>Notice of decision</w:t>
      </w:r>
      <w:bookmarkEnd w:id="160"/>
    </w:p>
    <w:p w:rsidR="0039150A" w:rsidRPr="004A03C1" w:rsidRDefault="009C249B" w:rsidP="009C249B">
      <w:pPr>
        <w:pStyle w:val="Amain"/>
      </w:pPr>
      <w:r>
        <w:tab/>
      </w:r>
      <w:r w:rsidR="009B3E7A" w:rsidRPr="004A03C1">
        <w:t>(1)</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a decision under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D7363B" w:rsidRPr="004A03C1">
        <w:t xml:space="preserve"> </w:t>
      </w:r>
      <w:r w:rsidR="0039150A" w:rsidRPr="004A03C1">
        <w:t xml:space="preserve">to suspend or cancel a </w:t>
      </w:r>
      <w:r w:rsidR="000C02CB" w:rsidRPr="004A03C1">
        <w:t>high risk</w:t>
      </w:r>
      <w:r w:rsidR="005F6686" w:rsidRPr="004A03C1">
        <w:t xml:space="preserve"> work</w:t>
      </w:r>
      <w:r w:rsidR="0039150A" w:rsidRPr="004A03C1">
        <w:t xml:space="preserve"> licence within </w:t>
      </w:r>
      <w:r w:rsidR="00C04271" w:rsidRPr="004A03C1">
        <w:t>14 day</w:t>
      </w:r>
      <w:r w:rsidR="00E9532F" w:rsidRPr="004A03C1">
        <w:t>s</w:t>
      </w:r>
      <w:r w:rsidR="0039150A" w:rsidRPr="004A03C1">
        <w:t xml:space="preserve"> after making the decision.</w:t>
      </w:r>
    </w:p>
    <w:p w:rsidR="0039150A" w:rsidRPr="004A03C1" w:rsidRDefault="009C249B" w:rsidP="009C249B">
      <w:pPr>
        <w:pStyle w:val="Amain"/>
      </w:pPr>
      <w:r>
        <w:tab/>
      </w:r>
      <w:r w:rsidR="009B3E7A" w:rsidRPr="004A03C1">
        <w:t>(2)</w:t>
      </w:r>
      <w:r w:rsidR="009B3E7A" w:rsidRPr="004A03C1">
        <w:tab/>
      </w:r>
      <w:r w:rsidR="0039150A" w:rsidRPr="004A03C1">
        <w:t>The notice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state that the licence is to be suspended or cancelled; and</w:t>
      </w:r>
    </w:p>
    <w:p w:rsidR="0039150A" w:rsidRPr="004A03C1" w:rsidRDefault="009C249B" w:rsidP="009C249B">
      <w:pPr>
        <w:pStyle w:val="Apara"/>
      </w:pPr>
      <w:r>
        <w:tab/>
      </w:r>
      <w:r w:rsidR="009B3E7A" w:rsidRPr="004A03C1">
        <w:t>(b)</w:t>
      </w:r>
      <w:r w:rsidR="009B3E7A" w:rsidRPr="004A03C1">
        <w:tab/>
      </w:r>
      <w:r w:rsidR="0039150A" w:rsidRPr="004A03C1">
        <w:t>if the licence is to be suspended, state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when the suspension begins and ends; and</w:t>
      </w:r>
    </w:p>
    <w:p w:rsidR="0039150A" w:rsidRPr="004A03C1" w:rsidRDefault="009C249B" w:rsidP="009C249B">
      <w:pPr>
        <w:pStyle w:val="Asubpara"/>
      </w:pPr>
      <w:r>
        <w:tab/>
      </w:r>
      <w:r w:rsidR="009B3E7A" w:rsidRPr="004A03C1">
        <w:t>(ii)</w:t>
      </w:r>
      <w:r w:rsidR="009B3E7A" w:rsidRPr="004A03C1">
        <w:tab/>
      </w:r>
      <w:r w:rsidR="0039150A" w:rsidRPr="004A03C1">
        <w:t>the reasons for the suspension; and</w:t>
      </w:r>
    </w:p>
    <w:p w:rsidR="0039150A" w:rsidRPr="004A03C1" w:rsidRDefault="009C249B" w:rsidP="009C249B">
      <w:pPr>
        <w:pStyle w:val="Asubpara"/>
      </w:pPr>
      <w:r>
        <w:tab/>
      </w:r>
      <w:r w:rsidR="009B3E7A" w:rsidRPr="004A03C1">
        <w:t>(iii)</w:t>
      </w:r>
      <w:r w:rsidR="009B3E7A" w:rsidRPr="004A03C1">
        <w:tab/>
      </w:r>
      <w:r w:rsidR="0039150A" w:rsidRPr="004A03C1">
        <w:t xml:space="preserve">whether the </w:t>
      </w:r>
      <w:r w:rsidR="00CD50CB" w:rsidRPr="004A03C1">
        <w:t>licence</w:t>
      </w:r>
      <w:r w:rsidR="00CD50CB" w:rsidRPr="004A03C1">
        <w:noBreakHyphen/>
        <w:t>holder</w:t>
      </w:r>
      <w:r w:rsidR="0039150A" w:rsidRPr="004A03C1">
        <w:t xml:space="preserve"> is required to undergo retraining </w:t>
      </w:r>
      <w:r w:rsidR="00661E10" w:rsidRPr="004A03C1">
        <w:t xml:space="preserve">or reassessment or take any other action </w:t>
      </w:r>
      <w:r w:rsidR="0039150A" w:rsidRPr="004A03C1">
        <w:t>before the suspension ends; and</w:t>
      </w:r>
    </w:p>
    <w:p w:rsidR="0039150A" w:rsidRPr="004A03C1" w:rsidRDefault="009C249B" w:rsidP="009C249B">
      <w:pPr>
        <w:pStyle w:val="Asubpara"/>
      </w:pPr>
      <w:r>
        <w:tab/>
      </w:r>
      <w:r w:rsidR="009B3E7A" w:rsidRPr="004A03C1">
        <w:t>(iv)</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during the suspension; and</w:t>
      </w:r>
    </w:p>
    <w:p w:rsidR="003858D0" w:rsidRPr="00EB7441" w:rsidRDefault="003858D0" w:rsidP="003858D0">
      <w:pPr>
        <w:pStyle w:val="Asubpara"/>
      </w:pPr>
      <w:r w:rsidRPr="00EB7441">
        <w:tab/>
        <w:t>(v)</w:t>
      </w:r>
      <w:r w:rsidRPr="00EB7441">
        <w:tab/>
        <w:t>if licence conditions are to be varied—</w:t>
      </w:r>
    </w:p>
    <w:p w:rsidR="003858D0" w:rsidRPr="00EB7441" w:rsidRDefault="003858D0" w:rsidP="003858D0">
      <w:pPr>
        <w:pStyle w:val="Asubsubpara"/>
      </w:pPr>
      <w:r w:rsidRPr="00EB7441">
        <w:tab/>
        <w:t>(A)</w:t>
      </w:r>
      <w:r w:rsidRPr="00EB7441">
        <w:tab/>
        <w:t>the variation; and</w:t>
      </w:r>
    </w:p>
    <w:p w:rsidR="003858D0" w:rsidRPr="00EB7441" w:rsidRDefault="003858D0" w:rsidP="003858D0">
      <w:pPr>
        <w:pStyle w:val="Asubsubpara"/>
      </w:pPr>
      <w:r w:rsidRPr="00EB7441">
        <w:tab/>
        <w:t>(B)</w:t>
      </w:r>
      <w:r w:rsidRPr="00EB7441">
        <w:tab/>
        <w:t>that the variation will take effect when the suspension ends; and</w:t>
      </w:r>
    </w:p>
    <w:p w:rsidR="0039150A" w:rsidRPr="004A03C1" w:rsidRDefault="009C249B" w:rsidP="009C249B">
      <w:pPr>
        <w:pStyle w:val="Apara"/>
      </w:pPr>
      <w:r>
        <w:tab/>
      </w:r>
      <w:r w:rsidR="009B3E7A" w:rsidRPr="004A03C1">
        <w:t>(c)</w:t>
      </w:r>
      <w:r w:rsidR="009B3E7A" w:rsidRPr="004A03C1">
        <w:tab/>
      </w:r>
      <w:r w:rsidR="0039150A" w:rsidRPr="004A03C1">
        <w:t>if the licence is to be cancelled, state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when the cancellation takes effect; and</w:t>
      </w:r>
    </w:p>
    <w:p w:rsidR="0039150A" w:rsidRPr="004A03C1" w:rsidRDefault="009C249B" w:rsidP="009C249B">
      <w:pPr>
        <w:pStyle w:val="Asubpara"/>
      </w:pPr>
      <w:r>
        <w:tab/>
      </w:r>
      <w:r w:rsidR="009B3E7A" w:rsidRPr="004A03C1">
        <w:t>(ii)</w:t>
      </w:r>
      <w:r w:rsidR="009B3E7A" w:rsidRPr="004A03C1">
        <w:tab/>
      </w:r>
      <w:r w:rsidR="0039150A" w:rsidRPr="004A03C1">
        <w:t>the reasons for the cancellation; and</w:t>
      </w:r>
    </w:p>
    <w:p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and</w:t>
      </w:r>
    </w:p>
    <w:p w:rsidR="0039150A" w:rsidRPr="004A03C1" w:rsidRDefault="009C249B" w:rsidP="001638ED">
      <w:pPr>
        <w:pStyle w:val="Apara"/>
        <w:keepNext/>
      </w:pPr>
      <w:r>
        <w:lastRenderedPageBreak/>
        <w:tab/>
      </w:r>
      <w:r w:rsidR="009B3E7A" w:rsidRPr="004A03C1">
        <w:t>(d)</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is to be disqualified from applying for a further licence, state</w:t>
      </w:r>
      <w:r w:rsidR="00A11900" w:rsidRPr="004A03C1">
        <w:t>—</w:t>
      </w:r>
    </w:p>
    <w:p w:rsidR="0039150A" w:rsidRPr="004A03C1" w:rsidRDefault="009C249B" w:rsidP="001638ED">
      <w:pPr>
        <w:pStyle w:val="Asubpara"/>
        <w:keepNext/>
      </w:pPr>
      <w:r>
        <w:tab/>
      </w:r>
      <w:r w:rsidR="009B3E7A" w:rsidRPr="004A03C1">
        <w:t>(i)</w:t>
      </w:r>
      <w:r w:rsidR="009B3E7A" w:rsidRPr="004A03C1">
        <w:tab/>
      </w:r>
      <w:r w:rsidR="0039150A" w:rsidRPr="004A03C1">
        <w:t>when the disqualification begins and ends; and</w:t>
      </w:r>
    </w:p>
    <w:p w:rsidR="0039150A" w:rsidRPr="004A03C1" w:rsidRDefault="009C249B" w:rsidP="009C249B">
      <w:pPr>
        <w:pStyle w:val="Asubpara"/>
      </w:pPr>
      <w:r>
        <w:tab/>
      </w:r>
      <w:r w:rsidR="009B3E7A" w:rsidRPr="004A03C1">
        <w:t>(ii)</w:t>
      </w:r>
      <w:r w:rsidR="009B3E7A" w:rsidRPr="004A03C1">
        <w:tab/>
      </w:r>
      <w:r w:rsidR="0039150A" w:rsidRPr="004A03C1">
        <w:t>the reasons for the disqualification; and</w:t>
      </w:r>
    </w:p>
    <w:p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w:t>
      </w:r>
      <w:r w:rsidR="007652E9" w:rsidRPr="004A03C1">
        <w:t xml:space="preserve">is required to undergo </w:t>
      </w:r>
      <w:r w:rsidR="0039150A" w:rsidRPr="004A03C1">
        <w:t xml:space="preserve">retraining or reassessment or </w:t>
      </w:r>
      <w:r w:rsidR="007652E9" w:rsidRPr="004A03C1">
        <w:t>take</w:t>
      </w:r>
      <w:r w:rsidR="0039150A" w:rsidRPr="004A03C1">
        <w:t xml:space="preserve"> any other action</w:t>
      </w:r>
      <w:r w:rsidR="007652E9" w:rsidRPr="004A03C1">
        <w:t xml:space="preserve"> before the disqualification ends</w:t>
      </w:r>
      <w:r w:rsidR="0039150A" w:rsidRPr="004A03C1">
        <w:t>; and</w:t>
      </w:r>
    </w:p>
    <w:p w:rsidR="0039150A" w:rsidRPr="004A03C1" w:rsidRDefault="009C249B" w:rsidP="009C249B">
      <w:pPr>
        <w:pStyle w:val="Asubpara"/>
      </w:pPr>
      <w:r>
        <w:tab/>
      </w:r>
      <w:r w:rsidR="009B3E7A" w:rsidRPr="004A03C1">
        <w:t>(iv)</w:t>
      </w:r>
      <w:r w:rsidR="009B3E7A" w:rsidRPr="004A03C1">
        <w:tab/>
      </w:r>
      <w:r w:rsidR="0039150A" w:rsidRPr="004A03C1">
        <w:t xml:space="preserve">any other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or other licence under </w:t>
      </w:r>
      <w:r w:rsidR="00DC0355" w:rsidRPr="004A03C1">
        <w:t>this regulation</w:t>
      </w:r>
      <w:r w:rsidR="0039150A" w:rsidRPr="004A03C1">
        <w:t xml:space="preserve"> the </w:t>
      </w:r>
      <w:r w:rsidR="00CD50CB" w:rsidRPr="004A03C1">
        <w:t>licence</w:t>
      </w:r>
      <w:r w:rsidR="00CD50CB" w:rsidRPr="004A03C1">
        <w:noBreakHyphen/>
        <w:t>holder</w:t>
      </w:r>
      <w:r w:rsidR="0039150A" w:rsidRPr="004A03C1">
        <w:t xml:space="preserve"> is disqualified from applying for during the period of suspension or disqualification; and</w:t>
      </w:r>
    </w:p>
    <w:p w:rsidR="0039150A" w:rsidRPr="004A03C1" w:rsidRDefault="009C249B" w:rsidP="009C249B">
      <w:pPr>
        <w:pStyle w:val="Apara"/>
      </w:pPr>
      <w:r>
        <w:tab/>
      </w:r>
      <w:r w:rsidR="009B3E7A" w:rsidRPr="004A03C1">
        <w:t>(e)</w:t>
      </w:r>
      <w:r w:rsidR="009B3E7A" w:rsidRPr="004A03C1">
        <w:tab/>
      </w:r>
      <w:r w:rsidR="0039150A" w:rsidRPr="004A03C1">
        <w:t>state when the licence document must be returned to the regulator.</w:t>
      </w:r>
    </w:p>
    <w:p w:rsidR="00E053FD" w:rsidRPr="004A03C1" w:rsidRDefault="009B3E7A" w:rsidP="009B3E7A">
      <w:pPr>
        <w:pStyle w:val="AH5Sec"/>
      </w:pPr>
      <w:bookmarkStart w:id="161" w:name="_Toc27125386"/>
      <w:r w:rsidRPr="003D6D64">
        <w:rPr>
          <w:rStyle w:val="CharSectNo"/>
        </w:rPr>
        <w:t>110</w:t>
      </w:r>
      <w:r w:rsidRPr="004A03C1">
        <w:tab/>
      </w:r>
      <w:r w:rsidR="0039150A" w:rsidRPr="004A03C1">
        <w:t>Immediate suspension</w:t>
      </w:r>
      <w:bookmarkEnd w:id="161"/>
    </w:p>
    <w:p w:rsidR="0039150A" w:rsidRPr="004A03C1" w:rsidRDefault="009C249B" w:rsidP="00BB0BB1">
      <w:pPr>
        <w:pStyle w:val="Amain"/>
        <w:keepNext/>
        <w:keepLines/>
      </w:pPr>
      <w:r>
        <w:tab/>
      </w:r>
      <w:r w:rsidR="009B3E7A" w:rsidRPr="004A03C1">
        <w:t>(1)</w:t>
      </w:r>
      <w:r w:rsidR="009B3E7A" w:rsidRPr="004A03C1">
        <w:tab/>
      </w:r>
      <w:r w:rsidR="0039150A" w:rsidRPr="004A03C1">
        <w:t xml:space="preserve">The regulator may suspend a </w:t>
      </w:r>
      <w:r w:rsidR="000C02CB" w:rsidRPr="004A03C1">
        <w:t>high risk</w:t>
      </w:r>
      <w:r w:rsidR="005F6686" w:rsidRPr="004A03C1">
        <w:t xml:space="preserve"> work</w:t>
      </w:r>
      <w:r w:rsidR="0039150A" w:rsidRPr="004A03C1">
        <w:t xml:space="preserve"> licence on a ground </w:t>
      </w:r>
      <w:r w:rsidR="00172632" w:rsidRPr="004A03C1">
        <w:t>mentioned</w:t>
      </w:r>
      <w:r w:rsidR="0039150A" w:rsidRPr="004A03C1">
        <w:t xml:space="preserve"> in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C04271" w:rsidRPr="004A03C1">
        <w:t xml:space="preserve"> </w:t>
      </w:r>
      <w:r w:rsidR="0039150A" w:rsidRPr="004A03C1">
        <w:t xml:space="preserve">without giving notice under </w:t>
      </w:r>
      <w:r w:rsidR="00FC6F2F" w:rsidRPr="004A03C1">
        <w:t>section </w:t>
      </w:r>
      <w:r w:rsidR="00AD3C00" w:rsidRPr="004A03C1">
        <w:t>1</w:t>
      </w:r>
      <w:r w:rsidR="0039150A" w:rsidRPr="004A03C1">
        <w:t>0</w:t>
      </w:r>
      <w:r w:rsidR="007300D1" w:rsidRPr="004A03C1">
        <w:t>8</w:t>
      </w:r>
      <w:r w:rsidR="0039150A" w:rsidRPr="004A03C1">
        <w:t xml:space="preserve"> </w:t>
      </w:r>
      <w:r w:rsidR="002935CB" w:rsidRPr="004A03C1">
        <w:t>(</w:t>
      </w:r>
      <w:r w:rsidR="002D6367" w:rsidRPr="004A03C1">
        <w:t>Notice to and submissions by licence-holder</w:t>
      </w:r>
      <w:r w:rsidR="002935CB" w:rsidRPr="004A03C1">
        <w:t>)</w:t>
      </w:r>
      <w:r w:rsidR="00C04271" w:rsidRPr="004A03C1">
        <w:t xml:space="preserve"> </w:t>
      </w:r>
      <w:r w:rsidR="0039150A" w:rsidRPr="004A03C1">
        <w:t>if satisfied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work carried out under the </w:t>
      </w:r>
      <w:r w:rsidR="000C02CB" w:rsidRPr="004A03C1">
        <w:t>high risk</w:t>
      </w:r>
      <w:r w:rsidR="005F6686" w:rsidRPr="004A03C1">
        <w:t xml:space="preserve"> work</w:t>
      </w:r>
      <w:r w:rsidR="0039150A" w:rsidRPr="004A03C1">
        <w:t xml:space="preserve"> licence should cease because the work may involve an imminent serious risk to the health or safety of any person; or</w:t>
      </w:r>
    </w:p>
    <w:p w:rsidR="0039150A" w:rsidRPr="004A03C1" w:rsidRDefault="009C249B" w:rsidP="009C249B">
      <w:pPr>
        <w:pStyle w:val="Apara"/>
      </w:pPr>
      <w:r>
        <w:tab/>
      </w:r>
      <w:r w:rsidR="009B3E7A" w:rsidRPr="004A03C1">
        <w:t>(b)</w:t>
      </w:r>
      <w:r w:rsidR="009B3E7A" w:rsidRPr="004A03C1">
        <w:tab/>
      </w:r>
      <w:r w:rsidR="0039150A" w:rsidRPr="004A03C1">
        <w:t xml:space="preserve">a corresponding regulator has suspended an equivalent licence held by the </w:t>
      </w:r>
      <w:r w:rsidR="00CD50CB" w:rsidRPr="004A03C1">
        <w:t>licence</w:t>
      </w:r>
      <w:r w:rsidR="00CD50CB" w:rsidRPr="004A03C1">
        <w:noBreakHyphen/>
        <w:t>holder</w:t>
      </w:r>
      <w:r w:rsidR="0039150A" w:rsidRPr="004A03C1">
        <w:t xml:space="preserve"> under </w:t>
      </w:r>
      <w:r w:rsidR="00EA33D6" w:rsidRPr="004A03C1">
        <w:t xml:space="preserve">this </w:t>
      </w:r>
      <w:r w:rsidR="00F12911" w:rsidRPr="004A03C1">
        <w:t xml:space="preserve">section </w:t>
      </w:r>
      <w:r w:rsidR="0039150A" w:rsidRPr="004A03C1">
        <w:t>as applying in the corresponding jurisdiction.</w:t>
      </w:r>
    </w:p>
    <w:p w:rsidR="0039150A" w:rsidRPr="004A03C1" w:rsidRDefault="009C249B" w:rsidP="009C249B">
      <w:pPr>
        <w:pStyle w:val="Amain"/>
      </w:pPr>
      <w:r>
        <w:tab/>
      </w:r>
      <w:r w:rsidR="009B3E7A" w:rsidRPr="004A03C1">
        <w:t>(2)</w:t>
      </w:r>
      <w:r w:rsidR="009B3E7A" w:rsidRPr="004A03C1">
        <w:tab/>
      </w:r>
      <w:r w:rsidR="0039150A" w:rsidRPr="004A03C1">
        <w:t xml:space="preserve">If the regulator decides to suspend a licence under </w:t>
      </w:r>
      <w:r w:rsidR="00EA33D6" w:rsidRPr="004A03C1">
        <w:t>this section</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the suspension and the reasons for the suspension; and</w:t>
      </w:r>
    </w:p>
    <w:p w:rsidR="0039150A" w:rsidRPr="004A03C1" w:rsidRDefault="009C249B" w:rsidP="009C249B">
      <w:pPr>
        <w:pStyle w:val="Apara"/>
      </w:pPr>
      <w:r>
        <w:tab/>
      </w:r>
      <w:r w:rsidR="009B3E7A" w:rsidRPr="004A03C1">
        <w:t>(b)</w:t>
      </w:r>
      <w:r w:rsidR="009B3E7A" w:rsidRPr="004A03C1">
        <w:tab/>
      </w:r>
      <w:r w:rsidR="0039150A" w:rsidRPr="004A03C1">
        <w:t>the suspension of the licence takes effect on the giving of the notice.</w:t>
      </w:r>
    </w:p>
    <w:p w:rsidR="0039150A" w:rsidRPr="004A03C1" w:rsidRDefault="009C249B" w:rsidP="009C249B">
      <w:pPr>
        <w:pStyle w:val="Amain"/>
      </w:pPr>
      <w:r>
        <w:lastRenderedPageBreak/>
        <w:tab/>
      </w:r>
      <w:r w:rsidR="009B3E7A" w:rsidRPr="004A03C1">
        <w:t>(3)</w:t>
      </w:r>
      <w:r w:rsidR="009B3E7A" w:rsidRPr="004A03C1">
        <w:tab/>
      </w:r>
      <w:r w:rsidR="0039150A" w:rsidRPr="004A03C1">
        <w:t>The regulator must then</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give notice under </w:t>
      </w:r>
      <w:r w:rsidR="00FC6F2F" w:rsidRPr="004A03C1">
        <w:t>section </w:t>
      </w:r>
      <w:r w:rsidR="00AD3C00" w:rsidRPr="004A03C1">
        <w:t>1</w:t>
      </w:r>
      <w:r w:rsidR="0039150A" w:rsidRPr="004A03C1">
        <w:t>0</w:t>
      </w:r>
      <w:r w:rsidR="007300D1" w:rsidRPr="004A03C1">
        <w:t>8</w:t>
      </w:r>
      <w:r w:rsidR="0039150A" w:rsidRPr="004A03C1">
        <w:rPr>
          <w:b/>
        </w:rPr>
        <w:t xml:space="preserve"> </w:t>
      </w:r>
      <w:r w:rsidR="0039150A" w:rsidRPr="004A03C1">
        <w:t xml:space="preserve">within </w:t>
      </w:r>
      <w:r w:rsidR="00C04271" w:rsidRPr="004A03C1">
        <w:t>14 day</w:t>
      </w:r>
      <w:r w:rsidR="00E9532F" w:rsidRPr="004A03C1">
        <w:t>s</w:t>
      </w:r>
      <w:r w:rsidR="0039150A" w:rsidRPr="004A03C1">
        <w:t xml:space="preserve"> after giving the notice under </w:t>
      </w:r>
      <w:r w:rsidR="0070449D" w:rsidRPr="004A03C1">
        <w:t>sub</w:t>
      </w:r>
      <w:r w:rsidR="00557BC4" w:rsidRPr="004A03C1">
        <w:t>section (</w:t>
      </w:r>
      <w:r w:rsidR="0039150A" w:rsidRPr="004A03C1">
        <w:t>2); and</w:t>
      </w:r>
    </w:p>
    <w:p w:rsidR="0039150A" w:rsidRPr="004A03C1" w:rsidRDefault="009C249B" w:rsidP="009C249B">
      <w:pPr>
        <w:pStyle w:val="Apara"/>
      </w:pPr>
      <w:r>
        <w:tab/>
      </w:r>
      <w:r w:rsidR="009B3E7A" w:rsidRPr="004A03C1">
        <w:t>(b)</w:t>
      </w:r>
      <w:r w:rsidR="009B3E7A" w:rsidRPr="004A03C1">
        <w:tab/>
      </w:r>
      <w:r w:rsidR="0039150A" w:rsidRPr="004A03C1">
        <w:t xml:space="preserve">make its decision under </w:t>
      </w:r>
      <w:r w:rsidR="00FC6F2F" w:rsidRPr="004A03C1">
        <w:t>section </w:t>
      </w:r>
      <w:r w:rsidR="00AD3C00" w:rsidRPr="004A03C1">
        <w:t>1</w:t>
      </w:r>
      <w:r w:rsidR="0039150A" w:rsidRPr="004A03C1">
        <w:t>06.</w:t>
      </w:r>
    </w:p>
    <w:p w:rsidR="0039150A" w:rsidRPr="004A03C1" w:rsidRDefault="009C249B" w:rsidP="009C249B">
      <w:pPr>
        <w:pStyle w:val="Amain"/>
      </w:pPr>
      <w:r>
        <w:tab/>
      </w:r>
      <w:r w:rsidR="009B3E7A" w:rsidRPr="004A03C1">
        <w:t>(4)</w:t>
      </w:r>
      <w:r w:rsidR="009B3E7A" w:rsidRPr="004A03C1">
        <w:tab/>
      </w:r>
      <w:r w:rsidR="0039150A" w:rsidRPr="004A03C1">
        <w:t xml:space="preserve">If the regulator does not give notice under </w:t>
      </w:r>
      <w:r w:rsidR="0070449D" w:rsidRPr="004A03C1">
        <w:t>sub</w:t>
      </w:r>
      <w:r w:rsidR="00557BC4" w:rsidRPr="004A03C1">
        <w:t>section (</w:t>
      </w:r>
      <w:r w:rsidR="0039150A" w:rsidRPr="004A03C1">
        <w:t xml:space="preserve">3), the suspension ends at the end of the </w:t>
      </w:r>
      <w:r w:rsidR="00C04271" w:rsidRPr="004A03C1">
        <w:t>14</w:t>
      </w:r>
      <w:r w:rsidR="008C2C56" w:rsidRPr="004A03C1">
        <w:t>-</w:t>
      </w:r>
      <w:r w:rsidR="00C04271" w:rsidRPr="004A03C1">
        <w:t>day</w:t>
      </w:r>
      <w:r w:rsidR="0039150A" w:rsidRPr="004A03C1">
        <w:t xml:space="preserve"> period.</w:t>
      </w:r>
    </w:p>
    <w:p w:rsidR="0039150A" w:rsidRPr="004A03C1" w:rsidRDefault="009C249B" w:rsidP="009C249B">
      <w:pPr>
        <w:pStyle w:val="Amain"/>
      </w:pPr>
      <w:r>
        <w:tab/>
      </w:r>
      <w:r w:rsidR="009B3E7A" w:rsidRPr="004A03C1">
        <w:t>(5)</w:t>
      </w:r>
      <w:r w:rsidR="009B3E7A" w:rsidRPr="004A03C1">
        <w:tab/>
      </w:r>
      <w:r w:rsidR="0039150A" w:rsidRPr="004A03C1">
        <w:t xml:space="preserve">If the regulator gives notice under </w:t>
      </w:r>
      <w:r w:rsidR="0070449D" w:rsidRPr="004A03C1">
        <w:t>sub</w:t>
      </w:r>
      <w:r w:rsidR="00557BC4" w:rsidRPr="004A03C1">
        <w:t>section (</w:t>
      </w:r>
      <w:r w:rsidR="0039150A" w:rsidRPr="004A03C1">
        <w:t xml:space="preserve">3), the licence remains suspended until the decision is made under </w:t>
      </w:r>
      <w:r w:rsidR="00FC6F2F" w:rsidRPr="004A03C1">
        <w:t>section </w:t>
      </w:r>
      <w:r w:rsidR="00AD3C00" w:rsidRPr="004A03C1">
        <w:t>1</w:t>
      </w:r>
      <w:r w:rsidR="0039150A" w:rsidRPr="004A03C1">
        <w:t>06.</w:t>
      </w:r>
    </w:p>
    <w:p w:rsidR="00E053FD" w:rsidRPr="004A03C1" w:rsidRDefault="009B3E7A" w:rsidP="009B3E7A">
      <w:pPr>
        <w:pStyle w:val="AH5Sec"/>
      </w:pPr>
      <w:bookmarkStart w:id="162" w:name="_Toc27125387"/>
      <w:r w:rsidRPr="003D6D64">
        <w:rPr>
          <w:rStyle w:val="CharSectNo"/>
        </w:rPr>
        <w:t>111</w:t>
      </w:r>
      <w:r w:rsidRPr="004A03C1">
        <w:tab/>
      </w:r>
      <w:r w:rsidR="00CD50CB" w:rsidRPr="004A03C1">
        <w:t>Licence</w:t>
      </w:r>
      <w:r w:rsidR="00CD50CB" w:rsidRPr="004A03C1">
        <w:noBreakHyphen/>
        <w:t>holder</w:t>
      </w:r>
      <w:r w:rsidR="0039150A" w:rsidRPr="004A03C1">
        <w:t xml:space="preserve"> to return licence document</w:t>
      </w:r>
      <w:bookmarkEnd w:id="162"/>
    </w:p>
    <w:p w:rsidR="0039150A" w:rsidRPr="004A03C1" w:rsidRDefault="0039150A" w:rsidP="009C249B">
      <w:pPr>
        <w:pStyle w:val="Amainreturn"/>
        <w:keepNext/>
      </w:pPr>
      <w:r w:rsidRPr="004A03C1">
        <w:t xml:space="preserve">A </w:t>
      </w:r>
      <w:r w:rsidR="00CD50CB" w:rsidRPr="004A03C1">
        <w:t>licence</w:t>
      </w:r>
      <w:r w:rsidR="00CD50CB" w:rsidRPr="004A03C1">
        <w:noBreakHyphen/>
        <w:t>holder</w:t>
      </w:r>
      <w:r w:rsidRPr="004A03C1">
        <w:t xml:space="preserve">, on receiving a notice under </w:t>
      </w:r>
      <w:r w:rsidR="00FC6F2F" w:rsidRPr="004A03C1">
        <w:t>section </w:t>
      </w:r>
      <w:r w:rsidR="00AD3C00" w:rsidRPr="004A03C1">
        <w:t>1</w:t>
      </w:r>
      <w:r w:rsidRPr="004A03C1">
        <w:t>09</w:t>
      </w:r>
      <w:r w:rsidR="007A79B6" w:rsidRPr="004A03C1">
        <w:t xml:space="preserve"> </w:t>
      </w:r>
      <w:r w:rsidR="002935CB" w:rsidRPr="004A03C1">
        <w:t>(</w:t>
      </w:r>
      <w:r w:rsidR="009D2D99" w:rsidRPr="004A03C1">
        <w:t>Notice of decision</w:t>
      </w:r>
      <w:r w:rsidR="002935CB" w:rsidRPr="004A03C1">
        <w:t>)</w:t>
      </w:r>
      <w:r w:rsidRPr="004A03C1">
        <w:t>, must return the licence document to the regulator in accordance with the notice.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63" w:name="_Toc27125388"/>
      <w:r w:rsidRPr="003D6D64">
        <w:rPr>
          <w:rStyle w:val="CharSectNo"/>
        </w:rPr>
        <w:t>112</w:t>
      </w:r>
      <w:r w:rsidRPr="004A03C1">
        <w:tab/>
      </w:r>
      <w:r w:rsidR="0039150A" w:rsidRPr="004A03C1">
        <w:t>Regulator to return licence document after suspension</w:t>
      </w:r>
      <w:bookmarkEnd w:id="163"/>
    </w:p>
    <w:p w:rsidR="0039150A" w:rsidRPr="004A03C1" w:rsidRDefault="0039150A" w:rsidP="00091E23">
      <w:pPr>
        <w:pStyle w:val="Amainreturn"/>
      </w:pPr>
      <w:r w:rsidRPr="004A03C1">
        <w:t xml:space="preserve">When the period of suspension of a licence ends, the regulator must return the licence document to the </w:t>
      </w:r>
      <w:r w:rsidR="00CD50CB" w:rsidRPr="004A03C1">
        <w:t>licence</w:t>
      </w:r>
      <w:r w:rsidR="00CD50CB" w:rsidRPr="004A03C1">
        <w:noBreakHyphen/>
        <w:t>holder</w:t>
      </w:r>
      <w:r w:rsidRPr="004A03C1">
        <w:t xml:space="preserve"> within </w:t>
      </w:r>
      <w:r w:rsidR="00C04271" w:rsidRPr="004A03C1">
        <w:t>14 day</w:t>
      </w:r>
      <w:r w:rsidR="00E9532F" w:rsidRPr="004A03C1">
        <w:t>s</w:t>
      </w:r>
      <w:r w:rsidRPr="004A03C1">
        <w:t xml:space="preserve"> after the licence suspension ends.</w:t>
      </w:r>
    </w:p>
    <w:p w:rsidR="00B91021" w:rsidRPr="004A03C1" w:rsidRDefault="00B91021" w:rsidP="00B91021">
      <w:pPr>
        <w:pStyle w:val="PageBreak"/>
      </w:pPr>
      <w:r w:rsidRPr="004A03C1">
        <w:br w:type="page"/>
      </w:r>
    </w:p>
    <w:p w:rsidR="0039150A" w:rsidRPr="003D6D64" w:rsidRDefault="009B3E7A" w:rsidP="009B3E7A">
      <w:pPr>
        <w:pStyle w:val="AH2Part"/>
      </w:pPr>
      <w:bookmarkStart w:id="164" w:name="_Toc27125389"/>
      <w:r w:rsidRPr="003D6D64">
        <w:rPr>
          <w:rStyle w:val="CharPartNo"/>
        </w:rPr>
        <w:lastRenderedPageBreak/>
        <w:t>Part 4.6</w:t>
      </w:r>
      <w:r w:rsidRPr="004A03C1">
        <w:tab/>
      </w:r>
      <w:r w:rsidR="0039150A" w:rsidRPr="003D6D64">
        <w:rPr>
          <w:rStyle w:val="CharPartText"/>
        </w:rPr>
        <w:t>Demolition work</w:t>
      </w:r>
      <w:bookmarkEnd w:id="164"/>
    </w:p>
    <w:p w:rsidR="00E82530" w:rsidRDefault="00E82530"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165" w:name="_Toc27125390"/>
      <w:r w:rsidRPr="003D6D64">
        <w:rPr>
          <w:rStyle w:val="CharSectNo"/>
        </w:rPr>
        <w:t>142</w:t>
      </w:r>
      <w:r w:rsidRPr="004A03C1">
        <w:tab/>
      </w:r>
      <w:r w:rsidR="0039150A" w:rsidRPr="004A03C1">
        <w:t>Notice of demolition work</w:t>
      </w:r>
      <w:bookmarkEnd w:id="165"/>
    </w:p>
    <w:p w:rsidR="0039150A" w:rsidRPr="004A03C1" w:rsidRDefault="009C249B" w:rsidP="009C249B">
      <w:pPr>
        <w:pStyle w:val="Amain"/>
        <w:keepNext/>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261946">
        <w:t>3</w:t>
      </w:r>
      <w:r w:rsidR="0039150A" w:rsidRPr="004A03C1">
        <w:t xml:space="preserve">), a person conducting a business or undertaking who proposes to carry out any of the following demolition work must ensure that written notice is given to the regulator in accordance with </w:t>
      </w:r>
      <w:r w:rsidR="00EA33D6" w:rsidRPr="004A03C1">
        <w:t xml:space="preserve">this </w:t>
      </w:r>
      <w:r w:rsidR="000066CD" w:rsidRPr="004A03C1">
        <w:t xml:space="preserve">section </w:t>
      </w:r>
      <w:r w:rsidR="0039150A" w:rsidRPr="004A03C1">
        <w:t>at least 5</w:t>
      </w:r>
      <w:r w:rsidR="00E9532F" w:rsidRPr="004A03C1">
        <w:t> days</w:t>
      </w:r>
      <w:r w:rsidR="0039150A" w:rsidRPr="004A03C1">
        <w:t xml:space="preserve"> before the work commences:</w:t>
      </w:r>
    </w:p>
    <w:p w:rsidR="0039150A" w:rsidRPr="004A03C1" w:rsidRDefault="009C249B" w:rsidP="009C249B">
      <w:pPr>
        <w:pStyle w:val="Apara"/>
      </w:pPr>
      <w:r>
        <w:tab/>
      </w:r>
      <w:r w:rsidR="009B3E7A" w:rsidRPr="004A03C1">
        <w:t>(a)</w:t>
      </w:r>
      <w:r w:rsidR="009B3E7A" w:rsidRPr="004A03C1">
        <w:tab/>
      </w:r>
      <w:r w:rsidR="0039150A" w:rsidRPr="004A03C1">
        <w:t xml:space="preserve">demolition of a structure, or a part of a structure that is </w:t>
      </w:r>
      <w:r w:rsidR="000066CD" w:rsidRPr="004A03C1">
        <w:t>load</w:t>
      </w:r>
      <w:r w:rsidR="000066CD" w:rsidRPr="004A03C1">
        <w:noBreakHyphen/>
        <w:t>bearing</w:t>
      </w:r>
      <w:r w:rsidR="0039150A" w:rsidRPr="004A03C1">
        <w:t xml:space="preserve"> or otherwise related to the physical integrity of the structure, that is at least 6</w:t>
      </w:r>
      <w:r w:rsidR="00BD0793" w:rsidRPr="004A03C1">
        <w:t>m</w:t>
      </w:r>
      <w:r w:rsidR="0039150A" w:rsidRPr="004A03C1">
        <w:t xml:space="preserve"> in height;</w:t>
      </w:r>
    </w:p>
    <w:p w:rsidR="0039150A" w:rsidRPr="004A03C1" w:rsidRDefault="009C249B" w:rsidP="009C249B">
      <w:pPr>
        <w:pStyle w:val="Apara"/>
      </w:pPr>
      <w:r>
        <w:tab/>
      </w:r>
      <w:r w:rsidR="009B3E7A" w:rsidRPr="004A03C1">
        <w:t>(b)</w:t>
      </w:r>
      <w:r w:rsidR="009B3E7A" w:rsidRPr="004A03C1">
        <w:tab/>
      </w:r>
      <w:r w:rsidR="0039150A" w:rsidRPr="004A03C1">
        <w:t>demolition work involving load shifting machinery on a suspended floor;</w:t>
      </w:r>
    </w:p>
    <w:p w:rsidR="0039150A" w:rsidRPr="004A03C1" w:rsidRDefault="009C249B" w:rsidP="009C249B">
      <w:pPr>
        <w:pStyle w:val="Apara"/>
        <w:keepNext/>
      </w:pPr>
      <w:r>
        <w:tab/>
      </w:r>
      <w:r w:rsidR="009B3E7A" w:rsidRPr="004A03C1">
        <w:t>(c)</w:t>
      </w:r>
      <w:r w:rsidR="009B3E7A" w:rsidRPr="004A03C1">
        <w:tab/>
      </w:r>
      <w:r w:rsidR="0039150A" w:rsidRPr="004A03C1">
        <w:t>demolition work involving explosives</w:t>
      </w:r>
      <w:r w:rsidR="001F249B">
        <w:t>;</w:t>
      </w:r>
    </w:p>
    <w:p w:rsidR="00261946" w:rsidRDefault="00261946" w:rsidP="00261946">
      <w:pPr>
        <w:pStyle w:val="Apara"/>
      </w:pPr>
      <w:r>
        <w:tab/>
        <w:t>(d)</w:t>
      </w:r>
      <w:r>
        <w:tab/>
        <w:t>demolition of a structure or part of a structure that contains, or has contained, loose-fill asbestos insulation.</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D55444" w:rsidRPr="004A03C1" w:rsidRDefault="00D55444" w:rsidP="00D55444">
      <w:pPr>
        <w:pStyle w:val="aNote"/>
      </w:pPr>
      <w:r w:rsidRPr="003910CE">
        <w:rPr>
          <w:rStyle w:val="charItals"/>
        </w:rPr>
        <w:t>Note</w:t>
      </w:r>
      <w:r w:rsidR="000066CD" w:rsidRPr="003910CE">
        <w:rPr>
          <w:rStyle w:val="charItals"/>
        </w:rPr>
        <w:t xml:space="preserve"> </w:t>
      </w:r>
      <w:r w:rsidR="008432C6" w:rsidRPr="003910CE">
        <w:rPr>
          <w:rStyle w:val="charItals"/>
        </w:rPr>
        <w:t>2</w:t>
      </w:r>
      <w:r w:rsidRPr="004A03C1">
        <w:tab/>
        <w:t>If a form is approve</w:t>
      </w:r>
      <w:r w:rsidR="000066CD" w:rsidRPr="004A03C1">
        <w:t xml:space="preserve">d under the </w:t>
      </w:r>
      <w:hyperlink r:id="rId123" w:tooltip="A2011-35" w:history="1">
        <w:r w:rsidR="003277CC" w:rsidRPr="00905D26">
          <w:rPr>
            <w:rStyle w:val="charCitHyperlinkAbbrev"/>
          </w:rPr>
          <w:t>Act</w:t>
        </w:r>
      </w:hyperlink>
      <w:r w:rsidR="000066CD" w:rsidRPr="004A03C1">
        <w:t>, s 277 for the notice</w:t>
      </w:r>
      <w:r w:rsidRPr="004A03C1">
        <w:t>, the form must be used.</w:t>
      </w:r>
    </w:p>
    <w:p w:rsidR="000066CD" w:rsidRPr="003910CE" w:rsidRDefault="000066CD" w:rsidP="000066CD">
      <w:pPr>
        <w:pStyle w:val="aNote"/>
      </w:pPr>
      <w:r w:rsidRPr="003910CE">
        <w:rPr>
          <w:rStyle w:val="charItals"/>
        </w:rPr>
        <w:t xml:space="preserve">Note </w:t>
      </w:r>
      <w:r w:rsidR="008432C6" w:rsidRPr="003910CE">
        <w:rPr>
          <w:rStyle w:val="charItals"/>
        </w:rPr>
        <w:t>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4" w:tooltip="A2002-51" w:history="1">
        <w:r w:rsidR="003910CE" w:rsidRPr="003910CE">
          <w:rPr>
            <w:rStyle w:val="charCitHyperlinkAbbrev"/>
          </w:rPr>
          <w:t>Criminal Code</w:t>
        </w:r>
      </w:hyperlink>
      <w:r w:rsidR="00E32F5A" w:rsidRPr="004A03C1">
        <w:t>, pt 3.4).</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1F249B">
        <w:t>3</w:t>
      </w:r>
      <w:r w:rsidR="0039150A" w:rsidRPr="004A03C1">
        <w:t xml:space="preserve">) applies to an emergency service organisation in relation to demolition work carried out </w:t>
      </w:r>
      <w:r w:rsidR="005E7BC0" w:rsidRPr="004A03C1">
        <w:t xml:space="preserve">or proposed to be carried out </w:t>
      </w:r>
      <w:r w:rsidR="0039150A" w:rsidRPr="004A03C1">
        <w:t xml:space="preserve">by an </w:t>
      </w:r>
      <w:r w:rsidR="00567301" w:rsidRPr="00591A0F">
        <w:t>emergency services worker</w:t>
      </w:r>
      <w:r w:rsidR="0039150A" w:rsidRPr="004A03C1">
        <w:t xml:space="preserve"> at the direction of the emergency service organisation</w:t>
      </w:r>
      <w:r w:rsidR="005E7BC0" w:rsidRPr="004A03C1">
        <w:t xml:space="preserve"> in responding to an emergency.</w:t>
      </w:r>
    </w:p>
    <w:p w:rsidR="0039150A" w:rsidRPr="004A03C1" w:rsidRDefault="009C249B" w:rsidP="009C249B">
      <w:pPr>
        <w:pStyle w:val="Amain"/>
      </w:pPr>
      <w:r>
        <w:lastRenderedPageBreak/>
        <w:tab/>
      </w:r>
      <w:r w:rsidR="009B3E7A" w:rsidRPr="004A03C1">
        <w:t>(3)</w:t>
      </w:r>
      <w:r w:rsidR="009B3E7A" w:rsidRPr="004A03C1">
        <w:tab/>
      </w:r>
      <w:r w:rsidR="0039150A" w:rsidRPr="004A03C1">
        <w:t xml:space="preserve">An emergency service organisation must give notice under </w:t>
      </w:r>
      <w:r w:rsidR="0070449D" w:rsidRPr="004A03C1">
        <w:t>sub</w:t>
      </w:r>
      <w:r w:rsidR="00557BC4" w:rsidRPr="004A03C1">
        <w:t>section (</w:t>
      </w:r>
      <w:r w:rsidR="0039150A" w:rsidRPr="004A03C1">
        <w:t>1) as soon as practicable (whether before or after the work is carried out).</w:t>
      </w:r>
    </w:p>
    <w:p w:rsidR="0039150A" w:rsidRPr="004A03C1" w:rsidRDefault="009C249B" w:rsidP="009C249B">
      <w:pPr>
        <w:pStyle w:val="Amain"/>
      </w:pPr>
      <w:r>
        <w:tab/>
      </w:r>
      <w:r w:rsidR="009B3E7A" w:rsidRPr="004A03C1">
        <w:t>(4)</w:t>
      </w:r>
      <w:r w:rsidR="009B3E7A" w:rsidRPr="004A03C1">
        <w:tab/>
      </w:r>
      <w:r w:rsidR="0039150A" w:rsidRPr="004A03C1">
        <w:t xml:space="preserve">In </w:t>
      </w:r>
      <w:r w:rsidR="00EA33D6" w:rsidRPr="004A03C1">
        <w:t xml:space="preserve">this </w:t>
      </w:r>
      <w:r w:rsidR="004572B5" w:rsidRPr="004A03C1">
        <w:t xml:space="preserve">section, </w:t>
      </w:r>
      <w:r w:rsidR="0039150A" w:rsidRPr="004A03C1">
        <w:t>a reference to the height of a structure is a reference to the height of the structure measured from the lowest level of the ground immediately adjacent to the base of the structure at the point at which the height is to be measured to its highest point.</w:t>
      </w:r>
    </w:p>
    <w:p w:rsidR="001F249B" w:rsidRDefault="001F249B" w:rsidP="001F249B">
      <w:pPr>
        <w:pStyle w:val="Amain"/>
      </w:pPr>
      <w:r>
        <w:tab/>
        <w:t>(5)</w:t>
      </w:r>
      <w:r>
        <w:tab/>
        <w:t>In this section:</w:t>
      </w:r>
    </w:p>
    <w:p w:rsidR="00B265E3" w:rsidRPr="00E17C2E" w:rsidRDefault="00B265E3" w:rsidP="00B265E3">
      <w:pPr>
        <w:pStyle w:val="aDef"/>
      </w:pPr>
      <w:r w:rsidRPr="00E17C2E">
        <w:rPr>
          <w:rStyle w:val="charBoldItals"/>
        </w:rPr>
        <w:t>loose-fill asbestos insulation</w:t>
      </w:r>
      <w:r w:rsidRPr="00E17C2E">
        <w:t xml:space="preserve">—see the </w:t>
      </w:r>
      <w:hyperlink r:id="rId125" w:tooltip="A2004-7" w:history="1">
        <w:r w:rsidRPr="00E17C2E">
          <w:rPr>
            <w:rStyle w:val="charCitHyperlinkItal"/>
          </w:rPr>
          <w:t>Dangerous Substances Act 2004</w:t>
        </w:r>
      </w:hyperlink>
      <w:r w:rsidRPr="00E17C2E">
        <w:t>, section 47M.</w:t>
      </w:r>
    </w:p>
    <w:p w:rsidR="00A03E09" w:rsidRPr="004A03C1" w:rsidRDefault="00A03E09" w:rsidP="00A03E09">
      <w:pPr>
        <w:pStyle w:val="PageBreak"/>
      </w:pPr>
      <w:r w:rsidRPr="004A03C1">
        <w:br w:type="page"/>
      </w:r>
    </w:p>
    <w:p w:rsidR="0039150A" w:rsidRPr="003D6D64" w:rsidRDefault="009B3E7A" w:rsidP="009B3E7A">
      <w:pPr>
        <w:pStyle w:val="AH2Part"/>
      </w:pPr>
      <w:bookmarkStart w:id="166" w:name="_Toc27125391"/>
      <w:r w:rsidRPr="003D6D64">
        <w:rPr>
          <w:rStyle w:val="CharPartNo"/>
        </w:rPr>
        <w:lastRenderedPageBreak/>
        <w:t>Part 4.7</w:t>
      </w:r>
      <w:r w:rsidRPr="004A03C1">
        <w:tab/>
      </w:r>
      <w:r w:rsidR="005E7BC0" w:rsidRPr="003D6D64">
        <w:rPr>
          <w:rStyle w:val="CharPartText"/>
        </w:rPr>
        <w:t>General e</w:t>
      </w:r>
      <w:r w:rsidR="00167264" w:rsidRPr="003D6D64">
        <w:rPr>
          <w:rStyle w:val="CharPartText"/>
        </w:rPr>
        <w:t>lectrical s</w:t>
      </w:r>
      <w:r w:rsidR="0039150A" w:rsidRPr="003D6D64">
        <w:rPr>
          <w:rStyle w:val="CharPartText"/>
        </w:rPr>
        <w:t xml:space="preserve">afety </w:t>
      </w:r>
      <w:r w:rsidR="005E7BC0" w:rsidRPr="003D6D64">
        <w:rPr>
          <w:rStyle w:val="CharPartText"/>
        </w:rPr>
        <w:t xml:space="preserve">in workplaces </w:t>
      </w:r>
      <w:r w:rsidR="0039150A" w:rsidRPr="003D6D64">
        <w:rPr>
          <w:rStyle w:val="CharPartText"/>
        </w:rPr>
        <w:t>a</w:t>
      </w:r>
      <w:r w:rsidR="00167264" w:rsidRPr="003D6D64">
        <w:rPr>
          <w:rStyle w:val="CharPartText"/>
        </w:rPr>
        <w:t>nd energised electrical w</w:t>
      </w:r>
      <w:r w:rsidR="0039150A" w:rsidRPr="003D6D64">
        <w:rPr>
          <w:rStyle w:val="CharPartText"/>
        </w:rPr>
        <w:t>ork</w:t>
      </w:r>
      <w:bookmarkEnd w:id="166"/>
    </w:p>
    <w:p w:rsidR="0039150A" w:rsidRPr="003D6D64" w:rsidRDefault="009B3E7A" w:rsidP="009B3E7A">
      <w:pPr>
        <w:pStyle w:val="AH3Div"/>
      </w:pPr>
      <w:bookmarkStart w:id="167" w:name="_Toc27125392"/>
      <w:r w:rsidRPr="003D6D64">
        <w:rPr>
          <w:rStyle w:val="CharDivNo"/>
        </w:rPr>
        <w:t>Division 4.7.1</w:t>
      </w:r>
      <w:r w:rsidRPr="004A03C1">
        <w:tab/>
      </w:r>
      <w:r w:rsidR="0039150A" w:rsidRPr="003D6D64">
        <w:rPr>
          <w:rStyle w:val="CharDivText"/>
        </w:rPr>
        <w:t>Preliminary</w:t>
      </w:r>
      <w:bookmarkEnd w:id="167"/>
    </w:p>
    <w:p w:rsidR="00E053FD" w:rsidRPr="004A03C1" w:rsidRDefault="009B3E7A" w:rsidP="009B3E7A">
      <w:pPr>
        <w:pStyle w:val="AH5Sec"/>
      </w:pPr>
      <w:bookmarkStart w:id="168" w:name="_Toc27125393"/>
      <w:r w:rsidRPr="003D6D64">
        <w:rPr>
          <w:rStyle w:val="CharSectNo"/>
        </w:rPr>
        <w:t>144</w:t>
      </w:r>
      <w:r w:rsidRPr="004A03C1">
        <w:tab/>
      </w:r>
      <w:r w:rsidR="0039150A" w:rsidRPr="004A03C1">
        <w:t xml:space="preserve">Meaning of </w:t>
      </w:r>
      <w:r w:rsidR="0039150A" w:rsidRPr="003910CE">
        <w:rPr>
          <w:rStyle w:val="charItals"/>
        </w:rPr>
        <w:t>electrical equipment</w:t>
      </w:r>
      <w:r w:rsidR="00E0034F" w:rsidRPr="004A03C1">
        <w:t>—pt 4.7</w:t>
      </w:r>
      <w:bookmarkEnd w:id="168"/>
    </w:p>
    <w:p w:rsidR="00E70FD1" w:rsidRPr="004A03C1" w:rsidRDefault="009C249B" w:rsidP="009C249B">
      <w:pPr>
        <w:pStyle w:val="Amain"/>
        <w:keepNext/>
      </w:pPr>
      <w:r>
        <w:tab/>
      </w:r>
      <w:r w:rsidR="009B3E7A" w:rsidRPr="004A03C1">
        <w:t>(1)</w:t>
      </w:r>
      <w:r w:rsidR="009B3E7A" w:rsidRPr="004A03C1">
        <w:tab/>
      </w:r>
      <w:r w:rsidR="00E70FD1" w:rsidRPr="004A03C1">
        <w:t>In this part:</w:t>
      </w:r>
    </w:p>
    <w:p w:rsidR="009F64DE" w:rsidRPr="004A03C1" w:rsidRDefault="0039150A" w:rsidP="009C249B">
      <w:pPr>
        <w:pStyle w:val="aDef"/>
        <w:keepNext/>
      </w:pPr>
      <w:r w:rsidRPr="003910CE">
        <w:rPr>
          <w:rStyle w:val="charBoldItals"/>
        </w:rPr>
        <w:t>electrical equipment</w:t>
      </w:r>
      <w:r w:rsidR="00A11900" w:rsidRPr="004A03C1">
        <w:t>—</w:t>
      </w:r>
    </w:p>
    <w:p w:rsidR="0039150A" w:rsidRPr="004A03C1" w:rsidRDefault="009C249B" w:rsidP="009C249B">
      <w:pPr>
        <w:pStyle w:val="aDefpara"/>
      </w:pPr>
      <w:r>
        <w:tab/>
      </w:r>
      <w:r w:rsidR="009B3E7A" w:rsidRPr="004A03C1">
        <w:t>(a)</w:t>
      </w:r>
      <w:r w:rsidR="009B3E7A" w:rsidRPr="004A03C1">
        <w:tab/>
      </w:r>
      <w:r w:rsidR="0039150A" w:rsidRPr="004A03C1">
        <w:t>means any apparatus, appliance, cable, conductor, fitting, insulator, material, meter or wire that</w:t>
      </w:r>
      <w:r w:rsidR="00A11900" w:rsidRPr="004A03C1">
        <w:t>—</w:t>
      </w:r>
    </w:p>
    <w:p w:rsidR="009F64DE" w:rsidRPr="004A03C1" w:rsidRDefault="009C249B" w:rsidP="009C249B">
      <w:pPr>
        <w:pStyle w:val="aDefsubpara"/>
      </w:pPr>
      <w:r>
        <w:tab/>
      </w:r>
      <w:r w:rsidR="009B3E7A" w:rsidRPr="004A03C1">
        <w:t>(i)</w:t>
      </w:r>
      <w:r w:rsidR="009B3E7A" w:rsidRPr="004A03C1">
        <w:tab/>
      </w:r>
      <w:r w:rsidR="0039150A" w:rsidRPr="004A03C1">
        <w:t>is used for controlling, generating, supplying, transforming or transmitting electricity at a voltage greater than extra</w:t>
      </w:r>
      <w:r w:rsidR="004C56CA" w:rsidRPr="004A03C1">
        <w:noBreakHyphen/>
      </w:r>
      <w:r w:rsidR="0039150A" w:rsidRPr="004A03C1">
        <w:t>low voltage; or</w:t>
      </w:r>
    </w:p>
    <w:p w:rsidR="009F64DE" w:rsidRPr="004A03C1" w:rsidRDefault="009C249B" w:rsidP="009C249B">
      <w:pPr>
        <w:pStyle w:val="aDefsubpara"/>
      </w:pPr>
      <w:r>
        <w:tab/>
      </w:r>
      <w:r w:rsidR="009B3E7A" w:rsidRPr="004A03C1">
        <w:t>(ii)</w:t>
      </w:r>
      <w:r w:rsidR="009B3E7A" w:rsidRPr="004A03C1">
        <w:tab/>
      </w:r>
      <w:r w:rsidR="0039150A" w:rsidRPr="004A03C1">
        <w:t>is operated by electricity at a voltage greater than extra</w:t>
      </w:r>
      <w:r w:rsidR="004C56CA" w:rsidRPr="004A03C1">
        <w:noBreakHyphen/>
      </w:r>
      <w:r w:rsidR="0039150A" w:rsidRPr="004A03C1">
        <w:t>low voltage; or</w:t>
      </w:r>
    </w:p>
    <w:p w:rsidR="009F64DE" w:rsidRPr="004A03C1" w:rsidRDefault="009C249B" w:rsidP="009C249B">
      <w:pPr>
        <w:pStyle w:val="aDefsubpara"/>
      </w:pPr>
      <w:r>
        <w:tab/>
      </w:r>
      <w:r w:rsidR="009B3E7A" w:rsidRPr="004A03C1">
        <w:t>(iii)</w:t>
      </w:r>
      <w:r w:rsidR="009B3E7A" w:rsidRPr="004A03C1">
        <w:tab/>
      </w:r>
      <w:r w:rsidR="0039150A" w:rsidRPr="004A03C1">
        <w:t>is part of an electrical installation located in an area in which the atmosphere presents a risk to health and safety from fire or explosion; or</w:t>
      </w:r>
    </w:p>
    <w:p w:rsidR="0039150A" w:rsidRPr="004A03C1" w:rsidRDefault="009C249B" w:rsidP="00BB0BB1">
      <w:pPr>
        <w:pStyle w:val="aDefsubpara"/>
      </w:pPr>
      <w:r>
        <w:tab/>
      </w:r>
      <w:r w:rsidR="009B3E7A" w:rsidRPr="004A03C1">
        <w:t>(iv)</w:t>
      </w:r>
      <w:r w:rsidR="009B3E7A" w:rsidRPr="004A03C1">
        <w:tab/>
      </w:r>
      <w:r w:rsidR="0039150A" w:rsidRPr="004A03C1">
        <w:t xml:space="preserve">is, or is part of, an active impressed current cathodic protection system within the meaning of </w:t>
      </w:r>
      <w:r w:rsidR="00FD03B2" w:rsidRPr="004A03C1">
        <w:t>AS </w:t>
      </w:r>
      <w:r w:rsidR="0039150A" w:rsidRPr="004A03C1">
        <w:t>2832.1:2004 (Cathodic protection of metals—Pipes and cables)</w:t>
      </w:r>
      <w:r w:rsidR="006205B6" w:rsidRPr="004A03C1">
        <w:t>; but</w:t>
      </w:r>
    </w:p>
    <w:p w:rsidR="00BC1780" w:rsidRPr="004A03C1" w:rsidRDefault="009F64DE" w:rsidP="00BB0BB1">
      <w:pPr>
        <w:pStyle w:val="aNotesubpar"/>
      </w:pPr>
      <w:r w:rsidRPr="004A03C1">
        <w:rPr>
          <w:rStyle w:val="charItals"/>
        </w:rPr>
        <w:t>Note</w:t>
      </w:r>
      <w:r w:rsidRPr="004A03C1">
        <w:rPr>
          <w:rStyle w:val="charItals"/>
        </w:rPr>
        <w:tab/>
      </w:r>
      <w:r w:rsidR="00641554" w:rsidRPr="004A03C1">
        <w:t>AS</w:t>
      </w:r>
      <w:r w:rsidR="00E82CEA" w:rsidRPr="004A03C1">
        <w:t> 2832.</w:t>
      </w:r>
      <w:r w:rsidR="00AD3C00" w:rsidRPr="004A03C1">
        <w:t>1</w:t>
      </w:r>
      <w:r w:rsidR="00E82CEA" w:rsidRPr="004A03C1">
        <w:t>:2004</w:t>
      </w:r>
      <w:r w:rsidR="00BC1780" w:rsidRPr="004A03C1">
        <w:rPr>
          <w:snapToGrid w:val="0"/>
        </w:rPr>
        <w:t xml:space="preserve"> does not need to be notified under the </w:t>
      </w:r>
      <w:hyperlink r:id="rId126" w:tooltip="A2001-14" w:history="1">
        <w:r w:rsidR="003910CE" w:rsidRPr="003910CE">
          <w:rPr>
            <w:rStyle w:val="charCitHyperlinkAbbrev"/>
          </w:rPr>
          <w:t>Legislation Act</w:t>
        </w:r>
      </w:hyperlink>
      <w:r w:rsidR="00BC1780" w:rsidRPr="004A03C1">
        <w:rPr>
          <w:snapToGrid w:val="0"/>
        </w:rPr>
        <w:t xml:space="preserve"> because </w:t>
      </w:r>
      <w:r w:rsidR="005C1537" w:rsidRPr="004A03C1">
        <w:rPr>
          <w:snapToGrid w:val="0"/>
        </w:rPr>
        <w:t>s 47 (5)</w:t>
      </w:r>
      <w:r w:rsidR="00BC1780" w:rsidRPr="004A03C1">
        <w:t xml:space="preserve"> does not apply (</w:t>
      </w:r>
      <w:r w:rsidR="00DB59BE" w:rsidRPr="004A03C1">
        <w:t xml:space="preserve">see s 15 and </w:t>
      </w:r>
      <w:hyperlink r:id="rId127" w:tooltip="A2001-14" w:history="1">
        <w:r w:rsidR="003910CE" w:rsidRPr="003910CE">
          <w:rPr>
            <w:rStyle w:val="charCitHyperlinkAbbrev"/>
          </w:rPr>
          <w:t>Legislation Act</w:t>
        </w:r>
      </w:hyperlink>
      <w:r w:rsidR="00BC1780" w:rsidRPr="004A03C1">
        <w:t xml:space="preserve">, s 47 (7)).  The standard may be purchased at </w:t>
      </w:r>
      <w:hyperlink r:id="rId128" w:history="1">
        <w:r w:rsidR="003910CE" w:rsidRPr="003910CE">
          <w:rPr>
            <w:rStyle w:val="charCitHyperlinkAbbrev"/>
          </w:rPr>
          <w:t>www.standards.org.au</w:t>
        </w:r>
      </w:hyperlink>
      <w:r w:rsidR="00BC1780" w:rsidRPr="004A03C1">
        <w:t>.</w:t>
      </w:r>
    </w:p>
    <w:p w:rsidR="0039150A" w:rsidRPr="004A03C1" w:rsidRDefault="009C249B" w:rsidP="00497F39">
      <w:pPr>
        <w:pStyle w:val="aDefpara"/>
        <w:keepNext/>
      </w:pPr>
      <w:r>
        <w:lastRenderedPageBreak/>
        <w:tab/>
      </w:r>
      <w:r w:rsidR="009B3E7A" w:rsidRPr="004A03C1">
        <w:t>(b)</w:t>
      </w:r>
      <w:r w:rsidR="009B3E7A" w:rsidRPr="004A03C1">
        <w:tab/>
      </w:r>
      <w:r w:rsidR="0039150A" w:rsidRPr="004A03C1">
        <w:t>does not include any apparatus, appliance, cable, conductor, fitting, insulator, material, meter or wire that is part of a vehicle that is a car or motorcycle if</w:t>
      </w:r>
      <w:r w:rsidR="00A11900" w:rsidRPr="004A03C1">
        <w:t>—</w:t>
      </w:r>
    </w:p>
    <w:p w:rsidR="009F64DE" w:rsidRPr="004A03C1" w:rsidRDefault="009C249B" w:rsidP="009C249B">
      <w:pPr>
        <w:pStyle w:val="aDefsubpara"/>
      </w:pPr>
      <w:r>
        <w:tab/>
      </w:r>
      <w:r w:rsidR="009B3E7A" w:rsidRPr="004A03C1">
        <w:t>(i)</w:t>
      </w:r>
      <w:r w:rsidR="009B3E7A" w:rsidRPr="004A03C1">
        <w:tab/>
      </w:r>
      <w:r w:rsidR="0039150A" w:rsidRPr="004A03C1">
        <w:t>the equipment is part of a unit of the vehicle that provides propulsion for the vehicle; or</w:t>
      </w:r>
    </w:p>
    <w:p w:rsidR="0039150A" w:rsidRPr="004A03C1" w:rsidRDefault="009C249B" w:rsidP="009C249B">
      <w:pPr>
        <w:pStyle w:val="aDefsubpara"/>
      </w:pPr>
      <w:r>
        <w:tab/>
      </w:r>
      <w:r w:rsidR="009B3E7A" w:rsidRPr="004A03C1">
        <w:t>(ii)</w:t>
      </w:r>
      <w:r w:rsidR="009B3E7A" w:rsidRPr="004A03C1">
        <w:tab/>
      </w:r>
      <w:r w:rsidR="0039150A" w:rsidRPr="004A03C1">
        <w:t>the electricity source for the equipment is a unit of the vehicle that provides propulsion for the vehicle.</w:t>
      </w:r>
    </w:p>
    <w:p w:rsidR="00BA61C6" w:rsidRPr="004A03C1" w:rsidRDefault="009C249B" w:rsidP="009C249B">
      <w:pPr>
        <w:pStyle w:val="Amain"/>
        <w:keepNext/>
      </w:pPr>
      <w:r>
        <w:tab/>
      </w:r>
      <w:r w:rsidR="009B3E7A" w:rsidRPr="004A03C1">
        <w:t>(2)</w:t>
      </w:r>
      <w:r w:rsidR="009B3E7A" w:rsidRPr="004A03C1">
        <w:tab/>
      </w:r>
      <w:r w:rsidR="00BA61C6" w:rsidRPr="004A03C1">
        <w:t>In this section:</w:t>
      </w:r>
    </w:p>
    <w:p w:rsidR="00BA61C6" w:rsidRPr="004A03C1" w:rsidRDefault="00BA61C6" w:rsidP="009B3E7A">
      <w:pPr>
        <w:pStyle w:val="aDef"/>
      </w:pPr>
      <w:r w:rsidRPr="003910CE">
        <w:rPr>
          <w:rStyle w:val="charBoldItals"/>
        </w:rPr>
        <w:t>car</w:t>
      </w:r>
      <w:r w:rsidR="00A11900" w:rsidRPr="004A03C1">
        <w:t>—</w:t>
      </w:r>
      <w:r w:rsidRPr="004A03C1">
        <w:t xml:space="preserve">see the </w:t>
      </w:r>
      <w:hyperlink r:id="rId129" w:tooltip="SL2000-12" w:history="1">
        <w:r w:rsidR="003910CE" w:rsidRPr="003910CE">
          <w:rPr>
            <w:rStyle w:val="charCitHyperlinkItal"/>
          </w:rPr>
          <w:t>Road Transport (Vehicle Registration) Regulation 2000</w:t>
        </w:r>
      </w:hyperlink>
      <w:r w:rsidR="001167C6" w:rsidRPr="003910CE">
        <w:t>, dictionary.</w:t>
      </w:r>
    </w:p>
    <w:p w:rsidR="003100D8" w:rsidRPr="004A03C1" w:rsidRDefault="001167C6" w:rsidP="009B3E7A">
      <w:pPr>
        <w:pStyle w:val="aDef"/>
      </w:pPr>
      <w:r w:rsidRPr="004A03C1">
        <w:rPr>
          <w:rStyle w:val="charBoldItals"/>
        </w:rPr>
        <w:t>motorbike</w:t>
      </w:r>
      <w:r w:rsidR="00A11900" w:rsidRPr="004A03C1">
        <w:t>—</w:t>
      </w:r>
      <w:r w:rsidRPr="004A03C1">
        <w:t xml:space="preserve">see the </w:t>
      </w:r>
      <w:hyperlink r:id="rId130" w:tooltip="SL2000-12" w:history="1">
        <w:r w:rsidR="003910CE" w:rsidRPr="003910CE">
          <w:rPr>
            <w:rStyle w:val="charCitHyperlinkItal"/>
          </w:rPr>
          <w:t>Road Transport (Vehicle Registration) Regulation 2000</w:t>
        </w:r>
      </w:hyperlink>
      <w:r w:rsidRPr="004A03C1">
        <w:t>, dictionary.</w:t>
      </w:r>
    </w:p>
    <w:p w:rsidR="001167C6" w:rsidRPr="004A03C1" w:rsidRDefault="001167C6" w:rsidP="009B3E7A">
      <w:pPr>
        <w:pStyle w:val="aDef"/>
      </w:pPr>
      <w:r w:rsidRPr="003910CE">
        <w:rPr>
          <w:rStyle w:val="charBoldItals"/>
        </w:rPr>
        <w:t>motorcycle</w:t>
      </w:r>
      <w:r w:rsidRPr="004A03C1">
        <w:t xml:space="preserve"> means a motorbike or motortrike</w:t>
      </w:r>
      <w:r w:rsidR="006205B6" w:rsidRPr="004A03C1">
        <w:t>.</w:t>
      </w:r>
    </w:p>
    <w:p w:rsidR="00496154" w:rsidRPr="004A03C1" w:rsidRDefault="001167C6" w:rsidP="009B3E7A">
      <w:pPr>
        <w:pStyle w:val="aDef"/>
      </w:pPr>
      <w:r w:rsidRPr="004A03C1">
        <w:rPr>
          <w:rStyle w:val="charBoldItals"/>
        </w:rPr>
        <w:t>motortrike</w:t>
      </w:r>
      <w:r w:rsidR="00A11900" w:rsidRPr="004A03C1">
        <w:t>—</w:t>
      </w:r>
      <w:r w:rsidRPr="004A03C1">
        <w:t xml:space="preserve">see the </w:t>
      </w:r>
      <w:hyperlink r:id="rId131" w:tooltip="SL2000-12" w:history="1">
        <w:r w:rsidR="003910CE" w:rsidRPr="003910CE">
          <w:rPr>
            <w:rStyle w:val="charCitHyperlinkItal"/>
          </w:rPr>
          <w:t>Road Transport (Vehicle Registration) Regulation 2000</w:t>
        </w:r>
      </w:hyperlink>
      <w:r w:rsidRPr="004A03C1">
        <w:t>, dictionary.</w:t>
      </w:r>
    </w:p>
    <w:p w:rsidR="00E053FD" w:rsidRPr="004A03C1" w:rsidRDefault="009B3E7A" w:rsidP="009B3E7A">
      <w:pPr>
        <w:pStyle w:val="AH5Sec"/>
      </w:pPr>
      <w:bookmarkStart w:id="169" w:name="_Toc27125394"/>
      <w:r w:rsidRPr="003D6D64">
        <w:rPr>
          <w:rStyle w:val="CharSectNo"/>
        </w:rPr>
        <w:t>145</w:t>
      </w:r>
      <w:r w:rsidRPr="004A03C1">
        <w:tab/>
      </w:r>
      <w:r w:rsidR="0039150A" w:rsidRPr="004A03C1">
        <w:t xml:space="preserve">Meaning of </w:t>
      </w:r>
      <w:r w:rsidR="0039150A" w:rsidRPr="003910CE">
        <w:rPr>
          <w:rStyle w:val="charItals"/>
        </w:rPr>
        <w:t>electrical installation</w:t>
      </w:r>
      <w:r w:rsidR="00AA2D96" w:rsidRPr="004A03C1">
        <w:t>—pt 4.7</w:t>
      </w:r>
      <w:bookmarkEnd w:id="169"/>
    </w:p>
    <w:p w:rsidR="00E70FD1" w:rsidRPr="004A03C1" w:rsidRDefault="009C249B" w:rsidP="009C249B">
      <w:pPr>
        <w:pStyle w:val="Amain"/>
        <w:keepNext/>
      </w:pPr>
      <w:r>
        <w:tab/>
      </w:r>
      <w:r w:rsidR="009B3E7A" w:rsidRPr="004A03C1">
        <w:t>(1)</w:t>
      </w:r>
      <w:r w:rsidR="009B3E7A" w:rsidRPr="004A03C1">
        <w:tab/>
      </w:r>
      <w:r w:rsidR="0039150A" w:rsidRPr="004A03C1">
        <w:t xml:space="preserve">In </w:t>
      </w:r>
      <w:r w:rsidR="00715817" w:rsidRPr="004A03C1">
        <w:t xml:space="preserve">this </w:t>
      </w:r>
      <w:r w:rsidR="00E70FD1" w:rsidRPr="004A03C1">
        <w:t>part:</w:t>
      </w:r>
    </w:p>
    <w:p w:rsidR="0039150A" w:rsidRPr="004A03C1" w:rsidRDefault="0039150A" w:rsidP="009C249B">
      <w:pPr>
        <w:pStyle w:val="aDef"/>
        <w:keepNext/>
      </w:pPr>
      <w:r w:rsidRPr="003910CE">
        <w:rPr>
          <w:rStyle w:val="charBoldItals"/>
        </w:rPr>
        <w:t>electrical installation</w:t>
      </w:r>
      <w:r w:rsidRPr="004A03C1">
        <w:t xml:space="preserve"> means a group of items of electrical equipment that</w:t>
      </w:r>
      <w:r w:rsidR="00A11900" w:rsidRPr="004A03C1">
        <w:t>—</w:t>
      </w:r>
    </w:p>
    <w:p w:rsidR="00E70FD1" w:rsidRPr="004A03C1" w:rsidRDefault="009C249B" w:rsidP="009C249B">
      <w:pPr>
        <w:pStyle w:val="aDefpara"/>
      </w:pPr>
      <w:r>
        <w:tab/>
      </w:r>
      <w:r w:rsidR="009B3E7A" w:rsidRPr="004A03C1">
        <w:t>(a)</w:t>
      </w:r>
      <w:r w:rsidR="009B3E7A" w:rsidRPr="004A03C1">
        <w:tab/>
      </w:r>
      <w:r w:rsidR="0039150A" w:rsidRPr="004A03C1">
        <w:t>are permanently electrically connected together; and</w:t>
      </w:r>
    </w:p>
    <w:p w:rsidR="0039150A" w:rsidRPr="004A03C1" w:rsidRDefault="009C249B" w:rsidP="009C249B">
      <w:pPr>
        <w:pStyle w:val="aDefpara"/>
      </w:pPr>
      <w:r>
        <w:tab/>
      </w:r>
      <w:r w:rsidR="009B3E7A" w:rsidRPr="004A03C1">
        <w:t>(b)</w:t>
      </w:r>
      <w:r w:rsidR="009B3E7A" w:rsidRPr="004A03C1">
        <w:tab/>
      </w:r>
      <w:r w:rsidR="0039150A" w:rsidRPr="004A03C1">
        <w:t>can be supplied with electricity from the works of an electricity supply authority or from a generating source.</w:t>
      </w:r>
    </w:p>
    <w:p w:rsidR="0039150A" w:rsidRPr="004A03C1" w:rsidRDefault="009C249B" w:rsidP="0013205F">
      <w:pPr>
        <w:pStyle w:val="Amain"/>
        <w:keepNext/>
      </w:pPr>
      <w:r>
        <w:tab/>
      </w:r>
      <w:r w:rsidR="009B3E7A" w:rsidRPr="004A03C1">
        <w:t>(2)</w:t>
      </w:r>
      <w:r w:rsidR="009B3E7A" w:rsidRPr="004A03C1">
        <w:tab/>
      </w:r>
      <w:r w:rsidR="0039150A" w:rsidRPr="004A03C1">
        <w:t xml:space="preserve">An item of electrical equipment may be part of more than </w:t>
      </w:r>
      <w:r w:rsidR="00AD3C00" w:rsidRPr="004A03C1">
        <w:t>1</w:t>
      </w:r>
      <w:r w:rsidR="00851F89" w:rsidRPr="004A03C1">
        <w:t> </w:t>
      </w:r>
      <w:r w:rsidR="0039150A" w:rsidRPr="004A03C1">
        <w:t>electrical installation.</w:t>
      </w:r>
    </w:p>
    <w:p w:rsidR="0039150A" w:rsidRPr="004A03C1" w:rsidRDefault="009C249B" w:rsidP="00BB0BB1">
      <w:pPr>
        <w:pStyle w:val="Amain"/>
        <w:keepNext/>
      </w:pPr>
      <w:r>
        <w:tab/>
      </w:r>
      <w:r w:rsidR="009B3E7A" w:rsidRPr="004A03C1">
        <w:t>(3)</w:t>
      </w:r>
      <w:r w:rsidR="009B3E7A" w:rsidRPr="004A03C1">
        <w:tab/>
      </w:r>
      <w:r w:rsidR="0039150A" w:rsidRPr="004A03C1">
        <w:t xml:space="preserve">In </w:t>
      </w:r>
      <w:r w:rsidR="0070449D" w:rsidRPr="004A03C1">
        <w:t>sub</w:t>
      </w:r>
      <w:r w:rsidR="00557BC4" w:rsidRPr="004A03C1">
        <w:t>section (</w:t>
      </w:r>
      <w:r w:rsidR="0039150A" w:rsidRPr="004A03C1">
        <w:t>1</w:t>
      </w:r>
      <w:r w:rsidR="00557BC4" w:rsidRPr="004A03C1">
        <w:t>) (</w:t>
      </w:r>
      <w:r w:rsidR="0039150A" w:rsidRPr="004A03C1">
        <w:t>a)</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an item of electrical equipment connected to electricity by a plug and socket outlet is not </w:t>
      </w:r>
      <w:r w:rsidR="0039150A" w:rsidRPr="003910CE">
        <w:rPr>
          <w:rStyle w:val="charBoldItals"/>
        </w:rPr>
        <w:t>permanently electrically connected</w:t>
      </w:r>
      <w:r w:rsidR="0039150A" w:rsidRPr="004A03C1">
        <w:t>; and</w:t>
      </w:r>
    </w:p>
    <w:p w:rsidR="0039150A" w:rsidRPr="004A03C1" w:rsidRDefault="009C249B" w:rsidP="009C249B">
      <w:pPr>
        <w:pStyle w:val="Apara"/>
      </w:pPr>
      <w:r>
        <w:lastRenderedPageBreak/>
        <w:tab/>
      </w:r>
      <w:r w:rsidR="009B3E7A" w:rsidRPr="004A03C1">
        <w:t>(b)</w:t>
      </w:r>
      <w:r w:rsidR="009B3E7A" w:rsidRPr="004A03C1">
        <w:tab/>
      </w:r>
      <w:r w:rsidR="0039150A" w:rsidRPr="004A03C1">
        <w:t xml:space="preserve">connection achieved through using works of an electricity supply authority is not a consideration in determining whether or not electrical equipment is </w:t>
      </w:r>
      <w:r w:rsidR="0039150A" w:rsidRPr="003910CE">
        <w:rPr>
          <w:rStyle w:val="charBoldItals"/>
        </w:rPr>
        <w:t>electrically connected</w:t>
      </w:r>
      <w:r w:rsidR="0039150A" w:rsidRPr="004A03C1">
        <w:t>.</w:t>
      </w:r>
    </w:p>
    <w:p w:rsidR="00E053FD" w:rsidRPr="004A03C1" w:rsidRDefault="009B3E7A" w:rsidP="009B3E7A">
      <w:pPr>
        <w:pStyle w:val="AH5Sec"/>
      </w:pPr>
      <w:bookmarkStart w:id="170" w:name="_Toc27125395"/>
      <w:r w:rsidRPr="003D6D64">
        <w:rPr>
          <w:rStyle w:val="CharSectNo"/>
        </w:rPr>
        <w:t>146</w:t>
      </w:r>
      <w:r w:rsidRPr="004A03C1">
        <w:tab/>
      </w:r>
      <w:r w:rsidR="0039150A" w:rsidRPr="004A03C1">
        <w:t xml:space="preserve">Meaning of </w:t>
      </w:r>
      <w:r w:rsidR="0039150A" w:rsidRPr="003910CE">
        <w:rPr>
          <w:rStyle w:val="charItals"/>
        </w:rPr>
        <w:t>electrical work</w:t>
      </w:r>
      <w:r w:rsidR="00AA2D96" w:rsidRPr="004A03C1">
        <w:t>—pt 4.7</w:t>
      </w:r>
      <w:bookmarkEnd w:id="170"/>
    </w:p>
    <w:p w:rsidR="00E70FD1" w:rsidRPr="004A03C1" w:rsidRDefault="00E70FD1" w:rsidP="009C249B">
      <w:pPr>
        <w:pStyle w:val="Amainreturn"/>
        <w:keepNext/>
      </w:pPr>
      <w:r w:rsidRPr="004A03C1">
        <w:t>In this part:</w:t>
      </w:r>
    </w:p>
    <w:p w:rsidR="00543999" w:rsidRPr="004A03C1" w:rsidRDefault="0039150A" w:rsidP="009B3E7A">
      <w:pPr>
        <w:pStyle w:val="aDef"/>
      </w:pPr>
      <w:r w:rsidRPr="003910CE">
        <w:rPr>
          <w:rStyle w:val="charBoldItals"/>
        </w:rPr>
        <w:t>electrical work</w:t>
      </w:r>
      <w:r w:rsidR="00A11900" w:rsidRPr="004A03C1">
        <w:t>—</w:t>
      </w:r>
    </w:p>
    <w:p w:rsidR="00E70FD1" w:rsidRPr="004A03C1" w:rsidRDefault="009C249B" w:rsidP="009C249B">
      <w:pPr>
        <w:pStyle w:val="Apara"/>
      </w:pPr>
      <w:r>
        <w:tab/>
      </w:r>
      <w:r w:rsidR="009B3E7A" w:rsidRPr="004A03C1">
        <w:t>(a)</w:t>
      </w:r>
      <w:r w:rsidR="009B3E7A" w:rsidRPr="004A03C1">
        <w:tab/>
      </w:r>
      <w:r w:rsidR="0039150A" w:rsidRPr="004A03C1">
        <w:t>means</w:t>
      </w:r>
      <w:r w:rsidR="00A11900" w:rsidRPr="004A03C1">
        <w:t>—</w:t>
      </w:r>
    </w:p>
    <w:p w:rsidR="00543999" w:rsidRPr="004A03C1" w:rsidRDefault="009C249B" w:rsidP="009C249B">
      <w:pPr>
        <w:pStyle w:val="Asubpara"/>
      </w:pPr>
      <w:r>
        <w:tab/>
      </w:r>
      <w:r w:rsidR="009B3E7A" w:rsidRPr="004A03C1">
        <w:t>(i)</w:t>
      </w:r>
      <w:r w:rsidR="009B3E7A" w:rsidRPr="004A03C1">
        <w:tab/>
      </w:r>
      <w:r w:rsidR="0039150A" w:rsidRPr="004A03C1">
        <w:t>connecting electricity supply wiring to electrical equipment or disconnecting electricity supply wiring from electrical equipment; or</w:t>
      </w:r>
    </w:p>
    <w:p w:rsidR="00590164" w:rsidRPr="004A03C1" w:rsidRDefault="009C249B" w:rsidP="009C249B">
      <w:pPr>
        <w:pStyle w:val="Asubpara"/>
      </w:pPr>
      <w:r>
        <w:tab/>
      </w:r>
      <w:r w:rsidR="009B3E7A" w:rsidRPr="004A03C1">
        <w:t>(ii)</w:t>
      </w:r>
      <w:r w:rsidR="009B3E7A" w:rsidRPr="004A03C1">
        <w:tab/>
      </w:r>
      <w:r w:rsidR="0039150A" w:rsidRPr="004A03C1">
        <w:t>installing, removing, adding, testing, replacing, repairing, altering or maintaining electrical equipmen</w:t>
      </w:r>
      <w:r w:rsidR="00543999" w:rsidRPr="004A03C1">
        <w:t>t or an electrical installation; but</w:t>
      </w:r>
    </w:p>
    <w:p w:rsidR="0039150A" w:rsidRPr="004A03C1" w:rsidRDefault="009C249B" w:rsidP="009C249B">
      <w:pPr>
        <w:pStyle w:val="Apara"/>
        <w:keepNext/>
      </w:pPr>
      <w:r>
        <w:tab/>
      </w:r>
      <w:r w:rsidR="009B3E7A" w:rsidRPr="004A03C1">
        <w:t>(b)</w:t>
      </w:r>
      <w:r w:rsidR="009B3E7A" w:rsidRPr="004A03C1">
        <w:tab/>
      </w:r>
      <w:r w:rsidR="0039150A" w:rsidRPr="004A03C1">
        <w:t>does not include the following:</w:t>
      </w:r>
    </w:p>
    <w:p w:rsidR="003178DF" w:rsidRPr="004A03C1" w:rsidRDefault="009C249B" w:rsidP="009C249B">
      <w:pPr>
        <w:pStyle w:val="Asubpara"/>
      </w:pPr>
      <w:r>
        <w:tab/>
      </w:r>
      <w:r w:rsidR="009B3E7A" w:rsidRPr="004A03C1">
        <w:t>(i)</w:t>
      </w:r>
      <w:r w:rsidR="009B3E7A" w:rsidRPr="004A03C1">
        <w:tab/>
      </w:r>
      <w:r w:rsidR="0039150A" w:rsidRPr="004A03C1">
        <w:t>work that involves connecting electrical equipment to an electricity supply by means of a flexible cord plug and socket outlet;</w:t>
      </w:r>
    </w:p>
    <w:p w:rsidR="0039150A" w:rsidRPr="004A03C1" w:rsidRDefault="009C249B" w:rsidP="0013205F">
      <w:pPr>
        <w:pStyle w:val="Asubpara"/>
        <w:keepNext/>
      </w:pPr>
      <w:r>
        <w:tab/>
      </w:r>
      <w:r w:rsidR="009B3E7A" w:rsidRPr="004A03C1">
        <w:t>(ii)</w:t>
      </w:r>
      <w:r w:rsidR="009B3E7A" w:rsidRPr="004A03C1">
        <w:tab/>
      </w:r>
      <w:r w:rsidR="0039150A" w:rsidRPr="004A03C1">
        <w:t>work on a non</w:t>
      </w:r>
      <w:r w:rsidR="004C56CA" w:rsidRPr="004A03C1">
        <w:noBreakHyphen/>
      </w:r>
      <w:r w:rsidR="0039150A" w:rsidRPr="004A03C1">
        <w:t>electrical component of electrical equipment, if the person carrying out the work is not exposed to an electrical risk;</w:t>
      </w:r>
    </w:p>
    <w:p w:rsidR="003178DF" w:rsidRPr="004A03C1" w:rsidRDefault="003178DF" w:rsidP="0013205F">
      <w:pPr>
        <w:pStyle w:val="aExamHdgsubpar"/>
      </w:pPr>
      <w:r w:rsidRPr="004A03C1">
        <w:t>Example</w:t>
      </w:r>
    </w:p>
    <w:p w:rsidR="0039150A" w:rsidRPr="004A03C1" w:rsidRDefault="006205B6" w:rsidP="0013205F">
      <w:pPr>
        <w:pStyle w:val="aExamsubpar"/>
        <w:keepNext/>
      </w:pPr>
      <w:r w:rsidRPr="004A03C1">
        <w:t>p</w:t>
      </w:r>
      <w:r w:rsidR="0039150A" w:rsidRPr="004A03C1">
        <w:t>ainting electrical equipment covers and repairing hydraulic components of an electrical motor</w:t>
      </w:r>
    </w:p>
    <w:p w:rsidR="0039150A" w:rsidRPr="004A03C1" w:rsidRDefault="009C249B" w:rsidP="009C249B">
      <w:pPr>
        <w:pStyle w:val="Asubpara"/>
      </w:pPr>
      <w:r>
        <w:tab/>
      </w:r>
      <w:r w:rsidR="009B3E7A" w:rsidRPr="004A03C1">
        <w:t>(iii)</w:t>
      </w:r>
      <w:r w:rsidR="009B3E7A" w:rsidRPr="004A03C1">
        <w:tab/>
      </w:r>
      <w:r w:rsidR="0039150A" w:rsidRPr="004A03C1">
        <w:t>replacing electrical equipment or a component of electrical equipment if that task can be safely performed by a person who does not have expertise in carrying out electrical work;</w:t>
      </w:r>
    </w:p>
    <w:p w:rsidR="00936F6C" w:rsidRPr="004A03C1" w:rsidRDefault="00936F6C" w:rsidP="00936F6C">
      <w:pPr>
        <w:pStyle w:val="aExamHdgsubpar"/>
      </w:pPr>
      <w:r w:rsidRPr="004A03C1">
        <w:t>Example</w:t>
      </w:r>
    </w:p>
    <w:p w:rsidR="00123CFD" w:rsidRPr="004A03C1" w:rsidRDefault="006205B6" w:rsidP="00936F6C">
      <w:pPr>
        <w:pStyle w:val="aExamsubpar"/>
      </w:pPr>
      <w:r w:rsidRPr="004A03C1">
        <w:t>r</w:t>
      </w:r>
      <w:r w:rsidR="0039150A" w:rsidRPr="004A03C1">
        <w:t>eplacing a fuse or a light bulb</w:t>
      </w:r>
    </w:p>
    <w:p w:rsidR="0039150A" w:rsidRPr="004A03C1" w:rsidRDefault="009C249B" w:rsidP="009C249B">
      <w:pPr>
        <w:pStyle w:val="Asubpara"/>
      </w:pPr>
      <w:r>
        <w:lastRenderedPageBreak/>
        <w:tab/>
      </w:r>
      <w:r w:rsidR="009B3E7A" w:rsidRPr="004A03C1">
        <w:t>(iv)</w:t>
      </w:r>
      <w:r w:rsidR="009B3E7A" w:rsidRPr="004A03C1">
        <w:tab/>
      </w:r>
      <w:r w:rsidR="0039150A" w:rsidRPr="004A03C1">
        <w:t>assembling, making, modifying or repairing electrical equipment as part of a manufacturing process;</w:t>
      </w:r>
    </w:p>
    <w:p w:rsidR="0039150A" w:rsidRPr="004A03C1" w:rsidRDefault="009C249B" w:rsidP="009C249B">
      <w:pPr>
        <w:pStyle w:val="Asubpara"/>
      </w:pPr>
      <w:r>
        <w:tab/>
      </w:r>
      <w:r w:rsidR="009B3E7A" w:rsidRPr="004A03C1">
        <w:t>(v)</w:t>
      </w:r>
      <w:r w:rsidR="009B3E7A" w:rsidRPr="004A03C1">
        <w:tab/>
      </w:r>
      <w:r w:rsidR="0039150A" w:rsidRPr="004A03C1">
        <w:t>building or repairing ducts, conduits or trou</w:t>
      </w:r>
      <w:r w:rsidR="007B2329" w:rsidRPr="004A03C1">
        <w:t>ghs</w:t>
      </w:r>
      <w:r w:rsidR="0039150A" w:rsidRPr="004A03C1">
        <w:t>, where electrical wiring is or will be installed if</w:t>
      </w:r>
      <w:r w:rsidR="00A11900" w:rsidRPr="004A03C1">
        <w:t>—</w:t>
      </w:r>
    </w:p>
    <w:p w:rsidR="00554AA5" w:rsidRPr="004A03C1" w:rsidRDefault="009C249B" w:rsidP="009C249B">
      <w:pPr>
        <w:pStyle w:val="Asubsubpara"/>
      </w:pPr>
      <w:r>
        <w:tab/>
      </w:r>
      <w:r w:rsidR="009B3E7A" w:rsidRPr="004A03C1">
        <w:t>(A)</w:t>
      </w:r>
      <w:r w:rsidR="009B3E7A" w:rsidRPr="004A03C1">
        <w:tab/>
      </w:r>
      <w:r w:rsidR="0039150A" w:rsidRPr="004A03C1">
        <w:t>the ducts, conduits or trou</w:t>
      </w:r>
      <w:r w:rsidR="007B2329" w:rsidRPr="004A03C1">
        <w:t>ghs</w:t>
      </w:r>
      <w:r w:rsidR="0039150A" w:rsidRPr="004A03C1">
        <w:t xml:space="preserve"> are not intended to be earthed; and</w:t>
      </w:r>
    </w:p>
    <w:p w:rsidR="0039150A" w:rsidRPr="004A03C1" w:rsidRDefault="009C249B" w:rsidP="009C249B">
      <w:pPr>
        <w:pStyle w:val="Asubsubpara"/>
      </w:pPr>
      <w:r>
        <w:tab/>
      </w:r>
      <w:r w:rsidR="009B3E7A" w:rsidRPr="004A03C1">
        <w:t>(B)</w:t>
      </w:r>
      <w:r w:rsidR="009B3E7A" w:rsidRPr="004A03C1">
        <w:tab/>
      </w:r>
      <w:r w:rsidR="0039150A" w:rsidRPr="004A03C1">
        <w:t>the wiring is not energised; and</w:t>
      </w:r>
    </w:p>
    <w:p w:rsidR="0039150A" w:rsidRPr="004A03C1" w:rsidRDefault="009C249B" w:rsidP="009C249B">
      <w:pPr>
        <w:pStyle w:val="Asubsubpara"/>
      </w:pPr>
      <w:r>
        <w:tab/>
      </w:r>
      <w:r w:rsidR="009B3E7A" w:rsidRPr="004A03C1">
        <w:t>(C)</w:t>
      </w:r>
      <w:r w:rsidR="009B3E7A" w:rsidRPr="004A03C1">
        <w:tab/>
      </w:r>
      <w:r w:rsidR="0039150A" w:rsidRPr="004A03C1">
        <w:t>the work is supervised by a licensed electrical worker;</w:t>
      </w:r>
    </w:p>
    <w:p w:rsidR="00E70FD1" w:rsidRPr="004A03C1" w:rsidRDefault="009C249B" w:rsidP="009C249B">
      <w:pPr>
        <w:pStyle w:val="Asubpara"/>
      </w:pPr>
      <w:r>
        <w:tab/>
      </w:r>
      <w:r w:rsidR="009B3E7A" w:rsidRPr="004A03C1">
        <w:t>(vi)</w:t>
      </w:r>
      <w:r w:rsidR="009B3E7A" w:rsidRPr="004A03C1">
        <w:tab/>
      </w:r>
      <w:r w:rsidR="0039150A" w:rsidRPr="004A03C1">
        <w:t>locating or mounting electrical equipment, or fixing electrical equipment in place, if this task is not performed in relation to the connection of electrical equipment to an electricity supply;</w:t>
      </w:r>
    </w:p>
    <w:p w:rsidR="0039150A" w:rsidRPr="004A03C1" w:rsidRDefault="009C249B" w:rsidP="00497F39">
      <w:pPr>
        <w:pStyle w:val="Asubpara"/>
        <w:keepNext/>
      </w:pPr>
      <w:r>
        <w:tab/>
      </w:r>
      <w:r w:rsidR="009B3E7A" w:rsidRPr="004A03C1">
        <w:t>(vii)</w:t>
      </w:r>
      <w:r w:rsidR="009B3E7A" w:rsidRPr="004A03C1">
        <w:tab/>
      </w:r>
      <w:r w:rsidR="0039150A" w:rsidRPr="004A03C1">
        <w:t xml:space="preserve">assisting a </w:t>
      </w:r>
      <w:r w:rsidR="00D054F5" w:rsidRPr="004A03C1">
        <w:t>licensed</w:t>
      </w:r>
      <w:r w:rsidR="0039150A" w:rsidRPr="004A03C1">
        <w:t xml:space="preserve"> electrical worker to carry out electrical work if</w:t>
      </w:r>
      <w:r w:rsidR="00A11900" w:rsidRPr="004A03C1">
        <w:t>—</w:t>
      </w:r>
    </w:p>
    <w:p w:rsidR="0039150A" w:rsidRPr="004A03C1" w:rsidRDefault="009C249B" w:rsidP="009C249B">
      <w:pPr>
        <w:pStyle w:val="Asubsubpara"/>
      </w:pPr>
      <w:r>
        <w:tab/>
      </w:r>
      <w:r w:rsidR="009B3E7A" w:rsidRPr="004A03C1">
        <w:t>(A)</w:t>
      </w:r>
      <w:r w:rsidR="009B3E7A" w:rsidRPr="004A03C1">
        <w:tab/>
      </w:r>
      <w:r w:rsidR="0039150A" w:rsidRPr="004A03C1">
        <w:t xml:space="preserve">the assistant is directly supervised by the </w:t>
      </w:r>
      <w:r w:rsidR="00D054F5" w:rsidRPr="004A03C1">
        <w:t>licensed</w:t>
      </w:r>
      <w:r w:rsidR="0039150A" w:rsidRPr="004A03C1">
        <w:t xml:space="preserve"> electrical worker; and</w:t>
      </w:r>
    </w:p>
    <w:p w:rsidR="0039150A" w:rsidRPr="004A03C1" w:rsidRDefault="009C249B" w:rsidP="009C249B">
      <w:pPr>
        <w:pStyle w:val="Asubsubpara"/>
      </w:pPr>
      <w:r>
        <w:tab/>
      </w:r>
      <w:r w:rsidR="009B3E7A" w:rsidRPr="004A03C1">
        <w:t>(B)</w:t>
      </w:r>
      <w:r w:rsidR="009B3E7A" w:rsidRPr="004A03C1">
        <w:tab/>
      </w:r>
      <w:r w:rsidR="0039150A" w:rsidRPr="004A03C1">
        <w:t>the assistance does not involve physical contact with any energised electrical equipment;</w:t>
      </w:r>
    </w:p>
    <w:p w:rsidR="0039150A" w:rsidRPr="004A03C1" w:rsidRDefault="009C249B" w:rsidP="009C249B">
      <w:pPr>
        <w:pStyle w:val="Asubpara"/>
      </w:pPr>
      <w:r>
        <w:tab/>
      </w:r>
      <w:r w:rsidR="009B3E7A" w:rsidRPr="004A03C1">
        <w:t>(viii)</w:t>
      </w:r>
      <w:r w:rsidR="009B3E7A" w:rsidRPr="004A03C1">
        <w:tab/>
      </w:r>
      <w:r w:rsidR="0039150A" w:rsidRPr="004A03C1">
        <w:t>carrying out electrical work, other than work on energised electrical equipment, in order to meet eligibility require</w:t>
      </w:r>
      <w:r w:rsidR="00D054F5" w:rsidRPr="004A03C1">
        <w:t>ments in relation to becoming a licensed</w:t>
      </w:r>
      <w:r w:rsidR="0039150A" w:rsidRPr="004A03C1">
        <w:t xml:space="preserve"> electrical worker.</w:t>
      </w:r>
    </w:p>
    <w:p w:rsidR="0039150A" w:rsidRPr="003D6D64" w:rsidRDefault="009B3E7A" w:rsidP="009F2BB6">
      <w:pPr>
        <w:pStyle w:val="AH3Div"/>
        <w:keepLines/>
      </w:pPr>
      <w:bookmarkStart w:id="171" w:name="_Toc27125396"/>
      <w:r w:rsidRPr="003D6D64">
        <w:rPr>
          <w:rStyle w:val="CharDivNo"/>
        </w:rPr>
        <w:lastRenderedPageBreak/>
        <w:t>Division 4.7.2</w:t>
      </w:r>
      <w:r w:rsidRPr="004A03C1">
        <w:tab/>
      </w:r>
      <w:r w:rsidR="0039150A" w:rsidRPr="003D6D64">
        <w:rPr>
          <w:rStyle w:val="CharDivText"/>
        </w:rPr>
        <w:t>General risk management</w:t>
      </w:r>
      <w:bookmarkEnd w:id="171"/>
    </w:p>
    <w:p w:rsidR="00E053FD" w:rsidRPr="004A03C1" w:rsidRDefault="009B3E7A" w:rsidP="009F2BB6">
      <w:pPr>
        <w:pStyle w:val="AH5Sec"/>
        <w:keepLines/>
      </w:pPr>
      <w:bookmarkStart w:id="172" w:name="_Toc27125397"/>
      <w:r w:rsidRPr="003D6D64">
        <w:rPr>
          <w:rStyle w:val="CharSectNo"/>
        </w:rPr>
        <w:t>147</w:t>
      </w:r>
      <w:r w:rsidRPr="004A03C1">
        <w:tab/>
      </w:r>
      <w:r w:rsidR="0039150A" w:rsidRPr="004A03C1">
        <w:t>Risk management</w:t>
      </w:r>
      <w:r w:rsidR="00A11900" w:rsidRPr="004A03C1">
        <w:t>—</w:t>
      </w:r>
      <w:r w:rsidR="00E5154B" w:rsidRPr="004A03C1">
        <w:t>Act, s </w:t>
      </w:r>
      <w:r w:rsidR="00AD3C00" w:rsidRPr="004A03C1">
        <w:t>1</w:t>
      </w:r>
      <w:r w:rsidR="0009786D" w:rsidRPr="004A03C1">
        <w:t>9</w:t>
      </w:r>
      <w:bookmarkEnd w:id="172"/>
    </w:p>
    <w:p w:rsidR="0039150A" w:rsidRPr="004A03C1" w:rsidRDefault="0039150A" w:rsidP="009F2BB6">
      <w:pPr>
        <w:pStyle w:val="Amainreturn"/>
        <w:keepNext/>
        <w:keepLines/>
      </w:pPr>
      <w:r w:rsidRPr="004A03C1">
        <w:t xml:space="preserve">A person conducting a business or undertaking at a workplace must manage risks to health and safety associated with electrical risks at the workplace, in accordance with </w:t>
      </w:r>
      <w:r w:rsidR="0075363C" w:rsidRPr="004A03C1">
        <w:t>part 3.1</w:t>
      </w:r>
      <w:r w:rsidR="00914711" w:rsidRPr="004A03C1">
        <w:t xml:space="preserve"> </w:t>
      </w:r>
      <w:r w:rsidR="002935CB" w:rsidRPr="004A03C1">
        <w:t>(</w:t>
      </w:r>
      <w:r w:rsidR="0075363C" w:rsidRPr="004A03C1">
        <w:t>Managing risks to health and safety</w:t>
      </w:r>
      <w:r w:rsidR="002935CB" w:rsidRPr="004A03C1">
        <w:t>)</w:t>
      </w:r>
      <w:r w:rsidR="00914711" w:rsidRPr="004A03C1">
        <w:t>.</w:t>
      </w:r>
    </w:p>
    <w:p w:rsidR="007B73C1" w:rsidRPr="004A03C1" w:rsidRDefault="007B73C1" w:rsidP="009F2BB6">
      <w:pPr>
        <w:pStyle w:val="aExamHdgss"/>
        <w:keepLines/>
      </w:pPr>
      <w:r w:rsidRPr="004A03C1">
        <w:t>Example</w:t>
      </w:r>
    </w:p>
    <w:p w:rsidR="0039150A" w:rsidRPr="004A03C1" w:rsidRDefault="00851F89" w:rsidP="009F2BB6">
      <w:pPr>
        <w:pStyle w:val="aExamss"/>
        <w:keepNext/>
        <w:keepLines/>
      </w:pPr>
      <w:r w:rsidRPr="004A03C1">
        <w:t>e</w:t>
      </w:r>
      <w:r w:rsidR="0039150A" w:rsidRPr="004A03C1">
        <w:t>lectrical risks associated with the design, construction, installation, protection, maintenance and testing of electrical equipment and electrical installations at a workplace</w:t>
      </w:r>
    </w:p>
    <w:p w:rsidR="00590164" w:rsidRPr="004A03C1" w:rsidRDefault="00927ED2" w:rsidP="009F2BB6">
      <w:pPr>
        <w:pStyle w:val="aNote"/>
        <w:keepNext/>
        <w:keepLines/>
      </w:pPr>
      <w:r w:rsidRPr="003910CE">
        <w:rPr>
          <w:rStyle w:val="charItals"/>
        </w:rPr>
        <w:t>Note</w:t>
      </w:r>
      <w:r w:rsidR="00A70921" w:rsidRPr="004A03C1">
        <w:rPr>
          <w:b/>
        </w:rPr>
        <w:tab/>
      </w:r>
      <w:hyperlink r:id="rId132"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3D6D64" w:rsidRDefault="009B3E7A" w:rsidP="009B3E7A">
      <w:pPr>
        <w:pStyle w:val="AH3Div"/>
      </w:pPr>
      <w:bookmarkStart w:id="173" w:name="_Toc27125398"/>
      <w:r w:rsidRPr="003D6D64">
        <w:rPr>
          <w:rStyle w:val="CharDivNo"/>
        </w:rPr>
        <w:t>Division 4.7.3</w:t>
      </w:r>
      <w:r w:rsidRPr="004A03C1">
        <w:tab/>
      </w:r>
      <w:r w:rsidR="0039150A" w:rsidRPr="003D6D64">
        <w:rPr>
          <w:rStyle w:val="CharDivText"/>
        </w:rPr>
        <w:t>Electrical equipment and electrical installations</w:t>
      </w:r>
      <w:bookmarkEnd w:id="173"/>
    </w:p>
    <w:p w:rsidR="00E053FD" w:rsidRPr="004A03C1" w:rsidRDefault="009B3E7A" w:rsidP="009B3E7A">
      <w:pPr>
        <w:pStyle w:val="AH5Sec"/>
      </w:pPr>
      <w:bookmarkStart w:id="174" w:name="_Toc27125399"/>
      <w:r w:rsidRPr="003D6D64">
        <w:rPr>
          <w:rStyle w:val="CharSectNo"/>
        </w:rPr>
        <w:t>148</w:t>
      </w:r>
      <w:r w:rsidRPr="004A03C1">
        <w:tab/>
      </w:r>
      <w:r w:rsidR="0039150A" w:rsidRPr="004A03C1">
        <w:t>Electrical equipment and electrical installations</w:t>
      </w:r>
      <w:r w:rsidR="00851F89" w:rsidRPr="004A03C1">
        <w:t>—div 4.7.3</w:t>
      </w:r>
      <w:bookmarkEnd w:id="174"/>
    </w:p>
    <w:p w:rsidR="0039150A" w:rsidRPr="004A03C1" w:rsidRDefault="0039150A" w:rsidP="00091E23">
      <w:pPr>
        <w:pStyle w:val="Amainreturn"/>
      </w:pPr>
      <w:r w:rsidRPr="004A03C1">
        <w:t xml:space="preserve">In </w:t>
      </w:r>
      <w:r w:rsidR="00A638A2" w:rsidRPr="004A03C1">
        <w:t>this div</w:t>
      </w:r>
      <w:r w:rsidR="00715817" w:rsidRPr="004A03C1">
        <w:t>ision</w:t>
      </w:r>
      <w:r w:rsidRPr="004A03C1">
        <w:t xml:space="preserve">, a reference to </w:t>
      </w:r>
      <w:r w:rsidRPr="003910CE">
        <w:rPr>
          <w:rStyle w:val="charBoldItals"/>
        </w:rPr>
        <w:t>electrical equipment</w:t>
      </w:r>
      <w:r w:rsidRPr="004A03C1">
        <w:t xml:space="preserve"> or an </w:t>
      </w:r>
      <w:r w:rsidRPr="003910CE">
        <w:rPr>
          <w:rStyle w:val="charBoldItals"/>
        </w:rPr>
        <w:t>electrical installation</w:t>
      </w:r>
      <w:r w:rsidRPr="004A03C1">
        <w:t xml:space="preserve"> in relation to a person conducting a business or undertaking is a reference to electrical equipment or an electrical installation that is under the person</w:t>
      </w:r>
      <w:r w:rsidR="004C56CA" w:rsidRPr="004A03C1">
        <w:t>’</w:t>
      </w:r>
      <w:r w:rsidRPr="004A03C1">
        <w:t>s management or control.</w:t>
      </w:r>
    </w:p>
    <w:p w:rsidR="00E053FD" w:rsidRPr="004A03C1" w:rsidRDefault="009B3E7A" w:rsidP="009B3E7A">
      <w:pPr>
        <w:pStyle w:val="AH5Sec"/>
      </w:pPr>
      <w:bookmarkStart w:id="175" w:name="_Toc27125400"/>
      <w:r w:rsidRPr="003D6D64">
        <w:rPr>
          <w:rStyle w:val="CharSectNo"/>
        </w:rPr>
        <w:t>149</w:t>
      </w:r>
      <w:r w:rsidRPr="004A03C1">
        <w:tab/>
      </w:r>
      <w:r w:rsidR="0039150A" w:rsidRPr="004A03C1">
        <w:t>Unsafe electrical equipment</w:t>
      </w:r>
      <w:bookmarkEnd w:id="175"/>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at a workplace must ensure that any unsafe electrical equipment at the workplace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is disconnected (or isolated) from its electricity supply; and</w:t>
      </w:r>
    </w:p>
    <w:p w:rsidR="0039150A" w:rsidRPr="004A03C1" w:rsidRDefault="009C249B" w:rsidP="009F2BB6">
      <w:pPr>
        <w:pStyle w:val="Apara"/>
        <w:keepNext/>
      </w:pPr>
      <w:r>
        <w:lastRenderedPageBreak/>
        <w:tab/>
      </w:r>
      <w:r w:rsidR="009B3E7A" w:rsidRPr="004A03C1">
        <w:t>(b)</w:t>
      </w:r>
      <w:r w:rsidR="009B3E7A" w:rsidRPr="004A03C1">
        <w:tab/>
      </w:r>
      <w:r w:rsidR="0039150A" w:rsidRPr="004A03C1">
        <w:t>once disconnected (or isolated)</w:t>
      </w:r>
      <w:r w:rsidR="00A11900" w:rsidRPr="004A03C1">
        <w:t>—</w:t>
      </w:r>
    </w:p>
    <w:p w:rsidR="0039150A" w:rsidRPr="004A03C1" w:rsidRDefault="009C249B" w:rsidP="009F2BB6">
      <w:pPr>
        <w:pStyle w:val="Asubpara"/>
        <w:keepNext/>
      </w:pPr>
      <w:r>
        <w:tab/>
      </w:r>
      <w:r w:rsidR="009B3E7A" w:rsidRPr="004A03C1">
        <w:t>(i)</w:t>
      </w:r>
      <w:r w:rsidR="009B3E7A" w:rsidRPr="004A03C1">
        <w:tab/>
      </w:r>
      <w:r w:rsidR="0039150A" w:rsidRPr="004A03C1">
        <w:t>is not reconnected until it is repaired or tested and found to be safe; or</w:t>
      </w:r>
    </w:p>
    <w:p w:rsidR="0039150A" w:rsidRPr="004A03C1" w:rsidRDefault="009C249B" w:rsidP="009C249B">
      <w:pPr>
        <w:pStyle w:val="Asubpara"/>
        <w:keepNext/>
      </w:pPr>
      <w:r>
        <w:tab/>
      </w:r>
      <w:r w:rsidR="009B3E7A" w:rsidRPr="004A03C1">
        <w:t>(ii)</w:t>
      </w:r>
      <w:r w:rsidR="009B3E7A" w:rsidRPr="004A03C1">
        <w:tab/>
      </w:r>
      <w:r w:rsidR="0039150A" w:rsidRPr="004A03C1">
        <w:t>is replaced or permanently removed from use.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(2)</w:t>
      </w:r>
      <w:r w:rsidR="009B3E7A" w:rsidRPr="004A03C1">
        <w:tab/>
      </w:r>
      <w:r w:rsidR="0039150A" w:rsidRPr="004A03C1">
        <w:t xml:space="preserve">For the purposes of </w:t>
      </w:r>
      <w:r w:rsidR="00EA33D6" w:rsidRPr="004A03C1">
        <w:t>this section</w:t>
      </w:r>
      <w:r w:rsidR="0039150A" w:rsidRPr="004A03C1">
        <w:t xml:space="preserve">, electrical equipment or a component of electrical equipment is </w:t>
      </w:r>
      <w:r w:rsidR="0039150A" w:rsidRPr="003910CE">
        <w:rPr>
          <w:rStyle w:val="charBoldItals"/>
        </w:rPr>
        <w:t>unsafe</w:t>
      </w:r>
      <w:r w:rsidR="0039150A" w:rsidRPr="004A03C1">
        <w:t xml:space="preserve"> if there are reasonable grounds for believing it to be unsafe.</w:t>
      </w:r>
    </w:p>
    <w:p w:rsidR="00E053FD" w:rsidRPr="004A03C1" w:rsidRDefault="009B3E7A" w:rsidP="009B3E7A">
      <w:pPr>
        <w:pStyle w:val="AH5Sec"/>
      </w:pPr>
      <w:bookmarkStart w:id="176" w:name="_Toc27125401"/>
      <w:r w:rsidRPr="003D6D64">
        <w:rPr>
          <w:rStyle w:val="CharSectNo"/>
        </w:rPr>
        <w:t>150</w:t>
      </w:r>
      <w:r w:rsidRPr="004A03C1">
        <w:tab/>
      </w:r>
      <w:r w:rsidR="0039150A" w:rsidRPr="004A03C1">
        <w:t>Inspection and testing of electrical equipment</w:t>
      </w:r>
      <w:bookmarkEnd w:id="176"/>
    </w:p>
    <w:p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at a workplace must ensure that electrical equipment is regularly inspected and tested by a competent person if the electrical equipment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supplied with electricity through an electrical socket outlet; and</w:t>
      </w:r>
    </w:p>
    <w:p w:rsidR="0039150A" w:rsidRPr="003910CE" w:rsidRDefault="009C249B" w:rsidP="009C249B">
      <w:pPr>
        <w:pStyle w:val="Apara"/>
        <w:keepNext/>
      </w:pPr>
      <w:r>
        <w:tab/>
      </w:r>
      <w:r w:rsidR="009B3E7A" w:rsidRPr="004A03C1">
        <w:t>(b)</w:t>
      </w:r>
      <w:r w:rsidR="009B3E7A" w:rsidRPr="004A03C1">
        <w:tab/>
      </w:r>
      <w:r w:rsidR="0039150A" w:rsidRPr="004A03C1">
        <w:t>used</w:t>
      </w:r>
      <w:r w:rsidR="0039150A" w:rsidRPr="003910CE">
        <w:t xml:space="preserve"> </w:t>
      </w:r>
      <w:r w:rsidR="0039150A" w:rsidRPr="004A03C1">
        <w:t>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lastRenderedPageBreak/>
        <w:tab/>
      </w:r>
      <w:r w:rsidR="009B3E7A" w:rsidRPr="004A03C1">
        <w:t>(2)</w:t>
      </w:r>
      <w:r w:rsidR="009B3E7A" w:rsidRPr="004A03C1">
        <w:tab/>
      </w:r>
      <w:r w:rsidR="0039150A" w:rsidRPr="004A03C1">
        <w:t>In the case of electrical equipment that is new and unused at the workplace, the person conducting the business or undertaking</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is not required to comply with </w:t>
      </w:r>
      <w:r w:rsidR="0070449D" w:rsidRPr="004A03C1">
        <w:t>sub</w:t>
      </w:r>
      <w:r w:rsidR="00557BC4" w:rsidRPr="004A03C1">
        <w:t>section (</w:t>
      </w:r>
      <w:r w:rsidR="0039150A" w:rsidRPr="004A03C1">
        <w:t>1); and</w:t>
      </w:r>
    </w:p>
    <w:p w:rsidR="0039150A" w:rsidRPr="004A03C1" w:rsidRDefault="009C249B" w:rsidP="009C249B">
      <w:pPr>
        <w:pStyle w:val="Apara"/>
        <w:keepNext/>
      </w:pPr>
      <w:r>
        <w:tab/>
      </w:r>
      <w:r w:rsidR="009B3E7A" w:rsidRPr="004A03C1">
        <w:t>(b)</w:t>
      </w:r>
      <w:r w:rsidR="009B3E7A" w:rsidRPr="004A03C1">
        <w:tab/>
      </w:r>
      <w:r w:rsidR="0039150A" w:rsidRPr="004A03C1">
        <w:t>must ensure that the equipment is inspected for obvious damage before being used.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CD489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0A5F5E" w:rsidP="00C81B4C">
      <w:pPr>
        <w:pStyle w:val="aNote"/>
      </w:pPr>
      <w:r w:rsidRPr="003910CE">
        <w:rPr>
          <w:rStyle w:val="charItals"/>
        </w:rPr>
        <w:t>Note</w:t>
      </w:r>
      <w:r w:rsidR="00696F1E" w:rsidRPr="003910CE">
        <w:rPr>
          <w:rStyle w:val="charItals"/>
        </w:rPr>
        <w:t xml:space="preserve"> </w:t>
      </w:r>
      <w:r w:rsidR="00CD4891" w:rsidRPr="003910CE">
        <w:rPr>
          <w:rStyle w:val="charItals"/>
        </w:rPr>
        <w:t>2</w:t>
      </w:r>
      <w:r w:rsidRPr="003910CE">
        <w:rPr>
          <w:rStyle w:val="charItals"/>
        </w:rPr>
        <w:tab/>
      </w:r>
      <w:r w:rsidR="0039150A" w:rsidRPr="004A03C1">
        <w:t>However, electrical equipment that is unsafe must not be used (</w:t>
      </w:r>
      <w:r w:rsidR="00337D44" w:rsidRPr="004A03C1">
        <w:t>see s</w:t>
      </w:r>
      <w:r w:rsidR="00FC6F2F" w:rsidRPr="004A03C1">
        <w:t> </w:t>
      </w:r>
      <w:r w:rsidR="00AD3C00" w:rsidRPr="004A03C1">
        <w:t>1</w:t>
      </w:r>
      <w:r w:rsidR="0039150A" w:rsidRPr="004A03C1">
        <w:t>49).</w:t>
      </w:r>
    </w:p>
    <w:p w:rsidR="0039150A" w:rsidRPr="004A03C1" w:rsidRDefault="009C249B" w:rsidP="00497F39">
      <w:pPr>
        <w:pStyle w:val="Amain"/>
        <w:keepNext/>
      </w:pPr>
      <w:r>
        <w:tab/>
      </w:r>
      <w:r w:rsidR="009B3E7A" w:rsidRPr="004A03C1">
        <w:t>(3)</w:t>
      </w:r>
      <w:r w:rsidR="009B3E7A" w:rsidRPr="004A03C1">
        <w:tab/>
      </w:r>
      <w:r w:rsidR="0039150A" w:rsidRPr="004A03C1">
        <w:t xml:space="preserve">The person must ensure that a record of any testing carried out under </w:t>
      </w:r>
      <w:r w:rsidR="0070449D" w:rsidRPr="004A03C1">
        <w:t>sub</w:t>
      </w:r>
      <w:r w:rsidR="00557BC4" w:rsidRPr="004A03C1">
        <w:t>section (</w:t>
      </w:r>
      <w:r w:rsidR="0039150A" w:rsidRPr="004A03C1">
        <w:t>1) is kept until the electrical equipment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next tested; or</w:t>
      </w:r>
    </w:p>
    <w:p w:rsidR="0039150A" w:rsidRPr="004A03C1" w:rsidRDefault="009C249B" w:rsidP="009C249B">
      <w:pPr>
        <w:pStyle w:val="Apara"/>
        <w:keepNext/>
      </w:pPr>
      <w:r>
        <w:tab/>
      </w:r>
      <w:r w:rsidR="009B3E7A" w:rsidRPr="004A03C1">
        <w:t>(b)</w:t>
      </w:r>
      <w:r w:rsidR="009B3E7A" w:rsidRPr="004A03C1">
        <w:tab/>
      </w:r>
      <w:r w:rsidR="0039150A" w:rsidRPr="004A03C1">
        <w:t>permanently removed from the workplace or disposed of.</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(4)</w:t>
      </w:r>
      <w:r w:rsidR="009B3E7A" w:rsidRPr="004A03C1">
        <w:tab/>
      </w:r>
      <w:r w:rsidR="0039150A" w:rsidRPr="004A03C1">
        <w:t>The record of testing</w:t>
      </w:r>
      <w:r w:rsidR="00A11900" w:rsidRPr="004A03C1">
        <w:t>—</w:t>
      </w:r>
    </w:p>
    <w:p w:rsidR="0039150A" w:rsidRPr="004A03C1" w:rsidRDefault="009C249B" w:rsidP="009C249B">
      <w:pPr>
        <w:pStyle w:val="Apara"/>
        <w:keepNext/>
      </w:pPr>
      <w:r>
        <w:tab/>
      </w:r>
      <w:r w:rsidR="009B3E7A" w:rsidRPr="004A03C1">
        <w:t>(a)</w:t>
      </w:r>
      <w:r w:rsidR="009B3E7A" w:rsidRPr="004A03C1">
        <w:tab/>
      </w:r>
      <w:r w:rsidR="0039150A" w:rsidRPr="004A03C1">
        <w:t xml:space="preserve">must </w:t>
      </w:r>
      <w:r w:rsidR="005254D5" w:rsidRPr="004A03C1">
        <w:t>state</w:t>
      </w:r>
      <w:r w:rsidR="0039150A" w:rsidRPr="004A03C1">
        <w:t xml:space="preserve"> the following:</w:t>
      </w:r>
    </w:p>
    <w:p w:rsidR="0039150A" w:rsidRPr="004A03C1" w:rsidRDefault="009C249B" w:rsidP="009C249B">
      <w:pPr>
        <w:pStyle w:val="Asubpara"/>
      </w:pPr>
      <w:r>
        <w:tab/>
      </w:r>
      <w:r w:rsidR="009B3E7A" w:rsidRPr="004A03C1">
        <w:t>(i)</w:t>
      </w:r>
      <w:r w:rsidR="009B3E7A" w:rsidRPr="004A03C1">
        <w:tab/>
      </w:r>
      <w:r w:rsidR="0039150A" w:rsidRPr="004A03C1">
        <w:t xml:space="preserve">the name of the person who carried out the testing; </w:t>
      </w:r>
    </w:p>
    <w:p w:rsidR="0039150A" w:rsidRPr="004A03C1" w:rsidRDefault="009C249B" w:rsidP="009C249B">
      <w:pPr>
        <w:pStyle w:val="Asubpara"/>
      </w:pPr>
      <w:r>
        <w:tab/>
      </w:r>
      <w:r w:rsidR="009B3E7A" w:rsidRPr="004A03C1">
        <w:t>(ii)</w:t>
      </w:r>
      <w:r w:rsidR="009B3E7A" w:rsidRPr="004A03C1">
        <w:tab/>
      </w:r>
      <w:r w:rsidR="0039150A" w:rsidRPr="004A03C1">
        <w:t xml:space="preserve">the date of the testing; </w:t>
      </w:r>
    </w:p>
    <w:p w:rsidR="0039150A" w:rsidRPr="004A03C1" w:rsidRDefault="009C249B" w:rsidP="009C249B">
      <w:pPr>
        <w:pStyle w:val="Asubpara"/>
      </w:pPr>
      <w:r>
        <w:tab/>
      </w:r>
      <w:r w:rsidR="009B3E7A" w:rsidRPr="004A03C1">
        <w:t>(iii)</w:t>
      </w:r>
      <w:r w:rsidR="009B3E7A" w:rsidRPr="004A03C1">
        <w:tab/>
      </w:r>
      <w:r w:rsidR="0039150A" w:rsidRPr="004A03C1">
        <w:t xml:space="preserve">the outcome of the testing; </w:t>
      </w:r>
    </w:p>
    <w:p w:rsidR="0039150A" w:rsidRPr="004A03C1" w:rsidRDefault="009C249B" w:rsidP="009C249B">
      <w:pPr>
        <w:pStyle w:val="Asubpara"/>
      </w:pPr>
      <w:r>
        <w:tab/>
      </w:r>
      <w:r w:rsidR="009B3E7A" w:rsidRPr="004A03C1">
        <w:t>(iv)</w:t>
      </w:r>
      <w:r w:rsidR="009B3E7A" w:rsidRPr="004A03C1">
        <w:tab/>
      </w:r>
      <w:r w:rsidR="0039150A" w:rsidRPr="004A03C1">
        <w:t>the date on which the next testing must be carried out; and</w:t>
      </w:r>
    </w:p>
    <w:p w:rsidR="0039150A" w:rsidRPr="004A03C1" w:rsidRDefault="009C249B" w:rsidP="009C249B">
      <w:pPr>
        <w:pStyle w:val="Apara"/>
      </w:pPr>
      <w:r>
        <w:lastRenderedPageBreak/>
        <w:tab/>
      </w:r>
      <w:r w:rsidR="009B3E7A" w:rsidRPr="004A03C1">
        <w:t>(b)</w:t>
      </w:r>
      <w:r w:rsidR="009B3E7A" w:rsidRPr="004A03C1">
        <w:tab/>
      </w:r>
      <w:r w:rsidR="0039150A" w:rsidRPr="004A03C1">
        <w:t xml:space="preserve">may be in the </w:t>
      </w:r>
      <w:r w:rsidR="007910DE" w:rsidRPr="004A03C1">
        <w:t>form</w:t>
      </w:r>
      <w:r w:rsidR="0039150A" w:rsidRPr="004A03C1">
        <w:t xml:space="preserve"> of a tag attached to the electrical equipment tested.</w:t>
      </w:r>
    </w:p>
    <w:p w:rsidR="00E053FD" w:rsidRPr="004A03C1" w:rsidRDefault="009B3E7A" w:rsidP="009B3E7A">
      <w:pPr>
        <w:pStyle w:val="AH5Sec"/>
      </w:pPr>
      <w:bookmarkStart w:id="177" w:name="_Toc27125402"/>
      <w:r w:rsidRPr="003D6D64">
        <w:rPr>
          <w:rStyle w:val="CharSectNo"/>
        </w:rPr>
        <w:t>151</w:t>
      </w:r>
      <w:r w:rsidRPr="004A03C1">
        <w:tab/>
      </w:r>
      <w:r w:rsidR="0039150A" w:rsidRPr="004A03C1">
        <w:t>Untested electrical equipment not to be used</w:t>
      </w:r>
      <w:bookmarkEnd w:id="177"/>
    </w:p>
    <w:p w:rsidR="0039150A" w:rsidRPr="004A03C1" w:rsidRDefault="0039150A" w:rsidP="00091E23">
      <w:pPr>
        <w:pStyle w:val="Amainreturn"/>
      </w:pPr>
      <w:r w:rsidRPr="004A03C1">
        <w:t>A person conducting a business or undertaking must ensure, so far as is reasonably practicable, that electrical equipment is not used if the equipment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is required to be tested under </w:t>
      </w:r>
      <w:r w:rsidR="00FC6F2F" w:rsidRPr="004A03C1">
        <w:t>section </w:t>
      </w:r>
      <w:r w:rsidR="00AD3C00" w:rsidRPr="004A03C1">
        <w:t>1</w:t>
      </w:r>
      <w:r w:rsidR="009E612A" w:rsidRPr="004A03C1">
        <w:t>50; or</w:t>
      </w:r>
    </w:p>
    <w:p w:rsidR="0039150A" w:rsidRPr="004A03C1" w:rsidRDefault="009C249B" w:rsidP="009C249B">
      <w:pPr>
        <w:pStyle w:val="Apara"/>
        <w:keepNext/>
      </w:pPr>
      <w:r>
        <w:tab/>
      </w:r>
      <w:r w:rsidR="009B3E7A" w:rsidRPr="004A03C1">
        <w:t>(b)</w:t>
      </w:r>
      <w:r w:rsidR="009B3E7A" w:rsidRPr="004A03C1">
        <w:tab/>
      </w:r>
      <w:r w:rsidR="0039150A" w:rsidRPr="004A03C1">
        <w:t>has not been tested.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497F39">
      <w:pPr>
        <w:pStyle w:val="PenaltyPara"/>
        <w:keepNext/>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3D6D64" w:rsidRDefault="009B3E7A" w:rsidP="00AA057A">
      <w:pPr>
        <w:pStyle w:val="AH3Div"/>
      </w:pPr>
      <w:bookmarkStart w:id="178" w:name="_Toc27125403"/>
      <w:r w:rsidRPr="003D6D64">
        <w:rPr>
          <w:rStyle w:val="CharDivNo"/>
        </w:rPr>
        <w:t>Division 4.7.4</w:t>
      </w:r>
      <w:r w:rsidRPr="004A03C1">
        <w:tab/>
      </w:r>
      <w:r w:rsidR="0039150A" w:rsidRPr="003D6D64">
        <w:rPr>
          <w:rStyle w:val="CharDivText"/>
        </w:rPr>
        <w:t>Electrical work on energised electrical equipment</w:t>
      </w:r>
      <w:bookmarkEnd w:id="178"/>
    </w:p>
    <w:p w:rsidR="00E053FD" w:rsidRPr="004A03C1" w:rsidRDefault="009B3E7A" w:rsidP="00AA057A">
      <w:pPr>
        <w:pStyle w:val="AH5Sec"/>
      </w:pPr>
      <w:bookmarkStart w:id="179" w:name="_Toc27125404"/>
      <w:r w:rsidRPr="003D6D64">
        <w:rPr>
          <w:rStyle w:val="CharSectNo"/>
        </w:rPr>
        <w:t>152</w:t>
      </w:r>
      <w:r w:rsidRPr="004A03C1">
        <w:tab/>
      </w:r>
      <w:r w:rsidR="0039150A" w:rsidRPr="004A03C1">
        <w:t>Application</w:t>
      </w:r>
      <w:r w:rsidR="00F02ACC" w:rsidRPr="004A03C1">
        <w:t>—</w:t>
      </w:r>
      <w:r w:rsidR="008709A8" w:rsidRPr="004A03C1">
        <w:t>div 4.7.4</w:t>
      </w:r>
      <w:bookmarkEnd w:id="179"/>
    </w:p>
    <w:p w:rsidR="0039150A" w:rsidRPr="004A03C1" w:rsidRDefault="0039150A" w:rsidP="00091E23">
      <w:pPr>
        <w:pStyle w:val="Amainreturn"/>
      </w:pPr>
      <w:r w:rsidRPr="004A03C1">
        <w:t xml:space="preserve">This </w:t>
      </w:r>
      <w:r w:rsidR="00E64863" w:rsidRPr="004A03C1">
        <w:t xml:space="preserve">division </w:t>
      </w:r>
      <w:r w:rsidRPr="004A03C1">
        <w:t>does not apply to work carried out by or on behalf of an electricity supply authority on the electrical equipment, including electric line</w:t>
      </w:r>
      <w:r w:rsidR="004C56CA" w:rsidRPr="004A03C1">
        <w:noBreakHyphen/>
      </w:r>
      <w:r w:rsidRPr="004A03C1">
        <w:t>associated equipment,</w:t>
      </w:r>
      <w:r w:rsidRPr="003910CE">
        <w:t xml:space="preserve"> </w:t>
      </w:r>
      <w:r w:rsidRPr="004A03C1">
        <w:t>controlled or operat</w:t>
      </w:r>
      <w:r w:rsidR="00AE454C">
        <w:t>ed by the authority to</w:t>
      </w:r>
      <w:r w:rsidRPr="004A03C1">
        <w:t xml:space="preserve"> transform, transmit or supply electricity.</w:t>
      </w:r>
    </w:p>
    <w:p w:rsidR="00E053FD" w:rsidRPr="004A03C1" w:rsidRDefault="009B3E7A" w:rsidP="00AA057A">
      <w:pPr>
        <w:pStyle w:val="AH5Sec"/>
      </w:pPr>
      <w:bookmarkStart w:id="180" w:name="_Toc27125405"/>
      <w:r w:rsidRPr="003D6D64">
        <w:rPr>
          <w:rStyle w:val="CharSectNo"/>
        </w:rPr>
        <w:t>153</w:t>
      </w:r>
      <w:r w:rsidRPr="004A03C1">
        <w:tab/>
      </w:r>
      <w:r w:rsidR="0039150A" w:rsidRPr="004A03C1">
        <w:t>Persons conducting a business or undertaking</w:t>
      </w:r>
      <w:r w:rsidR="00851F89" w:rsidRPr="004A03C1">
        <w:t>—div 4.7.4</w:t>
      </w:r>
      <w:bookmarkEnd w:id="180"/>
    </w:p>
    <w:p w:rsidR="0039150A" w:rsidRPr="004A03C1" w:rsidRDefault="0039150A" w:rsidP="00091E23">
      <w:pPr>
        <w:pStyle w:val="Amainreturn"/>
      </w:pPr>
      <w:r w:rsidRPr="004A03C1">
        <w:t xml:space="preserve">In </w:t>
      </w:r>
      <w:r w:rsidR="00A25A0A" w:rsidRPr="004A03C1">
        <w:t xml:space="preserve">this division </w:t>
      </w:r>
      <w:r w:rsidRPr="004A03C1">
        <w:t xml:space="preserve">(except </w:t>
      </w:r>
      <w:r w:rsidR="00D37F1C" w:rsidRPr="004A03C1">
        <w:t>section </w:t>
      </w:r>
      <w:r w:rsidRPr="004A03C1">
        <w:t>156</w:t>
      </w:r>
      <w:r w:rsidR="00C70CB0" w:rsidRPr="004A03C1">
        <w:t xml:space="preserve"> </w:t>
      </w:r>
      <w:r w:rsidR="002935CB" w:rsidRPr="004A03C1">
        <w:t>(</w:t>
      </w:r>
      <w:r w:rsidR="00B075EB" w:rsidRPr="004A03C1">
        <w:t>De</w:t>
      </w:r>
      <w:r w:rsidR="00B075EB" w:rsidRPr="004A03C1">
        <w:noBreakHyphen/>
        <w:t>energised equipment must not be inadvertently re</w:t>
      </w:r>
      <w:r w:rsidR="00B075EB" w:rsidRPr="004A03C1">
        <w:noBreakHyphen/>
        <w:t>energised</w:t>
      </w:r>
      <w:r w:rsidR="002935CB" w:rsidRPr="004A03C1">
        <w:t>)</w:t>
      </w:r>
      <w:r w:rsidRPr="004A03C1">
        <w:t xml:space="preserve">, </w:t>
      </w:r>
      <w:r w:rsidR="00B075EB" w:rsidRPr="004A03C1">
        <w:t>section </w:t>
      </w:r>
      <w:r w:rsidRPr="004A03C1">
        <w:t>159</w:t>
      </w:r>
      <w:r w:rsidR="00C70CB0" w:rsidRPr="004A03C1">
        <w:t xml:space="preserve"> </w:t>
      </w:r>
      <w:r w:rsidR="002935CB" w:rsidRPr="004A03C1">
        <w:t>(</w:t>
      </w:r>
      <w:r w:rsidR="00B075EB" w:rsidRPr="004A03C1">
        <w:t>Unauthorised access to equipment being worked on</w:t>
      </w:r>
      <w:r w:rsidR="002935CB" w:rsidRPr="004A03C1">
        <w:t>)</w:t>
      </w:r>
      <w:r w:rsidR="00B075EB" w:rsidRPr="004A03C1">
        <w:t xml:space="preserve"> and section </w:t>
      </w:r>
      <w:r w:rsidRPr="004A03C1">
        <w:t>160</w:t>
      </w:r>
      <w:r w:rsidR="00C70CB0" w:rsidRPr="004A03C1">
        <w:t xml:space="preserve"> </w:t>
      </w:r>
      <w:r w:rsidR="002935CB" w:rsidRPr="004A03C1">
        <w:t>(</w:t>
      </w:r>
      <w:r w:rsidR="00B075EB" w:rsidRPr="004A03C1">
        <w:t>Contact with equipment being worked on</w:t>
      </w:r>
      <w:r w:rsidR="002935CB" w:rsidRPr="004A03C1">
        <w:t>)</w:t>
      </w:r>
      <w:r w:rsidRPr="004A03C1">
        <w:t xml:space="preserve">), a reference to a </w:t>
      </w:r>
      <w:r w:rsidRPr="003910CE">
        <w:rPr>
          <w:rStyle w:val="charBoldItals"/>
        </w:rPr>
        <w:t>person conducting a business or undertaking</w:t>
      </w:r>
      <w:r w:rsidRPr="004A03C1">
        <w:t xml:space="preserve"> in relation to electrical work is a reference to the person conducting the business or undertaking who is carrying out the electrical work.</w:t>
      </w:r>
    </w:p>
    <w:p w:rsidR="00E053FD" w:rsidRPr="004A03C1" w:rsidRDefault="009B3E7A" w:rsidP="00AA057A">
      <w:pPr>
        <w:pStyle w:val="AH5Sec"/>
      </w:pPr>
      <w:bookmarkStart w:id="181" w:name="_Toc27125406"/>
      <w:r w:rsidRPr="003D6D64">
        <w:rPr>
          <w:rStyle w:val="CharSectNo"/>
        </w:rPr>
        <w:lastRenderedPageBreak/>
        <w:t>154</w:t>
      </w:r>
      <w:r w:rsidRPr="004A03C1">
        <w:tab/>
      </w:r>
      <w:r w:rsidR="0039150A" w:rsidRPr="004A03C1">
        <w:t>Electrical work on energised electrical equipment—prohibited</w:t>
      </w:r>
      <w:bookmarkEnd w:id="181"/>
    </w:p>
    <w:p w:rsidR="0039150A" w:rsidRPr="004A03C1" w:rsidRDefault="0039150A" w:rsidP="009C249B">
      <w:pPr>
        <w:pStyle w:val="Amainreturn"/>
        <w:keepNext/>
      </w:pPr>
      <w:r w:rsidRPr="004A03C1">
        <w:t xml:space="preserve">Subject to </w:t>
      </w:r>
      <w:r w:rsidR="00A638A2" w:rsidRPr="004A03C1">
        <w:t>this div</w:t>
      </w:r>
      <w:r w:rsidR="00715817" w:rsidRPr="004A03C1">
        <w:t>ision</w:t>
      </w:r>
      <w:r w:rsidRPr="004A03C1">
        <w:t>, a person conducting a business or undertaking must ensure that electrical work is not carried out on electrical equipment while the equipment is energised.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497F39">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2" w:name="_Toc27125407"/>
      <w:r w:rsidRPr="003D6D64">
        <w:rPr>
          <w:rStyle w:val="CharSectNo"/>
        </w:rPr>
        <w:t>155</w:t>
      </w:r>
      <w:r w:rsidRPr="004A03C1">
        <w:tab/>
      </w:r>
      <w:r w:rsidR="0039150A" w:rsidRPr="004A03C1">
        <w:t>Duty to determine whether equipment is energised</w:t>
      </w:r>
      <w:bookmarkEnd w:id="182"/>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before electrical work is carried out on electrical equipment, the equipment is tested by a competent person to determine whether or not it is energised.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0A5F5E" w:rsidP="00C81B4C">
      <w:pPr>
        <w:pStyle w:val="aNote"/>
      </w:pPr>
      <w:r w:rsidRPr="003910CE">
        <w:rPr>
          <w:rStyle w:val="charItals"/>
        </w:rPr>
        <w:t>Note</w:t>
      </w:r>
      <w:r w:rsidR="00563FF8" w:rsidRPr="003910CE">
        <w:rPr>
          <w:rStyle w:val="charItals"/>
        </w:rPr>
        <w:t xml:space="preserve"> 2</w:t>
      </w:r>
      <w:r w:rsidRPr="003910CE">
        <w:rPr>
          <w:rStyle w:val="charItals"/>
        </w:rPr>
        <w:tab/>
      </w:r>
      <w:r w:rsidR="00FC6F2F" w:rsidRPr="004A03C1">
        <w:t>Section </w:t>
      </w:r>
      <w:r w:rsidR="00AD3C00" w:rsidRPr="004A03C1">
        <w:t>1</w:t>
      </w:r>
      <w:r w:rsidR="0039150A" w:rsidRPr="004A03C1">
        <w:t xml:space="preserve">57 allows electrical testing to be carried out on electrical equipment for the purposes of </w:t>
      </w:r>
      <w:r w:rsidR="00EA33D6" w:rsidRPr="004A03C1">
        <w:t>this section</w:t>
      </w:r>
      <w:r w:rsidR="0039150A" w:rsidRPr="004A03C1">
        <w:t xml:space="preserve">. </w:t>
      </w:r>
      <w:r w:rsidR="00FC6F2F" w:rsidRPr="004A03C1">
        <w:t>Section </w:t>
      </w:r>
      <w:r w:rsidR="00AD3C00" w:rsidRPr="004A03C1">
        <w:t>1</w:t>
      </w:r>
      <w:r w:rsidR="0039150A" w:rsidRPr="004A03C1">
        <w:t>61 sets out how the testing is to be carried out.</w:t>
      </w:r>
    </w:p>
    <w:p w:rsidR="0039150A" w:rsidRPr="004A03C1" w:rsidRDefault="009C249B" w:rsidP="009C249B">
      <w:pPr>
        <w:pStyle w:val="Amain"/>
      </w:pPr>
      <w:r>
        <w:tab/>
      </w:r>
      <w:r w:rsidR="009B3E7A" w:rsidRPr="004A03C1">
        <w:t>(2)</w:t>
      </w:r>
      <w:r w:rsidR="009B3E7A" w:rsidRPr="004A03C1">
        <w:tab/>
      </w:r>
      <w:r w:rsidR="0039150A" w:rsidRPr="004A03C1">
        <w:t>The person conducting a business or undertaking must ensure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each exposed part is treated as energised until it is isolated and determined not to be energised; and</w:t>
      </w:r>
    </w:p>
    <w:p w:rsidR="0039150A" w:rsidRPr="004A03C1" w:rsidRDefault="009C249B" w:rsidP="009C249B">
      <w:pPr>
        <w:pStyle w:val="Apara"/>
        <w:keepNext/>
      </w:pPr>
      <w:r>
        <w:lastRenderedPageBreak/>
        <w:tab/>
      </w:r>
      <w:r w:rsidR="009B3E7A" w:rsidRPr="004A03C1">
        <w:t>(b)</w:t>
      </w:r>
      <w:r w:rsidR="009B3E7A" w:rsidRPr="004A03C1">
        <w:tab/>
      </w:r>
      <w:r w:rsidR="0039150A" w:rsidRPr="004A03C1">
        <w:t>each high</w:t>
      </w:r>
      <w:r w:rsidR="004C56CA" w:rsidRPr="004A03C1">
        <w:noBreakHyphen/>
      </w:r>
      <w:r w:rsidR="0039150A" w:rsidRPr="004A03C1">
        <w:t>voltage exposed part is earthed after being de</w:t>
      </w:r>
      <w:r w:rsidR="004C56CA" w:rsidRPr="004A03C1">
        <w:noBreakHyphen/>
      </w:r>
      <w:r w:rsidR="0039150A" w:rsidRPr="004A03C1">
        <w:t>energised.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3" w:name="_Toc27125408"/>
      <w:r w:rsidRPr="003D6D64">
        <w:rPr>
          <w:rStyle w:val="CharSectNo"/>
        </w:rPr>
        <w:t>156</w:t>
      </w:r>
      <w:r w:rsidRPr="004A03C1">
        <w:tab/>
      </w:r>
      <w:r w:rsidR="0039150A" w:rsidRPr="004A03C1">
        <w:t>De</w:t>
      </w:r>
      <w:r w:rsidR="004C56CA" w:rsidRPr="004A03C1">
        <w:noBreakHyphen/>
      </w:r>
      <w:r w:rsidR="0039150A" w:rsidRPr="004A03C1">
        <w:t>energised equipment must not be inadvertently re</w:t>
      </w:r>
      <w:r w:rsidR="004C56CA" w:rsidRPr="004A03C1">
        <w:noBreakHyphen/>
      </w:r>
      <w:r w:rsidR="0039150A" w:rsidRPr="004A03C1">
        <w:t>energised</w:t>
      </w:r>
      <w:bookmarkEnd w:id="183"/>
    </w:p>
    <w:p w:rsidR="0039150A" w:rsidRPr="004A03C1" w:rsidRDefault="0039150A" w:rsidP="009C249B">
      <w:pPr>
        <w:pStyle w:val="Amainreturn"/>
        <w:keepNext/>
      </w:pPr>
      <w:r w:rsidRPr="004A03C1">
        <w:t>A person conducting a business or undertaking must ensure that electrical equipment that has been de</w:t>
      </w:r>
      <w:r w:rsidR="004C56CA" w:rsidRPr="004A03C1">
        <w:noBreakHyphen/>
      </w:r>
      <w:r w:rsidRPr="004A03C1">
        <w:t>energised to allow electrical work to be carried out on it is not inadvertently re</w:t>
      </w:r>
      <w:r w:rsidR="004C56CA" w:rsidRPr="004A03C1">
        <w:noBreakHyphen/>
      </w:r>
      <w:r w:rsidRPr="004A03C1">
        <w:t>energised while the work is being carried out.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4" w:name="_Toc27125409"/>
      <w:r w:rsidRPr="003D6D64">
        <w:rPr>
          <w:rStyle w:val="CharSectNo"/>
        </w:rPr>
        <w:lastRenderedPageBreak/>
        <w:t>157</w:t>
      </w:r>
      <w:r w:rsidRPr="004A03C1">
        <w:tab/>
      </w:r>
      <w:r w:rsidR="0039150A" w:rsidRPr="004A03C1">
        <w:t>Electrical work on energised electrical equipment—when permitted</w:t>
      </w:r>
      <w:bookmarkEnd w:id="184"/>
    </w:p>
    <w:p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must ensure that electrical work on energised electrical equipment is not carried out unless</w:t>
      </w:r>
      <w:r w:rsidR="00A11900" w:rsidRPr="004A03C1">
        <w:t>—</w:t>
      </w:r>
    </w:p>
    <w:p w:rsidR="0039150A" w:rsidRPr="004A03C1" w:rsidRDefault="009C249B" w:rsidP="00497F39">
      <w:pPr>
        <w:pStyle w:val="Apara"/>
        <w:keepNext/>
      </w:pPr>
      <w:r>
        <w:tab/>
      </w:r>
      <w:r w:rsidR="009B3E7A" w:rsidRPr="004A03C1">
        <w:t>(a)</w:t>
      </w:r>
      <w:r w:rsidR="009B3E7A" w:rsidRPr="004A03C1">
        <w:tab/>
      </w:r>
      <w:r w:rsidR="0039150A" w:rsidRPr="004A03C1">
        <w:t>it is necessary in the interests of health and safety that the electrical work is carried out on the equipment while the equipment is energised; or</w:t>
      </w:r>
    </w:p>
    <w:p w:rsidR="0039150A" w:rsidRPr="004A03C1" w:rsidRDefault="0039150A" w:rsidP="00497F39">
      <w:pPr>
        <w:pStyle w:val="aExamHdgpar"/>
      </w:pPr>
      <w:r w:rsidRPr="004A03C1">
        <w:t>Example</w:t>
      </w:r>
    </w:p>
    <w:p w:rsidR="0039150A" w:rsidRPr="004A03C1" w:rsidRDefault="0039150A" w:rsidP="00497F39">
      <w:pPr>
        <w:pStyle w:val="aExampar"/>
        <w:keepNext/>
      </w:pPr>
      <w:r w:rsidRPr="004A03C1">
        <w:t>It may be necessary that life</w:t>
      </w:r>
      <w:r w:rsidR="004C56CA" w:rsidRPr="004A03C1">
        <w:noBreakHyphen/>
      </w:r>
      <w:r w:rsidRPr="004A03C1">
        <w:t>saving equipment remain energised and operating while electrical work is carried out on the equipment.</w:t>
      </w:r>
    </w:p>
    <w:p w:rsidR="0039150A" w:rsidRPr="004A03C1" w:rsidRDefault="009C249B" w:rsidP="009C249B">
      <w:pPr>
        <w:pStyle w:val="Apara"/>
      </w:pPr>
      <w:r>
        <w:tab/>
      </w:r>
      <w:r w:rsidR="009B3E7A" w:rsidRPr="004A03C1">
        <w:t>(b)</w:t>
      </w:r>
      <w:r w:rsidR="009B3E7A" w:rsidRPr="004A03C1">
        <w:tab/>
      </w:r>
      <w:r w:rsidR="0039150A" w:rsidRPr="004A03C1">
        <w:t>it is necessary that the electrical equipment to be worked on is energised in order for the work to be carried out properly; or</w:t>
      </w:r>
    </w:p>
    <w:p w:rsidR="0039150A" w:rsidRPr="004A03C1" w:rsidRDefault="009C249B" w:rsidP="009C249B">
      <w:pPr>
        <w:pStyle w:val="Apara"/>
      </w:pPr>
      <w:r>
        <w:tab/>
      </w:r>
      <w:r w:rsidR="009B3E7A" w:rsidRPr="004A03C1">
        <w:t>(c)</w:t>
      </w:r>
      <w:r w:rsidR="009B3E7A" w:rsidRPr="004A03C1">
        <w:tab/>
      </w:r>
      <w:r w:rsidR="0039150A" w:rsidRPr="004A03C1">
        <w:t xml:space="preserve">it is necessary for the purposes of testing required under </w:t>
      </w:r>
      <w:r w:rsidR="00FC6F2F" w:rsidRPr="004A03C1">
        <w:t>section </w:t>
      </w:r>
      <w:r w:rsidR="00AD3C00" w:rsidRPr="004A03C1">
        <w:t>1</w:t>
      </w:r>
      <w:r w:rsidR="0039150A" w:rsidRPr="004A03C1">
        <w:t>55</w:t>
      </w:r>
      <w:r w:rsidR="00A0079C" w:rsidRPr="004A03C1">
        <w:t xml:space="preserve"> </w:t>
      </w:r>
      <w:r w:rsidR="002935CB" w:rsidRPr="004A03C1">
        <w:t>(</w:t>
      </w:r>
      <w:r w:rsidR="00F02ACC" w:rsidRPr="004A03C1">
        <w:t>Duty to determine whether equipment is energised</w:t>
      </w:r>
      <w:r w:rsidR="002935CB" w:rsidRPr="004A03C1">
        <w:t>)</w:t>
      </w:r>
      <w:r w:rsidR="0039150A" w:rsidRPr="004A03C1">
        <w:t>; or</w:t>
      </w:r>
    </w:p>
    <w:p w:rsidR="0039150A" w:rsidRPr="004A03C1" w:rsidRDefault="009C249B" w:rsidP="009C249B">
      <w:pPr>
        <w:pStyle w:val="Apara"/>
        <w:keepNext/>
      </w:pPr>
      <w:r>
        <w:tab/>
      </w:r>
      <w:r w:rsidR="009B3E7A" w:rsidRPr="004A03C1">
        <w:t>(d)</w:t>
      </w:r>
      <w:r w:rsidR="009B3E7A" w:rsidRPr="004A03C1">
        <w:tab/>
      </w:r>
      <w:r w:rsidR="0039150A" w:rsidRPr="004A03C1">
        <w:t>there is no reasonable alternative means of carrying out the work.</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 xml:space="preserve">The electrical work that may be carried out under </w:t>
      </w:r>
      <w:r w:rsidR="0070449D" w:rsidRPr="004A03C1">
        <w:t>sub</w:t>
      </w:r>
      <w:r w:rsidR="00557BC4" w:rsidRPr="004A03C1">
        <w:t>section (</w:t>
      </w:r>
      <w:r w:rsidR="0039150A" w:rsidRPr="004A03C1">
        <w:t>1</w:t>
      </w:r>
      <w:r w:rsidR="00557BC4" w:rsidRPr="004A03C1">
        <w:t>) (</w:t>
      </w:r>
      <w:r w:rsidR="0039150A" w:rsidRPr="004A03C1">
        <w:t>a), (b) and (d) may include testing of the energised electrical equipment.</w:t>
      </w:r>
    </w:p>
    <w:p w:rsidR="00E053FD" w:rsidRPr="004A03C1" w:rsidRDefault="009B3E7A" w:rsidP="00AA057A">
      <w:pPr>
        <w:pStyle w:val="AH5Sec"/>
      </w:pPr>
      <w:bookmarkStart w:id="185" w:name="_Toc27125410"/>
      <w:r w:rsidRPr="003D6D64">
        <w:rPr>
          <w:rStyle w:val="CharSectNo"/>
        </w:rPr>
        <w:lastRenderedPageBreak/>
        <w:t>158</w:t>
      </w:r>
      <w:r w:rsidRPr="004A03C1">
        <w:tab/>
      </w:r>
      <w:r w:rsidR="0039150A" w:rsidRPr="004A03C1">
        <w:t>Preliminary steps</w:t>
      </w:r>
      <w:bookmarkEnd w:id="185"/>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the following before electrical work on energised electrical equipment commences:</w:t>
      </w:r>
    </w:p>
    <w:p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electrical work;</w:t>
      </w:r>
    </w:p>
    <w:p w:rsidR="0039150A" w:rsidRPr="004A03C1" w:rsidRDefault="009C249B" w:rsidP="009C249B">
      <w:pPr>
        <w:pStyle w:val="Apara"/>
      </w:pPr>
      <w:r>
        <w:tab/>
      </w:r>
      <w:r w:rsidR="009B3E7A" w:rsidRPr="004A03C1">
        <w:t>(b)</w:t>
      </w:r>
      <w:r w:rsidR="009B3E7A" w:rsidRPr="004A03C1">
        <w:tab/>
      </w:r>
      <w:r w:rsidR="0039150A" w:rsidRPr="004A03C1">
        <w:t xml:space="preserve">the area where the electrical work is to be carried out is clear of obstructions so as to allow for easy access and exit; </w:t>
      </w:r>
    </w:p>
    <w:p w:rsidR="0039150A" w:rsidRPr="004A03C1" w:rsidRDefault="009C249B" w:rsidP="009C249B">
      <w:pPr>
        <w:pStyle w:val="Apara"/>
      </w:pPr>
      <w:r>
        <w:tab/>
      </w:r>
      <w:r w:rsidR="009B3E7A" w:rsidRPr="004A03C1">
        <w:t>(c)</w:t>
      </w:r>
      <w:r w:rsidR="009B3E7A" w:rsidRPr="004A03C1">
        <w:tab/>
      </w:r>
      <w:r w:rsidR="0039150A" w:rsidRPr="004A03C1">
        <w:t>the point at which the electrical equipment can be disconnected or isolated from its electricity supply is</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clearly marked or labelled; and</w:t>
      </w:r>
    </w:p>
    <w:p w:rsidR="0039150A" w:rsidRPr="004A03C1" w:rsidRDefault="009C249B" w:rsidP="009C249B">
      <w:pPr>
        <w:pStyle w:val="Asubpara"/>
      </w:pPr>
      <w:r>
        <w:tab/>
      </w:r>
      <w:r w:rsidR="009B3E7A" w:rsidRPr="004A03C1">
        <w:t>(ii)</w:t>
      </w:r>
      <w:r w:rsidR="009B3E7A" w:rsidRPr="004A03C1">
        <w:tab/>
      </w:r>
      <w:r w:rsidR="0039150A" w:rsidRPr="004A03C1">
        <w:t>clear of obstructions so as to allow for easy access and exit by the worker who is to carry out the electrical work or any other competent person; and</w:t>
      </w:r>
    </w:p>
    <w:p w:rsidR="0039150A" w:rsidRPr="004A03C1" w:rsidRDefault="009C249B" w:rsidP="009C249B">
      <w:pPr>
        <w:pStyle w:val="Asubpara"/>
      </w:pPr>
      <w:r>
        <w:tab/>
      </w:r>
      <w:r w:rsidR="009B3E7A" w:rsidRPr="004A03C1">
        <w:t>(iii)</w:t>
      </w:r>
      <w:r w:rsidR="009B3E7A" w:rsidRPr="004A03C1">
        <w:tab/>
      </w:r>
      <w:r w:rsidR="0039150A" w:rsidRPr="004A03C1">
        <w:t>capable of being operated quickly;</w:t>
      </w:r>
    </w:p>
    <w:p w:rsidR="0039150A" w:rsidRPr="004A03C1" w:rsidRDefault="009C249B" w:rsidP="009C249B">
      <w:pPr>
        <w:pStyle w:val="Apara"/>
        <w:keepNext/>
      </w:pPr>
      <w:r>
        <w:tab/>
      </w:r>
      <w:r w:rsidR="009B3E7A" w:rsidRPr="004A03C1">
        <w:t>(d)</w:t>
      </w:r>
      <w:r w:rsidR="009B3E7A" w:rsidRPr="004A03C1">
        <w:tab/>
      </w:r>
      <w:r w:rsidR="0039150A" w:rsidRPr="004A03C1">
        <w:t>the person authorises the electrical work after consulting with the person with management or control of the workplace.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a), the risk assessment must be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conducted by a competent person; and</w:t>
      </w:r>
    </w:p>
    <w:p w:rsidR="0039150A" w:rsidRPr="004A03C1" w:rsidRDefault="009C249B" w:rsidP="009C249B">
      <w:pPr>
        <w:pStyle w:val="Apara"/>
        <w:keepNext/>
      </w:pPr>
      <w:r>
        <w:tab/>
      </w:r>
      <w:r w:rsidR="009B3E7A" w:rsidRPr="004A03C1">
        <w:t>(b)</w:t>
      </w:r>
      <w:r w:rsidR="009B3E7A" w:rsidRPr="004A03C1">
        <w:tab/>
      </w:r>
      <w:r w:rsidR="0039150A" w:rsidRPr="004A03C1">
        <w:t>recorded.</w:t>
      </w:r>
    </w:p>
    <w:p w:rsidR="0039150A" w:rsidRPr="004A03C1" w:rsidRDefault="000A5F5E" w:rsidP="00C81B4C">
      <w:pPr>
        <w:pStyle w:val="aNote"/>
      </w:pPr>
      <w:r w:rsidRPr="003910CE">
        <w:rPr>
          <w:rStyle w:val="charItals"/>
        </w:rPr>
        <w:t>Note</w:t>
      </w:r>
      <w:r w:rsidRPr="003910CE">
        <w:rPr>
          <w:rStyle w:val="charItals"/>
        </w:rPr>
        <w:tab/>
      </w:r>
      <w:r w:rsidR="00FC6F2F" w:rsidRPr="004A03C1">
        <w:t>Section </w:t>
      </w:r>
      <w:r w:rsidR="00AD3C00" w:rsidRPr="004A03C1">
        <w:t>1</w:t>
      </w:r>
      <w:r w:rsidR="0039150A" w:rsidRPr="004A03C1">
        <w:t xml:space="preserve">2 permits risk assessments to be conducted, in certain circumstances, to a </w:t>
      </w:r>
      <w:r w:rsidR="003100F1" w:rsidRPr="004A03C1">
        <w:t>class of</w:t>
      </w:r>
      <w:r w:rsidR="0039150A" w:rsidRPr="004A03C1">
        <w:t xml:space="preserve"> hazards, tasks, things or circumstances.</w:t>
      </w:r>
    </w:p>
    <w:p w:rsidR="0039150A" w:rsidRPr="004A03C1" w:rsidRDefault="009C249B" w:rsidP="009C249B">
      <w:pPr>
        <w:pStyle w:val="Amain"/>
      </w:pPr>
      <w:r>
        <w:lastRenderedPageBreak/>
        <w:tab/>
      </w:r>
      <w:r w:rsidR="009B3E7A" w:rsidRPr="004A03C1">
        <w:t>(3)</w:t>
      </w:r>
      <w:r w:rsidR="009B3E7A" w:rsidRPr="004A03C1">
        <w:tab/>
      </w:r>
      <w:r w:rsidR="0070449D" w:rsidRPr="004A03C1">
        <w:t>Sub</w:t>
      </w:r>
      <w:r w:rsidR="00557BC4" w:rsidRPr="004A03C1">
        <w:t>section (</w:t>
      </w:r>
      <w:r w:rsidR="0039150A" w:rsidRPr="004A03C1">
        <w:t>1</w:t>
      </w:r>
      <w:r w:rsidR="00557BC4" w:rsidRPr="004A03C1">
        <w:t>) (</w:t>
      </w:r>
      <w:r w:rsidR="0039150A" w:rsidRPr="004A03C1">
        <w:t>c) does not apply to electrical work on electrical equipment if</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the work is to be carried out on the supply side of the main switch on the main switchboard for the equipment; and</w:t>
      </w:r>
    </w:p>
    <w:p w:rsidR="0039150A" w:rsidRPr="004A03C1" w:rsidRDefault="009C249B" w:rsidP="009C249B">
      <w:pPr>
        <w:pStyle w:val="Apara"/>
      </w:pPr>
      <w:r>
        <w:tab/>
      </w:r>
      <w:r w:rsidR="009B3E7A" w:rsidRPr="004A03C1">
        <w:t>(b)</w:t>
      </w:r>
      <w:r w:rsidR="009B3E7A" w:rsidRPr="004A03C1">
        <w:tab/>
      </w:r>
      <w:r w:rsidR="0039150A" w:rsidRPr="004A03C1">
        <w:t>the point at which the equipment can be disconnected from its electricity supply is not reasonably accessible from the work location.</w:t>
      </w:r>
    </w:p>
    <w:p w:rsidR="00E053FD" w:rsidRPr="004A03C1" w:rsidRDefault="009B3E7A" w:rsidP="00AA057A">
      <w:pPr>
        <w:pStyle w:val="AH5Sec"/>
      </w:pPr>
      <w:bookmarkStart w:id="186" w:name="_Toc27125411"/>
      <w:r w:rsidRPr="003D6D64">
        <w:rPr>
          <w:rStyle w:val="CharSectNo"/>
        </w:rPr>
        <w:t>159</w:t>
      </w:r>
      <w:r w:rsidRPr="004A03C1">
        <w:tab/>
      </w:r>
      <w:r w:rsidR="0039150A" w:rsidRPr="004A03C1">
        <w:t>Unauthorised access to equipment being worked on</w:t>
      </w:r>
      <w:bookmarkEnd w:id="186"/>
    </w:p>
    <w:p w:rsidR="0039150A" w:rsidRPr="004A03C1" w:rsidRDefault="0039150A" w:rsidP="009C249B">
      <w:pPr>
        <w:pStyle w:val="Amainreturn"/>
        <w:keepNext/>
      </w:pPr>
      <w:r w:rsidRPr="004A03C1">
        <w:t>A person conducting a business or undertaking must ensure that only persons authorised by the person conducting the business or undertaking enter the immediate area in which electrical work on energised electrical equipment is being carried out.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7" w:name="_Toc27125412"/>
      <w:r w:rsidRPr="003D6D64">
        <w:rPr>
          <w:rStyle w:val="CharSectNo"/>
        </w:rPr>
        <w:t>160</w:t>
      </w:r>
      <w:r w:rsidRPr="004A03C1">
        <w:tab/>
      </w:r>
      <w:r w:rsidR="0039150A" w:rsidRPr="004A03C1">
        <w:t>Contact with equipment being worked on</w:t>
      </w:r>
      <w:bookmarkEnd w:id="187"/>
    </w:p>
    <w:p w:rsidR="0039150A" w:rsidRPr="004A03C1" w:rsidRDefault="0039150A" w:rsidP="009C249B">
      <w:pPr>
        <w:pStyle w:val="Amainreturn"/>
        <w:keepNext/>
      </w:pPr>
      <w:r w:rsidRPr="004A03C1">
        <w:t>A person conducting a business or undertaking must ensure that, while electrical work is being carried out on energised electrical equipment, all persons are prevented from creating an electrical risk by inadvertently making contact with an exposed energised component of the equipment.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8" w:name="_Toc27125413"/>
      <w:r w:rsidRPr="003D6D64">
        <w:rPr>
          <w:rStyle w:val="CharSectNo"/>
        </w:rPr>
        <w:lastRenderedPageBreak/>
        <w:t>161</w:t>
      </w:r>
      <w:r w:rsidRPr="004A03C1">
        <w:tab/>
      </w:r>
      <w:r w:rsidR="0039150A" w:rsidRPr="004A03C1">
        <w:t>How the work is to be carried out</w:t>
      </w:r>
      <w:bookmarkEnd w:id="188"/>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that electrical work on energised electrical equipment is carried out</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by a competent person who has tools, testing equipment and personal protective equipment that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are sui</w:t>
      </w:r>
      <w:r w:rsidR="00EE2822" w:rsidRPr="004A03C1">
        <w:t xml:space="preserve">table </w:t>
      </w:r>
      <w:r w:rsidR="0039150A" w:rsidRPr="004A03C1">
        <w:t>for the work; and</w:t>
      </w:r>
    </w:p>
    <w:p w:rsidR="0039150A" w:rsidRPr="004A03C1" w:rsidRDefault="009C249B" w:rsidP="009C249B">
      <w:pPr>
        <w:pStyle w:val="Asubpara"/>
      </w:pPr>
      <w:r>
        <w:tab/>
      </w:r>
      <w:r w:rsidR="009B3E7A" w:rsidRPr="004A03C1">
        <w:t>(ii)</w:t>
      </w:r>
      <w:r w:rsidR="009B3E7A" w:rsidRPr="004A03C1">
        <w:tab/>
      </w:r>
      <w:r w:rsidR="0039150A" w:rsidRPr="004A03C1">
        <w:t xml:space="preserve">have been properly tested; and </w:t>
      </w:r>
    </w:p>
    <w:p w:rsidR="0039150A" w:rsidRPr="004A03C1" w:rsidRDefault="009C249B" w:rsidP="009C249B">
      <w:pPr>
        <w:pStyle w:val="Asubpara"/>
      </w:pPr>
      <w:r>
        <w:tab/>
      </w:r>
      <w:r w:rsidR="009B3E7A" w:rsidRPr="004A03C1">
        <w:t>(iii)</w:t>
      </w:r>
      <w:r w:rsidR="009B3E7A" w:rsidRPr="004A03C1">
        <w:tab/>
      </w:r>
      <w:r w:rsidR="0039150A" w:rsidRPr="004A03C1">
        <w:t>are maintained in good working order; and</w:t>
      </w:r>
    </w:p>
    <w:p w:rsidR="0039150A" w:rsidRPr="004A03C1" w:rsidRDefault="009C249B" w:rsidP="009C249B">
      <w:pPr>
        <w:pStyle w:val="Apara"/>
      </w:pPr>
      <w:r>
        <w:tab/>
      </w:r>
      <w:r w:rsidR="009B3E7A" w:rsidRPr="004A03C1">
        <w:t>(b)</w:t>
      </w:r>
      <w:r w:rsidR="009B3E7A" w:rsidRPr="004A03C1">
        <w:tab/>
      </w:r>
      <w:r w:rsidR="0039150A" w:rsidRPr="004A03C1">
        <w:t>in accordance with a safe work method statement prepared for the work; and</w:t>
      </w:r>
    </w:p>
    <w:p w:rsidR="0039150A" w:rsidRPr="004A03C1" w:rsidRDefault="009C249B" w:rsidP="009C249B">
      <w:pPr>
        <w:pStyle w:val="Apara"/>
        <w:keepNext/>
      </w:pPr>
      <w:r>
        <w:tab/>
      </w:r>
      <w:r w:rsidR="009B3E7A" w:rsidRPr="004A03C1">
        <w:t>(c)</w:t>
      </w:r>
      <w:r w:rsidR="009B3E7A" w:rsidRPr="004A03C1">
        <w:tab/>
      </w:r>
      <w:r w:rsidR="0039150A" w:rsidRPr="004A03C1">
        <w:t xml:space="preserve">subject to </w:t>
      </w:r>
      <w:r w:rsidR="0070449D" w:rsidRPr="004A03C1">
        <w:t>sub</w:t>
      </w:r>
      <w:r w:rsidR="00557BC4" w:rsidRPr="004A03C1">
        <w:t>section (</w:t>
      </w:r>
      <w:r w:rsidR="0039150A" w:rsidRPr="004A03C1">
        <w:t xml:space="preserve">5), with a safety observer present who has the competence and qualifications </w:t>
      </w:r>
      <w:r w:rsidR="005254D5" w:rsidRPr="004A03C1">
        <w:t>stated</w:t>
      </w:r>
      <w:r w:rsidR="0039150A" w:rsidRPr="004A03C1">
        <w:t xml:space="preserve"> in </w:t>
      </w:r>
      <w:r w:rsidR="0070449D" w:rsidRPr="004A03C1">
        <w:t>sub</w:t>
      </w:r>
      <w:r w:rsidR="00557BC4" w:rsidRPr="004A03C1">
        <w:t>section (</w:t>
      </w:r>
      <w:r w:rsidR="0039150A" w:rsidRPr="004A03C1">
        <w:t>4).</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The person conducting a business or undertaking must ensure, so far as is reasonably practicable, that the person who carries out the electrical work uses the tools, testing equipment and personal protective equipment properly.</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497F39">
      <w:pPr>
        <w:pStyle w:val="Amain"/>
        <w:keepNext/>
      </w:pPr>
      <w:r>
        <w:lastRenderedPageBreak/>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b), the safe work method statement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identify the electrical work; and</w:t>
      </w:r>
    </w:p>
    <w:p w:rsidR="0039150A" w:rsidRPr="004A03C1" w:rsidRDefault="009C249B" w:rsidP="009C249B">
      <w:pPr>
        <w:pStyle w:val="Apara"/>
      </w:pPr>
      <w:r>
        <w:tab/>
      </w:r>
      <w:r w:rsidR="009B3E7A" w:rsidRPr="004A03C1">
        <w:t>(b)</w:t>
      </w:r>
      <w:r w:rsidR="009B3E7A" w:rsidRPr="004A03C1">
        <w:tab/>
      </w:r>
      <w:r w:rsidR="005254D5" w:rsidRPr="004A03C1">
        <w:t>state</w:t>
      </w:r>
      <w:r w:rsidR="0039150A" w:rsidRPr="004A03C1">
        <w:t xml:space="preserve"> hazards associated with that electrical work and risks associated with those hazards; and</w:t>
      </w:r>
    </w:p>
    <w:p w:rsidR="00590164" w:rsidRPr="004A03C1" w:rsidRDefault="009C249B" w:rsidP="009C249B">
      <w:pPr>
        <w:pStyle w:val="Apara"/>
      </w:pPr>
      <w:r>
        <w:tab/>
      </w:r>
      <w:r w:rsidR="009B3E7A" w:rsidRPr="004A03C1">
        <w:t>(c)</w:t>
      </w:r>
      <w:r w:rsidR="009B3E7A" w:rsidRPr="004A03C1">
        <w:tab/>
      </w:r>
      <w:r w:rsidR="0039150A" w:rsidRPr="004A03C1">
        <w:t>describe the measures to be implemented to control the risks; and</w:t>
      </w:r>
    </w:p>
    <w:p w:rsidR="0039150A" w:rsidRPr="004A03C1" w:rsidRDefault="009C249B" w:rsidP="009C249B">
      <w:pPr>
        <w:pStyle w:val="Apara"/>
      </w:pPr>
      <w:r>
        <w:tab/>
      </w:r>
      <w:r w:rsidR="009B3E7A" w:rsidRPr="004A03C1">
        <w:t>(d)</w:t>
      </w:r>
      <w:r w:rsidR="009B3E7A" w:rsidRPr="004A03C1">
        <w:tab/>
      </w:r>
      <w:r w:rsidR="0039150A" w:rsidRPr="004A03C1">
        <w:t>describe how the risk control measures are to be implemented, monitored and reviewed.</w:t>
      </w:r>
    </w:p>
    <w:p w:rsidR="0039150A" w:rsidRPr="004A03C1" w:rsidRDefault="009C249B" w:rsidP="009C249B">
      <w:pPr>
        <w:pStyle w:val="Amain"/>
      </w:pPr>
      <w:r>
        <w:tab/>
      </w:r>
      <w:r w:rsidR="009B3E7A" w:rsidRPr="004A03C1">
        <w:t>(4)</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c)</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safety observer must be competent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to implement control measures in an emergency; and</w:t>
      </w:r>
    </w:p>
    <w:p w:rsidR="0039150A" w:rsidRPr="004A03C1" w:rsidRDefault="009C249B" w:rsidP="009C249B">
      <w:pPr>
        <w:pStyle w:val="Asubpara"/>
      </w:pPr>
      <w:r>
        <w:tab/>
      </w:r>
      <w:r w:rsidR="009B3E7A" w:rsidRPr="004A03C1">
        <w:t>(ii)</w:t>
      </w:r>
      <w:r w:rsidR="009B3E7A" w:rsidRPr="004A03C1">
        <w:tab/>
      </w:r>
      <w:r w:rsidR="0039150A" w:rsidRPr="004A03C1">
        <w:t xml:space="preserve">to rescue </w:t>
      </w:r>
      <w:r w:rsidR="00AE454C">
        <w:t xml:space="preserve">and resuscitate </w:t>
      </w:r>
      <w:r w:rsidR="0039150A" w:rsidRPr="004A03C1">
        <w:t>the worker who is carrying out the work, if necessary; and</w:t>
      </w:r>
    </w:p>
    <w:p w:rsidR="0039150A" w:rsidRPr="004A03C1" w:rsidRDefault="009C249B" w:rsidP="009C249B">
      <w:pPr>
        <w:pStyle w:val="Apara"/>
      </w:pPr>
      <w:r>
        <w:tab/>
      </w:r>
      <w:r w:rsidR="009B3E7A" w:rsidRPr="004A03C1">
        <w:t>(b)</w:t>
      </w:r>
      <w:r w:rsidR="009B3E7A" w:rsidRPr="004A03C1">
        <w:tab/>
      </w:r>
      <w:r w:rsidR="0039150A" w:rsidRPr="004A03C1">
        <w:t>the safety observer must have been assessed in the previous 12</w:t>
      </w:r>
      <w:r w:rsidR="00C35F0F" w:rsidRPr="004A03C1">
        <w:t> months</w:t>
      </w:r>
      <w:r w:rsidR="0039150A" w:rsidRPr="004A03C1">
        <w:t xml:space="preserve"> as competent to rescue and resuscitate a person.</w:t>
      </w:r>
    </w:p>
    <w:p w:rsidR="0039150A" w:rsidRPr="004A03C1" w:rsidRDefault="009C249B" w:rsidP="009C249B">
      <w:pPr>
        <w:pStyle w:val="Amain"/>
      </w:pPr>
      <w:r>
        <w:tab/>
      </w:r>
      <w:r w:rsidR="009B3E7A" w:rsidRPr="004A03C1">
        <w:t>(5)</w:t>
      </w:r>
      <w:r w:rsidR="009B3E7A" w:rsidRPr="004A03C1">
        <w:tab/>
      </w:r>
      <w:r w:rsidR="0039150A" w:rsidRPr="004A03C1">
        <w:t>A safety observer is not required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 consists only of testing; and</w:t>
      </w:r>
    </w:p>
    <w:p w:rsidR="0039150A" w:rsidRPr="004A03C1" w:rsidRDefault="009C249B" w:rsidP="009C249B">
      <w:pPr>
        <w:pStyle w:val="Apara"/>
      </w:pPr>
      <w:r>
        <w:tab/>
      </w:r>
      <w:r w:rsidR="009B3E7A" w:rsidRPr="004A03C1">
        <w:t>(b)</w:t>
      </w:r>
      <w:r w:rsidR="009B3E7A" w:rsidRPr="004A03C1">
        <w:tab/>
      </w:r>
      <w:r w:rsidR="0039150A" w:rsidRPr="004A03C1">
        <w:t xml:space="preserve">the person conducting the business or undertaking has conducted a risk assessment under </w:t>
      </w:r>
      <w:r w:rsidR="00FC6F2F" w:rsidRPr="004A03C1">
        <w:t>section </w:t>
      </w:r>
      <w:r w:rsidR="00AD3C00" w:rsidRPr="004A03C1">
        <w:t>1</w:t>
      </w:r>
      <w:r w:rsidR="0039150A" w:rsidRPr="004A03C1">
        <w:t>5</w:t>
      </w:r>
      <w:r w:rsidR="00F32CAA" w:rsidRPr="004A03C1">
        <w:t>8 (</w:t>
      </w:r>
      <w:r w:rsidR="0039150A" w:rsidRPr="004A03C1">
        <w:t>1</w:t>
      </w:r>
      <w:r w:rsidR="00557BC4" w:rsidRPr="004A03C1">
        <w:t>) (</w:t>
      </w:r>
      <w:r w:rsidR="0039150A" w:rsidRPr="004A03C1">
        <w:t>a</w:t>
      </w:r>
      <w:r w:rsidR="00557BC4" w:rsidRPr="004A03C1">
        <w:t>) </w:t>
      </w:r>
      <w:r w:rsidR="002935CB" w:rsidRPr="004A03C1">
        <w:t>(</w:t>
      </w:r>
      <w:r w:rsidR="002134AA" w:rsidRPr="004A03C1">
        <w:t>Preliminary steps</w:t>
      </w:r>
      <w:r w:rsidR="002935CB" w:rsidRPr="004A03C1">
        <w:t>)</w:t>
      </w:r>
      <w:r w:rsidR="00EE2822" w:rsidRPr="004A03C1">
        <w:t xml:space="preserve"> </w:t>
      </w:r>
      <w:r w:rsidR="0039150A" w:rsidRPr="004A03C1">
        <w:t>that shows that there is no serious risk associated with the proposed work.</w:t>
      </w:r>
    </w:p>
    <w:p w:rsidR="00E053FD" w:rsidRPr="004A03C1" w:rsidRDefault="009B3E7A" w:rsidP="00AA057A">
      <w:pPr>
        <w:pStyle w:val="AH5Sec"/>
      </w:pPr>
      <w:bookmarkStart w:id="189" w:name="_Toc27125414"/>
      <w:r w:rsidRPr="003D6D64">
        <w:rPr>
          <w:rStyle w:val="CharSectNo"/>
        </w:rPr>
        <w:t>162</w:t>
      </w:r>
      <w:r w:rsidRPr="004A03C1">
        <w:tab/>
      </w:r>
      <w:r w:rsidR="0039150A" w:rsidRPr="004A03C1">
        <w:t>Record keeping</w:t>
      </w:r>
      <w:bookmarkEnd w:id="189"/>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prepares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 risk assessment under </w:t>
      </w:r>
      <w:r w:rsidR="00FC6F2F" w:rsidRPr="004A03C1">
        <w:t>section </w:t>
      </w:r>
      <w:r w:rsidR="00AD3C00" w:rsidRPr="004A03C1">
        <w:t>1</w:t>
      </w:r>
      <w:r w:rsidR="0039150A" w:rsidRPr="004A03C1">
        <w:t>58</w:t>
      </w:r>
      <w:r w:rsidR="00EE2822" w:rsidRPr="004A03C1">
        <w:t xml:space="preserve"> </w:t>
      </w:r>
      <w:r w:rsidR="002935CB" w:rsidRPr="004A03C1">
        <w:t>(</w:t>
      </w:r>
      <w:r w:rsidR="002134AA" w:rsidRPr="004A03C1">
        <w:t>Preliminary steps</w:t>
      </w:r>
      <w:r w:rsidR="002935CB" w:rsidRPr="004A03C1">
        <w:t>)</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a safe work method statement under </w:t>
      </w:r>
      <w:r w:rsidR="00FC6F2F" w:rsidRPr="004A03C1">
        <w:t>section </w:t>
      </w:r>
      <w:r w:rsidR="00AD3C00" w:rsidRPr="004A03C1">
        <w:t>1</w:t>
      </w:r>
      <w:r w:rsidR="0039150A" w:rsidRPr="004A03C1">
        <w:t>61.</w:t>
      </w:r>
    </w:p>
    <w:p w:rsidR="0039150A" w:rsidRPr="004A03C1" w:rsidRDefault="009C249B" w:rsidP="009C249B">
      <w:pPr>
        <w:pStyle w:val="Amain"/>
      </w:pPr>
      <w:r>
        <w:lastRenderedPageBreak/>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rsidR="0039150A" w:rsidRPr="004A03C1" w:rsidRDefault="009C249B" w:rsidP="009C249B">
      <w:pPr>
        <w:pStyle w:val="Apara"/>
        <w:keepNext/>
      </w:pPr>
      <w:r>
        <w:tab/>
      </w:r>
      <w:r w:rsidR="009B3E7A" w:rsidRPr="004A03C1">
        <w:t>(b)</w:t>
      </w:r>
      <w:r w:rsidR="009B3E7A" w:rsidRPr="004A03C1">
        <w:tab/>
      </w:r>
      <w:r w:rsidR="0039150A" w:rsidRPr="004A03C1">
        <w:t>a copy of the safe work method statement until the work to which it relates is completed.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 xml:space="preserve">If a notifiable incident occurs in connection with the work to which the assessment or statement relates, the person must keep the assessment or statement (as </w:t>
      </w:r>
      <w:r w:rsidR="00E00E8D" w:rsidRPr="004A03C1">
        <w:t>applicable</w:t>
      </w:r>
      <w:r w:rsidR="0039150A" w:rsidRPr="004A03C1">
        <w:t>) for at least 2</w:t>
      </w:r>
      <w:r w:rsidR="00CF30F3" w:rsidRPr="004A03C1">
        <w:t> year</w:t>
      </w:r>
      <w:r w:rsidR="0039150A" w:rsidRPr="004A03C1">
        <w:t>s after the incident occurs.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39150A" w:rsidRPr="004A03C1" w:rsidRDefault="00526E28" w:rsidP="009C249B">
      <w:pPr>
        <w:pStyle w:val="PenaltyPara"/>
        <w:keepNext/>
      </w:pPr>
      <w:r w:rsidRPr="004A03C1">
        <w:tab/>
        <w:t>(b)</w:t>
      </w:r>
      <w:r w:rsidRPr="004A03C1">
        <w:tab/>
        <w:t>in the case of a body corporate—$6 000.</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(4)</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readily accessible to any worker engaged by the person to carry out electrical work to which the assessment or statement relates.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(5)</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available for inspection under the Act.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3D6D64" w:rsidRDefault="009B3E7A" w:rsidP="009B3E7A">
      <w:pPr>
        <w:pStyle w:val="AH3Div"/>
      </w:pPr>
      <w:bookmarkStart w:id="190" w:name="_Toc27125415"/>
      <w:r w:rsidRPr="003D6D64">
        <w:rPr>
          <w:rStyle w:val="CharDivNo"/>
        </w:rPr>
        <w:t>Division 4.7.5</w:t>
      </w:r>
      <w:r w:rsidRPr="004A03C1">
        <w:tab/>
      </w:r>
      <w:r w:rsidR="0039150A" w:rsidRPr="003D6D64">
        <w:rPr>
          <w:rStyle w:val="CharDivText"/>
        </w:rPr>
        <w:t>Electrical equipment and installations and construction work—additional duties</w:t>
      </w:r>
      <w:bookmarkEnd w:id="190"/>
    </w:p>
    <w:p w:rsidR="00E053FD" w:rsidRPr="004A03C1" w:rsidRDefault="009B3E7A" w:rsidP="009B3E7A">
      <w:pPr>
        <w:pStyle w:val="AH5Sec"/>
      </w:pPr>
      <w:bookmarkStart w:id="191" w:name="_Toc27125416"/>
      <w:r w:rsidRPr="003D6D64">
        <w:rPr>
          <w:rStyle w:val="CharSectNo"/>
        </w:rPr>
        <w:t>163</w:t>
      </w:r>
      <w:r w:rsidRPr="004A03C1">
        <w:tab/>
      </w:r>
      <w:r w:rsidR="0039150A" w:rsidRPr="004A03C1">
        <w:t>Duty of person conducting business or undertaking</w:t>
      </w:r>
      <w:bookmarkEnd w:id="191"/>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that includes the carrying out of construction work must comply with </w:t>
      </w:r>
      <w:r w:rsidR="00FD03B2" w:rsidRPr="004A03C1">
        <w:t>AS/NZS </w:t>
      </w:r>
      <w:r w:rsidR="0039150A" w:rsidRPr="004A03C1">
        <w:t>3012:2010 (Electrical installations—Construction and demolition sites).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951E62" w:rsidRPr="004A03C1" w:rsidRDefault="00951E62" w:rsidP="00497F39">
      <w:pPr>
        <w:pStyle w:val="aNote"/>
      </w:pPr>
      <w:r w:rsidRPr="004A03C1">
        <w:rPr>
          <w:rStyle w:val="charItals"/>
        </w:rPr>
        <w:t>Note</w:t>
      </w:r>
      <w:r w:rsidR="00526E28" w:rsidRPr="004A03C1">
        <w:rPr>
          <w:rStyle w:val="charItals"/>
        </w:rPr>
        <w:t xml:space="preserve"> 2</w:t>
      </w:r>
      <w:r w:rsidRPr="004A03C1">
        <w:tab/>
        <w:t>AS/NZS 30</w:t>
      </w:r>
      <w:r w:rsidR="00AD3C00" w:rsidRPr="004A03C1">
        <w:t>1</w:t>
      </w:r>
      <w:r w:rsidRPr="004A03C1">
        <w:t>2:20</w:t>
      </w:r>
      <w:r w:rsidR="00AD3C00" w:rsidRPr="004A03C1">
        <w:t>1</w:t>
      </w:r>
      <w:r w:rsidRPr="004A03C1">
        <w:t xml:space="preserve">0 </w:t>
      </w:r>
      <w:r w:rsidRPr="004A03C1">
        <w:rPr>
          <w:snapToGrid w:val="0"/>
        </w:rPr>
        <w:t xml:space="preserve">does not need to be notified under the </w:t>
      </w:r>
      <w:hyperlink r:id="rId133"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the </w:t>
      </w:r>
      <w:hyperlink r:id="rId134" w:tooltip="A2001-14" w:history="1">
        <w:r w:rsidR="003910CE" w:rsidRPr="003910CE">
          <w:rPr>
            <w:rStyle w:val="charCitHyperlinkAbbrev"/>
          </w:rPr>
          <w:t>Legislation Act</w:t>
        </w:r>
      </w:hyperlink>
      <w:r w:rsidR="00DD46C0" w:rsidRPr="004A03C1">
        <w:t>, s </w:t>
      </w:r>
      <w:r w:rsidRPr="004A03C1">
        <w:t xml:space="preserve">47 (7)).  The standard may be purchased at </w:t>
      </w:r>
      <w:hyperlink r:id="rId135" w:history="1">
        <w:r w:rsidR="003910CE" w:rsidRPr="003910CE">
          <w:rPr>
            <w:rStyle w:val="charCitHyperlinkAbbrev"/>
          </w:rPr>
          <w:t>www.standards.org.au</w:t>
        </w:r>
      </w:hyperlink>
      <w:r w:rsidRPr="004A03C1">
        <w:t>.</w:t>
      </w:r>
    </w:p>
    <w:p w:rsidR="0039150A" w:rsidRPr="004A03C1" w:rsidRDefault="009C249B" w:rsidP="009F2BB6">
      <w:pPr>
        <w:pStyle w:val="Amain"/>
        <w:keepNext/>
        <w:keepLines/>
      </w:pPr>
      <w:r>
        <w:lastRenderedPageBreak/>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 xml:space="preserve">1), </w:t>
      </w:r>
      <w:r w:rsidR="00FD03B2" w:rsidRPr="004A03C1">
        <w:t>AS/NZS </w:t>
      </w:r>
      <w:r w:rsidR="0039150A" w:rsidRPr="004A03C1">
        <w:t xml:space="preserve">3012:2010 (Electrical installations—Construction and demolition sites) applies as if any term that is defined in that Standard and that is also defined in the Act or </w:t>
      </w:r>
      <w:r w:rsidR="00DC0355" w:rsidRPr="004A03C1">
        <w:t>this regulation</w:t>
      </w:r>
      <w:r w:rsidR="0039150A" w:rsidRPr="004A03C1">
        <w:t xml:space="preserve"> </w:t>
      </w:r>
      <w:r w:rsidR="007E7C58" w:rsidRPr="004A03C1">
        <w:t>has the same meaning</w:t>
      </w:r>
      <w:r w:rsidR="0039150A" w:rsidRPr="004A03C1">
        <w:t xml:space="preserve"> as it has in the Act or </w:t>
      </w:r>
      <w:r w:rsidR="00DC0355" w:rsidRPr="004A03C1">
        <w:t>this regulation</w:t>
      </w:r>
      <w:r w:rsidR="0039150A" w:rsidRPr="004A03C1">
        <w:t>.</w:t>
      </w:r>
    </w:p>
    <w:p w:rsidR="0039150A" w:rsidRPr="004A03C1" w:rsidRDefault="009C249B" w:rsidP="009C249B">
      <w:pPr>
        <w:pStyle w:val="Amain"/>
        <w:keepNext/>
      </w:pPr>
      <w:r>
        <w:tab/>
      </w:r>
      <w:r w:rsidR="009B3E7A" w:rsidRPr="004A03C1">
        <w:t>(3)</w:t>
      </w:r>
      <w:r w:rsidR="009B3E7A" w:rsidRPr="004A03C1">
        <w:tab/>
      </w:r>
      <w:r w:rsidR="0039150A" w:rsidRPr="004A03C1">
        <w:t xml:space="preserve">If any requirement in </w:t>
      </w:r>
      <w:r w:rsidR="00FD03B2" w:rsidRPr="004A03C1">
        <w:t>AS/NZS </w:t>
      </w:r>
      <w:r w:rsidR="0039150A" w:rsidRPr="004A03C1">
        <w:t xml:space="preserve">3012:2010 (Electrical installations—Construction and demolition sites) deals with the same matter as a requirement under </w:t>
      </w:r>
      <w:r w:rsidR="0057298C" w:rsidRPr="004A03C1">
        <w:t>this part</w:t>
      </w:r>
      <w:r w:rsidR="0039150A" w:rsidRPr="004A03C1">
        <w:t xml:space="preserve">, it is sufficient that the person conducting the business or undertaking complies with the requirement in </w:t>
      </w:r>
      <w:r w:rsidR="00FD03B2" w:rsidRPr="004A03C1">
        <w:t>AS/NZS </w:t>
      </w:r>
      <w:r w:rsidR="0039150A" w:rsidRPr="004A03C1">
        <w:t xml:space="preserve">3012:2010 as modified by </w:t>
      </w:r>
      <w:r w:rsidR="0070449D" w:rsidRPr="004A03C1">
        <w:t>sub</w:t>
      </w:r>
      <w:r w:rsidR="00557BC4" w:rsidRPr="004A03C1">
        <w:t>section (</w:t>
      </w:r>
      <w:r w:rsidR="0039150A" w:rsidRPr="004A03C1">
        <w:t>2).</w:t>
      </w:r>
    </w:p>
    <w:p w:rsidR="0039150A" w:rsidRPr="003D6D64" w:rsidRDefault="009B3E7A" w:rsidP="009B3E7A">
      <w:pPr>
        <w:pStyle w:val="AH3Div"/>
      </w:pPr>
      <w:bookmarkStart w:id="192" w:name="_Toc27125417"/>
      <w:r w:rsidRPr="003D6D64">
        <w:rPr>
          <w:rStyle w:val="CharDivNo"/>
        </w:rPr>
        <w:t>Division 4.7.6</w:t>
      </w:r>
      <w:r w:rsidRPr="004A03C1">
        <w:tab/>
      </w:r>
      <w:r w:rsidR="0039150A" w:rsidRPr="003D6D64">
        <w:rPr>
          <w:rStyle w:val="CharDivText"/>
        </w:rPr>
        <w:t>Residual current devices</w:t>
      </w:r>
      <w:bookmarkEnd w:id="192"/>
    </w:p>
    <w:p w:rsidR="00E053FD" w:rsidRPr="004A03C1" w:rsidRDefault="009B3E7A" w:rsidP="00B4080A">
      <w:pPr>
        <w:pStyle w:val="AH5Sec"/>
      </w:pPr>
      <w:bookmarkStart w:id="193" w:name="_Toc27125418"/>
      <w:r w:rsidRPr="003D6D64">
        <w:rPr>
          <w:rStyle w:val="CharSectNo"/>
        </w:rPr>
        <w:t>164</w:t>
      </w:r>
      <w:r w:rsidRPr="004A03C1">
        <w:tab/>
      </w:r>
      <w:r w:rsidR="0039150A" w:rsidRPr="004A03C1">
        <w:t>Use of socket outlets in hostile operating environment</w:t>
      </w:r>
      <w:bookmarkEnd w:id="193"/>
    </w:p>
    <w:p w:rsidR="0039150A" w:rsidRPr="004A03C1" w:rsidRDefault="009C249B" w:rsidP="009C249B">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the following circumstances:</w:t>
      </w:r>
    </w:p>
    <w:p w:rsidR="0039150A" w:rsidRPr="004A03C1" w:rsidRDefault="009C249B" w:rsidP="009C249B">
      <w:pPr>
        <w:pStyle w:val="Apara"/>
      </w:pPr>
      <w:r>
        <w:tab/>
      </w:r>
      <w:r w:rsidR="009B3E7A" w:rsidRPr="004A03C1">
        <w:t>(a)</w:t>
      </w:r>
      <w:r w:rsidR="009B3E7A" w:rsidRPr="004A03C1">
        <w:tab/>
      </w:r>
      <w:r w:rsidR="0039150A" w:rsidRPr="004A03C1">
        <w:t>electrical equipment is used</w:t>
      </w:r>
      <w:r w:rsidR="0039150A" w:rsidRPr="003910CE">
        <w:t xml:space="preserve"> </w:t>
      </w:r>
      <w:r w:rsidR="0039150A" w:rsidRPr="004A03C1">
        <w:t xml:space="preserve">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 </w:t>
      </w:r>
    </w:p>
    <w:p w:rsidR="0039150A" w:rsidRPr="004A03C1" w:rsidRDefault="009C249B" w:rsidP="009C249B">
      <w:pPr>
        <w:pStyle w:val="Apara"/>
      </w:pPr>
      <w:r>
        <w:tab/>
      </w:r>
      <w:r w:rsidR="009B3E7A" w:rsidRPr="004A03C1">
        <w:t>(b)</w:t>
      </w:r>
      <w:r w:rsidR="009B3E7A" w:rsidRPr="004A03C1">
        <w:tab/>
      </w:r>
      <w:r w:rsidR="0039150A" w:rsidRPr="004A03C1">
        <w:t xml:space="preserve">electrical equipment is moved between different locations in circumstances where damage to the equipment or to a flexible electricity supply cord is reasonably likely; </w:t>
      </w:r>
    </w:p>
    <w:p w:rsidR="0039150A" w:rsidRPr="004A03C1" w:rsidRDefault="009C249B" w:rsidP="009C249B">
      <w:pPr>
        <w:pStyle w:val="Apara"/>
      </w:pPr>
      <w:r>
        <w:tab/>
      </w:r>
      <w:r w:rsidR="009B3E7A" w:rsidRPr="004A03C1">
        <w:t>(c)</w:t>
      </w:r>
      <w:r w:rsidR="009B3E7A" w:rsidRPr="004A03C1">
        <w:tab/>
      </w:r>
      <w:r w:rsidR="0039150A" w:rsidRPr="004A03C1">
        <w:t xml:space="preserve">electrical equipment is frequently moved during its normal use; </w:t>
      </w:r>
    </w:p>
    <w:p w:rsidR="0039150A" w:rsidRPr="004A03C1" w:rsidRDefault="009C249B" w:rsidP="009C249B">
      <w:pPr>
        <w:pStyle w:val="Apara"/>
      </w:pPr>
      <w:r>
        <w:tab/>
      </w:r>
      <w:r w:rsidR="009B3E7A" w:rsidRPr="004A03C1">
        <w:t>(d)</w:t>
      </w:r>
      <w:r w:rsidR="009B3E7A" w:rsidRPr="004A03C1">
        <w:tab/>
      </w:r>
      <w:r w:rsidR="0039150A" w:rsidRPr="004A03C1">
        <w:t>electrical equipment forms part of, or is used in connection with, an amusement device.</w:t>
      </w:r>
    </w:p>
    <w:p w:rsidR="0039150A" w:rsidRPr="004A03C1" w:rsidRDefault="009C249B" w:rsidP="00497F39">
      <w:pPr>
        <w:pStyle w:val="Amain"/>
        <w:keepNext/>
        <w:keepLines/>
      </w:pPr>
      <w:r>
        <w:lastRenderedPageBreak/>
        <w:tab/>
      </w:r>
      <w:r w:rsidR="009B3E7A" w:rsidRPr="004A03C1">
        <w:t>(2)</w:t>
      </w:r>
      <w:r w:rsidR="009B3E7A" w:rsidRPr="004A03C1">
        <w:tab/>
      </w:r>
      <w:r w:rsidR="0039150A" w:rsidRPr="004A03C1">
        <w:t xml:space="preserve">In a circumstance set out in </w:t>
      </w:r>
      <w:r w:rsidR="0070449D" w:rsidRPr="004A03C1">
        <w:t>sub</w:t>
      </w:r>
      <w:r w:rsidR="00557BC4" w:rsidRPr="004A03C1">
        <w:t>section (</w:t>
      </w:r>
      <w:r w:rsidR="0039150A" w:rsidRPr="004A03C1">
        <w:t>1), a person conducting a business or undertaking at a workplace must ensure, so far as is reasonably practicable, that any electrical risk associated with the supply of electricity to the electrical equipment through a socket outlet is minimised by the use of an appropriate residual current device.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(3)</w:t>
      </w:r>
      <w:r w:rsidR="009B3E7A" w:rsidRPr="004A03C1">
        <w:tab/>
      </w:r>
      <w:r w:rsidR="0039150A" w:rsidRPr="004A03C1">
        <w:t xml:space="preserve">Without limiting </w:t>
      </w:r>
      <w:r w:rsidR="0070449D" w:rsidRPr="004A03C1">
        <w:t>sub</w:t>
      </w:r>
      <w:r w:rsidR="00557BC4" w:rsidRPr="004A03C1">
        <w:t>section (</w:t>
      </w:r>
      <w:r w:rsidR="0039150A" w:rsidRPr="004A03C1">
        <w:t xml:space="preserve">2), the residual current device must have a tripping </w:t>
      </w:r>
      <w:r w:rsidR="00465E02" w:rsidRPr="004A03C1">
        <w:t>current that does not exceed 30</w:t>
      </w:r>
      <w:r w:rsidR="0039150A" w:rsidRPr="004A03C1">
        <w:t>m</w:t>
      </w:r>
      <w:r w:rsidR="00465E02" w:rsidRPr="004A03C1">
        <w:t>A</w:t>
      </w:r>
      <w:r w:rsidR="0039150A" w:rsidRPr="004A03C1">
        <w:t xml:space="preserve"> if electricity is supplied to the equipment through a</w:t>
      </w:r>
      <w:r w:rsidR="00465E02" w:rsidRPr="004A03C1">
        <w:t xml:space="preserve"> socket outlet not exceeding 20A</w:t>
      </w:r>
      <w:r w:rsidR="0039150A" w:rsidRPr="004A03C1">
        <w:t>.</w:t>
      </w:r>
    </w:p>
    <w:p w:rsidR="0039150A"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39150A" w:rsidRPr="004A03C1">
        <w:t>2) does not apply if the supply of electricity to the electrical equipment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does not exceed 50</w:t>
      </w:r>
      <w:r w:rsidR="00CF7978" w:rsidRPr="004A03C1">
        <w:t>V</w:t>
      </w:r>
      <w:r w:rsidR="0039150A" w:rsidRPr="004A03C1">
        <w:t xml:space="preserve"> </w:t>
      </w:r>
      <w:r w:rsidR="00A71FF9" w:rsidRPr="004A03C1">
        <w:t>AC</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is </w:t>
      </w:r>
      <w:r w:rsidR="001064B6" w:rsidRPr="004A03C1">
        <w:t>DC</w:t>
      </w:r>
      <w:r w:rsidR="0039150A" w:rsidRPr="004A03C1">
        <w:t>; or</w:t>
      </w:r>
    </w:p>
    <w:p w:rsidR="0039150A" w:rsidRPr="004A03C1" w:rsidRDefault="009C249B" w:rsidP="009C249B">
      <w:pPr>
        <w:pStyle w:val="Apara"/>
      </w:pPr>
      <w:r>
        <w:tab/>
      </w:r>
      <w:r w:rsidR="009B3E7A" w:rsidRPr="004A03C1">
        <w:t>(c)</w:t>
      </w:r>
      <w:r w:rsidR="009B3E7A" w:rsidRPr="004A03C1">
        <w:tab/>
      </w:r>
      <w:r w:rsidR="0039150A" w:rsidRPr="004A03C1">
        <w:t>is provided through an isolating transformer that provides at least an equivalent level of protection; or</w:t>
      </w:r>
    </w:p>
    <w:p w:rsidR="0039150A" w:rsidRPr="004A03C1" w:rsidRDefault="009C249B" w:rsidP="009C249B">
      <w:pPr>
        <w:pStyle w:val="Apara"/>
        <w:keepNext/>
      </w:pPr>
      <w:r>
        <w:tab/>
      </w:r>
      <w:r w:rsidR="009B3E7A" w:rsidRPr="004A03C1">
        <w:t>(d)</w:t>
      </w:r>
      <w:r w:rsidR="009B3E7A" w:rsidRPr="004A03C1">
        <w:tab/>
      </w:r>
      <w:r w:rsidR="0039150A" w:rsidRPr="004A03C1">
        <w:t>is provided from a non</w:t>
      </w:r>
      <w:r w:rsidR="004C56CA" w:rsidRPr="004A03C1">
        <w:noBreakHyphen/>
      </w:r>
      <w:r w:rsidR="0039150A" w:rsidRPr="004A03C1">
        <w:t>earthed socket outlet supplied by an isolated winding por</w:t>
      </w:r>
      <w:r w:rsidR="001064B6" w:rsidRPr="004A03C1">
        <w:t xml:space="preserve">table </w:t>
      </w:r>
      <w:r w:rsidR="0039150A" w:rsidRPr="004A03C1">
        <w:t>generator that provides at least an equivalent level of protection.</w:t>
      </w:r>
    </w:p>
    <w:p w:rsidR="00B9608B" w:rsidRPr="004A03C1" w:rsidRDefault="00B9608B" w:rsidP="00B9608B">
      <w:pPr>
        <w:pStyle w:val="aNote"/>
      </w:pPr>
      <w:r w:rsidRPr="003910CE">
        <w:rPr>
          <w:rStyle w:val="charItals"/>
        </w:rPr>
        <w:t>Note</w:t>
      </w:r>
      <w:r w:rsidRPr="003910CE">
        <w:rPr>
          <w:rStyle w:val="charItals"/>
        </w:rPr>
        <w:tab/>
      </w:r>
      <w:r w:rsidRPr="004A03C1">
        <w:t xml:space="preserve">The </w:t>
      </w:r>
      <w:hyperlink r:id="rId136" w:tooltip="A1971-30" w:history="1">
        <w:r w:rsidR="003910CE" w:rsidRPr="003910CE">
          <w:rPr>
            <w:rStyle w:val="charCitHyperlinkItal"/>
          </w:rPr>
          <w:t>Electricity Safety Act 1971</w:t>
        </w:r>
      </w:hyperlink>
      <w:r w:rsidRPr="004A03C1">
        <w:t xml:space="preserve"> and the </w:t>
      </w:r>
      <w:hyperlink r:id="rId137" w:tooltip="A2004-11" w:history="1">
        <w:r w:rsidR="003910CE" w:rsidRPr="003910CE">
          <w:rPr>
            <w:rStyle w:val="charCitHyperlinkItal"/>
          </w:rPr>
          <w:t>Building Act 2004</w:t>
        </w:r>
      </w:hyperlink>
      <w:r w:rsidRPr="004A03C1">
        <w:t xml:space="preserve"> also deal with residual current devices.</w:t>
      </w:r>
    </w:p>
    <w:p w:rsidR="00E053FD" w:rsidRPr="004A03C1" w:rsidRDefault="009B3E7A" w:rsidP="00B4080A">
      <w:pPr>
        <w:pStyle w:val="AH5Sec"/>
      </w:pPr>
      <w:bookmarkStart w:id="194" w:name="_Toc27125419"/>
      <w:r w:rsidRPr="003D6D64">
        <w:rPr>
          <w:rStyle w:val="CharSectNo"/>
        </w:rPr>
        <w:lastRenderedPageBreak/>
        <w:t>165</w:t>
      </w:r>
      <w:r w:rsidRPr="004A03C1">
        <w:tab/>
      </w:r>
      <w:r w:rsidR="0039150A" w:rsidRPr="004A03C1">
        <w:t>Testing of residual current devices</w:t>
      </w:r>
      <w:bookmarkEnd w:id="194"/>
    </w:p>
    <w:p w:rsidR="0039150A" w:rsidRPr="004A03C1" w:rsidRDefault="009C249B" w:rsidP="00497F39">
      <w:pPr>
        <w:pStyle w:val="Amain"/>
        <w:keepNext/>
        <w:keepLines/>
      </w:pPr>
      <w:r>
        <w:tab/>
      </w:r>
      <w:r w:rsidR="009B3E7A" w:rsidRPr="004A03C1">
        <w:t>(1)</w:t>
      </w:r>
      <w:r w:rsidR="009B3E7A" w:rsidRPr="004A03C1">
        <w:tab/>
      </w:r>
      <w:r w:rsidR="0039150A" w:rsidRPr="004A03C1">
        <w:t>A person with management or control of a workplace must take all reasonable steps to ensure that residual current devices used at the workplace are tested regularly by a competent person to ensure that the devices are operating effectively.</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The person must keep a record of all testing of a residual current device (other than any testing conducted daily) until the earlier of the following occurs:</w:t>
      </w:r>
    </w:p>
    <w:p w:rsidR="0039150A" w:rsidRPr="004A03C1" w:rsidRDefault="009C249B" w:rsidP="009C249B">
      <w:pPr>
        <w:pStyle w:val="Apara"/>
      </w:pPr>
      <w:r>
        <w:tab/>
      </w:r>
      <w:r w:rsidR="009B3E7A" w:rsidRPr="004A03C1">
        <w:t>(a)</w:t>
      </w:r>
      <w:r w:rsidR="009B3E7A" w:rsidRPr="004A03C1">
        <w:tab/>
      </w:r>
      <w:r w:rsidR="0039150A" w:rsidRPr="004A03C1">
        <w:t>the device is next tested;</w:t>
      </w:r>
    </w:p>
    <w:p w:rsidR="0039150A" w:rsidRPr="004A03C1" w:rsidRDefault="009C249B" w:rsidP="009C249B">
      <w:pPr>
        <w:pStyle w:val="Apara"/>
        <w:keepNext/>
      </w:pPr>
      <w:r>
        <w:tab/>
      </w:r>
      <w:r w:rsidR="009B3E7A" w:rsidRPr="004A03C1">
        <w:t>(b)</w:t>
      </w:r>
      <w:r w:rsidR="009B3E7A" w:rsidRPr="004A03C1">
        <w:tab/>
      </w:r>
      <w:r w:rsidR="0039150A" w:rsidRPr="004A03C1">
        <w:t>the device is permanently removed from use.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3D6D64" w:rsidRDefault="009B3E7A" w:rsidP="009F2BB6">
      <w:pPr>
        <w:pStyle w:val="AH3Div"/>
        <w:keepLines/>
      </w:pPr>
      <w:bookmarkStart w:id="195" w:name="_Toc27125420"/>
      <w:r w:rsidRPr="003D6D64">
        <w:rPr>
          <w:rStyle w:val="CharDivNo"/>
        </w:rPr>
        <w:lastRenderedPageBreak/>
        <w:t>Division 4.7.7</w:t>
      </w:r>
      <w:r w:rsidRPr="004A03C1">
        <w:tab/>
      </w:r>
      <w:r w:rsidR="0039150A" w:rsidRPr="003D6D64">
        <w:rPr>
          <w:rStyle w:val="CharDivText"/>
        </w:rPr>
        <w:t>Overhead and underground electric lines</w:t>
      </w:r>
      <w:bookmarkEnd w:id="195"/>
    </w:p>
    <w:p w:rsidR="00E053FD" w:rsidRPr="004A03C1" w:rsidRDefault="009B3E7A" w:rsidP="009F2BB6">
      <w:pPr>
        <w:pStyle w:val="AH5Sec"/>
        <w:keepLines/>
      </w:pPr>
      <w:bookmarkStart w:id="196" w:name="_Toc27125421"/>
      <w:r w:rsidRPr="003D6D64">
        <w:rPr>
          <w:rStyle w:val="CharSectNo"/>
        </w:rPr>
        <w:t>166</w:t>
      </w:r>
      <w:r w:rsidRPr="004A03C1">
        <w:tab/>
      </w:r>
      <w:r w:rsidR="0039150A" w:rsidRPr="004A03C1">
        <w:t>Duty of person conducting a business or undertaking</w:t>
      </w:r>
      <w:bookmarkEnd w:id="196"/>
    </w:p>
    <w:p w:rsidR="0039150A" w:rsidRPr="004A03C1" w:rsidRDefault="009C249B" w:rsidP="009F2BB6">
      <w:pPr>
        <w:pStyle w:val="Amain"/>
        <w:keepNext/>
        <w:keepLines/>
      </w:pPr>
      <w:r>
        <w:tab/>
      </w:r>
      <w:r w:rsidR="009B3E7A" w:rsidRPr="004A03C1">
        <w:t>(1)</w:t>
      </w:r>
      <w:r w:rsidR="009B3E7A" w:rsidRPr="004A03C1">
        <w:tab/>
      </w:r>
      <w:r w:rsidR="0039150A" w:rsidRPr="004A03C1">
        <w:t>A person conducting a business or undertaking at a workplace must ensure, so far as is reasonably practicable, that no person, plant or thing at the workplace comes within an unsafe distance of an overhead or underground electric line.</w:t>
      </w:r>
    </w:p>
    <w:p w:rsidR="0039150A" w:rsidRPr="004A03C1" w:rsidRDefault="00091E23" w:rsidP="009F2BB6">
      <w:pPr>
        <w:pStyle w:val="Penalty"/>
        <w:keepNext/>
        <w:keepLines/>
      </w:pPr>
      <w:r w:rsidRPr="004A03C1">
        <w:t xml:space="preserve">Maximum </w:t>
      </w:r>
      <w:r w:rsidR="009D6A53" w:rsidRPr="004A03C1">
        <w:t>penalty</w:t>
      </w:r>
      <w:r w:rsidRPr="004A03C1">
        <w:t>:</w:t>
      </w:r>
    </w:p>
    <w:p w:rsidR="0039150A" w:rsidRPr="004A03C1" w:rsidRDefault="00BA2C93" w:rsidP="009F2BB6">
      <w:pPr>
        <w:pStyle w:val="PenaltyPara"/>
        <w:keepNext/>
        <w:keepLines/>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F2BB6">
      <w:pPr>
        <w:pStyle w:val="PenaltyPara"/>
        <w:keepNext/>
        <w:keepLines/>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If it is not reasonably practicable to ensure the safe distance of a person, plant or thing from an overhead or underground electric line, the person conducting the business or undertaking at the workplace must ensure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work; and</w:t>
      </w:r>
    </w:p>
    <w:p w:rsidR="0039150A" w:rsidRPr="004A03C1" w:rsidRDefault="009C249B" w:rsidP="009C249B">
      <w:pPr>
        <w:pStyle w:val="Apara"/>
      </w:pPr>
      <w:r>
        <w:tab/>
      </w:r>
      <w:r w:rsidR="009B3E7A" w:rsidRPr="004A03C1">
        <w:t>(b)</w:t>
      </w:r>
      <w:r w:rsidR="009B3E7A" w:rsidRPr="004A03C1">
        <w:tab/>
      </w:r>
      <w:r w:rsidR="0039150A" w:rsidRPr="004A03C1">
        <w:t>control measures implemented are consistent with</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the risk assessment; and</w:t>
      </w:r>
    </w:p>
    <w:p w:rsidR="0039150A" w:rsidRPr="004A03C1" w:rsidRDefault="009C249B" w:rsidP="009C249B">
      <w:pPr>
        <w:pStyle w:val="Asubpara"/>
        <w:keepNext/>
      </w:pPr>
      <w:r>
        <w:tab/>
      </w:r>
      <w:r w:rsidR="009B3E7A" w:rsidRPr="004A03C1">
        <w:t>(ii)</w:t>
      </w:r>
      <w:r w:rsidR="009B3E7A" w:rsidRPr="004A03C1">
        <w:tab/>
      </w:r>
      <w:r w:rsidR="0039150A" w:rsidRPr="004A03C1">
        <w:t>if an electricity supply authority is res</w:t>
      </w:r>
      <w:r w:rsidR="00A22EC3" w:rsidRPr="004A03C1">
        <w:t>ponsible for the electric line—any requirements for</w:t>
      </w:r>
      <w:r w:rsidR="0039150A" w:rsidRPr="004A03C1">
        <w:t xml:space="preserve"> the authority</w:t>
      </w:r>
      <w:r w:rsidR="00B374E0" w:rsidRPr="004A03C1">
        <w:t xml:space="preserve"> under the </w:t>
      </w:r>
      <w:hyperlink r:id="rId138" w:tooltip="A1971-30" w:history="1">
        <w:r w:rsidR="003910CE" w:rsidRPr="003910CE">
          <w:rPr>
            <w:rStyle w:val="charCitHyperlinkItal"/>
          </w:rPr>
          <w:t>Electricity Safety Act 1971</w:t>
        </w:r>
      </w:hyperlink>
      <w:r w:rsidR="007F1B37" w:rsidRPr="00133826">
        <w:rPr>
          <w:szCs w:val="24"/>
          <w:lang w:eastAsia="en-AU"/>
        </w:rPr>
        <w:t xml:space="preserve">, the </w:t>
      </w:r>
      <w:hyperlink r:id="rId139" w:tooltip="A2000-65" w:history="1">
        <w:r w:rsidR="007F1B37" w:rsidRPr="00133826">
          <w:rPr>
            <w:rStyle w:val="charCitHyperlinkItal"/>
          </w:rPr>
          <w:t>Utilities Act 2000</w:t>
        </w:r>
      </w:hyperlink>
      <w:r w:rsidR="007F1B37" w:rsidRPr="00133826">
        <w:rPr>
          <w:iCs/>
          <w:szCs w:val="24"/>
          <w:lang w:eastAsia="en-AU"/>
        </w:rPr>
        <w:t xml:space="preserve"> and the </w:t>
      </w:r>
      <w:hyperlink r:id="rId140" w:tooltip="A2014-60" w:history="1">
        <w:r w:rsidR="007F1B37" w:rsidRPr="00133826">
          <w:rPr>
            <w:rStyle w:val="charCitHyperlinkItal"/>
          </w:rPr>
          <w:t>Utilities (Technical Regulation) Act 2014</w:t>
        </w:r>
      </w:hyperlink>
      <w:r w:rsidR="0039150A" w:rsidRPr="004A03C1">
        <w: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9F2BB6">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F2BB6">
      <w:pPr>
        <w:pStyle w:val="PenaltyPara"/>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9F2BB6">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4F6A6E" w:rsidP="004F6A6E">
      <w:pPr>
        <w:pStyle w:val="aNote"/>
      </w:pPr>
      <w:r w:rsidRPr="003910CE">
        <w:rPr>
          <w:rStyle w:val="charItals"/>
        </w:rPr>
        <w:lastRenderedPageBreak/>
        <w:t>Note</w:t>
      </w:r>
      <w:r w:rsidR="00526E28" w:rsidRPr="003910CE">
        <w:rPr>
          <w:rStyle w:val="charItals"/>
        </w:rPr>
        <w:t xml:space="preserve"> 2</w:t>
      </w:r>
      <w:r w:rsidRPr="003910CE">
        <w:rPr>
          <w:rStyle w:val="charItals"/>
        </w:rPr>
        <w:tab/>
      </w:r>
      <w:r w:rsidR="00CE2710" w:rsidRPr="004A03C1">
        <w:t xml:space="preserve">The </w:t>
      </w:r>
      <w:hyperlink r:id="rId141" w:tooltip="A1971-30" w:history="1">
        <w:r w:rsidR="003910CE" w:rsidRPr="003910CE">
          <w:rPr>
            <w:rStyle w:val="charCitHyperlinkItal"/>
          </w:rPr>
          <w:t>Electricity Safety Act 1971</w:t>
        </w:r>
      </w:hyperlink>
      <w:r w:rsidR="007F1B37" w:rsidRPr="00133826">
        <w:rPr>
          <w:szCs w:val="24"/>
          <w:lang w:eastAsia="en-AU"/>
        </w:rPr>
        <w:t xml:space="preserve">, the </w:t>
      </w:r>
      <w:hyperlink r:id="rId142" w:tooltip="A2000-65" w:history="1">
        <w:r w:rsidR="007F1B37" w:rsidRPr="00133826">
          <w:rPr>
            <w:rStyle w:val="charCitHyperlinkItal"/>
          </w:rPr>
          <w:t>Utilities Act 2000</w:t>
        </w:r>
      </w:hyperlink>
      <w:r w:rsidR="007F1B37" w:rsidRPr="00133826">
        <w:rPr>
          <w:iCs/>
          <w:szCs w:val="24"/>
          <w:lang w:eastAsia="en-AU"/>
        </w:rPr>
        <w:t xml:space="preserve"> and the </w:t>
      </w:r>
      <w:hyperlink r:id="rId143" w:tooltip="A2014-60" w:history="1">
        <w:r w:rsidR="007F1B37" w:rsidRPr="00133826">
          <w:rPr>
            <w:rStyle w:val="charCitHyperlinkItal"/>
          </w:rPr>
          <w:t>Utilities (Technical Regulation) Act 2014</w:t>
        </w:r>
      </w:hyperlink>
      <w:r w:rsidR="00CE2710" w:rsidRPr="004A03C1">
        <w:t xml:space="preserve"> </w:t>
      </w:r>
      <w:r w:rsidR="0039150A" w:rsidRPr="004A03C1">
        <w:t>will also apply to the person conducting the business or undertaking.</w:t>
      </w:r>
    </w:p>
    <w:p w:rsidR="007B0E51" w:rsidRPr="004A03C1" w:rsidRDefault="009C249B" w:rsidP="009C249B">
      <w:pPr>
        <w:pStyle w:val="Amain"/>
      </w:pPr>
      <w:r>
        <w:tab/>
      </w:r>
      <w:r w:rsidR="009B3E7A" w:rsidRPr="004A03C1">
        <w:t>(3)</w:t>
      </w:r>
      <w:r w:rsidR="009B3E7A" w:rsidRPr="004A03C1">
        <w:tab/>
      </w:r>
      <w:r w:rsidR="00505F01" w:rsidRPr="004A03C1">
        <w:t>An electricity supply authority</w:t>
      </w:r>
      <w:r w:rsidR="00397CF8" w:rsidRPr="004A03C1">
        <w:t xml:space="preserve"> is taken to have com</w:t>
      </w:r>
      <w:r w:rsidR="00505F01" w:rsidRPr="004A03C1">
        <w:t>plied with this section if the authority</w:t>
      </w:r>
      <w:r w:rsidR="00397CF8" w:rsidRPr="004A03C1">
        <w:t xml:space="preserve"> has complied with the </w:t>
      </w:r>
      <w:r w:rsidR="00505F01" w:rsidRPr="004A03C1">
        <w:t xml:space="preserve">requirements of the </w:t>
      </w:r>
      <w:hyperlink r:id="rId144" w:tooltip="A1971-30" w:history="1">
        <w:r w:rsidR="003910CE" w:rsidRPr="003910CE">
          <w:rPr>
            <w:rStyle w:val="charCitHyperlinkItal"/>
          </w:rPr>
          <w:t>Electricity Safety Act 1971</w:t>
        </w:r>
      </w:hyperlink>
      <w:r w:rsidR="007F1B37" w:rsidRPr="00133826">
        <w:rPr>
          <w:szCs w:val="24"/>
          <w:lang w:eastAsia="en-AU"/>
        </w:rPr>
        <w:t xml:space="preserve">, the </w:t>
      </w:r>
      <w:hyperlink r:id="rId145" w:tooltip="A2000-65" w:history="1">
        <w:r w:rsidR="007F1B37" w:rsidRPr="00133826">
          <w:rPr>
            <w:rStyle w:val="charCitHyperlinkItal"/>
          </w:rPr>
          <w:t>Utilities Act 2000</w:t>
        </w:r>
      </w:hyperlink>
      <w:r w:rsidR="007F1B37" w:rsidRPr="00133826">
        <w:rPr>
          <w:iCs/>
          <w:szCs w:val="24"/>
          <w:lang w:eastAsia="en-AU"/>
        </w:rPr>
        <w:t xml:space="preserve"> and the </w:t>
      </w:r>
      <w:hyperlink r:id="rId146" w:tooltip="A2014-60" w:history="1">
        <w:r w:rsidR="007F1B37" w:rsidRPr="00133826">
          <w:rPr>
            <w:rStyle w:val="charCitHyperlinkItal"/>
          </w:rPr>
          <w:t>Utilities (Technical Regulation) Act 2014</w:t>
        </w:r>
      </w:hyperlink>
      <w:r w:rsidR="00505F01" w:rsidRPr="004A03C1">
        <w:t xml:space="preserve"> relating to the work of an electricity supply authority</w:t>
      </w:r>
      <w:r w:rsidR="00397CF8" w:rsidRPr="004A03C1">
        <w:t>.</w:t>
      </w:r>
    </w:p>
    <w:p w:rsidR="00C979C7" w:rsidRPr="004A03C1" w:rsidRDefault="00C979C7" w:rsidP="00C979C7">
      <w:pPr>
        <w:pStyle w:val="PageBreak"/>
      </w:pPr>
      <w:r w:rsidRPr="004A03C1">
        <w:br w:type="page"/>
      </w:r>
    </w:p>
    <w:p w:rsidR="0092382C" w:rsidRPr="003D6D64" w:rsidRDefault="009B3E7A" w:rsidP="009B3E7A">
      <w:pPr>
        <w:pStyle w:val="AH2Part"/>
      </w:pPr>
      <w:bookmarkStart w:id="197" w:name="_Toc27125422"/>
      <w:r w:rsidRPr="003D6D64">
        <w:rPr>
          <w:rStyle w:val="CharPartNo"/>
        </w:rPr>
        <w:lastRenderedPageBreak/>
        <w:t>Part 4.8</w:t>
      </w:r>
      <w:r w:rsidRPr="004A03C1">
        <w:tab/>
      </w:r>
      <w:r w:rsidR="0037711F" w:rsidRPr="003D6D64">
        <w:rPr>
          <w:rStyle w:val="CharPartText"/>
        </w:rPr>
        <w:t>Diving w</w:t>
      </w:r>
      <w:r w:rsidR="0092382C" w:rsidRPr="003D6D64">
        <w:rPr>
          <w:rStyle w:val="CharPartText"/>
        </w:rPr>
        <w:t>ork</w:t>
      </w:r>
      <w:bookmarkEnd w:id="197"/>
    </w:p>
    <w:p w:rsidR="0092382C" w:rsidRPr="003D6D64" w:rsidRDefault="009B3E7A" w:rsidP="009B3E7A">
      <w:pPr>
        <w:pStyle w:val="AH3Div"/>
      </w:pPr>
      <w:bookmarkStart w:id="198" w:name="_Toc27125423"/>
      <w:r w:rsidRPr="003D6D64">
        <w:rPr>
          <w:rStyle w:val="CharDivNo"/>
        </w:rPr>
        <w:t>Division 4.8.1</w:t>
      </w:r>
      <w:r w:rsidRPr="004A03C1">
        <w:tab/>
      </w:r>
      <w:r w:rsidR="0092382C" w:rsidRPr="003D6D64">
        <w:rPr>
          <w:rStyle w:val="CharDivText"/>
        </w:rPr>
        <w:t>Preliminary</w:t>
      </w:r>
      <w:bookmarkEnd w:id="198"/>
    </w:p>
    <w:p w:rsidR="00E053FD" w:rsidRPr="004A03C1" w:rsidRDefault="009B3E7A" w:rsidP="009B3E7A">
      <w:pPr>
        <w:pStyle w:val="AH5Sec"/>
      </w:pPr>
      <w:bookmarkStart w:id="199" w:name="_Toc27125424"/>
      <w:r w:rsidRPr="003D6D64">
        <w:rPr>
          <w:rStyle w:val="CharSectNo"/>
        </w:rPr>
        <w:t>167</w:t>
      </w:r>
      <w:r w:rsidRPr="004A03C1">
        <w:tab/>
      </w:r>
      <w:r w:rsidR="0092382C" w:rsidRPr="004A03C1">
        <w:t>Purpose</w:t>
      </w:r>
      <w:r w:rsidR="002134AA" w:rsidRPr="004A03C1">
        <w:t>—</w:t>
      </w:r>
      <w:r w:rsidR="0057298C" w:rsidRPr="004A03C1">
        <w:t>pt </w:t>
      </w:r>
      <w:r w:rsidR="0092382C" w:rsidRPr="004A03C1">
        <w:t>4.8</w:t>
      </w:r>
      <w:bookmarkEnd w:id="199"/>
    </w:p>
    <w:p w:rsidR="0092382C" w:rsidRPr="004A03C1" w:rsidRDefault="0092382C" w:rsidP="00091E23">
      <w:pPr>
        <w:pStyle w:val="Amainreturn"/>
      </w:pPr>
      <w:r w:rsidRPr="004A03C1">
        <w:t xml:space="preserve">The purpose of </w:t>
      </w:r>
      <w:r w:rsidR="0057298C" w:rsidRPr="004A03C1">
        <w:t>this part</w:t>
      </w:r>
      <w:r w:rsidRPr="004A03C1">
        <w:t xml:space="preserve"> is to impose duties on a person </w:t>
      </w:r>
      <w:r w:rsidR="00AE454C">
        <w:t>conducting</w:t>
      </w:r>
      <w:r w:rsidRPr="004A03C1">
        <w:t xml:space="preserve"> a business or undertaking at a workplace to ensure</w:t>
      </w:r>
      <w:r w:rsidR="00A11900" w:rsidRPr="004A03C1">
        <w:t>—</w:t>
      </w:r>
    </w:p>
    <w:p w:rsidR="0092382C" w:rsidRPr="004A03C1" w:rsidRDefault="009C249B" w:rsidP="009C249B">
      <w:pPr>
        <w:pStyle w:val="Apara"/>
      </w:pPr>
      <w:r>
        <w:tab/>
      </w:r>
      <w:r w:rsidR="009B3E7A" w:rsidRPr="004A03C1">
        <w:t>(a)</w:t>
      </w:r>
      <w:r w:rsidR="009B3E7A" w:rsidRPr="004A03C1">
        <w:tab/>
      </w:r>
      <w:r w:rsidR="0092382C" w:rsidRPr="004A03C1">
        <w:t>the fitness and competence of persons who carry out general diving work and high risk diving work; and</w:t>
      </w:r>
    </w:p>
    <w:p w:rsidR="0092382C" w:rsidRPr="004A03C1" w:rsidRDefault="009C249B" w:rsidP="009C249B">
      <w:pPr>
        <w:pStyle w:val="Apara"/>
      </w:pPr>
      <w:r>
        <w:tab/>
      </w:r>
      <w:r w:rsidR="009B3E7A" w:rsidRPr="004A03C1">
        <w:t>(b)</w:t>
      </w:r>
      <w:r w:rsidR="009B3E7A" w:rsidRPr="004A03C1">
        <w:tab/>
      </w:r>
      <w:r w:rsidR="0092382C" w:rsidRPr="004A03C1">
        <w:t>the health and safety of persons who carry out general diving work and high risk diving work; and</w:t>
      </w:r>
    </w:p>
    <w:p w:rsidR="0092382C" w:rsidRPr="004A03C1" w:rsidRDefault="009C249B" w:rsidP="009C249B">
      <w:pPr>
        <w:pStyle w:val="Apara"/>
      </w:pPr>
      <w:r>
        <w:tab/>
      </w:r>
      <w:r w:rsidR="009B3E7A" w:rsidRPr="004A03C1">
        <w:t>(c)</w:t>
      </w:r>
      <w:r w:rsidR="009B3E7A" w:rsidRPr="004A03C1">
        <w:tab/>
      </w:r>
      <w:r w:rsidR="0092382C" w:rsidRPr="004A03C1">
        <w:t>the health and safety of other persons at workplaces where general diving work or high risk diving work is carried out.</w:t>
      </w:r>
    </w:p>
    <w:p w:rsidR="0092382C" w:rsidRPr="003D6D64" w:rsidRDefault="009B3E7A" w:rsidP="009B3E7A">
      <w:pPr>
        <w:pStyle w:val="AH3Div"/>
      </w:pPr>
      <w:bookmarkStart w:id="200" w:name="_Toc27125425"/>
      <w:r w:rsidRPr="003D6D64">
        <w:rPr>
          <w:rStyle w:val="CharDivNo"/>
        </w:rPr>
        <w:t>Division 4.8.2</w:t>
      </w:r>
      <w:r w:rsidRPr="004A03C1">
        <w:tab/>
      </w:r>
      <w:r w:rsidR="003361E5" w:rsidRPr="003D6D64">
        <w:rPr>
          <w:rStyle w:val="CharDivText"/>
        </w:rPr>
        <w:t>General diving work—f</w:t>
      </w:r>
      <w:r w:rsidR="0092382C" w:rsidRPr="003D6D64">
        <w:rPr>
          <w:rStyle w:val="CharDivText"/>
        </w:rPr>
        <w:t>itness and competence of worker</w:t>
      </w:r>
      <w:bookmarkEnd w:id="200"/>
    </w:p>
    <w:p w:rsidR="00E053FD" w:rsidRPr="004A03C1" w:rsidRDefault="009B3E7A" w:rsidP="00AA057A">
      <w:pPr>
        <w:pStyle w:val="AH5Sec"/>
      </w:pPr>
      <w:bookmarkStart w:id="201" w:name="_Toc27125426"/>
      <w:r w:rsidRPr="003D6D64">
        <w:rPr>
          <w:rStyle w:val="CharSectNo"/>
        </w:rPr>
        <w:t>168</w:t>
      </w:r>
      <w:r w:rsidRPr="004A03C1">
        <w:tab/>
      </w:r>
      <w:r w:rsidR="0092382C" w:rsidRPr="004A03C1">
        <w:t>Person conducting business or undertaking must ensure fitness of workers</w:t>
      </w:r>
      <w:bookmarkEnd w:id="201"/>
    </w:p>
    <w:p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not direct or allow a worker to carry out general diving work or undergo training for general diving work unless the worker holds a current certificate of medical fitness.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124652">
      <w:pPr>
        <w:pStyle w:val="Amain"/>
        <w:keepNext/>
        <w:keepLines/>
      </w:pPr>
      <w:r>
        <w:lastRenderedPageBreak/>
        <w:tab/>
      </w:r>
      <w:r w:rsidR="009B3E7A" w:rsidRPr="004A03C1">
        <w:t>(2)</w:t>
      </w:r>
      <w:r w:rsidR="009B3E7A" w:rsidRPr="004A03C1">
        <w:tab/>
      </w:r>
      <w:r w:rsidR="0092382C" w:rsidRPr="004A03C1">
        <w:t>The person must not direct or allow a worker to carry out general diving work or undergo training for diving work unless the work or training complies with any conditions on the current certificate of medical fitness of the worker.</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202" w:name="_Toc27125427"/>
      <w:r w:rsidRPr="003D6D64">
        <w:rPr>
          <w:rStyle w:val="CharSectNo"/>
        </w:rPr>
        <w:t>169</w:t>
      </w:r>
      <w:r w:rsidRPr="004A03C1">
        <w:tab/>
      </w:r>
      <w:r w:rsidR="0092382C" w:rsidRPr="004A03C1">
        <w:t>Certificate of medical fitness</w:t>
      </w:r>
      <w:bookmarkEnd w:id="202"/>
    </w:p>
    <w:p w:rsidR="0092382C" w:rsidRPr="004A03C1" w:rsidRDefault="0092382C" w:rsidP="00091E23">
      <w:pPr>
        <w:pStyle w:val="Amainreturn"/>
      </w:pPr>
      <w:r w:rsidRPr="004A03C1">
        <w:t>A certificate of medical fitness must</w:t>
      </w:r>
      <w:r w:rsidR="00A11900" w:rsidRPr="004A03C1">
        <w:t>—</w:t>
      </w:r>
    </w:p>
    <w:p w:rsidR="0092382C" w:rsidRPr="004A03C1" w:rsidRDefault="009C249B" w:rsidP="009C249B">
      <w:pPr>
        <w:pStyle w:val="Apara"/>
      </w:pPr>
      <w:r>
        <w:tab/>
      </w:r>
      <w:r w:rsidR="009B3E7A" w:rsidRPr="004A03C1">
        <w:t>(a)</w:t>
      </w:r>
      <w:r w:rsidR="009B3E7A" w:rsidRPr="004A03C1">
        <w:tab/>
      </w:r>
      <w:r w:rsidR="0092382C" w:rsidRPr="004A03C1">
        <w:t>be issued by a registered medical practitioner with training in underwater medicine; and</w:t>
      </w:r>
    </w:p>
    <w:p w:rsidR="0092382C" w:rsidRPr="004A03C1" w:rsidRDefault="009C249B" w:rsidP="009C249B">
      <w:pPr>
        <w:pStyle w:val="Apara"/>
        <w:keepNext/>
      </w:pPr>
      <w:r>
        <w:tab/>
      </w:r>
      <w:r w:rsidR="009B3E7A" w:rsidRPr="004A03C1">
        <w:t>(b)</w:t>
      </w:r>
      <w:r w:rsidR="009B3E7A" w:rsidRPr="004A03C1">
        <w:tab/>
      </w:r>
      <w:r w:rsidR="0092382C" w:rsidRPr="004A03C1">
        <w:t>state the following:</w:t>
      </w:r>
    </w:p>
    <w:p w:rsidR="0092382C" w:rsidRPr="004A03C1" w:rsidRDefault="009C249B" w:rsidP="009C249B">
      <w:pPr>
        <w:pStyle w:val="Asubpara"/>
      </w:pPr>
      <w:r>
        <w:tab/>
      </w:r>
      <w:r w:rsidR="009B3E7A" w:rsidRPr="004A03C1">
        <w:t>(i)</w:t>
      </w:r>
      <w:r w:rsidR="009B3E7A" w:rsidRPr="004A03C1">
        <w:tab/>
      </w:r>
      <w:r w:rsidR="0092382C" w:rsidRPr="004A03C1">
        <w:t>the name of the person to whom it is issued;</w:t>
      </w:r>
    </w:p>
    <w:p w:rsidR="0092382C" w:rsidRPr="004A03C1" w:rsidRDefault="009C249B" w:rsidP="009C249B">
      <w:pPr>
        <w:pStyle w:val="Asubpara"/>
      </w:pPr>
      <w:r>
        <w:tab/>
      </w:r>
      <w:r w:rsidR="009B3E7A" w:rsidRPr="004A03C1">
        <w:t>(ii)</w:t>
      </w:r>
      <w:r w:rsidR="009B3E7A" w:rsidRPr="004A03C1">
        <w:tab/>
      </w:r>
      <w:r w:rsidR="0092382C" w:rsidRPr="004A03C1">
        <w:t>its date of issue and its expiry date;</w:t>
      </w:r>
    </w:p>
    <w:p w:rsidR="0092382C" w:rsidRPr="004A03C1" w:rsidRDefault="009C249B" w:rsidP="009C249B">
      <w:pPr>
        <w:pStyle w:val="Asubpara"/>
      </w:pPr>
      <w:r>
        <w:tab/>
      </w:r>
      <w:r w:rsidR="009B3E7A" w:rsidRPr="004A03C1">
        <w:t>(iii)</w:t>
      </w:r>
      <w:r w:rsidR="009B3E7A" w:rsidRPr="004A03C1">
        <w:tab/>
      </w:r>
      <w:r w:rsidR="0092382C" w:rsidRPr="004A03C1">
        <w:t>whether or not the person to whom it is issued is, in accordance with the fitness criteria, medically fit to carry out diving work;</w:t>
      </w:r>
    </w:p>
    <w:p w:rsidR="00590164" w:rsidRPr="004A03C1" w:rsidRDefault="009C249B" w:rsidP="009C249B">
      <w:pPr>
        <w:pStyle w:val="Asubpara"/>
      </w:pPr>
      <w:r>
        <w:tab/>
      </w:r>
      <w:r w:rsidR="009B3E7A" w:rsidRPr="004A03C1">
        <w:t>(iv)</w:t>
      </w:r>
      <w:r w:rsidR="009B3E7A" w:rsidRPr="004A03C1">
        <w:tab/>
      </w:r>
      <w:r w:rsidR="0092382C" w:rsidRPr="004A03C1">
        <w:t>any conditions in relation to the type of diving work the person to whom it is issued is fit to carry out, or the circumstances in which the person is fit to carry out general diving work, including, in the case of a person who is under 18</w:t>
      </w:r>
      <w:r w:rsidR="00CF30F3" w:rsidRPr="004A03C1">
        <w:t> year</w:t>
      </w:r>
      <w:r w:rsidR="0092382C" w:rsidRPr="004A03C1">
        <w:t>s of age, any particular conditions applicable to the age of the person.</w:t>
      </w:r>
    </w:p>
    <w:p w:rsidR="00E053FD" w:rsidRPr="004A03C1" w:rsidRDefault="009B3E7A" w:rsidP="00AA057A">
      <w:pPr>
        <w:pStyle w:val="AH5Sec"/>
      </w:pPr>
      <w:bookmarkStart w:id="203" w:name="_Toc27125428"/>
      <w:r w:rsidRPr="003D6D64">
        <w:rPr>
          <w:rStyle w:val="CharSectNo"/>
        </w:rPr>
        <w:lastRenderedPageBreak/>
        <w:t>170</w:t>
      </w:r>
      <w:r w:rsidRPr="004A03C1">
        <w:tab/>
      </w:r>
      <w:r w:rsidR="0092382C" w:rsidRPr="004A03C1">
        <w:t>Duty to keep certificate of medical fitness</w:t>
      </w:r>
      <w:bookmarkEnd w:id="203"/>
    </w:p>
    <w:p w:rsidR="0092382C" w:rsidRPr="004A03C1" w:rsidRDefault="0092382C" w:rsidP="009C249B">
      <w:pPr>
        <w:pStyle w:val="Amainreturn"/>
        <w:keepNext/>
      </w:pPr>
      <w:r w:rsidRPr="004A03C1">
        <w:t>A person conducting a business or undertaking at a workplace must keep the certificate of medical fitness of a worker who carries out general diving work for 1</w:t>
      </w:r>
      <w:r w:rsidR="00CF30F3" w:rsidRPr="004A03C1">
        <w:t> year</w:t>
      </w:r>
      <w:r w:rsidRPr="004A03C1">
        <w:t xml:space="preserve"> after the work is carried out.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AE454C" w:rsidRPr="00EB7441" w:rsidRDefault="00AE454C" w:rsidP="00AE454C">
      <w:pPr>
        <w:pStyle w:val="AH5Sec"/>
      </w:pPr>
      <w:bookmarkStart w:id="204" w:name="_Toc27125429"/>
      <w:r w:rsidRPr="003D6D64">
        <w:rPr>
          <w:rStyle w:val="CharSectNo"/>
        </w:rPr>
        <w:t>171</w:t>
      </w:r>
      <w:r w:rsidRPr="00EB7441">
        <w:tab/>
        <w:t>Competence of worker—general diving work—general qualifications—Act, s 44</w:t>
      </w:r>
      <w:bookmarkEnd w:id="204"/>
    </w:p>
    <w:p w:rsidR="00AE454C" w:rsidRPr="00EB7441" w:rsidRDefault="00AE454C" w:rsidP="00AE454C">
      <w:pPr>
        <w:pStyle w:val="Amain"/>
      </w:pPr>
      <w:r w:rsidRPr="00EB7441">
        <w:tab/>
        <w:t>(1)</w:t>
      </w:r>
      <w:r w:rsidRPr="00EB7441">
        <w:tab/>
        <w:t>A person must not carry out any type of general diving work unless the person holds a certificate for general diving work, issued by a training organisation, that demonstrates that the person has acquired the relevant competencies for that type of general diving work.</w:t>
      </w:r>
    </w:p>
    <w:p w:rsidR="00AE454C" w:rsidRPr="00EB7441" w:rsidRDefault="00AE454C" w:rsidP="00AE454C">
      <w:pPr>
        <w:pStyle w:val="Amain"/>
      </w:pPr>
      <w:r w:rsidRPr="00EB7441">
        <w:tab/>
        <w:t>(2)</w:t>
      </w:r>
      <w:r w:rsidRPr="00EB7441">
        <w:tab/>
        <w:t>This section does not apply in relation to incidental diving work or limited diving work.</w:t>
      </w:r>
    </w:p>
    <w:p w:rsidR="00AE454C" w:rsidRPr="00EB7441" w:rsidRDefault="00AE454C" w:rsidP="00AE454C">
      <w:pPr>
        <w:pStyle w:val="Amain"/>
      </w:pPr>
      <w:r w:rsidRPr="00EB7441">
        <w:tab/>
        <w:t>(3)</w:t>
      </w:r>
      <w:r w:rsidRPr="00EB7441">
        <w:tab/>
        <w:t>In this section:</w:t>
      </w:r>
    </w:p>
    <w:p w:rsidR="00AE454C" w:rsidRPr="00EB7441" w:rsidRDefault="00AE454C" w:rsidP="00AE454C">
      <w:pPr>
        <w:pStyle w:val="aDef"/>
        <w:keepNext/>
      </w:pPr>
      <w:r w:rsidRPr="00EB7441">
        <w:rPr>
          <w:rStyle w:val="charBoldItals"/>
        </w:rPr>
        <w:t>relevant competencies</w:t>
      </w:r>
      <w:r w:rsidRPr="00EB7441">
        <w:t xml:space="preserve"> means the competencies stated in AS/NZS 4005.2-2000 (Training and certification of recreational divers) or AS/NZS 2815 (Training and certification of occupational divers) that are relevant to the type of general diving work to which subsection (1) applies.</w:t>
      </w:r>
    </w:p>
    <w:p w:rsidR="00AE454C" w:rsidRPr="00EB7441" w:rsidRDefault="00AE454C" w:rsidP="00AE454C">
      <w:pPr>
        <w:pStyle w:val="aNote"/>
      </w:pPr>
      <w:r w:rsidRPr="00EB7441">
        <w:rPr>
          <w:rStyle w:val="charItals"/>
        </w:rPr>
        <w:t>Note</w:t>
      </w:r>
      <w:r w:rsidRPr="00EB7441">
        <w:rPr>
          <w:rStyle w:val="charItals"/>
        </w:rPr>
        <w:tab/>
      </w:r>
      <w:r w:rsidRPr="00EB7441">
        <w:t xml:space="preserve">AS/NZS 4005.2-2000 and AS/NZS 2815 do not need to be notified under the </w:t>
      </w:r>
      <w:hyperlink r:id="rId147" w:tooltip="A2001-14" w:history="1">
        <w:r w:rsidRPr="00EB7441">
          <w:rPr>
            <w:rStyle w:val="charCitHyperlinkAbbrev"/>
          </w:rPr>
          <w:t>Legislation Act</w:t>
        </w:r>
      </w:hyperlink>
      <w:r w:rsidRPr="00EB7441">
        <w:t xml:space="preserve"> because s 47 (5) does not apply (see s 15 and </w:t>
      </w:r>
      <w:hyperlink r:id="rId148" w:tooltip="A2001-14" w:history="1">
        <w:r w:rsidRPr="00EB7441">
          <w:rPr>
            <w:rStyle w:val="charCitHyperlinkAbbrev"/>
          </w:rPr>
          <w:t>Legislation Act</w:t>
        </w:r>
      </w:hyperlink>
      <w:r w:rsidRPr="00EB7441">
        <w:t xml:space="preserve">, s 47 (7)). The standard may be purchased at </w:t>
      </w:r>
      <w:hyperlink r:id="rId149" w:history="1">
        <w:r w:rsidRPr="00EB7441">
          <w:rPr>
            <w:rStyle w:val="charCitHyperlinkAbbrev"/>
          </w:rPr>
          <w:t>www.standards.org.au</w:t>
        </w:r>
      </w:hyperlink>
      <w:r w:rsidRPr="00EB7441">
        <w:t>.</w:t>
      </w:r>
    </w:p>
    <w:p w:rsidR="00AE454C" w:rsidRPr="00EB7441" w:rsidRDefault="00AE454C" w:rsidP="00AE454C">
      <w:pPr>
        <w:pStyle w:val="AH5Sec"/>
      </w:pPr>
      <w:bookmarkStart w:id="205" w:name="_Toc27125430"/>
      <w:r w:rsidRPr="003D6D64">
        <w:rPr>
          <w:rStyle w:val="CharSectNo"/>
        </w:rPr>
        <w:lastRenderedPageBreak/>
        <w:t>171A</w:t>
      </w:r>
      <w:r w:rsidRPr="00EB7441">
        <w:tab/>
        <w:t>Competence of worker—general diving work—additional knowledge and skill—Act, s 44</w:t>
      </w:r>
      <w:bookmarkEnd w:id="205"/>
    </w:p>
    <w:p w:rsidR="00AE454C" w:rsidRPr="00EB7441" w:rsidRDefault="00AE454C" w:rsidP="00AE454C">
      <w:pPr>
        <w:pStyle w:val="Amain"/>
      </w:pPr>
      <w:r w:rsidRPr="00EB7441">
        <w:tab/>
        <w:t>(1)</w:t>
      </w:r>
      <w:r w:rsidRPr="00EB7441">
        <w:tab/>
        <w:t>In addition to section 171, a person must not carry out general diving work unless the person has, through training, qualification or experience, acquired sound knowledge and skill in relation to the following:</w:t>
      </w:r>
    </w:p>
    <w:p w:rsidR="00AE454C" w:rsidRPr="00EB7441" w:rsidRDefault="00AE454C" w:rsidP="00AE454C">
      <w:pPr>
        <w:pStyle w:val="Apara"/>
      </w:pPr>
      <w:r w:rsidRPr="00EB7441">
        <w:tab/>
        <w:t>(a)</w:t>
      </w:r>
      <w:r w:rsidRPr="00EB7441">
        <w:tab/>
        <w:t>the application of diving physics;</w:t>
      </w:r>
    </w:p>
    <w:p w:rsidR="00AE454C" w:rsidRPr="00EB7441" w:rsidRDefault="00AE454C" w:rsidP="00AE454C">
      <w:pPr>
        <w:pStyle w:val="Apara"/>
      </w:pPr>
      <w:r w:rsidRPr="00EB7441">
        <w:tab/>
        <w:t>(b)</w:t>
      </w:r>
      <w:r w:rsidRPr="00EB7441">
        <w:tab/>
        <w:t>the use, inspection and maintenance of diving equipment (including emergency equipment) and air supply of the type to be used in the proposed general diving work;</w:t>
      </w:r>
    </w:p>
    <w:p w:rsidR="00AE454C" w:rsidRPr="00EB7441" w:rsidRDefault="00AE454C" w:rsidP="00AE454C">
      <w:pPr>
        <w:pStyle w:val="Apara"/>
      </w:pPr>
      <w:r w:rsidRPr="00EB7441">
        <w:tab/>
        <w:t>(c)</w:t>
      </w:r>
      <w:r w:rsidRPr="00EB7441">
        <w:tab/>
        <w:t>the use of decompression tables or dive computers;</w:t>
      </w:r>
    </w:p>
    <w:p w:rsidR="00AE454C" w:rsidRPr="00EB7441" w:rsidRDefault="00AE454C" w:rsidP="00AE454C">
      <w:pPr>
        <w:pStyle w:val="Apara"/>
      </w:pPr>
      <w:r w:rsidRPr="00EB7441">
        <w:tab/>
        <w:t>(d)</w:t>
      </w:r>
      <w:r w:rsidRPr="00EB7441">
        <w:tab/>
        <w:t>dive planning;</w:t>
      </w:r>
    </w:p>
    <w:p w:rsidR="00AE454C" w:rsidRPr="00EB7441" w:rsidRDefault="00AE454C" w:rsidP="00AE454C">
      <w:pPr>
        <w:pStyle w:val="Apara"/>
      </w:pPr>
      <w:r w:rsidRPr="00EB7441">
        <w:tab/>
        <w:t>(e)</w:t>
      </w:r>
      <w:r w:rsidRPr="00EB7441">
        <w:tab/>
        <w:t>ways of communicating with another diver and with persons at the surface during general diving work;</w:t>
      </w:r>
    </w:p>
    <w:p w:rsidR="00AE454C" w:rsidRPr="00EB7441" w:rsidRDefault="00AE454C" w:rsidP="00AE454C">
      <w:pPr>
        <w:pStyle w:val="Apara"/>
      </w:pPr>
      <w:r w:rsidRPr="00EB7441">
        <w:tab/>
        <w:t>(f)</w:t>
      </w:r>
      <w:r w:rsidRPr="00EB7441">
        <w:tab/>
        <w:t>how to safely carry out general diving work of the type proposed to be carried out;</w:t>
      </w:r>
    </w:p>
    <w:p w:rsidR="00AE454C" w:rsidRPr="00EB7441" w:rsidRDefault="00AE454C" w:rsidP="00AE454C">
      <w:pPr>
        <w:pStyle w:val="Apara"/>
      </w:pPr>
      <w:r w:rsidRPr="00EB7441">
        <w:tab/>
        <w:t>(g)</w:t>
      </w:r>
      <w:r w:rsidRPr="00EB7441">
        <w:tab/>
        <w:t xml:space="preserve">diving physiology, emergency procedures and first aid. </w:t>
      </w:r>
    </w:p>
    <w:p w:rsidR="00AE454C" w:rsidRPr="00EB7441" w:rsidRDefault="00AE454C" w:rsidP="00AE454C">
      <w:pPr>
        <w:pStyle w:val="Amain"/>
      </w:pPr>
      <w:r w:rsidRPr="00EB7441">
        <w:tab/>
        <w:t>(2)</w:t>
      </w:r>
      <w:r w:rsidRPr="00EB7441">
        <w:tab/>
        <w:t xml:space="preserve">This section does not apply in relation to incidental diving work or limited scientific diving work. </w:t>
      </w:r>
    </w:p>
    <w:p w:rsidR="00E053FD" w:rsidRPr="004A03C1" w:rsidRDefault="009B3E7A" w:rsidP="00B4080A">
      <w:pPr>
        <w:pStyle w:val="AH5Sec"/>
      </w:pPr>
      <w:bookmarkStart w:id="206" w:name="_Toc27125431"/>
      <w:r w:rsidRPr="003D6D64">
        <w:rPr>
          <w:rStyle w:val="CharSectNo"/>
        </w:rPr>
        <w:t>172</w:t>
      </w:r>
      <w:r w:rsidRPr="004A03C1">
        <w:tab/>
      </w:r>
      <w:r w:rsidR="0092382C" w:rsidRPr="004A03C1">
        <w:t>Competence of worker—incidental diving work</w:t>
      </w:r>
      <w:r w:rsidR="00A11900" w:rsidRPr="004A03C1">
        <w:t>—</w:t>
      </w:r>
      <w:r w:rsidR="00E5154B" w:rsidRPr="004A03C1">
        <w:t>Act, </w:t>
      </w:r>
      <w:r w:rsidR="00BF2D70" w:rsidRPr="004A03C1">
        <w:t>s </w:t>
      </w:r>
      <w:r w:rsidR="005A48BD" w:rsidRPr="004A03C1">
        <w:t>44</w:t>
      </w:r>
      <w:bookmarkEnd w:id="206"/>
    </w:p>
    <w:p w:rsidR="00877280" w:rsidRPr="00EB7441" w:rsidRDefault="00877280" w:rsidP="00877280">
      <w:pPr>
        <w:pStyle w:val="Amain"/>
      </w:pPr>
      <w:r w:rsidRPr="00EB7441">
        <w:tab/>
        <w:t>(1)</w:t>
      </w:r>
      <w:r w:rsidRPr="00EB7441">
        <w:tab/>
        <w:t>A person must not carry out incidental diving work unless the person—</w:t>
      </w:r>
    </w:p>
    <w:p w:rsidR="00877280" w:rsidRPr="00EB7441" w:rsidRDefault="00877280" w:rsidP="00877280">
      <w:pPr>
        <w:pStyle w:val="Apara"/>
      </w:pPr>
      <w:r w:rsidRPr="00EB7441">
        <w:tab/>
        <w:t>(a)</w:t>
      </w:r>
      <w:r w:rsidRPr="00EB7441">
        <w:tab/>
        <w:t>has the knowledge and skill mentioned in section 171A; and</w:t>
      </w:r>
    </w:p>
    <w:p w:rsidR="00877280" w:rsidRPr="00EB7441" w:rsidRDefault="00877280" w:rsidP="00877280">
      <w:pPr>
        <w:pStyle w:val="Apara"/>
      </w:pPr>
      <w:r w:rsidRPr="00EB7441">
        <w:tab/>
        <w:t>(b)</w:t>
      </w:r>
      <w:r w:rsidRPr="00EB7441">
        <w:tab/>
        <w:t>has relevant diving experience; and</w:t>
      </w:r>
    </w:p>
    <w:p w:rsidR="00877280" w:rsidRPr="00EB7441" w:rsidRDefault="00877280" w:rsidP="00877280">
      <w:pPr>
        <w:pStyle w:val="Apara"/>
        <w:keepNext/>
      </w:pPr>
      <w:r w:rsidRPr="00EB7441">
        <w:tab/>
        <w:t>(c)</w:t>
      </w:r>
      <w:r w:rsidRPr="00EB7441">
        <w:tab/>
        <w:t>is accompanied and supervised in the water by a person who has the competencies mentioned in section 171.</w:t>
      </w:r>
    </w:p>
    <w:p w:rsidR="0092382C" w:rsidRPr="004A03C1" w:rsidRDefault="000A5F5E" w:rsidP="00C81B4C">
      <w:pPr>
        <w:pStyle w:val="aNote"/>
      </w:pPr>
      <w:r w:rsidRPr="003910CE">
        <w:rPr>
          <w:rStyle w:val="charItals"/>
        </w:rPr>
        <w:t>Note</w:t>
      </w:r>
      <w:r w:rsidRPr="003910CE">
        <w:rPr>
          <w:rStyle w:val="charItals"/>
        </w:rPr>
        <w:tab/>
      </w:r>
      <w:r w:rsidR="0092382C" w:rsidRPr="004A03C1">
        <w:t xml:space="preserve">See </w:t>
      </w:r>
      <w:r w:rsidR="00664F78" w:rsidRPr="004A03C1">
        <w:t xml:space="preserve">the </w:t>
      </w:r>
      <w:hyperlink r:id="rId150" w:tooltip="A2011-35" w:history="1">
        <w:r w:rsidR="003277CC" w:rsidRPr="00905D26">
          <w:rPr>
            <w:rStyle w:val="charCitHyperlinkAbbrev"/>
          </w:rPr>
          <w:t>Act</w:t>
        </w:r>
      </w:hyperlink>
      <w:r w:rsidR="00761801" w:rsidRPr="004A03C1">
        <w:t>, s </w:t>
      </w:r>
      <w:r w:rsidR="0092382C" w:rsidRPr="004A03C1">
        <w:t>44.</w:t>
      </w:r>
    </w:p>
    <w:p w:rsidR="00590164" w:rsidRPr="004A03C1" w:rsidRDefault="009C249B" w:rsidP="009C249B">
      <w:pPr>
        <w:pStyle w:val="Amain"/>
      </w:pPr>
      <w:r>
        <w:lastRenderedPageBreak/>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15</w:t>
      </w:r>
      <w:r w:rsidR="0022389B" w:rsidRPr="004A03C1">
        <w:t> hour</w:t>
      </w:r>
      <w:r w:rsidR="0092382C" w:rsidRPr="004A03C1">
        <w:t>s of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diving work is to be carried out.</w:t>
      </w:r>
    </w:p>
    <w:p w:rsidR="00E053FD" w:rsidRPr="004A03C1" w:rsidRDefault="009B3E7A" w:rsidP="00B4080A">
      <w:pPr>
        <w:pStyle w:val="AH5Sec"/>
      </w:pPr>
      <w:bookmarkStart w:id="207" w:name="_Toc27125432"/>
      <w:r w:rsidRPr="003D6D64">
        <w:rPr>
          <w:rStyle w:val="CharSectNo"/>
        </w:rPr>
        <w:t>173</w:t>
      </w:r>
      <w:r w:rsidRPr="004A03C1">
        <w:tab/>
      </w:r>
      <w:r w:rsidR="0092382C" w:rsidRPr="004A03C1">
        <w:t>Competence of worker—limited scientific diving work</w:t>
      </w:r>
      <w:r w:rsidR="00A11900" w:rsidRPr="004A03C1">
        <w:t>—</w:t>
      </w:r>
      <w:r w:rsidR="00E5154B" w:rsidRPr="004A03C1">
        <w:t>Act, </w:t>
      </w:r>
      <w:r w:rsidR="00BF2D70" w:rsidRPr="004A03C1">
        <w:t>s </w:t>
      </w:r>
      <w:r w:rsidR="005A48BD" w:rsidRPr="004A03C1">
        <w:t>44</w:t>
      </w:r>
      <w:bookmarkEnd w:id="207"/>
    </w:p>
    <w:p w:rsidR="0092382C" w:rsidRPr="004A03C1" w:rsidRDefault="009C249B" w:rsidP="00124652">
      <w:pPr>
        <w:pStyle w:val="Amain"/>
        <w:keepNext/>
      </w:pPr>
      <w:r>
        <w:tab/>
      </w:r>
      <w:r w:rsidR="009B3E7A" w:rsidRPr="004A03C1">
        <w:t>(1)</w:t>
      </w:r>
      <w:r w:rsidR="009B3E7A" w:rsidRPr="004A03C1">
        <w:tab/>
      </w:r>
      <w:r w:rsidR="0092382C" w:rsidRPr="004A03C1">
        <w:t>A person who is not permanently resident in Australia must not carry out limited scientific diving work unless the person has</w:t>
      </w:r>
      <w:r w:rsidR="002134AA"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the training, qualification or experience </w:t>
      </w:r>
      <w:r w:rsidR="00172632" w:rsidRPr="004A03C1">
        <w:t>mentioned</w:t>
      </w:r>
      <w:r w:rsidR="0092382C" w:rsidRPr="004A03C1">
        <w:t xml:space="preserve"> in </w:t>
      </w:r>
      <w:r w:rsidR="00FC6F2F" w:rsidRPr="004A03C1">
        <w:t>section </w:t>
      </w:r>
      <w:r w:rsidR="00877280" w:rsidRPr="00EB7441">
        <w:t>171A (Competence of worker—general diving work—additional knowledge and skill—Act, s 44)</w:t>
      </w:r>
      <w:r w:rsidR="0092382C" w:rsidRPr="004A03C1">
        <w:t>; and</w:t>
      </w:r>
    </w:p>
    <w:p w:rsidR="0092382C" w:rsidRPr="004A03C1" w:rsidRDefault="009C249B" w:rsidP="009C249B">
      <w:pPr>
        <w:pStyle w:val="Apara"/>
        <w:keepNext/>
      </w:pPr>
      <w:r>
        <w:tab/>
      </w:r>
      <w:r w:rsidR="009B3E7A" w:rsidRPr="004A03C1">
        <w:t>(b)</w:t>
      </w:r>
      <w:r w:rsidR="009B3E7A" w:rsidRPr="004A03C1">
        <w:tab/>
      </w:r>
      <w:r w:rsidR="0092382C" w:rsidRPr="004A03C1">
        <w:t>relevant diving experience, including relevant diving experience obtained outside Australia.</w:t>
      </w:r>
    </w:p>
    <w:p w:rsidR="0092382C" w:rsidRPr="004A03C1" w:rsidRDefault="000A5F5E" w:rsidP="00C81B4C">
      <w:pPr>
        <w:pStyle w:val="aNote"/>
      </w:pPr>
      <w:r w:rsidRPr="003910CE">
        <w:rPr>
          <w:rStyle w:val="charItals"/>
        </w:rPr>
        <w:t>Note</w:t>
      </w:r>
      <w:r w:rsidRPr="003910CE">
        <w:rPr>
          <w:rStyle w:val="charItals"/>
        </w:rPr>
        <w:tab/>
      </w:r>
      <w:r w:rsidR="0092382C" w:rsidRPr="004A03C1">
        <w:t xml:space="preserve">See </w:t>
      </w:r>
      <w:r w:rsidR="00664F78" w:rsidRPr="004A03C1">
        <w:t xml:space="preserve">the </w:t>
      </w:r>
      <w:hyperlink r:id="rId151" w:tooltip="A2011-35" w:history="1">
        <w:r w:rsidR="003277CC" w:rsidRPr="00905D26">
          <w:rPr>
            <w:rStyle w:val="charCitHyperlinkAbbrev"/>
          </w:rPr>
          <w:t>Act</w:t>
        </w:r>
      </w:hyperlink>
      <w:r w:rsidR="00761801" w:rsidRPr="004A03C1">
        <w:t>, s </w:t>
      </w:r>
      <w:r w:rsidR="0092382C" w:rsidRPr="004A03C1">
        <w:t>44.</w:t>
      </w:r>
    </w:p>
    <w:p w:rsidR="0092382C" w:rsidRPr="004A03C1" w:rsidRDefault="009C249B" w:rsidP="009C249B">
      <w:pPr>
        <w:pStyle w:val="Amain"/>
      </w:pPr>
      <w:r>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60</w:t>
      </w:r>
      <w:r w:rsidR="0022389B" w:rsidRPr="004A03C1">
        <w:t> hour</w:t>
      </w:r>
      <w:r w:rsidR="0092382C" w:rsidRPr="004A03C1">
        <w:t>s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limited scientific diving work is to be carried out.</w:t>
      </w:r>
    </w:p>
    <w:p w:rsidR="00E053FD" w:rsidRPr="004A03C1" w:rsidRDefault="009B3E7A" w:rsidP="00B4080A">
      <w:pPr>
        <w:pStyle w:val="AH5Sec"/>
      </w:pPr>
      <w:bookmarkStart w:id="208" w:name="_Toc27125433"/>
      <w:r w:rsidRPr="003D6D64">
        <w:rPr>
          <w:rStyle w:val="CharSectNo"/>
        </w:rPr>
        <w:t>174</w:t>
      </w:r>
      <w:r w:rsidRPr="004A03C1">
        <w:tab/>
      </w:r>
      <w:r w:rsidR="0092382C" w:rsidRPr="004A03C1">
        <w:t>Competence of competent person supervising general diving work</w:t>
      </w:r>
      <w:r w:rsidR="00A11900" w:rsidRPr="004A03C1">
        <w:t>—</w:t>
      </w:r>
      <w:r w:rsidR="00E5154B" w:rsidRPr="004A03C1">
        <w:t>Act, </w:t>
      </w:r>
      <w:r w:rsidR="00BF2D70" w:rsidRPr="004A03C1">
        <w:t>s </w:t>
      </w:r>
      <w:r w:rsidR="005A48BD" w:rsidRPr="004A03C1">
        <w:t>44</w:t>
      </w:r>
      <w:bookmarkEnd w:id="208"/>
    </w:p>
    <w:p w:rsidR="0092382C" w:rsidRPr="004A03C1" w:rsidRDefault="0092382C" w:rsidP="00091E23">
      <w:pPr>
        <w:pStyle w:val="Amainreturn"/>
      </w:pPr>
      <w:r w:rsidRPr="004A03C1">
        <w:t xml:space="preserve">A person appointed under </w:t>
      </w:r>
      <w:r w:rsidR="00FC6F2F" w:rsidRPr="004A03C1">
        <w:t>section </w:t>
      </w:r>
      <w:r w:rsidR="00AD3C00" w:rsidRPr="004A03C1">
        <w:t>1</w:t>
      </w:r>
      <w:r w:rsidRPr="004A03C1">
        <w:t>77</w:t>
      </w:r>
      <w:r w:rsidR="005A48BD" w:rsidRPr="004A03C1">
        <w:t xml:space="preserve"> </w:t>
      </w:r>
      <w:r w:rsidR="002935CB" w:rsidRPr="004A03C1">
        <w:t>(</w:t>
      </w:r>
      <w:r w:rsidR="002134AA" w:rsidRPr="004A03C1">
        <w:t>Appointment of competent person to supervise diving work</w:t>
      </w:r>
      <w:r w:rsidR="002935CB" w:rsidRPr="004A03C1">
        <w:t>)</w:t>
      </w:r>
      <w:r w:rsidRPr="004A03C1">
        <w:t xml:space="preserve"> must not perform any function associated with that appointment unless the person has</w:t>
      </w:r>
      <w:r w:rsidR="00F95558" w:rsidRPr="004A03C1">
        <w:t>—</w:t>
      </w:r>
      <w:r w:rsidRPr="004A03C1">
        <w:t xml:space="preserve"> </w:t>
      </w:r>
    </w:p>
    <w:p w:rsidR="0092382C" w:rsidRPr="004A03C1" w:rsidRDefault="009C249B" w:rsidP="009C249B">
      <w:pPr>
        <w:pStyle w:val="Apara"/>
      </w:pPr>
      <w:r>
        <w:tab/>
      </w:r>
      <w:r w:rsidR="009B3E7A" w:rsidRPr="004A03C1">
        <w:t>(a)</w:t>
      </w:r>
      <w:r w:rsidR="009B3E7A" w:rsidRPr="004A03C1">
        <w:tab/>
      </w:r>
      <w:r w:rsidR="0092382C" w:rsidRPr="004A03C1">
        <w:t xml:space="preserve">the qualification </w:t>
      </w:r>
      <w:r w:rsidR="005254D5" w:rsidRPr="004A03C1">
        <w:t>stated</w:t>
      </w:r>
      <w:r w:rsidR="0092382C" w:rsidRPr="004A03C1">
        <w:t xml:space="preserve"> in </w:t>
      </w:r>
      <w:r w:rsidR="00FC6F2F" w:rsidRPr="004A03C1">
        <w:t>section </w:t>
      </w:r>
      <w:r w:rsidR="00AD3C00" w:rsidRPr="004A03C1">
        <w:t>1</w:t>
      </w:r>
      <w:r w:rsidR="0092382C" w:rsidRPr="004A03C1">
        <w:t>7</w:t>
      </w:r>
      <w:r w:rsidR="006B18F8">
        <w:t>1</w:t>
      </w:r>
      <w:r w:rsidR="0092382C" w:rsidRPr="004A03C1">
        <w:t>; and</w:t>
      </w:r>
    </w:p>
    <w:p w:rsidR="0092382C" w:rsidRPr="004A03C1" w:rsidRDefault="009C249B" w:rsidP="009C249B">
      <w:pPr>
        <w:pStyle w:val="Apara"/>
        <w:keepNext/>
      </w:pPr>
      <w:r>
        <w:tab/>
      </w:r>
      <w:r w:rsidR="009B3E7A" w:rsidRPr="004A03C1">
        <w:t>(b)</w:t>
      </w:r>
      <w:r w:rsidR="009B3E7A" w:rsidRPr="004A03C1">
        <w:tab/>
      </w:r>
      <w:r w:rsidR="0092382C" w:rsidRPr="004A03C1">
        <w:t>experience in the type of diving work to be supervised.</w:t>
      </w:r>
    </w:p>
    <w:p w:rsidR="00590164" w:rsidRPr="004A03C1" w:rsidRDefault="00927ED2" w:rsidP="00A06BD3">
      <w:pPr>
        <w:pStyle w:val="aNote"/>
      </w:pPr>
      <w:r w:rsidRPr="003910CE">
        <w:rPr>
          <w:rStyle w:val="charItals"/>
        </w:rPr>
        <w:t>Note</w:t>
      </w:r>
      <w:r w:rsidR="00A70921" w:rsidRPr="004A03C1">
        <w:rPr>
          <w:b/>
        </w:rPr>
        <w:tab/>
      </w:r>
      <w:r w:rsidR="0092382C" w:rsidRPr="004A03C1">
        <w:t xml:space="preserve">See </w:t>
      </w:r>
      <w:r w:rsidR="00664F78" w:rsidRPr="004A03C1">
        <w:t xml:space="preserve">the </w:t>
      </w:r>
      <w:hyperlink r:id="rId152" w:tooltip="A2011-35" w:history="1">
        <w:r w:rsidR="003277CC" w:rsidRPr="00905D26">
          <w:rPr>
            <w:rStyle w:val="charCitHyperlinkAbbrev"/>
          </w:rPr>
          <w:t>Act</w:t>
        </w:r>
      </w:hyperlink>
      <w:r w:rsidR="00761801" w:rsidRPr="004A03C1">
        <w:t>, s </w:t>
      </w:r>
      <w:r w:rsidR="0092382C" w:rsidRPr="004A03C1">
        <w:t>44.</w:t>
      </w:r>
    </w:p>
    <w:p w:rsidR="00E053FD" w:rsidRPr="004A03C1" w:rsidRDefault="009B3E7A" w:rsidP="00B4080A">
      <w:pPr>
        <w:pStyle w:val="AH5Sec"/>
      </w:pPr>
      <w:bookmarkStart w:id="209" w:name="_Toc27125434"/>
      <w:r w:rsidRPr="003D6D64">
        <w:rPr>
          <w:rStyle w:val="CharSectNo"/>
        </w:rPr>
        <w:lastRenderedPageBreak/>
        <w:t>175</w:t>
      </w:r>
      <w:r w:rsidRPr="004A03C1">
        <w:tab/>
      </w:r>
      <w:r w:rsidR="0092382C" w:rsidRPr="004A03C1">
        <w:t>Evidence of competence—duty of person conducting business or undertaking</w:t>
      </w:r>
      <w:bookmarkEnd w:id="209"/>
    </w:p>
    <w:p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not direct or allow a worker to carry out general diving work unless the person sees written evidence provided by the worker that the worker has the relevant competence required under </w:t>
      </w:r>
      <w:r w:rsidR="00A638A2" w:rsidRPr="004A03C1">
        <w:t>this div</w:t>
      </w:r>
      <w:r w:rsidR="00715817" w:rsidRPr="004A03C1">
        <w:t>ision</w:t>
      </w:r>
      <w:r w:rsidR="0092382C" w:rsidRPr="004A03C1">
        <w: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at a workplace must not direct or allow a person appointed under </w:t>
      </w:r>
      <w:r w:rsidR="00FC6F2F" w:rsidRPr="004A03C1">
        <w:t>section </w:t>
      </w:r>
      <w:r w:rsidR="00AD3C00" w:rsidRPr="004A03C1">
        <w:t>1</w:t>
      </w:r>
      <w:r w:rsidR="0092382C" w:rsidRPr="004A03C1">
        <w:t xml:space="preserve">77 </w:t>
      </w:r>
      <w:r w:rsidR="002935CB" w:rsidRPr="004A03C1">
        <w:t>(</w:t>
      </w:r>
      <w:r w:rsidR="00F95558" w:rsidRPr="004A03C1">
        <w:t>Appointment of competent person to supervise diving work</w:t>
      </w:r>
      <w:r w:rsidR="002935CB" w:rsidRPr="004A03C1">
        <w:t>)</w:t>
      </w:r>
      <w:r w:rsidR="005A48BD" w:rsidRPr="004A03C1">
        <w:t xml:space="preserve"> </w:t>
      </w:r>
      <w:r w:rsidR="0092382C" w:rsidRPr="004A03C1">
        <w:t xml:space="preserve">to perform any of the functions associated with that appointment unless the person conducting the business or undertaking sees written evidence provided by the person appointed that the person appointed has the competence required under </w:t>
      </w:r>
      <w:r w:rsidR="00FC6F2F" w:rsidRPr="004A03C1">
        <w:t>section </w:t>
      </w:r>
      <w:r w:rsidR="00AD3C00" w:rsidRPr="004A03C1">
        <w:t>1</w:t>
      </w:r>
      <w:r w:rsidR="0092382C" w:rsidRPr="004A03C1">
        <w:t>74.</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pPr>
      <w:r>
        <w:tab/>
      </w:r>
      <w:r w:rsidR="009B3E7A" w:rsidRPr="004A03C1">
        <w:t>(3)</w:t>
      </w:r>
      <w:r w:rsidR="009B3E7A" w:rsidRPr="004A03C1">
        <w:tab/>
      </w:r>
      <w:r w:rsidR="0092382C" w:rsidRPr="004A03C1">
        <w:t>A person conducting a business or undertaking must keep the written evidence given to the person</w:t>
      </w:r>
      <w:r w:rsidR="00A84B09"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under </w:t>
      </w:r>
      <w:r w:rsidR="0070449D" w:rsidRPr="004A03C1">
        <w:t>sub</w:t>
      </w:r>
      <w:r w:rsidR="00557BC4" w:rsidRPr="004A03C1">
        <w:t>section (</w:t>
      </w:r>
      <w:r w:rsidR="0092382C" w:rsidRPr="004A03C1">
        <w:t>1)—for at least 1</w:t>
      </w:r>
      <w:r w:rsidR="00CF30F3" w:rsidRPr="004A03C1">
        <w:t> year</w:t>
      </w:r>
      <w:r w:rsidR="0092382C" w:rsidRPr="004A03C1">
        <w:t xml:space="preserve"> after the diving work is carried out;</w:t>
      </w:r>
      <w:r w:rsidR="00A84B09" w:rsidRPr="004A03C1">
        <w:t xml:space="preserve"> and</w:t>
      </w:r>
    </w:p>
    <w:p w:rsidR="00590164" w:rsidRPr="004A03C1" w:rsidRDefault="009C249B" w:rsidP="009C249B">
      <w:pPr>
        <w:pStyle w:val="Apara"/>
        <w:keepNext/>
      </w:pPr>
      <w:r>
        <w:lastRenderedPageBreak/>
        <w:tab/>
      </w:r>
      <w:r w:rsidR="009B3E7A" w:rsidRPr="004A03C1">
        <w:t>(b)</w:t>
      </w:r>
      <w:r w:rsidR="009B3E7A" w:rsidRPr="004A03C1">
        <w:tab/>
      </w:r>
      <w:r w:rsidR="0092382C" w:rsidRPr="004A03C1">
        <w:t xml:space="preserve">under </w:t>
      </w:r>
      <w:r w:rsidR="0070449D" w:rsidRPr="004A03C1">
        <w:t>sub</w:t>
      </w:r>
      <w:r w:rsidR="00557BC4" w:rsidRPr="004A03C1">
        <w:t>section (</w:t>
      </w:r>
      <w:r w:rsidR="0092382C" w:rsidRPr="004A03C1">
        <w:t>2)—for at least 1</w:t>
      </w:r>
      <w:r w:rsidR="00CF30F3" w:rsidRPr="004A03C1">
        <w:t> year</w:t>
      </w:r>
      <w:r w:rsidR="0092382C" w:rsidRPr="004A03C1">
        <w:t xml:space="preserve"> after the last occasion on which the person performs a function associated with the appointment.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3D6D64" w:rsidRDefault="009B3E7A" w:rsidP="000E0BBA">
      <w:pPr>
        <w:pStyle w:val="AH3Div"/>
      </w:pPr>
      <w:bookmarkStart w:id="210" w:name="_Toc27125435"/>
      <w:r w:rsidRPr="003D6D64">
        <w:rPr>
          <w:rStyle w:val="CharDivNo"/>
        </w:rPr>
        <w:t>Division 4.8.3</w:t>
      </w:r>
      <w:r w:rsidRPr="004A03C1">
        <w:tab/>
      </w:r>
      <w:r w:rsidR="0092382C" w:rsidRPr="003D6D64">
        <w:rPr>
          <w:rStyle w:val="CharDivText"/>
        </w:rPr>
        <w:t>Managing risks—general diving work</w:t>
      </w:r>
      <w:bookmarkEnd w:id="210"/>
    </w:p>
    <w:p w:rsidR="00E053FD" w:rsidRPr="004A03C1" w:rsidRDefault="009B3E7A" w:rsidP="000E0BBA">
      <w:pPr>
        <w:pStyle w:val="AH5Sec"/>
      </w:pPr>
      <w:bookmarkStart w:id="211" w:name="_Toc27125436"/>
      <w:r w:rsidRPr="003D6D64">
        <w:rPr>
          <w:rStyle w:val="CharSectNo"/>
        </w:rPr>
        <w:t>176</w:t>
      </w:r>
      <w:r w:rsidRPr="004A03C1">
        <w:tab/>
      </w:r>
      <w:r w:rsidR="0092382C" w:rsidRPr="004A03C1">
        <w:t>Management of risks to health and safety</w:t>
      </w:r>
      <w:r w:rsidR="00A11900" w:rsidRPr="004A03C1">
        <w:t>—</w:t>
      </w:r>
      <w:r w:rsidR="00E5154B" w:rsidRPr="004A03C1">
        <w:t>Act, </w:t>
      </w:r>
      <w:r w:rsidR="00BF2D70" w:rsidRPr="004A03C1">
        <w:t>s </w:t>
      </w:r>
      <w:r w:rsidR="00AD3C00" w:rsidRPr="004A03C1">
        <w:t>1</w:t>
      </w:r>
      <w:r w:rsidR="00230BE1" w:rsidRPr="004A03C1">
        <w:t>9</w:t>
      </w:r>
      <w:bookmarkEnd w:id="211"/>
    </w:p>
    <w:p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manage risks to health and safety associated with general diving work, in accordance with </w:t>
      </w:r>
      <w:r w:rsidR="00A84B09" w:rsidRPr="004A03C1">
        <w:t>part 3.1</w:t>
      </w:r>
      <w:r w:rsidR="00230BE1" w:rsidRPr="004A03C1">
        <w:t xml:space="preserve"> </w:t>
      </w:r>
      <w:r w:rsidR="002935CB" w:rsidRPr="004A03C1">
        <w:t>(</w:t>
      </w:r>
      <w:r w:rsidR="00A84B09" w:rsidRPr="004A03C1">
        <w:t>Managing risks to health and safety</w:t>
      </w:r>
      <w:r w:rsidR="002935CB" w:rsidRPr="004A03C1">
        <w:t>)</w:t>
      </w:r>
      <w:r w:rsidR="0092382C" w:rsidRPr="004A03C1">
        <w:t>.</w:t>
      </w:r>
    </w:p>
    <w:p w:rsidR="0092382C" w:rsidRPr="004A03C1" w:rsidRDefault="000A5F5E" w:rsidP="00C81B4C">
      <w:pPr>
        <w:pStyle w:val="aNote"/>
      </w:pPr>
      <w:r w:rsidRPr="003910CE">
        <w:rPr>
          <w:rStyle w:val="charItals"/>
        </w:rPr>
        <w:t>Note</w:t>
      </w:r>
      <w:r w:rsidRPr="003910CE">
        <w:rPr>
          <w:rStyle w:val="charItals"/>
        </w:rPr>
        <w:tab/>
      </w:r>
      <w:hyperlink r:id="rId153" w:tooltip="A2011-35" w:history="1">
        <w:r w:rsidR="00B11073" w:rsidRPr="003650D2">
          <w:rPr>
            <w:rStyle w:val="charCitHyperlinkAbbrev"/>
          </w:rPr>
          <w:t>WHS Act</w:t>
        </w:r>
      </w:hyperlink>
      <w:r w:rsidR="00A11900" w:rsidRPr="004A03C1">
        <w:t>—</w:t>
      </w:r>
      <w:r w:rsidR="00F45FC2" w:rsidRPr="004A03C1">
        <w:t>s</w:t>
      </w:r>
      <w:r w:rsidR="00FC6F2F" w:rsidRPr="004A03C1">
        <w:t> </w:t>
      </w:r>
      <w:r w:rsidR="0092382C" w:rsidRPr="004A03C1">
        <w:t>19 (</w:t>
      </w:r>
      <w:r w:rsidR="00F45FC2" w:rsidRPr="004A03C1">
        <w:t>see s 9</w:t>
      </w:r>
      <w:r w:rsidR="0092382C" w:rsidRPr="004A03C1">
        <w:t>).</w:t>
      </w:r>
    </w:p>
    <w:p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92382C" w:rsidRPr="004A03C1">
        <w:t>1).</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—$3 6</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—$18</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lastRenderedPageBreak/>
        <w:tab/>
      </w:r>
      <w:r w:rsidR="009B3E7A" w:rsidRPr="004A03C1">
        <w:t>(3)</w:t>
      </w:r>
      <w:r w:rsidR="009B3E7A" w:rsidRPr="004A03C1">
        <w:tab/>
      </w:r>
      <w:r w:rsidR="0092382C" w:rsidRPr="004A03C1">
        <w:t xml:space="preserve">The person must ensure that a risk assessment conducted under </w:t>
      </w:r>
      <w:r w:rsidR="0070449D" w:rsidRPr="004A03C1">
        <w:t>sub</w:t>
      </w:r>
      <w:r w:rsidR="00557BC4" w:rsidRPr="004A03C1">
        <w:t>section (</w:t>
      </w:r>
      <w:r w:rsidR="0092382C" w:rsidRPr="004A03C1">
        <w:t>2) is recorded in writing.</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6F4EEE">
      <w:pPr>
        <w:pStyle w:val="PenaltyPara"/>
        <w:keepNext/>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0E0BBA">
      <w:pPr>
        <w:pStyle w:val="AH5Sec"/>
      </w:pPr>
      <w:bookmarkStart w:id="212" w:name="_Toc27125437"/>
      <w:r w:rsidRPr="003D6D64">
        <w:rPr>
          <w:rStyle w:val="CharSectNo"/>
        </w:rPr>
        <w:t>177</w:t>
      </w:r>
      <w:r w:rsidRPr="004A03C1">
        <w:tab/>
      </w:r>
      <w:r w:rsidR="0092382C" w:rsidRPr="004A03C1">
        <w:t>Appointment of competent person to supervise diving work</w:t>
      </w:r>
      <w:bookmarkEnd w:id="212"/>
    </w:p>
    <w:p w:rsidR="00590164" w:rsidRPr="004A03C1" w:rsidRDefault="0092382C" w:rsidP="00091E23">
      <w:pPr>
        <w:pStyle w:val="Amainreturn"/>
      </w:pPr>
      <w:r w:rsidRPr="004A03C1">
        <w:t xml:space="preserve">A person conducting a business or undertaking at a workplace must appoint </w:t>
      </w:r>
      <w:r w:rsidR="00AD3C00" w:rsidRPr="004A03C1">
        <w:t>1</w:t>
      </w:r>
      <w:r w:rsidRPr="004A03C1">
        <w:t xml:space="preserve"> or more competent persons to</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supervise general diving work carried out in the business or undertaking; and</w:t>
      </w:r>
    </w:p>
    <w:p w:rsidR="0092382C" w:rsidRPr="004A03C1" w:rsidRDefault="009C249B" w:rsidP="009C249B">
      <w:pPr>
        <w:pStyle w:val="Apara"/>
        <w:keepNext/>
      </w:pPr>
      <w:r>
        <w:tab/>
      </w:r>
      <w:r w:rsidR="009B3E7A" w:rsidRPr="004A03C1">
        <w:t>(b)</w:t>
      </w:r>
      <w:r w:rsidR="009B3E7A" w:rsidRPr="004A03C1">
        <w:tab/>
      </w:r>
      <w:r w:rsidR="0092382C" w:rsidRPr="004A03C1">
        <w:t xml:space="preserve">perform other functions under </w:t>
      </w:r>
      <w:r w:rsidR="00A638A2" w:rsidRPr="004A03C1">
        <w:t>this div</w:t>
      </w:r>
      <w:r w:rsidR="00715817" w:rsidRPr="004A03C1">
        <w:t>ision</w:t>
      </w:r>
      <w:r w:rsidR="0092382C" w:rsidRPr="004A03C1">
        <w: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27ED2" w:rsidP="00A06BD3">
      <w:pPr>
        <w:pStyle w:val="aNote"/>
      </w:pPr>
      <w:r w:rsidRPr="003910CE">
        <w:rPr>
          <w:rStyle w:val="charItals"/>
        </w:rPr>
        <w:t>Note</w:t>
      </w:r>
      <w:r w:rsidR="00526E28" w:rsidRPr="003910CE">
        <w:rPr>
          <w:rStyle w:val="charItals"/>
        </w:rPr>
        <w:t xml:space="preserve"> 2</w:t>
      </w:r>
      <w:r w:rsidR="00A70921" w:rsidRPr="004A03C1">
        <w:rPr>
          <w:b/>
        </w:rPr>
        <w:tab/>
      </w:r>
      <w:r w:rsidR="00337D44" w:rsidRPr="004A03C1">
        <w:t>See s</w:t>
      </w:r>
      <w:r w:rsidR="00FC6F2F" w:rsidRPr="004A03C1">
        <w:t> </w:t>
      </w:r>
      <w:r w:rsidR="00AD3C00" w:rsidRPr="004A03C1">
        <w:t>1</w:t>
      </w:r>
      <w:r w:rsidR="0092382C" w:rsidRPr="004A03C1">
        <w:t>74 for the qualifications of the competent person.</w:t>
      </w:r>
    </w:p>
    <w:p w:rsidR="00E053FD" w:rsidRPr="004A03C1" w:rsidRDefault="009B3E7A" w:rsidP="000E0BBA">
      <w:pPr>
        <w:pStyle w:val="AH5Sec"/>
      </w:pPr>
      <w:bookmarkStart w:id="213" w:name="_Toc27125438"/>
      <w:r w:rsidRPr="003D6D64">
        <w:rPr>
          <w:rStyle w:val="CharSectNo"/>
        </w:rPr>
        <w:t>178</w:t>
      </w:r>
      <w:r w:rsidRPr="004A03C1">
        <w:tab/>
      </w:r>
      <w:r w:rsidR="0092382C" w:rsidRPr="004A03C1">
        <w:t>Additional control—dive plan</w:t>
      </w:r>
      <w:bookmarkEnd w:id="213"/>
    </w:p>
    <w:p w:rsidR="0092382C" w:rsidRPr="004A03C1" w:rsidRDefault="009C249B" w:rsidP="009C249B">
      <w:pPr>
        <w:pStyle w:val="Amain"/>
      </w:pPr>
      <w:r>
        <w:tab/>
      </w:r>
      <w:r w:rsidR="009B3E7A" w:rsidRPr="004A03C1">
        <w:t>(1)</w:t>
      </w:r>
      <w:r w:rsidR="009B3E7A" w:rsidRPr="004A03C1">
        <w:tab/>
      </w:r>
      <w:r w:rsidR="0092382C" w:rsidRPr="004A03C1">
        <w:t>A person conducting a business or undertaking at a workplace must not direct or allow general diving work to be carried out unless a dive plan for the dive</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is prepared by a competent person appointed under </w:t>
      </w:r>
      <w:r w:rsidR="00FC6F2F" w:rsidRPr="004A03C1">
        <w:t>section </w:t>
      </w:r>
      <w:r w:rsidR="00AD3C00" w:rsidRPr="004A03C1">
        <w:t>1</w:t>
      </w:r>
      <w:r w:rsidR="0092382C" w:rsidRPr="004A03C1">
        <w:t>77; or</w:t>
      </w:r>
    </w:p>
    <w:p w:rsidR="0092382C" w:rsidRPr="004A03C1" w:rsidRDefault="009C249B" w:rsidP="009C249B">
      <w:pPr>
        <w:pStyle w:val="Apara"/>
        <w:keepNext/>
      </w:pPr>
      <w:r>
        <w:lastRenderedPageBreak/>
        <w:tab/>
      </w:r>
      <w:r w:rsidR="009B3E7A" w:rsidRPr="004A03C1">
        <w:t>(b)</w:t>
      </w:r>
      <w:r w:rsidR="009B3E7A" w:rsidRPr="004A03C1">
        <w:tab/>
      </w:r>
      <w:r w:rsidR="0092382C" w:rsidRPr="004A03C1">
        <w:t xml:space="preserve">has been prepared by a competent person appointed under </w:t>
      </w:r>
      <w:r w:rsidR="00FC6F2F" w:rsidRPr="004A03C1">
        <w:t>section </w:t>
      </w:r>
      <w:r w:rsidR="00AD3C00" w:rsidRPr="004A03C1">
        <w:t>1</w:t>
      </w:r>
      <w:r w:rsidR="0092382C" w:rsidRPr="004A03C1">
        <w:t>77 on an earlier occasion for a similar dive.</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124652">
      <w:pPr>
        <w:pStyle w:val="PenaltyPara"/>
        <w:keepNext/>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(2)</w:t>
      </w:r>
      <w:r w:rsidR="009B3E7A" w:rsidRPr="004A03C1">
        <w:tab/>
      </w:r>
      <w:r w:rsidR="0092382C" w:rsidRPr="004A03C1">
        <w:t>A dive plan must state the following:</w:t>
      </w:r>
    </w:p>
    <w:p w:rsidR="0092382C" w:rsidRPr="004A03C1" w:rsidRDefault="009C249B" w:rsidP="009C249B">
      <w:pPr>
        <w:pStyle w:val="Apara"/>
      </w:pPr>
      <w:r>
        <w:tab/>
      </w:r>
      <w:r w:rsidR="009B3E7A" w:rsidRPr="004A03C1">
        <w:t>(a)</w:t>
      </w:r>
      <w:r w:rsidR="009B3E7A" w:rsidRPr="004A03C1">
        <w:tab/>
      </w:r>
      <w:r w:rsidR="0092382C" w:rsidRPr="004A03C1">
        <w:t>the method of carrying out the diving work to which it relates;</w:t>
      </w:r>
    </w:p>
    <w:p w:rsidR="0092382C" w:rsidRPr="004A03C1" w:rsidRDefault="009C249B" w:rsidP="009C249B">
      <w:pPr>
        <w:pStyle w:val="Apara"/>
      </w:pPr>
      <w:r>
        <w:tab/>
      </w:r>
      <w:r w:rsidR="009B3E7A" w:rsidRPr="004A03C1">
        <w:t>(b)</w:t>
      </w:r>
      <w:r w:rsidR="009B3E7A" w:rsidRPr="004A03C1">
        <w:tab/>
      </w:r>
      <w:r w:rsidR="0092382C" w:rsidRPr="004A03C1">
        <w:t>the tasks and duties of each person involved in the dive;</w:t>
      </w:r>
    </w:p>
    <w:p w:rsidR="0092382C" w:rsidRPr="004A03C1" w:rsidRDefault="009C249B" w:rsidP="009C249B">
      <w:pPr>
        <w:pStyle w:val="Apara"/>
      </w:pPr>
      <w:r>
        <w:tab/>
      </w:r>
      <w:r w:rsidR="009B3E7A" w:rsidRPr="004A03C1">
        <w:t>(c)</w:t>
      </w:r>
      <w:r w:rsidR="009B3E7A" w:rsidRPr="004A03C1">
        <w:tab/>
      </w:r>
      <w:r w:rsidR="0092382C" w:rsidRPr="004A03C1">
        <w:t>the diving equipment, breathing gases and procedures to be used in the dive;</w:t>
      </w:r>
    </w:p>
    <w:p w:rsidR="0092382C" w:rsidRPr="004A03C1" w:rsidRDefault="009C249B" w:rsidP="009C249B">
      <w:pPr>
        <w:pStyle w:val="Apara"/>
      </w:pPr>
      <w:r>
        <w:tab/>
      </w:r>
      <w:r w:rsidR="009B3E7A" w:rsidRPr="004A03C1">
        <w:t>(d)</w:t>
      </w:r>
      <w:r w:rsidR="009B3E7A" w:rsidRPr="004A03C1">
        <w:tab/>
      </w:r>
      <w:r w:rsidR="0092382C" w:rsidRPr="004A03C1">
        <w:t>as applicable, dive times, bottom times and decompression profiles;</w:t>
      </w:r>
    </w:p>
    <w:p w:rsidR="0092382C" w:rsidRPr="004A03C1" w:rsidRDefault="009C249B" w:rsidP="009C249B">
      <w:pPr>
        <w:pStyle w:val="Apara"/>
      </w:pPr>
      <w:r>
        <w:tab/>
      </w:r>
      <w:r w:rsidR="009B3E7A" w:rsidRPr="004A03C1">
        <w:t>(e)</w:t>
      </w:r>
      <w:r w:rsidR="009B3E7A" w:rsidRPr="004A03C1">
        <w:tab/>
      </w:r>
      <w:r w:rsidR="0092382C" w:rsidRPr="004A03C1">
        <w:t>hazards relating to the dive and measures to be implemented in the control of risks associated with those hazards;</w:t>
      </w:r>
    </w:p>
    <w:p w:rsidR="0092382C" w:rsidRPr="004A03C1" w:rsidRDefault="009C249B" w:rsidP="009C249B">
      <w:pPr>
        <w:pStyle w:val="Apara"/>
      </w:pPr>
      <w:r>
        <w:tab/>
      </w:r>
      <w:r w:rsidR="009B3E7A" w:rsidRPr="004A03C1">
        <w:t>(f)</w:t>
      </w:r>
      <w:r w:rsidR="009B3E7A" w:rsidRPr="004A03C1">
        <w:tab/>
      </w:r>
      <w:r w:rsidR="0092382C" w:rsidRPr="004A03C1">
        <w:t>emergency procedures.</w:t>
      </w:r>
    </w:p>
    <w:p w:rsidR="00E053FD" w:rsidRPr="004A03C1" w:rsidRDefault="009B3E7A" w:rsidP="000E0BBA">
      <w:pPr>
        <w:pStyle w:val="AH5Sec"/>
      </w:pPr>
      <w:bookmarkStart w:id="214" w:name="_Toc27125439"/>
      <w:r w:rsidRPr="003D6D64">
        <w:rPr>
          <w:rStyle w:val="CharSectNo"/>
        </w:rPr>
        <w:t>179</w:t>
      </w:r>
      <w:r w:rsidRPr="004A03C1">
        <w:tab/>
      </w:r>
      <w:r w:rsidR="0092382C" w:rsidRPr="004A03C1">
        <w:t>Dive plan must be complied with</w:t>
      </w:r>
      <w:bookmarkEnd w:id="214"/>
    </w:p>
    <w:p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ensure, so far as is reasonably practicable, that general diving work is carried out in accordance with the dive plan prepared for it.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124652">
      <w:pPr>
        <w:pStyle w:val="Amain"/>
        <w:keepNext/>
        <w:keepLines/>
      </w:pPr>
      <w:r>
        <w:lastRenderedPageBreak/>
        <w:tab/>
      </w:r>
      <w:r w:rsidR="009B3E7A" w:rsidRPr="004A03C1">
        <w:t>(2)</w:t>
      </w:r>
      <w:r w:rsidR="009B3E7A" w:rsidRPr="004A03C1">
        <w:tab/>
      </w:r>
      <w:r w:rsidR="0092382C" w:rsidRPr="004A03C1">
        <w:t xml:space="preserve">A person conducting a business or undertaking must ensure that a competent person appointed by the person under </w:t>
      </w:r>
      <w:r w:rsidR="00FC6F2F" w:rsidRPr="004A03C1">
        <w:t>section </w:t>
      </w:r>
      <w:r w:rsidR="00AD3C00" w:rsidRPr="004A03C1">
        <w:t>1</w:t>
      </w:r>
      <w:r w:rsidR="0092382C" w:rsidRPr="004A03C1">
        <w:t>77</w:t>
      </w:r>
      <w:r w:rsidR="008A0396" w:rsidRPr="004A03C1">
        <w:t xml:space="preserve"> </w:t>
      </w:r>
      <w:r w:rsidR="0092382C" w:rsidRPr="004A03C1">
        <w:t>gives workers instruction in relation to the dive plan before commencing the diving work to which the plan relates.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0E0BBA">
      <w:pPr>
        <w:pStyle w:val="AH5Sec"/>
      </w:pPr>
      <w:bookmarkStart w:id="215" w:name="_Toc27125440"/>
      <w:r w:rsidRPr="003D6D64">
        <w:rPr>
          <w:rStyle w:val="CharSectNo"/>
        </w:rPr>
        <w:t>180</w:t>
      </w:r>
      <w:r w:rsidRPr="004A03C1">
        <w:tab/>
      </w:r>
      <w:r w:rsidR="0092382C" w:rsidRPr="004A03C1">
        <w:t>Additional control—dive safety log to be kept</w:t>
      </w:r>
      <w:bookmarkEnd w:id="215"/>
    </w:p>
    <w:p w:rsidR="0092382C" w:rsidRPr="004A03C1" w:rsidRDefault="0092382C" w:rsidP="009C249B">
      <w:pPr>
        <w:pStyle w:val="Amainreturn"/>
        <w:keepNext/>
      </w:pPr>
      <w:r w:rsidRPr="004A03C1">
        <w:t>A person conducting a business or undertaking at a workplace where general diving work is carried out must keep a dive safety log that contains the following information about each dive carried out by a worker:</w:t>
      </w:r>
    </w:p>
    <w:p w:rsidR="0092382C" w:rsidRPr="004A03C1" w:rsidRDefault="009C249B" w:rsidP="009C249B">
      <w:pPr>
        <w:pStyle w:val="Apara"/>
      </w:pPr>
      <w:r>
        <w:tab/>
      </w:r>
      <w:r w:rsidR="009B3E7A" w:rsidRPr="004A03C1">
        <w:t>(a)</w:t>
      </w:r>
      <w:r w:rsidR="009B3E7A" w:rsidRPr="004A03C1">
        <w:tab/>
      </w:r>
      <w:r w:rsidR="0092382C" w:rsidRPr="004A03C1">
        <w:t>the name of the worker who carries out the dive;</w:t>
      </w:r>
    </w:p>
    <w:p w:rsidR="0092382C" w:rsidRPr="004A03C1" w:rsidRDefault="009C249B" w:rsidP="009C249B">
      <w:pPr>
        <w:pStyle w:val="Apara"/>
      </w:pPr>
      <w:r>
        <w:tab/>
      </w:r>
      <w:r w:rsidR="009B3E7A" w:rsidRPr="004A03C1">
        <w:t>(b)</w:t>
      </w:r>
      <w:r w:rsidR="009B3E7A" w:rsidRPr="004A03C1">
        <w:tab/>
      </w:r>
      <w:r w:rsidR="0092382C" w:rsidRPr="004A03C1">
        <w:t>the name of any other person with whom the dive is carried out;</w:t>
      </w:r>
    </w:p>
    <w:p w:rsidR="0092382C" w:rsidRPr="004A03C1" w:rsidRDefault="009C249B" w:rsidP="009C249B">
      <w:pPr>
        <w:pStyle w:val="Apara"/>
      </w:pPr>
      <w:r>
        <w:tab/>
      </w:r>
      <w:r w:rsidR="009B3E7A" w:rsidRPr="004A03C1">
        <w:t>(c)</w:t>
      </w:r>
      <w:r w:rsidR="009B3E7A" w:rsidRPr="004A03C1">
        <w:tab/>
      </w:r>
      <w:r w:rsidR="0092382C" w:rsidRPr="004A03C1">
        <w:t xml:space="preserve">the name of the competent person appointed under </w:t>
      </w:r>
      <w:r w:rsidR="00FC6F2F" w:rsidRPr="004A03C1">
        <w:t>section </w:t>
      </w:r>
      <w:r w:rsidR="00AD3C00" w:rsidRPr="004A03C1">
        <w:t>1</w:t>
      </w:r>
      <w:r w:rsidR="0092382C" w:rsidRPr="004A03C1">
        <w:t>77</w:t>
      </w:r>
      <w:r w:rsidR="0092382C" w:rsidRPr="004A03C1">
        <w:rPr>
          <w:b/>
        </w:rPr>
        <w:t xml:space="preserve"> </w:t>
      </w:r>
      <w:r w:rsidR="0092382C" w:rsidRPr="004A03C1">
        <w:t>to supervise the diving work;</w:t>
      </w:r>
    </w:p>
    <w:p w:rsidR="0092382C" w:rsidRPr="004A03C1" w:rsidRDefault="009C249B" w:rsidP="009C249B">
      <w:pPr>
        <w:pStyle w:val="Apara"/>
      </w:pPr>
      <w:r>
        <w:tab/>
      </w:r>
      <w:r w:rsidR="009B3E7A" w:rsidRPr="004A03C1">
        <w:t>(d)</w:t>
      </w:r>
      <w:r w:rsidR="009B3E7A" w:rsidRPr="004A03C1">
        <w:tab/>
      </w:r>
      <w:r w:rsidR="0092382C" w:rsidRPr="004A03C1">
        <w:t>the date and location of the dive;</w:t>
      </w:r>
    </w:p>
    <w:p w:rsidR="0092382C" w:rsidRPr="004A03C1" w:rsidRDefault="009C249B" w:rsidP="009C249B">
      <w:pPr>
        <w:pStyle w:val="Apara"/>
      </w:pPr>
      <w:r>
        <w:tab/>
      </w:r>
      <w:r w:rsidR="009B3E7A" w:rsidRPr="004A03C1">
        <w:t>(e)</w:t>
      </w:r>
      <w:r w:rsidR="009B3E7A" w:rsidRPr="004A03C1">
        <w:tab/>
      </w:r>
      <w:r w:rsidR="0092382C" w:rsidRPr="004A03C1">
        <w:t>the time each diver enters and leaves the water;</w:t>
      </w:r>
    </w:p>
    <w:p w:rsidR="0092382C" w:rsidRPr="004A03C1" w:rsidRDefault="009C249B" w:rsidP="009C249B">
      <w:pPr>
        <w:pStyle w:val="Apara"/>
      </w:pPr>
      <w:r>
        <w:tab/>
      </w:r>
      <w:r w:rsidR="009B3E7A" w:rsidRPr="004A03C1">
        <w:t>(f)</w:t>
      </w:r>
      <w:r w:rsidR="009B3E7A" w:rsidRPr="004A03C1">
        <w:tab/>
      </w:r>
      <w:r w:rsidR="0092382C" w:rsidRPr="004A03C1">
        <w:t>the maximum depth of the dive;</w:t>
      </w:r>
    </w:p>
    <w:p w:rsidR="0092382C" w:rsidRPr="004A03C1" w:rsidRDefault="009C249B" w:rsidP="009C249B">
      <w:pPr>
        <w:pStyle w:val="Apara"/>
      </w:pPr>
      <w:r>
        <w:tab/>
      </w:r>
      <w:r w:rsidR="009B3E7A" w:rsidRPr="004A03C1">
        <w:t>(g)</w:t>
      </w:r>
      <w:r w:rsidR="009B3E7A" w:rsidRPr="004A03C1">
        <w:tab/>
      </w:r>
      <w:r w:rsidR="0092382C" w:rsidRPr="004A03C1">
        <w:t>any incident, difficulty, discomfort or injury that occurs or is experienced during the dive;</w:t>
      </w:r>
    </w:p>
    <w:p w:rsidR="0092382C" w:rsidRPr="004A03C1" w:rsidRDefault="009C249B" w:rsidP="009C249B">
      <w:pPr>
        <w:pStyle w:val="Apara"/>
      </w:pPr>
      <w:r>
        <w:tab/>
      </w:r>
      <w:r w:rsidR="009B3E7A" w:rsidRPr="004A03C1">
        <w:t>(h)</w:t>
      </w:r>
      <w:r w:rsidR="009B3E7A" w:rsidRPr="004A03C1">
        <w:tab/>
      </w:r>
      <w:r w:rsidR="0092382C" w:rsidRPr="004A03C1">
        <w:t>if the dive was carried out using a dive computer—the dive time;</w:t>
      </w:r>
    </w:p>
    <w:p w:rsidR="0092382C" w:rsidRPr="004A03C1" w:rsidRDefault="009C249B" w:rsidP="009C249B">
      <w:pPr>
        <w:pStyle w:val="Apara"/>
      </w:pPr>
      <w:r>
        <w:tab/>
      </w:r>
      <w:r w:rsidR="009B3E7A" w:rsidRPr="004A03C1">
        <w:t>(i)</w:t>
      </w:r>
      <w:r w:rsidR="009B3E7A" w:rsidRPr="004A03C1">
        <w:tab/>
      </w:r>
      <w:r w:rsidR="0092382C" w:rsidRPr="004A03C1">
        <w:t>if the dive was carried out using dive tables—the repetitive dive group, if available, and either the bottom time or the dive time;</w:t>
      </w:r>
    </w:p>
    <w:p w:rsidR="0092382C" w:rsidRPr="004A03C1" w:rsidRDefault="009C249B" w:rsidP="009C249B">
      <w:pPr>
        <w:pStyle w:val="Apara"/>
      </w:pPr>
      <w:r>
        <w:tab/>
      </w:r>
      <w:r w:rsidR="009B3E7A" w:rsidRPr="004A03C1">
        <w:t>(j)</w:t>
      </w:r>
      <w:r w:rsidR="009B3E7A" w:rsidRPr="004A03C1">
        <w:tab/>
      </w:r>
      <w:r w:rsidR="0092382C" w:rsidRPr="004A03C1">
        <w:t>if the repetitive group and surface interval result in a repetitive factor—the surface interval and the repetitive factor;</w:t>
      </w:r>
    </w:p>
    <w:p w:rsidR="0092382C" w:rsidRPr="004A03C1" w:rsidRDefault="009C249B" w:rsidP="009C249B">
      <w:pPr>
        <w:pStyle w:val="Apara"/>
      </w:pPr>
      <w:r>
        <w:lastRenderedPageBreak/>
        <w:tab/>
      </w:r>
      <w:r w:rsidR="009B3E7A" w:rsidRPr="004A03C1">
        <w:t>(k)</w:t>
      </w:r>
      <w:r w:rsidR="009B3E7A" w:rsidRPr="004A03C1">
        <w:tab/>
      </w:r>
      <w:r w:rsidR="0092382C" w:rsidRPr="004A03C1">
        <w:t>if the dive is carried out using EANx</w:t>
      </w:r>
      <w:r w:rsidR="00876D8F" w:rsidRPr="004A03C1">
        <w:t>—</w:t>
      </w:r>
    </w:p>
    <w:p w:rsidR="0092382C" w:rsidRPr="004A03C1" w:rsidRDefault="009C249B" w:rsidP="009C249B">
      <w:pPr>
        <w:pStyle w:val="Asubpara"/>
      </w:pPr>
      <w:r>
        <w:tab/>
      </w:r>
      <w:r w:rsidR="009B3E7A" w:rsidRPr="004A03C1">
        <w:t>(i)</w:t>
      </w:r>
      <w:r w:rsidR="009B3E7A" w:rsidRPr="004A03C1">
        <w:tab/>
      </w:r>
      <w:r w:rsidR="0092382C" w:rsidRPr="004A03C1">
        <w:t>the oxygen content of the EANx; and</w:t>
      </w:r>
    </w:p>
    <w:p w:rsidR="0092382C" w:rsidRPr="004A03C1" w:rsidRDefault="009C249B" w:rsidP="009C249B">
      <w:pPr>
        <w:pStyle w:val="Asubpara"/>
      </w:pPr>
      <w:r>
        <w:tab/>
      </w:r>
      <w:r w:rsidR="009B3E7A" w:rsidRPr="004A03C1">
        <w:t>(ii)</w:t>
      </w:r>
      <w:r w:rsidR="009B3E7A" w:rsidRPr="004A03C1">
        <w:tab/>
      </w:r>
      <w:r w:rsidR="0092382C" w:rsidRPr="004A03C1">
        <w:t>the maximum operating depth of the EANx;</w:t>
      </w:r>
    </w:p>
    <w:p w:rsidR="0092382C" w:rsidRPr="004A03C1" w:rsidRDefault="009C249B" w:rsidP="009C249B">
      <w:pPr>
        <w:pStyle w:val="Apara"/>
      </w:pPr>
      <w:r>
        <w:tab/>
      </w:r>
      <w:r w:rsidR="009B3E7A" w:rsidRPr="004A03C1">
        <w:t>(l)</w:t>
      </w:r>
      <w:r w:rsidR="009B3E7A" w:rsidRPr="004A03C1">
        <w:tab/>
      </w:r>
      <w:r w:rsidR="0092382C" w:rsidRPr="004A03C1">
        <w:t>if the dive is carried out using mixed gas</w:t>
      </w:r>
      <w:r w:rsidR="00876D8F" w:rsidRPr="004A03C1">
        <w:t>—</w:t>
      </w:r>
    </w:p>
    <w:p w:rsidR="0092382C" w:rsidRPr="004A03C1" w:rsidRDefault="009C249B" w:rsidP="009C249B">
      <w:pPr>
        <w:pStyle w:val="Asubpara"/>
      </w:pPr>
      <w:r>
        <w:tab/>
      </w:r>
      <w:r w:rsidR="009B3E7A" w:rsidRPr="004A03C1">
        <w:t>(i)</w:t>
      </w:r>
      <w:r w:rsidR="009B3E7A" w:rsidRPr="004A03C1">
        <w:tab/>
      </w:r>
      <w:r w:rsidR="0092382C" w:rsidRPr="004A03C1">
        <w:t>the oxygen content and the nitrogen content (if any) of the gas; and</w:t>
      </w:r>
    </w:p>
    <w:p w:rsidR="0092382C" w:rsidRPr="004A03C1" w:rsidRDefault="009C249B" w:rsidP="009C249B">
      <w:pPr>
        <w:pStyle w:val="Asubpara"/>
      </w:pPr>
      <w:r>
        <w:tab/>
      </w:r>
      <w:r w:rsidR="009B3E7A" w:rsidRPr="004A03C1">
        <w:t>(ii)</w:t>
      </w:r>
      <w:r w:rsidR="009B3E7A" w:rsidRPr="004A03C1">
        <w:tab/>
      </w:r>
      <w:r w:rsidR="0092382C" w:rsidRPr="004A03C1">
        <w:t>the maximum operating depth of the mixed gas; and</w:t>
      </w:r>
    </w:p>
    <w:p w:rsidR="0092382C" w:rsidRPr="004A03C1" w:rsidRDefault="009C249B" w:rsidP="009C249B">
      <w:pPr>
        <w:pStyle w:val="Asubpara"/>
        <w:keepNext/>
      </w:pPr>
      <w:r>
        <w:tab/>
      </w:r>
      <w:r w:rsidR="009B3E7A" w:rsidRPr="004A03C1">
        <w:t>(iii)</w:t>
      </w:r>
      <w:r w:rsidR="009B3E7A" w:rsidRPr="004A03C1">
        <w:tab/>
      </w:r>
      <w:r w:rsidR="0092382C" w:rsidRPr="004A03C1">
        <w:t>the minimum operating depth of the bottom mix.</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16" w:name="_Toc27125441"/>
      <w:r w:rsidRPr="003D6D64">
        <w:rPr>
          <w:rStyle w:val="CharSectNo"/>
        </w:rPr>
        <w:lastRenderedPageBreak/>
        <w:t>181</w:t>
      </w:r>
      <w:r w:rsidRPr="004A03C1">
        <w:tab/>
      </w:r>
      <w:r w:rsidR="0092382C" w:rsidRPr="004A03C1">
        <w:t>Use of dive safety log</w:t>
      </w:r>
      <w:bookmarkEnd w:id="216"/>
    </w:p>
    <w:p w:rsidR="0092382C"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to a person conducting a business or undertaking at a workplace where general diving work is carried out.</w:t>
      </w:r>
    </w:p>
    <w:p w:rsidR="0092382C" w:rsidRPr="004A03C1" w:rsidRDefault="009C249B" w:rsidP="009F2BB6">
      <w:pPr>
        <w:pStyle w:val="Amain"/>
        <w:keepNext/>
        <w:keepLines/>
      </w:pPr>
      <w:r>
        <w:tab/>
      </w:r>
      <w:r w:rsidR="009B3E7A" w:rsidRPr="004A03C1">
        <w:t>(2)</w:t>
      </w:r>
      <w:r w:rsidR="009B3E7A" w:rsidRPr="004A03C1">
        <w:tab/>
      </w:r>
      <w:r w:rsidR="0092382C" w:rsidRPr="004A03C1">
        <w:t>The person conducting the business or undertaking must ensure that, after each dive carried out in connection with the general diving work is completed, the return of each diver is verified in the dive safety log, as soon as practicable after the return, by</w:t>
      </w:r>
      <w:r w:rsidR="00876D8F" w:rsidRPr="004A03C1">
        <w:t>—</w:t>
      </w:r>
    </w:p>
    <w:p w:rsidR="0092382C" w:rsidRPr="004A03C1" w:rsidRDefault="009C249B" w:rsidP="009F2BB6">
      <w:pPr>
        <w:pStyle w:val="Apara"/>
        <w:keepNext/>
        <w:keepLines/>
      </w:pPr>
      <w:r>
        <w:tab/>
      </w:r>
      <w:r w:rsidR="009B3E7A" w:rsidRPr="004A03C1">
        <w:t>(a)</w:t>
      </w:r>
      <w:r w:rsidR="009B3E7A" w:rsidRPr="004A03C1">
        <w:tab/>
      </w:r>
      <w:r w:rsidR="0092382C" w:rsidRPr="004A03C1">
        <w:t>the diver; and</w:t>
      </w:r>
    </w:p>
    <w:p w:rsidR="0092382C" w:rsidRPr="004A03C1" w:rsidRDefault="009C249B" w:rsidP="009F2BB6">
      <w:pPr>
        <w:pStyle w:val="Apara"/>
        <w:keepNext/>
        <w:keepLines/>
      </w:pPr>
      <w:r>
        <w:tab/>
      </w:r>
      <w:r w:rsidR="009B3E7A" w:rsidRPr="004A03C1">
        <w:t>(b)</w:t>
      </w:r>
      <w:r w:rsidR="009B3E7A" w:rsidRPr="004A03C1">
        <w:tab/>
      </w:r>
      <w:r w:rsidR="0092382C" w:rsidRPr="004A03C1">
        <w:t xml:space="preserve">a competent person appointed under </w:t>
      </w:r>
      <w:r w:rsidR="00FC6F2F" w:rsidRPr="004A03C1">
        <w:t>section </w:t>
      </w:r>
      <w:r w:rsidR="00AD3C00" w:rsidRPr="004A03C1">
        <w:t>1</w:t>
      </w:r>
      <w:r w:rsidR="008A0396" w:rsidRPr="004A03C1">
        <w:t xml:space="preserve">77 </w:t>
      </w:r>
      <w:r w:rsidR="0092382C" w:rsidRPr="004A03C1">
        <w:t>to supervise the diving work.</w:t>
      </w:r>
    </w:p>
    <w:p w:rsidR="0092382C" w:rsidRPr="004A03C1" w:rsidRDefault="00091E23" w:rsidP="009F2BB6">
      <w:pPr>
        <w:pStyle w:val="Penalty"/>
        <w:keepNext/>
        <w:keepLines/>
      </w:pPr>
      <w:r w:rsidRPr="004A03C1">
        <w:t xml:space="preserve">Maximum </w:t>
      </w:r>
      <w:r w:rsidR="009D6A53" w:rsidRPr="004A03C1">
        <w:t>penalty</w:t>
      </w:r>
      <w:r w:rsidRPr="004A03C1">
        <w:t>:</w:t>
      </w:r>
    </w:p>
    <w:p w:rsidR="0092382C" w:rsidRPr="004A03C1" w:rsidRDefault="00BA2C93" w:rsidP="009F2BB6">
      <w:pPr>
        <w:pStyle w:val="PenaltyPara"/>
        <w:keepNext/>
        <w:keepLines/>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pPr>
      <w:r>
        <w:tab/>
      </w:r>
      <w:r w:rsidR="009B3E7A" w:rsidRPr="004A03C1">
        <w:t>(3)</w:t>
      </w:r>
      <w:r w:rsidR="009B3E7A" w:rsidRPr="004A03C1">
        <w:tab/>
      </w:r>
      <w:r w:rsidR="0092382C" w:rsidRPr="004A03C1">
        <w:t xml:space="preserve">If workers are carrying out general diving work from a vessel, the person conducting the business or undertaking must ensure that a competent person appointed under </w:t>
      </w:r>
      <w:r w:rsidR="00FC6F2F" w:rsidRPr="004A03C1">
        <w:t>section </w:t>
      </w:r>
      <w:r w:rsidR="00AD3C00" w:rsidRPr="004A03C1">
        <w:t>1</w:t>
      </w:r>
      <w:r w:rsidR="0092382C" w:rsidRPr="004A03C1">
        <w:t>77 to supervise the diving work makes and verifies entries in the dive safety log of the number of workers and other persons on board the vessel</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before the diving work commences; and</w:t>
      </w:r>
    </w:p>
    <w:p w:rsidR="0092382C" w:rsidRPr="004A03C1" w:rsidRDefault="009C249B" w:rsidP="009C249B">
      <w:pPr>
        <w:pStyle w:val="Apara"/>
        <w:keepNext/>
      </w:pPr>
      <w:r>
        <w:tab/>
      </w:r>
      <w:r w:rsidR="009B3E7A" w:rsidRPr="004A03C1">
        <w:t>(b)</w:t>
      </w:r>
      <w:r w:rsidR="009B3E7A" w:rsidRPr="004A03C1">
        <w:tab/>
      </w:r>
      <w:r w:rsidR="0092382C" w:rsidRPr="004A03C1">
        <w:t>before the vessel leaves the location after the diving work is completed.</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lastRenderedPageBreak/>
        <w:tab/>
      </w:r>
      <w:r w:rsidR="009B3E7A" w:rsidRPr="004A03C1">
        <w:t>(4)</w:t>
      </w:r>
      <w:r w:rsidR="009B3E7A" w:rsidRPr="004A03C1">
        <w:tab/>
      </w:r>
      <w:r w:rsidR="0092382C" w:rsidRPr="004A03C1">
        <w:t>The person conducting the business or undertaking must ensure that the dive safety log is kept for at least 1</w:t>
      </w:r>
      <w:r w:rsidR="00CF30F3" w:rsidRPr="004A03C1">
        <w:t> year</w:t>
      </w:r>
      <w:r w:rsidR="0092382C" w:rsidRPr="004A03C1">
        <w:t xml:space="preserve"> after the last entry is made.</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124652">
      <w:pPr>
        <w:pStyle w:val="Amain"/>
        <w:keepNext/>
      </w:pPr>
      <w:r>
        <w:tab/>
      </w:r>
      <w:r w:rsidR="009B3E7A" w:rsidRPr="004A03C1">
        <w:t>(5)</w:t>
      </w:r>
      <w:r w:rsidR="009B3E7A" w:rsidRPr="004A03C1">
        <w:tab/>
      </w:r>
      <w:r w:rsidR="0092382C" w:rsidRPr="004A03C1">
        <w:t xml:space="preserve">In </w:t>
      </w:r>
      <w:r w:rsidR="00EA33D6" w:rsidRPr="004A03C1">
        <w:t>this section</w:t>
      </w:r>
      <w:r w:rsidR="0092382C" w:rsidRPr="004A03C1">
        <w:t xml:space="preserve">, an event is </w:t>
      </w:r>
      <w:r w:rsidR="0092382C" w:rsidRPr="003910CE">
        <w:rPr>
          <w:rStyle w:val="charBoldItals"/>
        </w:rPr>
        <w:t>verified</w:t>
      </w:r>
      <w:r w:rsidR="0092382C" w:rsidRPr="004A03C1">
        <w:t xml:space="preserve"> in the dive safety log</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by signing; or</w:t>
      </w:r>
    </w:p>
    <w:p w:rsidR="0092382C" w:rsidRPr="004A03C1" w:rsidRDefault="009C249B" w:rsidP="009C249B">
      <w:pPr>
        <w:pStyle w:val="Apara"/>
      </w:pPr>
      <w:r>
        <w:tab/>
      </w:r>
      <w:r w:rsidR="009B3E7A" w:rsidRPr="004A03C1">
        <w:t>(b)</w:t>
      </w:r>
      <w:r w:rsidR="009B3E7A" w:rsidRPr="004A03C1">
        <w:tab/>
      </w:r>
      <w:r w:rsidR="0092382C" w:rsidRPr="004A03C1">
        <w:t>if the log is electronic, by entering the verifier</w:t>
      </w:r>
      <w:r w:rsidR="004C56CA" w:rsidRPr="004A03C1">
        <w:t>’</w:t>
      </w:r>
      <w:r w:rsidR="0092382C" w:rsidRPr="004A03C1">
        <w:t>s unique identifier.</w:t>
      </w:r>
    </w:p>
    <w:p w:rsidR="00E053FD" w:rsidRPr="004A03C1" w:rsidRDefault="009B3E7A" w:rsidP="000E0BBA">
      <w:pPr>
        <w:pStyle w:val="AH5Sec"/>
      </w:pPr>
      <w:bookmarkStart w:id="217" w:name="_Toc27125442"/>
      <w:r w:rsidRPr="003D6D64">
        <w:rPr>
          <w:rStyle w:val="CharSectNo"/>
        </w:rPr>
        <w:t>182</w:t>
      </w:r>
      <w:r w:rsidRPr="004A03C1">
        <w:tab/>
      </w:r>
      <w:r w:rsidR="0092382C" w:rsidRPr="004A03C1">
        <w:t>Record keeping</w:t>
      </w:r>
      <w:bookmarkEnd w:id="217"/>
    </w:p>
    <w:p w:rsidR="0092382C"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if a person conducting a business or undertaking prepares</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a risk assessment under </w:t>
      </w:r>
      <w:r w:rsidR="00FC6F2F" w:rsidRPr="004A03C1">
        <w:t>section </w:t>
      </w:r>
      <w:r w:rsidR="00AD3C00" w:rsidRPr="004A03C1">
        <w:t>1</w:t>
      </w:r>
      <w:r w:rsidR="0092382C" w:rsidRPr="004A03C1">
        <w:t>76</w:t>
      </w:r>
      <w:r w:rsidR="00C502FF" w:rsidRPr="004A03C1">
        <w:t xml:space="preserve"> </w:t>
      </w:r>
      <w:r w:rsidR="002935CB" w:rsidRPr="004A03C1">
        <w:t>(</w:t>
      </w:r>
      <w:r w:rsidR="00876D8F" w:rsidRPr="004A03C1">
        <w:t>Management of risks to health and safety—Act, s 19</w:t>
      </w:r>
      <w:r w:rsidR="002935CB" w:rsidRPr="004A03C1">
        <w:t>)</w:t>
      </w:r>
      <w:r w:rsidR="0092382C" w:rsidRPr="004A03C1">
        <w:t>; or</w:t>
      </w:r>
    </w:p>
    <w:p w:rsidR="0092382C" w:rsidRPr="004A03C1" w:rsidRDefault="009C249B" w:rsidP="009C249B">
      <w:pPr>
        <w:pStyle w:val="Apara"/>
      </w:pPr>
      <w:r>
        <w:tab/>
      </w:r>
      <w:r w:rsidR="009B3E7A" w:rsidRPr="004A03C1">
        <w:t>(b)</w:t>
      </w:r>
      <w:r w:rsidR="009B3E7A" w:rsidRPr="004A03C1">
        <w:tab/>
      </w:r>
      <w:r w:rsidR="0092382C" w:rsidRPr="004A03C1">
        <w:t xml:space="preserve">a dive plan under </w:t>
      </w:r>
      <w:r w:rsidR="00FC6F2F" w:rsidRPr="004A03C1">
        <w:t>section </w:t>
      </w:r>
      <w:r w:rsidR="00AD3C00" w:rsidRPr="004A03C1">
        <w:t>1</w:t>
      </w:r>
      <w:r w:rsidR="0092382C" w:rsidRPr="004A03C1">
        <w:t>78</w:t>
      </w:r>
      <w:r w:rsidR="00C502FF" w:rsidRPr="004A03C1">
        <w:t xml:space="preserve"> </w:t>
      </w:r>
      <w:r w:rsidR="002935CB" w:rsidRPr="004A03C1">
        <w:t>(</w:t>
      </w:r>
      <w:r w:rsidR="00876D8F" w:rsidRPr="004A03C1">
        <w:t>Additional control—dive plan</w:t>
      </w:r>
      <w:r w:rsidR="002935CB" w:rsidRPr="004A03C1">
        <w:t>)</w:t>
      </w:r>
      <w:r w:rsidR="0092382C" w:rsidRPr="004A03C1">
        <w:t>.</w:t>
      </w:r>
    </w:p>
    <w:p w:rsidR="0092382C" w:rsidRPr="004A03C1" w:rsidRDefault="009C249B" w:rsidP="009C249B">
      <w:pPr>
        <w:pStyle w:val="Amain"/>
      </w:pPr>
      <w:r>
        <w:tab/>
      </w:r>
      <w:r w:rsidR="009B3E7A" w:rsidRPr="004A03C1">
        <w:t>(2)</w:t>
      </w:r>
      <w:r w:rsidR="009B3E7A" w:rsidRPr="004A03C1">
        <w:tab/>
      </w:r>
      <w:r w:rsidR="0092382C" w:rsidRPr="004A03C1">
        <w:t xml:space="preserve">Subject to </w:t>
      </w:r>
      <w:r w:rsidR="0070449D" w:rsidRPr="004A03C1">
        <w:t>sub</w:t>
      </w:r>
      <w:r w:rsidR="00557BC4" w:rsidRPr="004A03C1">
        <w:t>section (</w:t>
      </w:r>
      <w:r w:rsidR="0092382C" w:rsidRPr="004A03C1">
        <w:t>3), the person must keep</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a copy of the risk assessment until at least 28</w:t>
      </w:r>
      <w:r w:rsidR="00E9532F" w:rsidRPr="004A03C1">
        <w:t> days</w:t>
      </w:r>
      <w:r w:rsidR="0092382C" w:rsidRPr="004A03C1">
        <w:t xml:space="preserve"> after the work to which it relates is completed; and</w:t>
      </w:r>
    </w:p>
    <w:p w:rsidR="0092382C" w:rsidRPr="004A03C1" w:rsidRDefault="009C249B" w:rsidP="009C249B">
      <w:pPr>
        <w:pStyle w:val="Apara"/>
        <w:keepNext/>
      </w:pPr>
      <w:r>
        <w:tab/>
      </w:r>
      <w:r w:rsidR="009B3E7A" w:rsidRPr="004A03C1">
        <w:t>(b)</w:t>
      </w:r>
      <w:r w:rsidR="009B3E7A" w:rsidRPr="004A03C1">
        <w:tab/>
      </w:r>
      <w:r w:rsidR="0092382C" w:rsidRPr="004A03C1">
        <w:t>a copy of the dive plan until the work to which it relates is completed.</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lastRenderedPageBreak/>
        <w:tab/>
      </w:r>
      <w:r w:rsidR="009B3E7A" w:rsidRPr="004A03C1">
        <w:t>(3)</w:t>
      </w:r>
      <w:r w:rsidR="009B3E7A" w:rsidRPr="004A03C1">
        <w:tab/>
      </w:r>
      <w:r w:rsidR="0092382C" w:rsidRPr="004A03C1">
        <w:t xml:space="preserve">If a notifiable incident occurs in connection with the work to which the assessment or dive plan relates, the person must keep the assessment or dive plan (as </w:t>
      </w:r>
      <w:r w:rsidR="00E00E8D" w:rsidRPr="004A03C1">
        <w:t>applicable</w:t>
      </w:r>
      <w:r w:rsidR="0092382C" w:rsidRPr="004A03C1">
        <w:t>) for at least 2</w:t>
      </w:r>
      <w:r w:rsidR="00CF30F3" w:rsidRPr="004A03C1">
        <w:t> year</w:t>
      </w:r>
      <w:r w:rsidR="0092382C" w:rsidRPr="004A03C1">
        <w:t>s after the incident occurs.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124652">
      <w:pPr>
        <w:pStyle w:val="PenaltyPara"/>
        <w:keepNext/>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(4)</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readily accessible to any worker engaged by the person to carry out the work to which the assessment or dive plan relates.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—$3 6</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—$18</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(5)</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available for inspection under the Act.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3D6D64" w:rsidRDefault="009B3E7A" w:rsidP="000E0BBA">
      <w:pPr>
        <w:pStyle w:val="AH3Div"/>
      </w:pPr>
      <w:bookmarkStart w:id="218" w:name="_Toc27125443"/>
      <w:r w:rsidRPr="003D6D64">
        <w:rPr>
          <w:rStyle w:val="CharDivNo"/>
        </w:rPr>
        <w:lastRenderedPageBreak/>
        <w:t>Division 4.8.4</w:t>
      </w:r>
      <w:r w:rsidRPr="004A03C1">
        <w:tab/>
      </w:r>
      <w:r w:rsidR="0092382C" w:rsidRPr="003D6D64">
        <w:rPr>
          <w:rStyle w:val="CharDivText"/>
        </w:rPr>
        <w:t>High risk diving work</w:t>
      </w:r>
      <w:bookmarkEnd w:id="218"/>
    </w:p>
    <w:p w:rsidR="00E053FD" w:rsidRPr="004A03C1" w:rsidRDefault="009B3E7A" w:rsidP="000E0BBA">
      <w:pPr>
        <w:pStyle w:val="AH5Sec"/>
      </w:pPr>
      <w:bookmarkStart w:id="219" w:name="_Toc27125444"/>
      <w:r w:rsidRPr="003D6D64">
        <w:rPr>
          <w:rStyle w:val="CharSectNo"/>
        </w:rPr>
        <w:t>183</w:t>
      </w:r>
      <w:r w:rsidRPr="004A03C1">
        <w:tab/>
      </w:r>
      <w:r w:rsidR="0092382C" w:rsidRPr="004A03C1">
        <w:t>Duties of person conducting business or undertaking</w:t>
      </w:r>
      <w:r w:rsidR="00A11900" w:rsidRPr="004A03C1">
        <w:t>—</w:t>
      </w:r>
      <w:r w:rsidR="00E5154B" w:rsidRPr="004A03C1">
        <w:t>Act, </w:t>
      </w:r>
      <w:r w:rsidR="00BF2D70" w:rsidRPr="004A03C1">
        <w:t>s </w:t>
      </w:r>
      <w:r w:rsidR="00B26CD0" w:rsidRPr="004A03C1">
        <w:t>44</w:t>
      </w:r>
      <w:bookmarkEnd w:id="219"/>
    </w:p>
    <w:p w:rsidR="0092382C" w:rsidRPr="004A03C1" w:rsidRDefault="0092382C" w:rsidP="009C249B">
      <w:pPr>
        <w:pStyle w:val="Amainreturn"/>
        <w:keepNext/>
      </w:pPr>
      <w:r w:rsidRPr="004A03C1">
        <w:t xml:space="preserve">A person conducting a business or undertaking at a workplace where high risk diving work is carried out must ensure that the following are in accordance with </w:t>
      </w:r>
      <w:r w:rsidR="00FD03B2" w:rsidRPr="004A03C1">
        <w:t>AS/NZS </w:t>
      </w:r>
      <w:r w:rsidRPr="004A03C1">
        <w:t>2299.1:2007 (Occupational diving operations—Standard operational practice):</w:t>
      </w:r>
    </w:p>
    <w:p w:rsidR="00590164" w:rsidRPr="004A03C1" w:rsidRDefault="009C249B" w:rsidP="009C249B">
      <w:pPr>
        <w:pStyle w:val="Apara"/>
      </w:pPr>
      <w:r>
        <w:tab/>
      </w:r>
      <w:r w:rsidR="009B3E7A" w:rsidRPr="004A03C1">
        <w:t>(a)</w:t>
      </w:r>
      <w:r w:rsidR="009B3E7A" w:rsidRPr="004A03C1">
        <w:tab/>
      </w:r>
      <w:r w:rsidR="0092382C" w:rsidRPr="004A03C1">
        <w:t>the fitness of persons carrying out the work;</w:t>
      </w:r>
    </w:p>
    <w:p w:rsidR="0092382C" w:rsidRPr="004A03C1" w:rsidRDefault="009C249B" w:rsidP="009C249B">
      <w:pPr>
        <w:pStyle w:val="Apara"/>
      </w:pPr>
      <w:r>
        <w:tab/>
      </w:r>
      <w:r w:rsidR="009B3E7A" w:rsidRPr="004A03C1">
        <w:t>(b)</w:t>
      </w:r>
      <w:r w:rsidR="009B3E7A" w:rsidRPr="004A03C1">
        <w:tab/>
      </w:r>
      <w:r w:rsidR="0092382C" w:rsidRPr="004A03C1">
        <w:t>the competence of persons carrying out the work;</w:t>
      </w:r>
    </w:p>
    <w:p w:rsidR="0092382C" w:rsidRPr="004A03C1" w:rsidRDefault="00B26CD0" w:rsidP="00B26CD0">
      <w:pPr>
        <w:pStyle w:val="aNotepar"/>
      </w:pPr>
      <w:r w:rsidRPr="003910CE">
        <w:rPr>
          <w:rStyle w:val="charItals"/>
        </w:rPr>
        <w:t>Note</w:t>
      </w:r>
      <w:r w:rsidRPr="003910CE">
        <w:rPr>
          <w:rStyle w:val="charItals"/>
        </w:rPr>
        <w:tab/>
      </w:r>
      <w:r w:rsidR="0092382C" w:rsidRPr="004A03C1">
        <w:t xml:space="preserve">See </w:t>
      </w:r>
      <w:r w:rsidR="00664F78" w:rsidRPr="004A03C1">
        <w:t xml:space="preserve">the </w:t>
      </w:r>
      <w:hyperlink r:id="rId154" w:tooltip="A2011-35" w:history="1">
        <w:r w:rsidR="003277CC" w:rsidRPr="00905D26">
          <w:rPr>
            <w:rStyle w:val="charCitHyperlinkAbbrev"/>
          </w:rPr>
          <w:t>Act</w:t>
        </w:r>
      </w:hyperlink>
      <w:r w:rsidR="00761801" w:rsidRPr="004A03C1">
        <w:t>, s </w:t>
      </w:r>
      <w:r w:rsidRPr="004A03C1">
        <w:t>44</w:t>
      </w:r>
      <w:r w:rsidR="0092382C" w:rsidRPr="004A03C1">
        <w:t>.</w:t>
      </w:r>
    </w:p>
    <w:p w:rsidR="0092382C" w:rsidRPr="004A03C1" w:rsidRDefault="009C249B" w:rsidP="009C249B">
      <w:pPr>
        <w:pStyle w:val="Apara"/>
        <w:keepNext/>
      </w:pPr>
      <w:r>
        <w:tab/>
      </w:r>
      <w:r w:rsidR="009B3E7A" w:rsidRPr="004A03C1">
        <w:t>(c)</w:t>
      </w:r>
      <w:r w:rsidR="009B3E7A" w:rsidRPr="004A03C1">
        <w:tab/>
      </w:r>
      <w:r w:rsidR="0092382C" w:rsidRPr="004A03C1">
        <w:t>the carrying out of the work.</w:t>
      </w:r>
    </w:p>
    <w:p w:rsidR="00954326" w:rsidRPr="004A03C1" w:rsidRDefault="00954326" w:rsidP="009C249B">
      <w:pPr>
        <w:pStyle w:val="aNote"/>
        <w:keepNext/>
      </w:pPr>
      <w:r w:rsidRPr="004A03C1">
        <w:rPr>
          <w:rStyle w:val="charItals"/>
        </w:rPr>
        <w:t>Note</w:t>
      </w:r>
      <w:r w:rsidRPr="004A03C1">
        <w:tab/>
        <w:t>AS/NZS 2299.</w:t>
      </w:r>
      <w:r w:rsidR="00AD3C00" w:rsidRPr="004A03C1">
        <w:t>1</w:t>
      </w:r>
      <w:r w:rsidRPr="004A03C1">
        <w:t>:2007</w:t>
      </w:r>
      <w:r w:rsidRPr="004A03C1">
        <w:rPr>
          <w:snapToGrid w:val="0"/>
        </w:rPr>
        <w:t xml:space="preserve"> does not need to be notified under the </w:t>
      </w:r>
      <w:hyperlink r:id="rId155"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56" w:tooltip="A2001-14" w:history="1">
        <w:r w:rsidR="003910CE" w:rsidRPr="003910CE">
          <w:rPr>
            <w:rStyle w:val="charCitHyperlinkAbbrev"/>
          </w:rPr>
          <w:t>Legislation Act</w:t>
        </w:r>
      </w:hyperlink>
      <w:r w:rsidRPr="004A03C1">
        <w:t>,</w:t>
      </w:r>
      <w:r w:rsidR="00E12ACF" w:rsidRPr="004A03C1">
        <w:t xml:space="preserve"> s 47 </w:t>
      </w:r>
      <w:r w:rsidRPr="004A03C1">
        <w:t xml:space="preserve">(7)).  The standard may be purchased at </w:t>
      </w:r>
      <w:hyperlink r:id="rId157" w:history="1">
        <w:r w:rsidR="003910CE" w:rsidRPr="003910CE">
          <w:rPr>
            <w:rStyle w:val="charCitHyperlinkAbbrev"/>
          </w:rPr>
          <w:t>www.standards.org.au</w:t>
        </w:r>
      </w:hyperlink>
      <w:r w:rsidRPr="004A03C1">
        <w: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0E0BBA">
      <w:pPr>
        <w:pStyle w:val="AH5Sec"/>
      </w:pPr>
      <w:bookmarkStart w:id="220" w:name="_Toc27125445"/>
      <w:r w:rsidRPr="003D6D64">
        <w:rPr>
          <w:rStyle w:val="CharSectNo"/>
        </w:rPr>
        <w:t>184</w:t>
      </w:r>
      <w:r w:rsidRPr="004A03C1">
        <w:tab/>
      </w:r>
      <w:r w:rsidR="0092382C" w:rsidRPr="004A03C1">
        <w:t>Duty of worker—competence</w:t>
      </w:r>
      <w:r w:rsidR="00A11900" w:rsidRPr="004A03C1">
        <w:t>—</w:t>
      </w:r>
      <w:r w:rsidR="00E5154B" w:rsidRPr="004A03C1">
        <w:t>Act, </w:t>
      </w:r>
      <w:r w:rsidR="00BF2D70" w:rsidRPr="004A03C1">
        <w:t>s </w:t>
      </w:r>
      <w:r w:rsidR="000B6252" w:rsidRPr="004A03C1">
        <w:t>44</w:t>
      </w:r>
      <w:bookmarkEnd w:id="220"/>
    </w:p>
    <w:p w:rsidR="0092382C" w:rsidRPr="004A03C1" w:rsidRDefault="0092382C" w:rsidP="009C249B">
      <w:pPr>
        <w:pStyle w:val="Amainreturn"/>
        <w:keepNext/>
      </w:pPr>
      <w:r w:rsidRPr="004A03C1">
        <w:t xml:space="preserve">A person must not carry out high risk diving work unless the person has the qualifications, knowledge, skills and experience required by </w:t>
      </w:r>
      <w:r w:rsidR="00FD03B2" w:rsidRPr="004A03C1">
        <w:t>AS/NZS </w:t>
      </w:r>
      <w:r w:rsidRPr="004A03C1">
        <w:t>2299.1:2007 (Occupational diving operations—Standard operational practice) for work of the kind to be carried out by the person.</w:t>
      </w:r>
    </w:p>
    <w:p w:rsidR="00F95553" w:rsidRPr="004A03C1" w:rsidRDefault="00F95553" w:rsidP="009C249B">
      <w:pPr>
        <w:pStyle w:val="aNote"/>
        <w:keepNext/>
      </w:pPr>
      <w:r w:rsidRPr="004A03C1">
        <w:rPr>
          <w:rStyle w:val="charItals"/>
        </w:rPr>
        <w:t>Note</w:t>
      </w:r>
      <w:r w:rsidR="00954326" w:rsidRPr="004A03C1">
        <w:rPr>
          <w:rStyle w:val="charItals"/>
        </w:rPr>
        <w:t xml:space="preserve"> </w:t>
      </w:r>
      <w:r w:rsidR="00AD3C00" w:rsidRPr="004A03C1">
        <w:rPr>
          <w:rStyle w:val="charItals"/>
        </w:rPr>
        <w:t>1</w:t>
      </w:r>
      <w:r w:rsidR="00EE7E00" w:rsidRPr="004A03C1">
        <w:tab/>
        <w:t>AS/NZS 2299.</w:t>
      </w:r>
      <w:r w:rsidR="00AD3C00" w:rsidRPr="004A03C1">
        <w:t>1</w:t>
      </w:r>
      <w:r w:rsidR="00EE7E00" w:rsidRPr="004A03C1">
        <w:t xml:space="preserve">:2007 </w:t>
      </w:r>
      <w:r w:rsidRPr="004A03C1">
        <w:rPr>
          <w:snapToGrid w:val="0"/>
        </w:rPr>
        <w:t xml:space="preserve">does not need to be notified under the </w:t>
      </w:r>
      <w:hyperlink r:id="rId158" w:tooltip="A2001-14" w:history="1">
        <w:r w:rsidR="003910CE" w:rsidRPr="003910CE">
          <w:rPr>
            <w:rStyle w:val="charCitHyperlinkAbbrev"/>
          </w:rPr>
          <w:t>Legislation Act</w:t>
        </w:r>
      </w:hyperlink>
      <w:r w:rsidRPr="004A03C1">
        <w:rPr>
          <w:snapToGrid w:val="0"/>
        </w:rPr>
        <w:t xml:space="preserve"> because s 47 </w:t>
      </w:r>
      <w:r w:rsidR="00EE7E00" w:rsidRPr="004A03C1">
        <w:rPr>
          <w:snapToGrid w:val="0"/>
        </w:rPr>
        <w:t>(5)</w:t>
      </w:r>
      <w:r w:rsidRPr="004A03C1">
        <w:t xml:space="preserve"> does not apply (</w:t>
      </w:r>
      <w:r w:rsidR="00DB59BE" w:rsidRPr="004A03C1">
        <w:t xml:space="preserve">see s 15 and </w:t>
      </w:r>
      <w:hyperlink r:id="rId159" w:tooltip="A2001-14" w:history="1">
        <w:r w:rsidR="003910CE" w:rsidRPr="003910CE">
          <w:rPr>
            <w:rStyle w:val="charCitHyperlinkAbbrev"/>
          </w:rPr>
          <w:t>Legislation Act</w:t>
        </w:r>
      </w:hyperlink>
      <w:r w:rsidR="00E12ACF" w:rsidRPr="004A03C1">
        <w:t>, s 47 </w:t>
      </w:r>
      <w:r w:rsidRPr="004A03C1">
        <w:t xml:space="preserve">(7)).  The standard may be purchased at </w:t>
      </w:r>
      <w:hyperlink r:id="rId160" w:history="1">
        <w:r w:rsidR="003910CE" w:rsidRPr="003910CE">
          <w:rPr>
            <w:rStyle w:val="charCitHyperlinkAbbrev"/>
          </w:rPr>
          <w:t>www.standards.org.au</w:t>
        </w:r>
      </w:hyperlink>
      <w:r w:rsidRPr="004A03C1">
        <w:t>.</w:t>
      </w:r>
    </w:p>
    <w:p w:rsidR="00903989" w:rsidRPr="004A03C1" w:rsidRDefault="00927ED2" w:rsidP="00A06BD3">
      <w:pPr>
        <w:pStyle w:val="aNote"/>
      </w:pPr>
      <w:r w:rsidRPr="003910CE">
        <w:rPr>
          <w:rStyle w:val="charItals"/>
        </w:rPr>
        <w:t>Note</w:t>
      </w:r>
      <w:r w:rsidR="00954326" w:rsidRPr="003910CE">
        <w:rPr>
          <w:rStyle w:val="charItals"/>
        </w:rPr>
        <w:t xml:space="preserve"> 2</w:t>
      </w:r>
      <w:r w:rsidR="00A70921" w:rsidRPr="004A03C1">
        <w:rPr>
          <w:b/>
        </w:rPr>
        <w:tab/>
      </w:r>
      <w:r w:rsidR="0092382C" w:rsidRPr="004A03C1">
        <w:t xml:space="preserve">See </w:t>
      </w:r>
      <w:r w:rsidR="00664F78" w:rsidRPr="004A03C1">
        <w:t xml:space="preserve">the </w:t>
      </w:r>
      <w:hyperlink r:id="rId161" w:tooltip="A2011-35" w:history="1">
        <w:r w:rsidR="003277CC" w:rsidRPr="00905D26">
          <w:rPr>
            <w:rStyle w:val="charCitHyperlinkAbbrev"/>
          </w:rPr>
          <w:t>Act</w:t>
        </w:r>
      </w:hyperlink>
      <w:r w:rsidR="00761801" w:rsidRPr="004A03C1">
        <w:t>, s </w:t>
      </w:r>
      <w:r w:rsidR="0092382C" w:rsidRPr="004A03C1">
        <w:t>44.</w:t>
      </w:r>
    </w:p>
    <w:p w:rsidR="00EE7E00" w:rsidRPr="004A03C1" w:rsidRDefault="00EE7E00" w:rsidP="00EE7E00">
      <w:pPr>
        <w:pStyle w:val="PageBreak"/>
      </w:pPr>
      <w:r w:rsidRPr="004A03C1">
        <w:br w:type="page"/>
      </w:r>
    </w:p>
    <w:p w:rsidR="00366264" w:rsidRPr="003D6D64" w:rsidRDefault="009B3E7A" w:rsidP="009B3E7A">
      <w:pPr>
        <w:pStyle w:val="AH1Chapter"/>
      </w:pPr>
      <w:bookmarkStart w:id="221" w:name="_Toc27125446"/>
      <w:r w:rsidRPr="003D6D64">
        <w:rPr>
          <w:rStyle w:val="CharChapNo"/>
        </w:rPr>
        <w:lastRenderedPageBreak/>
        <w:t>Chapter 5</w:t>
      </w:r>
      <w:r w:rsidRPr="004A03C1">
        <w:rPr>
          <w:lang w:eastAsia="en-AU"/>
        </w:rPr>
        <w:tab/>
      </w:r>
      <w:r w:rsidR="008A559E" w:rsidRPr="003D6D64">
        <w:rPr>
          <w:rStyle w:val="CharChapText"/>
          <w:lang w:eastAsia="en-AU"/>
        </w:rPr>
        <w:t>Plant and structures</w:t>
      </w:r>
      <w:bookmarkEnd w:id="221"/>
    </w:p>
    <w:p w:rsidR="005F3A8E" w:rsidRPr="003D6D64" w:rsidRDefault="009B3E7A" w:rsidP="009B3E7A">
      <w:pPr>
        <w:pStyle w:val="AH2Part"/>
      </w:pPr>
      <w:bookmarkStart w:id="222" w:name="_Toc27125447"/>
      <w:r w:rsidRPr="003D6D64">
        <w:rPr>
          <w:rStyle w:val="CharPartNo"/>
        </w:rPr>
        <w:t>Part 5.1</w:t>
      </w:r>
      <w:r w:rsidRPr="004A03C1">
        <w:tab/>
      </w:r>
      <w:r w:rsidR="005F3A8E" w:rsidRPr="003D6D64">
        <w:rPr>
          <w:rStyle w:val="CharPartText"/>
        </w:rPr>
        <w:t>General duties for plant and structures</w:t>
      </w:r>
      <w:bookmarkEnd w:id="222"/>
    </w:p>
    <w:p w:rsidR="005F3A8E" w:rsidRPr="004A03C1" w:rsidRDefault="00954326" w:rsidP="00954326">
      <w:pPr>
        <w:pStyle w:val="aNote"/>
      </w:pPr>
      <w:r w:rsidRPr="003910CE">
        <w:rPr>
          <w:rStyle w:val="charItals"/>
        </w:rPr>
        <w:t>Note</w:t>
      </w:r>
      <w:r w:rsidRPr="003910CE">
        <w:rPr>
          <w:rStyle w:val="charItals"/>
        </w:rPr>
        <w:tab/>
      </w:r>
      <w:r w:rsidRPr="004A03C1">
        <w:t>T</w:t>
      </w:r>
      <w:r w:rsidR="0057298C" w:rsidRPr="004A03C1">
        <w:t>his part</w:t>
      </w:r>
      <w:r w:rsidR="005F3A8E" w:rsidRPr="004A03C1">
        <w:t xml:space="preserve"> extend</w:t>
      </w:r>
      <w:r w:rsidRPr="004A03C1">
        <w:t>s</w:t>
      </w:r>
      <w:r w:rsidR="005F3A8E" w:rsidRPr="004A03C1">
        <w:t xml:space="preserve"> to plant outside the workplace as provided for in </w:t>
      </w:r>
      <w:r w:rsidRPr="004A03C1">
        <w:t xml:space="preserve">the </w:t>
      </w:r>
      <w:hyperlink r:id="rId162" w:tooltip="A2011-35" w:history="1">
        <w:r w:rsidR="003277CC" w:rsidRPr="00905D26">
          <w:rPr>
            <w:rStyle w:val="charCitHyperlinkAbbrev"/>
          </w:rPr>
          <w:t>Act</w:t>
        </w:r>
      </w:hyperlink>
      <w:r w:rsidRPr="004A03C1">
        <w:t xml:space="preserve">, sch 1 </w:t>
      </w:r>
      <w:r w:rsidR="002935CB" w:rsidRPr="004A03C1">
        <w:t>(</w:t>
      </w:r>
      <w:r w:rsidR="007851AD" w:rsidRPr="004A03C1">
        <w:t>Application of Act to dangerous goods and high risk plant</w:t>
      </w:r>
      <w:r w:rsidR="002935CB" w:rsidRPr="004A03C1">
        <w:t>)</w:t>
      </w:r>
      <w:r w:rsidRPr="004A03C1">
        <w:t>.</w:t>
      </w:r>
    </w:p>
    <w:p w:rsidR="005F3A8E" w:rsidRPr="003D6D64" w:rsidRDefault="009B3E7A" w:rsidP="009B3E7A">
      <w:pPr>
        <w:pStyle w:val="AH3Div"/>
      </w:pPr>
      <w:bookmarkStart w:id="223" w:name="_Toc27125448"/>
      <w:r w:rsidRPr="003D6D64">
        <w:rPr>
          <w:rStyle w:val="CharDivNo"/>
        </w:rPr>
        <w:t>Division 5.1.1</w:t>
      </w:r>
      <w:r w:rsidRPr="004A03C1">
        <w:tab/>
      </w:r>
      <w:r w:rsidR="005F3A8E" w:rsidRPr="003D6D64">
        <w:rPr>
          <w:rStyle w:val="CharDivText"/>
        </w:rPr>
        <w:t>Preliminary</w:t>
      </w:r>
      <w:bookmarkEnd w:id="223"/>
    </w:p>
    <w:p w:rsidR="00E053FD" w:rsidRPr="004A03C1" w:rsidRDefault="009B3E7A" w:rsidP="009B3E7A">
      <w:pPr>
        <w:pStyle w:val="AH5Sec"/>
      </w:pPr>
      <w:bookmarkStart w:id="224" w:name="_Toc27125449"/>
      <w:r w:rsidRPr="003D6D64">
        <w:rPr>
          <w:rStyle w:val="CharSectNo"/>
        </w:rPr>
        <w:t>185</w:t>
      </w:r>
      <w:r w:rsidRPr="004A03C1">
        <w:tab/>
      </w:r>
      <w:r w:rsidR="005F3A8E" w:rsidRPr="004A03C1">
        <w:t>Application</w:t>
      </w:r>
      <w:r w:rsidR="007851AD" w:rsidRPr="004A03C1">
        <w:t>—</w:t>
      </w:r>
      <w:r w:rsidR="0057298C" w:rsidRPr="004A03C1">
        <w:t>pt </w:t>
      </w:r>
      <w:r w:rsidR="005F3A8E" w:rsidRPr="004A03C1">
        <w:t>5.1 to plant</w:t>
      </w:r>
      <w:bookmarkEnd w:id="224"/>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xml:space="preserve">, </w:t>
      </w:r>
      <w:r w:rsidR="0057298C" w:rsidRPr="004A03C1">
        <w:t>this part</w:t>
      </w:r>
      <w:r w:rsidR="005F3A8E" w:rsidRPr="004A03C1">
        <w:t xml:space="preserve"> applies to all plant.</w:t>
      </w:r>
    </w:p>
    <w:p w:rsidR="005F3A8E" w:rsidRPr="004A03C1" w:rsidRDefault="009C249B" w:rsidP="009C249B">
      <w:pPr>
        <w:pStyle w:val="Amain"/>
      </w:pPr>
      <w:r>
        <w:tab/>
      </w:r>
      <w:r w:rsidR="009B3E7A" w:rsidRPr="004A03C1">
        <w:t>(2)</w:t>
      </w:r>
      <w:r w:rsidR="009B3E7A" w:rsidRPr="004A03C1">
        <w:tab/>
      </w:r>
      <w:r w:rsidR="005F3A8E" w:rsidRPr="004A03C1">
        <w:t xml:space="preserve">Subject to </w:t>
      </w:r>
      <w:r w:rsidR="0070449D" w:rsidRPr="004A03C1">
        <w:t>sub</w:t>
      </w:r>
      <w:r w:rsidR="00557BC4" w:rsidRPr="004A03C1">
        <w:t>section (</w:t>
      </w:r>
      <w:r w:rsidR="005F3A8E" w:rsidRPr="004A03C1">
        <w:t xml:space="preserve">3), </w:t>
      </w:r>
      <w:r w:rsidR="0057298C" w:rsidRPr="004A03C1">
        <w:t>this part</w:t>
      </w:r>
      <w:r w:rsidR="005F3A8E" w:rsidRPr="004A03C1">
        <w:t xml:space="preserve"> does not apply to plant that</w:t>
      </w:r>
      <w:r w:rsidR="007851AD" w:rsidRPr="004A03C1">
        <w:t>—</w:t>
      </w:r>
    </w:p>
    <w:p w:rsidR="00954326" w:rsidRPr="004A03C1" w:rsidRDefault="009C249B" w:rsidP="009C249B">
      <w:pPr>
        <w:pStyle w:val="Apara"/>
      </w:pPr>
      <w:r>
        <w:tab/>
      </w:r>
      <w:r w:rsidR="009B3E7A" w:rsidRPr="004A03C1">
        <w:t>(a)</w:t>
      </w:r>
      <w:r w:rsidR="009B3E7A" w:rsidRPr="004A03C1">
        <w:tab/>
      </w:r>
      <w:r w:rsidR="005F3A8E" w:rsidRPr="004A03C1">
        <w:t>relies exclusively on manual power for its operation; and</w:t>
      </w:r>
    </w:p>
    <w:p w:rsidR="005F3A8E" w:rsidRPr="004A03C1" w:rsidRDefault="009C249B" w:rsidP="009C249B">
      <w:pPr>
        <w:pStyle w:val="Apara"/>
      </w:pPr>
      <w:r>
        <w:tab/>
      </w:r>
      <w:r w:rsidR="009B3E7A" w:rsidRPr="004A03C1">
        <w:t>(b)</w:t>
      </w:r>
      <w:r w:rsidR="009B3E7A" w:rsidRPr="004A03C1">
        <w:tab/>
      </w:r>
      <w:r w:rsidR="005F3A8E" w:rsidRPr="004A03C1">
        <w:t>is designed to be primarily supported by hand.</w:t>
      </w:r>
    </w:p>
    <w:p w:rsidR="005F3A8E" w:rsidRPr="004A03C1" w:rsidRDefault="009C249B" w:rsidP="009C249B">
      <w:pPr>
        <w:pStyle w:val="Amain"/>
      </w:pPr>
      <w:r>
        <w:tab/>
      </w:r>
      <w:r w:rsidR="009B3E7A" w:rsidRPr="004A03C1">
        <w:t>(3)</w:t>
      </w:r>
      <w:r w:rsidR="009B3E7A" w:rsidRPr="004A03C1">
        <w:tab/>
      </w:r>
      <w:r w:rsidR="0057298C" w:rsidRPr="004A03C1">
        <w:t>This part</w:t>
      </w:r>
      <w:r w:rsidR="005F3A8E" w:rsidRPr="004A03C1">
        <w:t xml:space="preserve"> applies to explosive power tools that are designed to be supported by hand.</w:t>
      </w:r>
    </w:p>
    <w:p w:rsidR="00E053FD" w:rsidRPr="004A03C1" w:rsidRDefault="009B3E7A" w:rsidP="009B3E7A">
      <w:pPr>
        <w:pStyle w:val="AH5Sec"/>
      </w:pPr>
      <w:bookmarkStart w:id="225" w:name="_Toc27125450"/>
      <w:r w:rsidRPr="003D6D64">
        <w:rPr>
          <w:rStyle w:val="CharSectNo"/>
        </w:rPr>
        <w:t>186</w:t>
      </w:r>
      <w:r w:rsidRPr="004A03C1">
        <w:tab/>
      </w:r>
      <w:r w:rsidR="005F3A8E" w:rsidRPr="004A03C1">
        <w:t>Application</w:t>
      </w:r>
      <w:r w:rsidR="007851AD" w:rsidRPr="004A03C1">
        <w:t>—</w:t>
      </w:r>
      <w:r w:rsidR="0057298C" w:rsidRPr="004A03C1">
        <w:t>pt </w:t>
      </w:r>
      <w:r w:rsidR="005F3A8E" w:rsidRPr="004A03C1">
        <w:t>5.1 to structures</w:t>
      </w:r>
      <w:bookmarkEnd w:id="225"/>
    </w:p>
    <w:p w:rsidR="005F3A8E" w:rsidRPr="004A03C1" w:rsidRDefault="0057298C" w:rsidP="00091E23">
      <w:pPr>
        <w:pStyle w:val="Amainreturn"/>
      </w:pPr>
      <w:r w:rsidRPr="004A03C1">
        <w:t>This part</w:t>
      </w:r>
      <w:r w:rsidR="005F3A8E" w:rsidRPr="004A03C1">
        <w:t xml:space="preserve"> applies to structures as provided in </w:t>
      </w:r>
      <w:r w:rsidRPr="004A03C1">
        <w:t>this part</w:t>
      </w:r>
      <w:r w:rsidR="005F3A8E" w:rsidRPr="004A03C1">
        <w:t>.</w:t>
      </w:r>
    </w:p>
    <w:p w:rsidR="005F3A8E" w:rsidRPr="003D6D64" w:rsidRDefault="009B3E7A" w:rsidP="009B3E7A">
      <w:pPr>
        <w:pStyle w:val="AH3Div"/>
      </w:pPr>
      <w:bookmarkStart w:id="226" w:name="_Toc27125451"/>
      <w:r w:rsidRPr="003D6D64">
        <w:rPr>
          <w:rStyle w:val="CharDivNo"/>
        </w:rPr>
        <w:t>Division 5.1.2</w:t>
      </w:r>
      <w:r w:rsidRPr="004A03C1">
        <w:tab/>
      </w:r>
      <w:r w:rsidR="005F3A8E" w:rsidRPr="003D6D64">
        <w:rPr>
          <w:rStyle w:val="CharDivText"/>
        </w:rPr>
        <w:t>Duties of persons conducting businesses or undertakings that design plant</w:t>
      </w:r>
      <w:bookmarkEnd w:id="226"/>
    </w:p>
    <w:p w:rsidR="00E053FD" w:rsidRPr="004A03C1" w:rsidRDefault="009B3E7A" w:rsidP="009B3E7A">
      <w:pPr>
        <w:pStyle w:val="AH5Sec"/>
      </w:pPr>
      <w:bookmarkStart w:id="227" w:name="_Toc27125452"/>
      <w:r w:rsidRPr="003D6D64">
        <w:rPr>
          <w:rStyle w:val="CharSectNo"/>
        </w:rPr>
        <w:t>187</w:t>
      </w:r>
      <w:r w:rsidRPr="004A03C1">
        <w:tab/>
      </w:r>
      <w:r w:rsidR="005F3A8E" w:rsidRPr="004A03C1">
        <w:t>Provision of information to manufacturer</w:t>
      </w:r>
      <w:bookmarkEnd w:id="227"/>
    </w:p>
    <w:p w:rsidR="005F3A8E" w:rsidRPr="004A03C1" w:rsidRDefault="005F3A8E" w:rsidP="00091E23">
      <w:pPr>
        <w:pStyle w:val="Amainreturn"/>
      </w:pPr>
      <w:r w:rsidRPr="004A03C1">
        <w:t>A designer of plant must ensure, when the design of the plant is made available to the manufacturer of the plant, that the manufacturer is provided with</w:t>
      </w:r>
      <w:r w:rsidR="002D222A" w:rsidRPr="004A03C1">
        <w:t>—</w:t>
      </w:r>
    </w:p>
    <w:p w:rsidR="005F3A8E" w:rsidRPr="004A03C1" w:rsidRDefault="009C249B" w:rsidP="009C249B">
      <w:pPr>
        <w:pStyle w:val="Apara"/>
      </w:pPr>
      <w:r>
        <w:tab/>
      </w:r>
      <w:r w:rsidR="009B3E7A" w:rsidRPr="004A03C1">
        <w:t>(a)</w:t>
      </w:r>
      <w:r w:rsidR="009B3E7A" w:rsidRPr="004A03C1">
        <w:tab/>
      </w:r>
      <w:r w:rsidR="005F3A8E" w:rsidRPr="004A03C1">
        <w:t>information to enable the plant to be manufactured in accordance with the design specifications; and</w:t>
      </w:r>
    </w:p>
    <w:p w:rsidR="005F3A8E" w:rsidRPr="004A03C1" w:rsidRDefault="009C249B" w:rsidP="009C249B">
      <w:pPr>
        <w:pStyle w:val="Apara"/>
      </w:pPr>
      <w:r>
        <w:lastRenderedPageBreak/>
        <w:tab/>
      </w:r>
      <w:r w:rsidR="009B3E7A" w:rsidRPr="004A03C1">
        <w:t>(b)</w:t>
      </w:r>
      <w:r w:rsidR="009B3E7A" w:rsidRPr="004A03C1">
        <w:tab/>
      </w:r>
      <w:r w:rsidR="005F3A8E" w:rsidRPr="004A03C1">
        <w:t>if applicable, information about</w:t>
      </w:r>
      <w:r w:rsidR="002D222A" w:rsidRPr="004A03C1">
        <w:t>—</w:t>
      </w:r>
    </w:p>
    <w:p w:rsidR="005F3A8E" w:rsidRPr="004A03C1" w:rsidRDefault="009C249B" w:rsidP="009C249B">
      <w:pPr>
        <w:pStyle w:val="Asubpara"/>
      </w:pPr>
      <w:r>
        <w:tab/>
      </w:r>
      <w:r w:rsidR="009B3E7A" w:rsidRPr="004A03C1">
        <w:t>(i)</w:t>
      </w:r>
      <w:r w:rsidR="009B3E7A" w:rsidRPr="004A03C1">
        <w:tab/>
      </w:r>
      <w:r w:rsidR="005F3A8E" w:rsidRPr="004A03C1">
        <w:t>the installation, commissioning, decommissioning, use, handling, storage and, if the plant is capable of being dismantled, dismantling of the plant; and</w:t>
      </w:r>
    </w:p>
    <w:p w:rsidR="005F3A8E" w:rsidRPr="004A03C1" w:rsidRDefault="009C249B" w:rsidP="009C249B">
      <w:pPr>
        <w:pStyle w:val="Asubpara"/>
      </w:pPr>
      <w:r>
        <w:tab/>
      </w:r>
      <w:r w:rsidR="009B3E7A" w:rsidRPr="004A03C1">
        <w:t>(ii)</w:t>
      </w:r>
      <w:r w:rsidR="009B3E7A" w:rsidRPr="004A03C1">
        <w:tab/>
      </w:r>
      <w:r w:rsidR="005F3A8E" w:rsidRPr="004A03C1">
        <w:t>the hazards and risks associated with the use of the plant that the designer has identified; and</w:t>
      </w:r>
    </w:p>
    <w:p w:rsidR="005F3A8E" w:rsidRPr="004A03C1" w:rsidRDefault="009C249B" w:rsidP="009C249B">
      <w:pPr>
        <w:pStyle w:val="Asubpara"/>
      </w:pPr>
      <w:r>
        <w:tab/>
      </w:r>
      <w:r w:rsidR="009B3E7A" w:rsidRPr="004A03C1">
        <w:t>(iii)</w:t>
      </w:r>
      <w:r w:rsidR="009B3E7A" w:rsidRPr="004A03C1">
        <w:tab/>
      </w:r>
      <w:r w:rsidR="005F3A8E" w:rsidRPr="004A03C1">
        <w:t>testing or inspections to be carried out on the plant; and</w:t>
      </w:r>
    </w:p>
    <w:p w:rsidR="005F3A8E" w:rsidRPr="004A03C1" w:rsidRDefault="009C249B" w:rsidP="009C249B">
      <w:pPr>
        <w:pStyle w:val="Asubpara"/>
      </w:pPr>
      <w:r>
        <w:tab/>
      </w:r>
      <w:r w:rsidR="009B3E7A" w:rsidRPr="004A03C1">
        <w:t>(iv)</w:t>
      </w:r>
      <w:r w:rsidR="009B3E7A" w:rsidRPr="004A03C1">
        <w:tab/>
      </w:r>
      <w:r w:rsidR="005F3A8E" w:rsidRPr="004A03C1">
        <w:t>the systems of work and competency of operators that are necessary for the safe use of the plant; and</w:t>
      </w:r>
    </w:p>
    <w:p w:rsidR="005F3A8E" w:rsidRPr="004A03C1" w:rsidRDefault="009C249B" w:rsidP="009C249B">
      <w:pPr>
        <w:pStyle w:val="Asubpara"/>
        <w:keepNext/>
      </w:pPr>
      <w:r>
        <w:tab/>
      </w:r>
      <w:r w:rsidR="009B3E7A" w:rsidRPr="004A03C1">
        <w:t>(v)</w:t>
      </w:r>
      <w:r w:rsidR="009B3E7A" w:rsidRPr="004A03C1">
        <w:tab/>
      </w:r>
      <w:r w:rsidR="005F3A8E" w:rsidRPr="004A03C1">
        <w:t>the emergency procedures (if any) that are required to be implemented if there is a malfunction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A26161" w:rsidP="00A26161">
      <w:pPr>
        <w:pStyle w:val="aNote"/>
      </w:pPr>
      <w:r w:rsidRPr="003910CE">
        <w:rPr>
          <w:rStyle w:val="charItals"/>
        </w:rPr>
        <w:t>Note</w:t>
      </w:r>
      <w:r w:rsidR="00433E1A" w:rsidRPr="003910CE">
        <w:rPr>
          <w:rStyle w:val="charItals"/>
        </w:rPr>
        <w:t xml:space="preserve"> 2</w:t>
      </w:r>
      <w:r w:rsidRPr="003910CE">
        <w:rPr>
          <w:rStyle w:val="charItals"/>
        </w:rPr>
        <w:tab/>
      </w:r>
      <w:r w:rsidR="005F3A8E" w:rsidRPr="004A03C1">
        <w:t xml:space="preserve">A designer also has duties under </w:t>
      </w:r>
      <w:r w:rsidR="00664F78" w:rsidRPr="004A03C1">
        <w:t xml:space="preserve">the </w:t>
      </w:r>
      <w:hyperlink r:id="rId163"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AD11A3" w:rsidRPr="004A03C1">
        <w:t>Duties of persons conducting businesses or undertakings that design plant, substances or structures</w:t>
      </w:r>
      <w:r w:rsidR="002935CB" w:rsidRPr="004A03C1">
        <w:t>)</w:t>
      </w:r>
      <w:r w:rsidR="005F3A8E" w:rsidRPr="004A03C1">
        <w:t>.</w:t>
      </w:r>
    </w:p>
    <w:p w:rsidR="00E053FD" w:rsidRPr="004A03C1" w:rsidRDefault="009B3E7A" w:rsidP="009B3E7A">
      <w:pPr>
        <w:pStyle w:val="AH5Sec"/>
      </w:pPr>
      <w:bookmarkStart w:id="228" w:name="_Toc27125453"/>
      <w:r w:rsidRPr="003D6D64">
        <w:rPr>
          <w:rStyle w:val="CharSectNo"/>
        </w:rPr>
        <w:t>188</w:t>
      </w:r>
      <w:r w:rsidRPr="004A03C1">
        <w:tab/>
      </w:r>
      <w:r w:rsidR="005F3A8E" w:rsidRPr="004A03C1">
        <w:t>Hazard identified in design during manufacture</w:t>
      </w:r>
      <w:bookmarkEnd w:id="228"/>
    </w:p>
    <w:p w:rsidR="00590164" w:rsidRPr="004A03C1" w:rsidRDefault="005F3A8E" w:rsidP="00091E23">
      <w:pPr>
        <w:pStyle w:val="Amainreturn"/>
      </w:pPr>
      <w:r w:rsidRPr="004A03C1">
        <w:t xml:space="preserve">If a manufacturer of plant </w:t>
      </w:r>
      <w:r w:rsidR="00922DA8" w:rsidRPr="004A03C1">
        <w:t>informs</w:t>
      </w:r>
      <w:r w:rsidRPr="004A03C1">
        <w:t xml:space="preserve"> the designer of the plant that there is a hazard in the design of plant for which the designer has not provided a control measure, the designer must</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revise the information originally supplied to the manufacturer to ensure that</w:t>
      </w:r>
      <w:r w:rsidR="00B04D8E" w:rsidRPr="004A03C1">
        <w:t>—</w:t>
      </w:r>
    </w:p>
    <w:p w:rsidR="005F3A8E" w:rsidRPr="004A03C1" w:rsidRDefault="009C249B" w:rsidP="009C249B">
      <w:pPr>
        <w:pStyle w:val="Asubpara"/>
      </w:pPr>
      <w:r>
        <w:tab/>
      </w:r>
      <w:r w:rsidR="009B3E7A" w:rsidRPr="004A03C1">
        <w:t>(i)</w:t>
      </w:r>
      <w:r w:rsidR="009B3E7A" w:rsidRPr="004A03C1">
        <w:tab/>
      </w:r>
      <w:r w:rsidR="005F3A8E" w:rsidRPr="004A03C1">
        <w:t>the risk is eliminated so far as is reasonably practicable; or</w:t>
      </w:r>
    </w:p>
    <w:p w:rsidR="005F3A8E" w:rsidRPr="004A03C1" w:rsidRDefault="009C249B" w:rsidP="009C249B">
      <w:pPr>
        <w:pStyle w:val="Asubpara"/>
      </w:pPr>
      <w:r>
        <w:tab/>
      </w:r>
      <w:r w:rsidR="009B3E7A" w:rsidRPr="004A03C1">
        <w:t>(ii)</w:t>
      </w:r>
      <w:r w:rsidR="009B3E7A" w:rsidRPr="004A03C1">
        <w:tab/>
      </w:r>
      <w:r w:rsidR="005F3A8E" w:rsidRPr="004A03C1">
        <w:t>if it is not reasonably practicable to eliminate the risk, the risk is minimised so far as is reasonably practicable; or</w:t>
      </w:r>
    </w:p>
    <w:p w:rsidR="005F3A8E" w:rsidRPr="004A03C1" w:rsidRDefault="009C249B" w:rsidP="009C249B">
      <w:pPr>
        <w:pStyle w:val="Apara"/>
        <w:keepNext/>
      </w:pPr>
      <w:r>
        <w:lastRenderedPageBreak/>
        <w:tab/>
      </w:r>
      <w:r w:rsidR="009B3E7A" w:rsidRPr="004A03C1">
        <w:t>(b)</w:t>
      </w:r>
      <w:r w:rsidR="009B3E7A" w:rsidRPr="004A03C1">
        <w:tab/>
      </w:r>
      <w:r w:rsidR="005F3A8E" w:rsidRPr="004A03C1">
        <w:t xml:space="preserve">notify the manufacturer, in writing, that the designer is of the opinion that it is not necessary to revise the information originally supplied to the manufacturer to ensure compliance with </w:t>
      </w:r>
      <w:r w:rsidR="0057298C" w:rsidRPr="004A03C1">
        <w:t>this part</w:t>
      </w:r>
      <w:r w:rsidR="005F3A8E"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27ED2" w:rsidP="00A06BD3">
      <w:pPr>
        <w:pStyle w:val="aNote"/>
      </w:pPr>
      <w:r w:rsidRPr="003910CE">
        <w:rPr>
          <w:rStyle w:val="charItals"/>
        </w:rPr>
        <w:t>Note</w:t>
      </w:r>
      <w:r w:rsidR="00433E1A" w:rsidRPr="003910CE">
        <w:rPr>
          <w:rStyle w:val="charItals"/>
        </w:rPr>
        <w:t xml:space="preserve"> 2</w:t>
      </w:r>
      <w:r w:rsidR="00A70921" w:rsidRPr="004A03C1">
        <w:rPr>
          <w:b/>
        </w:rPr>
        <w:tab/>
      </w:r>
      <w:r w:rsidR="005F3A8E" w:rsidRPr="004A03C1">
        <w:t xml:space="preserve">A designer also has duties under </w:t>
      </w:r>
      <w:r w:rsidR="00664F78" w:rsidRPr="004A03C1">
        <w:t xml:space="preserve">the </w:t>
      </w:r>
      <w:hyperlink r:id="rId164"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B04D8E" w:rsidRPr="004A03C1">
        <w:t>Duties of persons conducting businesses or undertakings that design plant, substances or structures</w:t>
      </w:r>
      <w:r w:rsidR="002935CB" w:rsidRPr="004A03C1">
        <w:t>)</w:t>
      </w:r>
      <w:r w:rsidR="005F3A8E" w:rsidRPr="004A03C1">
        <w:t>.</w:t>
      </w:r>
    </w:p>
    <w:p w:rsidR="00E053FD" w:rsidRPr="004A03C1" w:rsidRDefault="009B3E7A" w:rsidP="009B3E7A">
      <w:pPr>
        <w:pStyle w:val="AH5Sec"/>
      </w:pPr>
      <w:bookmarkStart w:id="229" w:name="_Toc27125454"/>
      <w:r w:rsidRPr="003D6D64">
        <w:rPr>
          <w:rStyle w:val="CharSectNo"/>
        </w:rPr>
        <w:t>189</w:t>
      </w:r>
      <w:r w:rsidRPr="004A03C1">
        <w:tab/>
      </w:r>
      <w:r w:rsidR="005F3A8E" w:rsidRPr="004A03C1">
        <w:t>Guarding</w:t>
      </w:r>
      <w:bookmarkEnd w:id="229"/>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a designer of plant uses guarding as a control </w:t>
      </w:r>
      <w:r w:rsidR="002A4DD0" w:rsidRPr="004A03C1">
        <w:t>measure</w:t>
      </w:r>
      <w:r w:rsidR="005F3A8E" w:rsidRPr="004A03C1">
        <w:t>.</w:t>
      </w:r>
    </w:p>
    <w:p w:rsidR="005F3A8E" w:rsidRPr="004A03C1" w:rsidRDefault="009C249B" w:rsidP="009C249B">
      <w:pPr>
        <w:pStyle w:val="Amain"/>
        <w:keepNext/>
      </w:pPr>
      <w:r>
        <w:tab/>
      </w:r>
      <w:r w:rsidR="009B3E7A" w:rsidRPr="004A03C1">
        <w:t>(2)</w:t>
      </w:r>
      <w:r w:rsidR="009B3E7A" w:rsidRPr="004A03C1">
        <w:tab/>
      </w:r>
      <w:r w:rsidR="005F3A8E" w:rsidRPr="004A03C1">
        <w:t>The designer must ensure, so far as is reasonably practicable, that the guarding designed for that purpose will prevent access to the danger point or danger area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designer must ensure that</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plant—the guarding is a permanently fixed physical barrier; or</w:t>
      </w:r>
    </w:p>
    <w:p w:rsidR="005F3A8E" w:rsidRPr="004A03C1" w:rsidRDefault="009C249B" w:rsidP="00124652">
      <w:pPr>
        <w:pStyle w:val="Apara"/>
        <w:keepLines/>
      </w:pPr>
      <w:r>
        <w:lastRenderedPageBreak/>
        <w:tab/>
      </w:r>
      <w:r w:rsidR="009B3E7A" w:rsidRPr="004A03C1">
        <w:t>(b)</w:t>
      </w:r>
      <w:r w:rsidR="009B3E7A" w:rsidRPr="004A03C1">
        <w:tab/>
      </w:r>
      <w:r w:rsidR="005F3A8E" w:rsidRPr="004A03C1">
        <w:t>if access to the area of the plant requiring guarding is necessary during operation, maintenance or cleaning of the plant—the guarding is an interlocked physical barrier that allows access to the area being guarded at times when that area does not present a risk and prevents access to that area at any other time; or</w:t>
      </w:r>
    </w:p>
    <w:p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(b)—the guarding used is a physical barrier that can only be altered or removed by the use of tools; or</w:t>
      </w:r>
    </w:p>
    <w:p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CA6F44" w:rsidRPr="004A03C1">
        <w:t xml:space="preserve">(a), (b) or </w:t>
      </w:r>
      <w:r w:rsidR="005F3A8E" w:rsidRPr="004A03C1">
        <w:t>(c)—the design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(4)</w:t>
      </w:r>
      <w:r w:rsidR="009B3E7A" w:rsidRPr="004A03C1">
        <w:tab/>
      </w:r>
      <w:r w:rsidR="005F3A8E" w:rsidRPr="004A03C1">
        <w:t>The designer must ensure that the guarding is designed</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to be of solid construction and securely mounted so as to resist impact or shock; and</w:t>
      </w:r>
    </w:p>
    <w:p w:rsidR="00590164" w:rsidRPr="004A03C1" w:rsidRDefault="009C249B" w:rsidP="009C249B">
      <w:pPr>
        <w:pStyle w:val="Apara"/>
      </w:pPr>
      <w:r>
        <w:tab/>
      </w:r>
      <w:r w:rsidR="009B3E7A" w:rsidRPr="004A03C1">
        <w:t>(b)</w:t>
      </w:r>
      <w:r w:rsidR="009B3E7A" w:rsidRPr="004A03C1">
        <w:tab/>
      </w:r>
      <w:r w:rsidR="005F3A8E" w:rsidRPr="004A03C1">
        <w:t>to make bypassing or disabling of the guarding, whether deliberately or by accident, as difficult as is reasonably practicable; and</w:t>
      </w:r>
    </w:p>
    <w:p w:rsidR="005F3A8E" w:rsidRPr="004A03C1" w:rsidRDefault="009C249B" w:rsidP="009C249B">
      <w:pPr>
        <w:pStyle w:val="Apara"/>
        <w:keepNext/>
      </w:pPr>
      <w:r>
        <w:tab/>
      </w:r>
      <w:r w:rsidR="009B3E7A" w:rsidRPr="004A03C1">
        <w:t>(c)</w:t>
      </w:r>
      <w:r w:rsidR="009B3E7A" w:rsidRPr="004A03C1">
        <w:tab/>
      </w:r>
      <w:r w:rsidR="005F3A8E" w:rsidRPr="004A03C1">
        <w:t>so as not to cause a risk in itself.</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(5)</w:t>
      </w:r>
      <w:r w:rsidR="009B3E7A" w:rsidRPr="004A03C1">
        <w:tab/>
      </w:r>
      <w:r w:rsidR="005F3A8E" w:rsidRPr="004A03C1">
        <w:t>If the plant to be guarded contains moving parts and those parts may break or cause workpieces to be ejected from the plant, the designer must ensure, so far as is reasonably practicable, that the guarding will control any risk from those broken or ejected parts and workpieces.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(6)</w:t>
      </w:r>
      <w:r w:rsidR="009B3E7A" w:rsidRPr="004A03C1">
        <w:tab/>
      </w:r>
      <w:r w:rsidR="005F3A8E" w:rsidRPr="004A03C1">
        <w:t xml:space="preserve">Despite anything to the contrary in </w:t>
      </w:r>
      <w:r w:rsidR="00EA33D6" w:rsidRPr="004A03C1">
        <w:t>this section</w:t>
      </w:r>
      <w:r w:rsidR="005F3A8E" w:rsidRPr="004A03C1">
        <w:t>, the designer must ensure</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rsidR="005F3A8E" w:rsidRPr="004A03C1" w:rsidRDefault="009C249B" w:rsidP="009C249B">
      <w:pPr>
        <w:pStyle w:val="Apara"/>
        <w:keepNext/>
      </w:pPr>
      <w:r>
        <w:tab/>
      </w:r>
      <w:r w:rsidR="009B3E7A" w:rsidRPr="004A03C1">
        <w:t>(b)</w:t>
      </w:r>
      <w:r w:rsidR="009B3E7A" w:rsidRPr="004A03C1">
        <w:tab/>
      </w:r>
      <w:r w:rsidR="005F3A8E" w:rsidRPr="004A03C1">
        <w:t>if the guarding is removed, that, so far as is reasonably practicable, the plant cannot be restarted unless the guarding is replaced.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30" w:name="_Toc27125455"/>
      <w:r w:rsidRPr="003D6D64">
        <w:rPr>
          <w:rStyle w:val="CharSectNo"/>
        </w:rPr>
        <w:t>190</w:t>
      </w:r>
      <w:r w:rsidRPr="004A03C1">
        <w:tab/>
      </w:r>
      <w:r w:rsidR="005F3A8E" w:rsidRPr="004A03C1">
        <w:t>Operational controls</w:t>
      </w:r>
      <w:bookmarkEnd w:id="230"/>
    </w:p>
    <w:p w:rsidR="005F3A8E" w:rsidRPr="004A03C1" w:rsidRDefault="009C249B" w:rsidP="009C249B">
      <w:pPr>
        <w:pStyle w:val="Amain"/>
      </w:pPr>
      <w:r>
        <w:tab/>
      </w:r>
      <w:r w:rsidR="009B3E7A" w:rsidRPr="004A03C1">
        <w:t>(1)</w:t>
      </w:r>
      <w:r w:rsidR="009B3E7A" w:rsidRPr="004A03C1">
        <w:tab/>
      </w:r>
      <w:r w:rsidR="005F3A8E" w:rsidRPr="004A03C1">
        <w:t>A designer of plant must ensure that the design provides for any operator</w:t>
      </w:r>
      <w:r w:rsidR="004C56CA" w:rsidRPr="004A03C1">
        <w:t>’</w:t>
      </w:r>
      <w:r w:rsidR="005F3A8E" w:rsidRPr="004A03C1">
        <w:t>s controls for the plant to be</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rsidR="005F3A8E" w:rsidRPr="004A03C1" w:rsidRDefault="009C249B" w:rsidP="009C249B">
      <w:pPr>
        <w:pStyle w:val="Apara"/>
      </w:pPr>
      <w:r>
        <w:lastRenderedPageBreak/>
        <w:tab/>
      </w:r>
      <w:r w:rsidR="009B3E7A" w:rsidRPr="004A03C1">
        <w:t>(c)</w:t>
      </w:r>
      <w:r w:rsidR="009B3E7A" w:rsidRPr="004A03C1">
        <w:tab/>
      </w:r>
      <w:r w:rsidR="005F3A8E" w:rsidRPr="004A03C1">
        <w:t>located or guarded to prevent unintentional activation; and</w:t>
      </w:r>
    </w:p>
    <w:p w:rsidR="005F3A8E" w:rsidRPr="004A03C1" w:rsidRDefault="009C249B" w:rsidP="009C249B">
      <w:pPr>
        <w:pStyle w:val="Apara"/>
        <w:keepNext/>
      </w:pPr>
      <w:r>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If the need for plant to be operated during maintenance or cleaning cannot be eliminated, the designer of the plant must ensure that the design provides for operator</w:t>
      </w:r>
      <w:r w:rsidR="004C56CA" w:rsidRPr="004A03C1">
        <w:t>’</w:t>
      </w:r>
      <w:r w:rsidR="005F3A8E" w:rsidRPr="004A03C1">
        <w:t>s controls that</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cannot be operated by any person other than the person who is carrying out the maintenance or cleaning of the plant; and</w:t>
      </w:r>
    </w:p>
    <w:p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B04D8E" w:rsidRPr="004A03C1">
        <w:t>—</w:t>
      </w:r>
    </w:p>
    <w:p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rsidR="005F3A8E" w:rsidRPr="004A03C1" w:rsidRDefault="009C249B" w:rsidP="009C249B">
      <w:pPr>
        <w:pStyle w:val="Asubpara"/>
        <w:keepNext/>
      </w:pPr>
      <w:r>
        <w:tab/>
      </w:r>
      <w:r w:rsidR="009B3E7A" w:rsidRPr="004A03C1">
        <w:t>(ii)</w:t>
      </w:r>
      <w:r w:rsidR="009B3E7A" w:rsidRPr="004A03C1">
        <w:tab/>
      </w:r>
      <w:r w:rsidR="005F3A8E" w:rsidRPr="004A03C1">
        <w:t>if it is not reasonably practicable to eliminate the risk, is minimised so far as is reasonably practicable.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31" w:name="_Toc27125456"/>
      <w:r w:rsidRPr="003D6D64">
        <w:rPr>
          <w:rStyle w:val="CharSectNo"/>
        </w:rPr>
        <w:lastRenderedPageBreak/>
        <w:t>191</w:t>
      </w:r>
      <w:r w:rsidRPr="004A03C1">
        <w:tab/>
      </w:r>
      <w:r w:rsidR="005F3A8E" w:rsidRPr="004A03C1">
        <w:t>Emergency stop controls</w:t>
      </w:r>
      <w:bookmarkEnd w:id="231"/>
    </w:p>
    <w:p w:rsidR="005F3A8E" w:rsidRPr="004A03C1" w:rsidRDefault="009C249B" w:rsidP="009C249B">
      <w:pPr>
        <w:pStyle w:val="Amain"/>
        <w:keepNext/>
      </w:pPr>
      <w:r>
        <w:tab/>
      </w:r>
      <w:r w:rsidR="009B3E7A" w:rsidRPr="004A03C1">
        <w:t>(1)</w:t>
      </w:r>
      <w:r w:rsidR="009B3E7A" w:rsidRPr="004A03C1">
        <w:tab/>
      </w:r>
      <w:r w:rsidR="005F3A8E" w:rsidRPr="004A03C1">
        <w:t xml:space="preserve">If plant is designed to be operated or attended by more than </w:t>
      </w:r>
      <w:r w:rsidR="00AD3C00" w:rsidRPr="004A03C1">
        <w:t>1</w:t>
      </w:r>
      <w:r w:rsidR="00733B34" w:rsidRPr="004A03C1">
        <w:t> </w:t>
      </w:r>
      <w:r w:rsidR="005F3A8E" w:rsidRPr="004A03C1">
        <w:t xml:space="preserve">person and more than </w:t>
      </w:r>
      <w:r w:rsidR="00AD3C00" w:rsidRPr="004A03C1">
        <w:t>1</w:t>
      </w:r>
      <w:r w:rsidR="005F3A8E" w:rsidRPr="004A03C1">
        <w:t xml:space="preserve"> emergency stop control is fitted, the designer of the plant must ensure that the design provides for the multiple emergency stop controls to be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If the design of the plant includes an emergency stop control for the plant, the designer of the plant must ensure that the design provides</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for the stop control to be prominent, clearly and durably marked and immediately accessible to each operator of the plant; and</w:t>
      </w:r>
    </w:p>
    <w:p w:rsidR="005F3A8E" w:rsidRPr="004A03C1" w:rsidRDefault="009C249B" w:rsidP="009C249B">
      <w:pPr>
        <w:pStyle w:val="Apara"/>
      </w:pPr>
      <w:r>
        <w:tab/>
      </w:r>
      <w:r w:rsidR="009B3E7A" w:rsidRPr="004A03C1">
        <w:t>(b)</w:t>
      </w:r>
      <w:r w:rsidR="009B3E7A" w:rsidRPr="004A03C1">
        <w:tab/>
      </w:r>
      <w:r w:rsidR="005F3A8E" w:rsidRPr="004A03C1">
        <w:t>for any handle, bar or push button associated with the stop control to be coloured red; and</w:t>
      </w:r>
    </w:p>
    <w:p w:rsidR="005F3A8E" w:rsidRPr="004A03C1" w:rsidRDefault="009C249B" w:rsidP="009C249B">
      <w:pPr>
        <w:pStyle w:val="Apara"/>
        <w:keepNext/>
      </w:pPr>
      <w:r>
        <w:tab/>
      </w:r>
      <w:r w:rsidR="009B3E7A" w:rsidRPr="004A03C1">
        <w:t>(c)</w:t>
      </w:r>
      <w:r w:rsidR="009B3E7A" w:rsidRPr="004A03C1">
        <w:tab/>
      </w:r>
      <w:r w:rsidR="005F3A8E" w:rsidRPr="004A03C1">
        <w:t>that the stop control cannot be adversely affected by electrical or electronic circuit malfunction.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in</w:t>
      </w:r>
      <w:r w:rsidRPr="004A03C1">
        <w:t xml:space="preserve">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32" w:name="_Toc27125457"/>
      <w:r w:rsidRPr="003D6D64">
        <w:rPr>
          <w:rStyle w:val="CharSectNo"/>
        </w:rPr>
        <w:t>192</w:t>
      </w:r>
      <w:r w:rsidRPr="004A03C1">
        <w:tab/>
      </w:r>
      <w:r w:rsidR="005F3A8E" w:rsidRPr="004A03C1">
        <w:t>Warning devices</w:t>
      </w:r>
      <w:bookmarkEnd w:id="232"/>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rsidR="005F3A8E" w:rsidRPr="004A03C1" w:rsidRDefault="009C249B" w:rsidP="009C249B">
      <w:pPr>
        <w:pStyle w:val="Amain"/>
        <w:keepNext/>
      </w:pPr>
      <w:r>
        <w:lastRenderedPageBreak/>
        <w:tab/>
      </w:r>
      <w:r w:rsidR="009B3E7A" w:rsidRPr="004A03C1">
        <w:t>(2)</w:t>
      </w:r>
      <w:r w:rsidR="009B3E7A" w:rsidRPr="004A03C1">
        <w:tab/>
      </w:r>
      <w:r w:rsidR="005F3A8E" w:rsidRPr="004A03C1">
        <w:t>The designer of the plant must ensure that the design provides for the device to be positioned on the plant to ensure the device will work to best effect.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3D6D64" w:rsidRDefault="009B3E7A" w:rsidP="009B3E7A">
      <w:pPr>
        <w:pStyle w:val="AH3Div"/>
      </w:pPr>
      <w:bookmarkStart w:id="233" w:name="_Toc27125458"/>
      <w:r w:rsidRPr="003D6D64">
        <w:rPr>
          <w:rStyle w:val="CharDivNo"/>
        </w:rPr>
        <w:t>Division 5.1.3</w:t>
      </w:r>
      <w:r w:rsidRPr="004A03C1">
        <w:tab/>
      </w:r>
      <w:r w:rsidR="005F3A8E" w:rsidRPr="003D6D64">
        <w:rPr>
          <w:rStyle w:val="CharDivText"/>
        </w:rPr>
        <w:t>Duties of persons conducting businesses or undertakings that manufacture plant</w:t>
      </w:r>
      <w:bookmarkEnd w:id="233"/>
    </w:p>
    <w:p w:rsidR="00E053FD" w:rsidRPr="004A03C1" w:rsidRDefault="009B3E7A" w:rsidP="009B3E7A">
      <w:pPr>
        <w:pStyle w:val="AH5Sec"/>
      </w:pPr>
      <w:bookmarkStart w:id="234" w:name="_Toc27125459"/>
      <w:r w:rsidRPr="003D6D64">
        <w:rPr>
          <w:rStyle w:val="CharSectNo"/>
        </w:rPr>
        <w:t>193</w:t>
      </w:r>
      <w:r w:rsidRPr="004A03C1">
        <w:tab/>
      </w:r>
      <w:r w:rsidR="005F3A8E" w:rsidRPr="004A03C1">
        <w:t>Control of risk</w:t>
      </w:r>
      <w:r w:rsidR="00A11900" w:rsidRPr="004A03C1">
        <w:t>—</w:t>
      </w:r>
      <w:r w:rsidR="00E5154B" w:rsidRPr="004A03C1">
        <w:t>Act, </w:t>
      </w:r>
      <w:r w:rsidR="00BF2D70" w:rsidRPr="004A03C1">
        <w:t>s </w:t>
      </w:r>
      <w:r w:rsidR="00B11C12" w:rsidRPr="004A03C1">
        <w:t>23</w:t>
      </w:r>
      <w:bookmarkEnd w:id="234"/>
    </w:p>
    <w:p w:rsidR="005F3A8E" w:rsidRPr="004A03C1" w:rsidRDefault="009C249B" w:rsidP="009C249B">
      <w:pPr>
        <w:pStyle w:val="Amain"/>
        <w:keepNext/>
      </w:pPr>
      <w:r>
        <w:tab/>
      </w:r>
      <w:r w:rsidR="009B3E7A" w:rsidRPr="004A03C1">
        <w:t>(1)</w:t>
      </w:r>
      <w:r w:rsidR="009B3E7A" w:rsidRPr="004A03C1">
        <w:tab/>
      </w:r>
      <w:r w:rsidR="005F3A8E" w:rsidRPr="004A03C1">
        <w:t>A manufacturer of plant must ensure the following:</w:t>
      </w:r>
    </w:p>
    <w:p w:rsidR="005F3A8E" w:rsidRPr="004A03C1" w:rsidRDefault="009C249B" w:rsidP="009C249B">
      <w:pPr>
        <w:pStyle w:val="Apara"/>
      </w:pPr>
      <w:r>
        <w:tab/>
      </w:r>
      <w:r w:rsidR="009B3E7A" w:rsidRPr="004A03C1">
        <w:t>(a)</w:t>
      </w:r>
      <w:r w:rsidR="009B3E7A" w:rsidRPr="004A03C1">
        <w:tab/>
      </w:r>
      <w:r w:rsidR="005F3A8E" w:rsidRPr="004A03C1">
        <w:t xml:space="preserve">that the plant is manufactured and inspected having regard to the information provided to the manufacturer by the designer of the plant under the Act and </w:t>
      </w:r>
      <w:r w:rsidR="00DC0355" w:rsidRPr="004A03C1">
        <w:t>this regulation</w:t>
      </w:r>
      <w:r w:rsidR="005F3A8E" w:rsidRPr="004A03C1">
        <w:t>;</w:t>
      </w:r>
    </w:p>
    <w:p w:rsidR="005F3A8E" w:rsidRPr="004A03C1" w:rsidRDefault="009C249B" w:rsidP="009C249B">
      <w:pPr>
        <w:pStyle w:val="Apara"/>
      </w:pPr>
      <w:r>
        <w:tab/>
      </w:r>
      <w:r w:rsidR="009B3E7A" w:rsidRPr="004A03C1">
        <w:t>(b)</w:t>
      </w:r>
      <w:r w:rsidR="009B3E7A" w:rsidRPr="004A03C1">
        <w:tab/>
      </w:r>
      <w:r w:rsidR="005F3A8E" w:rsidRPr="004A03C1">
        <w:t xml:space="preserve">if the information provided to the manufacturer by the designer of the plant under the Act and </w:t>
      </w:r>
      <w:r w:rsidR="00DC0355" w:rsidRPr="004A03C1">
        <w:t>this regulation</w:t>
      </w:r>
      <w:r w:rsidR="005F3A8E" w:rsidRPr="004A03C1">
        <w:t xml:space="preserve"> requires the plant to be tested—that the plant is tested in accordance with that information;</w:t>
      </w:r>
    </w:p>
    <w:p w:rsidR="00B11C12" w:rsidRPr="004A03C1" w:rsidRDefault="009C249B" w:rsidP="00124652">
      <w:pPr>
        <w:pStyle w:val="Apara"/>
        <w:keepNext/>
      </w:pPr>
      <w:r>
        <w:tab/>
      </w:r>
      <w:r w:rsidR="009B3E7A" w:rsidRPr="004A03C1">
        <w:t>(c)</w:t>
      </w:r>
      <w:r w:rsidR="009B3E7A" w:rsidRPr="004A03C1">
        <w:tab/>
      </w:r>
      <w:r w:rsidR="005F3A8E" w:rsidRPr="004A03C1">
        <w:t>if, during the manufacturing process, any hazard is identified in the design of the plant for which the designer has</w:t>
      </w:r>
      <w:r w:rsidR="00B11C12" w:rsidRPr="004A03C1">
        <w:t xml:space="preserve"> not provided a control measure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that the hazard is not incorporated into the manufacture of the plant; and</w:t>
      </w:r>
    </w:p>
    <w:p w:rsidR="00590164" w:rsidRPr="004A03C1" w:rsidRDefault="009C249B" w:rsidP="009C249B">
      <w:pPr>
        <w:pStyle w:val="Asubpara"/>
      </w:pPr>
      <w:r>
        <w:tab/>
      </w:r>
      <w:r w:rsidR="009B3E7A" w:rsidRPr="004A03C1">
        <w:t>(ii)</w:t>
      </w:r>
      <w:r w:rsidR="009B3E7A" w:rsidRPr="004A03C1">
        <w:tab/>
      </w:r>
      <w:r w:rsidR="005F3A8E" w:rsidRPr="004A03C1">
        <w:t>that the designer of the plant is given written notice of the hazard as soon as practicable; and</w:t>
      </w:r>
    </w:p>
    <w:p w:rsidR="005F3A8E" w:rsidRPr="004A03C1" w:rsidRDefault="009C249B" w:rsidP="009C249B">
      <w:pPr>
        <w:pStyle w:val="Asubpara"/>
        <w:keepNext/>
      </w:pPr>
      <w:r>
        <w:lastRenderedPageBreak/>
        <w:tab/>
      </w:r>
      <w:r w:rsidR="009B3E7A" w:rsidRPr="004A03C1">
        <w:t>(iii)</w:t>
      </w:r>
      <w:r w:rsidR="009B3E7A" w:rsidRPr="004A03C1">
        <w:tab/>
      </w:r>
      <w:r w:rsidR="005F3A8E" w:rsidRPr="004A03C1">
        <w:t>that all reasonable steps are taken to consult with the designer of the plant in relation to the alteration of the design to rectify the hazard.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B11C12" w:rsidRPr="004A03C1" w:rsidRDefault="009C249B" w:rsidP="009C249B">
      <w:pPr>
        <w:pStyle w:val="Amain"/>
      </w:pPr>
      <w:r>
        <w:tab/>
      </w:r>
      <w:r w:rsidR="009B3E7A" w:rsidRPr="004A03C1">
        <w:t>(2)</w:t>
      </w:r>
      <w:r w:rsidR="009B3E7A" w:rsidRPr="004A03C1">
        <w:tab/>
      </w:r>
      <w:r w:rsidR="005F3A8E" w:rsidRPr="004A03C1">
        <w:t xml:space="preserve">A manufacturer of plant must ensure that, if it is not possible to </w:t>
      </w:r>
      <w:r w:rsidR="00922DA8" w:rsidRPr="004A03C1">
        <w:t>inform</w:t>
      </w:r>
      <w:r w:rsidR="005F3A8E" w:rsidRPr="004A03C1">
        <w:t xml:space="preserve"> the designer </w:t>
      </w:r>
      <w:r w:rsidR="00922DA8" w:rsidRPr="004A03C1">
        <w:t>about</w:t>
      </w:r>
      <w:r w:rsidR="005F3A8E" w:rsidRPr="004A03C1">
        <w:t xml:space="preserve"> the hazard in accordance with </w:t>
      </w:r>
      <w:r w:rsidR="0070449D" w:rsidRPr="004A03C1">
        <w:t>sub</w:t>
      </w:r>
      <w:r w:rsidR="00557BC4" w:rsidRPr="004A03C1">
        <w:t>section (</w:t>
      </w:r>
      <w:r w:rsidR="005F3A8E" w:rsidRPr="004A03C1">
        <w:t>1)</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risk is eliminated, so far as is reasonably practicable; or</w:t>
      </w:r>
    </w:p>
    <w:p w:rsidR="005F3A8E" w:rsidRPr="004A03C1" w:rsidRDefault="009C249B" w:rsidP="009C249B">
      <w:pPr>
        <w:pStyle w:val="Apara"/>
        <w:keepNext/>
      </w:pPr>
      <w:r>
        <w:tab/>
      </w:r>
      <w:r w:rsidR="009B3E7A" w:rsidRPr="004A03C1">
        <w:t>(b)</w:t>
      </w:r>
      <w:r w:rsidR="009B3E7A" w:rsidRPr="004A03C1">
        <w:tab/>
      </w:r>
      <w:r w:rsidR="005F3A8E" w:rsidRPr="004A03C1">
        <w:t>if it is not reasonably practicable to eliminate the risk, the risk is minimised so far as is reasonably practicable.</w:t>
      </w:r>
    </w:p>
    <w:p w:rsidR="005F3A8E" w:rsidRPr="004A03C1" w:rsidRDefault="000A5F5E" w:rsidP="00C81B4C">
      <w:pPr>
        <w:pStyle w:val="aNote"/>
      </w:pPr>
      <w:r w:rsidRPr="003910CE">
        <w:rPr>
          <w:rStyle w:val="charItals"/>
        </w:rPr>
        <w:t>Note</w:t>
      </w:r>
      <w:r w:rsidRPr="003910CE">
        <w:rPr>
          <w:rStyle w:val="charItals"/>
        </w:rPr>
        <w:tab/>
      </w:r>
      <w:hyperlink r:id="rId165"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rsidR="005F3A8E" w:rsidRPr="004A03C1" w:rsidRDefault="009C249B" w:rsidP="009C249B">
      <w:pPr>
        <w:pStyle w:val="Amain"/>
      </w:pPr>
      <w:r>
        <w:tab/>
      </w:r>
      <w:r w:rsidR="009B3E7A" w:rsidRPr="004A03C1">
        <w:t>(3)</w:t>
      </w:r>
      <w:r w:rsidR="009B3E7A" w:rsidRPr="004A03C1">
        <w:tab/>
      </w:r>
      <w:r w:rsidR="005F3A8E" w:rsidRPr="004A03C1">
        <w:t xml:space="preserve">A manufacturer to whom </w:t>
      </w:r>
      <w:r w:rsidR="0070449D" w:rsidRPr="004A03C1">
        <w:t>sub</w:t>
      </w:r>
      <w:r w:rsidR="00557BC4" w:rsidRPr="004A03C1">
        <w:t>section (</w:t>
      </w:r>
      <w:r w:rsidR="005F3A8E" w:rsidRPr="004A03C1">
        <w:t>1</w:t>
      </w:r>
      <w:r w:rsidR="00557BC4" w:rsidRPr="004A03C1">
        <w:t>) (</w:t>
      </w:r>
      <w:r w:rsidR="005F3A8E" w:rsidRPr="004A03C1">
        <w:t>c) applies must not manufacture the plant until</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designer gives the manufacturer the revised information or written instruction under </w:t>
      </w:r>
      <w:r w:rsidR="00FC6F2F" w:rsidRPr="004A03C1">
        <w:t>section </w:t>
      </w:r>
      <w:r w:rsidR="00AD3C00" w:rsidRPr="004A03C1">
        <w:t>1</w:t>
      </w:r>
      <w:r w:rsidR="005F3A8E" w:rsidRPr="004A03C1">
        <w:t>88</w:t>
      </w:r>
      <w:r w:rsidR="00C947D7" w:rsidRPr="004A03C1">
        <w:t xml:space="preserve"> </w:t>
      </w:r>
      <w:r w:rsidR="002935CB" w:rsidRPr="004A03C1">
        <w:t>(</w:t>
      </w:r>
      <w:r w:rsidR="00CF1907" w:rsidRPr="004A03C1">
        <w:t>Hazard identified in design during manufacture</w:t>
      </w:r>
      <w:r w:rsidR="002935CB" w:rsidRPr="004A03C1">
        <w:t>)</w:t>
      </w:r>
      <w:r w:rsidR="005F3A8E" w:rsidRPr="004A03C1">
        <w:t>; or</w:t>
      </w:r>
    </w:p>
    <w:p w:rsidR="005F3A8E" w:rsidRPr="004A03C1" w:rsidRDefault="009C249B" w:rsidP="009C249B">
      <w:pPr>
        <w:pStyle w:val="Apara"/>
        <w:keepNext/>
      </w:pPr>
      <w:r>
        <w:tab/>
      </w:r>
      <w:r w:rsidR="009B3E7A" w:rsidRPr="004A03C1">
        <w:t>(b)</w:t>
      </w:r>
      <w:r w:rsidR="009B3E7A" w:rsidRPr="004A03C1">
        <w:tab/>
      </w:r>
      <w:r w:rsidR="005F3A8E" w:rsidRPr="004A03C1">
        <w:t xml:space="preserve">the manufacturer eliminates or minimises the risk under </w:t>
      </w:r>
      <w:r w:rsidR="0070449D" w:rsidRPr="004A03C1">
        <w:t>sub</w:t>
      </w:r>
      <w:r w:rsidR="00557BC4" w:rsidRPr="004A03C1">
        <w:t>section (</w:t>
      </w:r>
      <w:r w:rsidR="005F3A8E" w:rsidRPr="004A03C1">
        <w:t>2).</w:t>
      </w:r>
    </w:p>
    <w:p w:rsidR="005F3A8E" w:rsidRPr="004A03C1" w:rsidRDefault="000A5F5E" w:rsidP="00C81B4C">
      <w:pPr>
        <w:pStyle w:val="aNote"/>
      </w:pPr>
      <w:r w:rsidRPr="003910CE">
        <w:rPr>
          <w:rStyle w:val="charItals"/>
        </w:rPr>
        <w:t>Note</w:t>
      </w:r>
      <w:r w:rsidRPr="003910CE">
        <w:rPr>
          <w:rStyle w:val="charItals"/>
        </w:rPr>
        <w:tab/>
      </w:r>
      <w:hyperlink r:id="rId166"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rsidR="00590164" w:rsidRPr="004A03C1" w:rsidRDefault="009C249B" w:rsidP="009C249B">
      <w:pPr>
        <w:pStyle w:val="Amain"/>
      </w:pPr>
      <w:r>
        <w:tab/>
      </w:r>
      <w:r w:rsidR="009B3E7A" w:rsidRPr="004A03C1">
        <w:t>(4)</w:t>
      </w:r>
      <w:r w:rsidR="009B3E7A" w:rsidRPr="004A03C1">
        <w:tab/>
      </w:r>
      <w:r w:rsidR="005F3A8E" w:rsidRPr="004A03C1">
        <w:t xml:space="preserve">If the designer notifies a manufacturer of plant under </w:t>
      </w:r>
      <w:r w:rsidR="00FC6F2F" w:rsidRPr="004A03C1">
        <w:t>section </w:t>
      </w:r>
      <w:r w:rsidR="00AD3C00" w:rsidRPr="004A03C1">
        <w:t>1</w:t>
      </w:r>
      <w:r w:rsidR="005F3A8E" w:rsidRPr="004A03C1">
        <w:t>88, the manufacturer may proceed in accordance with the designer</w:t>
      </w:r>
      <w:r w:rsidR="004C56CA" w:rsidRPr="004A03C1">
        <w:t>’</w:t>
      </w:r>
      <w:r w:rsidR="005F3A8E" w:rsidRPr="004A03C1">
        <w:t>s original information.</w:t>
      </w:r>
    </w:p>
    <w:p w:rsidR="00E053FD" w:rsidRPr="004A03C1" w:rsidRDefault="009B3E7A" w:rsidP="009B3E7A">
      <w:pPr>
        <w:pStyle w:val="AH5Sec"/>
      </w:pPr>
      <w:bookmarkStart w:id="235" w:name="_Toc27125460"/>
      <w:r w:rsidRPr="003D6D64">
        <w:rPr>
          <w:rStyle w:val="CharSectNo"/>
        </w:rPr>
        <w:lastRenderedPageBreak/>
        <w:t>194</w:t>
      </w:r>
      <w:r w:rsidRPr="004A03C1">
        <w:tab/>
      </w:r>
      <w:r w:rsidR="005F3A8E" w:rsidRPr="004A03C1">
        <w:t>Guarding</w:t>
      </w:r>
      <w:bookmarkEnd w:id="235"/>
    </w:p>
    <w:p w:rsidR="005F3A8E" w:rsidRPr="004A03C1" w:rsidRDefault="009C249B" w:rsidP="009C249B">
      <w:pPr>
        <w:pStyle w:val="Amain"/>
        <w:keepNext/>
      </w:pPr>
      <w:r>
        <w:tab/>
      </w:r>
      <w:r w:rsidR="009B3E7A" w:rsidRPr="004A03C1">
        <w:t>(1)</w:t>
      </w:r>
      <w:r w:rsidR="009B3E7A" w:rsidRPr="004A03C1">
        <w:tab/>
      </w:r>
      <w:r w:rsidR="005F3A8E" w:rsidRPr="004A03C1">
        <w:t xml:space="preserve">A manufacturer of plant must ensure that guarding used as a control </w:t>
      </w:r>
      <w:r w:rsidR="00A266F7" w:rsidRPr="004A03C1">
        <w:t>measure</w:t>
      </w:r>
      <w:r w:rsidR="005F3A8E" w:rsidRPr="004A03C1">
        <w:t xml:space="preserve"> is of solid construction and securely mounted so as to resist impact or shock.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A manufacturer of plant must ensure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that any guarding used as a control </w:t>
      </w:r>
      <w:r w:rsidR="00A266F7" w:rsidRPr="004A03C1">
        <w:t>measure</w:t>
      </w:r>
      <w:r w:rsidR="005F3A8E" w:rsidRPr="004A03C1">
        <w:t xml:space="preserve"> in relation to plant is of a kind that can be removed to allow maintenance and cleaning of the plant at any time that the plant is not in normal operation; and</w:t>
      </w:r>
    </w:p>
    <w:p w:rsidR="005F3A8E" w:rsidRPr="004A03C1" w:rsidRDefault="009C249B" w:rsidP="009C249B">
      <w:pPr>
        <w:pStyle w:val="Apara"/>
        <w:keepNext/>
      </w:pPr>
      <w:r>
        <w:tab/>
      </w:r>
      <w:r w:rsidR="009B3E7A" w:rsidRPr="004A03C1">
        <w:t>(b)</w:t>
      </w:r>
      <w:r w:rsidR="009B3E7A" w:rsidRPr="004A03C1">
        <w:tab/>
      </w:r>
      <w:r w:rsidR="005F3A8E" w:rsidRPr="004A03C1">
        <w:t>if the guarding is removed—that, so far as is reasonably practicable, the plant cannot be restarted unless the guarding is replaced.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pPr>
      <w:bookmarkStart w:id="236" w:name="_Toc27125461"/>
      <w:r w:rsidRPr="003D6D64">
        <w:rPr>
          <w:rStyle w:val="CharSectNo"/>
        </w:rPr>
        <w:lastRenderedPageBreak/>
        <w:t>195</w:t>
      </w:r>
      <w:r w:rsidRPr="004A03C1">
        <w:tab/>
      </w:r>
      <w:r w:rsidR="005F3A8E" w:rsidRPr="004A03C1">
        <w:t>Information must be obtained and provided</w:t>
      </w:r>
      <w:bookmarkEnd w:id="236"/>
    </w:p>
    <w:p w:rsidR="005F3A8E" w:rsidRPr="004A03C1" w:rsidRDefault="005F3A8E" w:rsidP="009F2BB6">
      <w:pPr>
        <w:pStyle w:val="Amainreturn"/>
        <w:keepNext/>
      </w:pPr>
      <w:r w:rsidRPr="004A03C1">
        <w:t>A manufacturer of plant must</w:t>
      </w:r>
      <w:r w:rsidR="00A11900" w:rsidRPr="004A03C1">
        <w:t>—</w:t>
      </w:r>
    </w:p>
    <w:p w:rsidR="005E07C1" w:rsidRPr="004A03C1" w:rsidRDefault="009C249B" w:rsidP="009F2BB6">
      <w:pPr>
        <w:pStyle w:val="Apara"/>
        <w:keepNext/>
      </w:pPr>
      <w:r>
        <w:tab/>
      </w:r>
      <w:r w:rsidR="009B3E7A" w:rsidRPr="004A03C1">
        <w:t>(a)</w:t>
      </w:r>
      <w:r w:rsidR="009B3E7A" w:rsidRPr="004A03C1">
        <w:tab/>
      </w:r>
      <w:r w:rsidR="005F3A8E" w:rsidRPr="004A03C1">
        <w:t xml:space="preserve">take all reasonable steps to obtain the information required to be provided to the manufacturer by </w:t>
      </w:r>
      <w:r w:rsidR="005E07C1" w:rsidRPr="004A03C1">
        <w:t>the designer of the plant under—</w:t>
      </w:r>
    </w:p>
    <w:p w:rsidR="005E07C1" w:rsidRPr="004A03C1" w:rsidRDefault="009C249B" w:rsidP="009C249B">
      <w:pPr>
        <w:pStyle w:val="Asubpara"/>
      </w:pPr>
      <w:r>
        <w:tab/>
      </w:r>
      <w:r w:rsidR="009B3E7A" w:rsidRPr="004A03C1">
        <w:t>(i)</w:t>
      </w:r>
      <w:r w:rsidR="009B3E7A" w:rsidRPr="004A03C1">
        <w:tab/>
      </w:r>
      <w:r w:rsidR="00664F78" w:rsidRPr="004A03C1">
        <w:t xml:space="preserve">the </w:t>
      </w:r>
      <w:hyperlink r:id="rId167"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F3A8E" w:rsidRPr="004A03C1">
        <w:t>a) and (c</w:t>
      </w:r>
      <w:r w:rsidR="00557BC4" w:rsidRPr="004A03C1">
        <w:t>) </w:t>
      </w:r>
      <w:r w:rsidR="005E07C1" w:rsidRPr="004A03C1">
        <w:t>(</w:t>
      </w:r>
      <w:r w:rsidR="005E07C1" w:rsidRPr="004A03C1">
        <w:rPr>
          <w:lang w:eastAsia="en-AU"/>
        </w:rPr>
        <w:t xml:space="preserve">Duties of persons conducting businesses or undertakings that </w:t>
      </w:r>
      <w:r w:rsidR="00B04D8E" w:rsidRPr="004A03C1">
        <w:rPr>
          <w:lang w:eastAsia="en-AU"/>
        </w:rPr>
        <w:t>design</w:t>
      </w:r>
      <w:r w:rsidR="005E07C1" w:rsidRPr="004A03C1">
        <w:rPr>
          <w:lang w:eastAsia="en-AU"/>
        </w:rPr>
        <w:t xml:space="preserve"> plant, substances or </w:t>
      </w:r>
      <w:r w:rsidR="005E07C1" w:rsidRPr="004A03C1">
        <w:rPr>
          <w:bCs/>
          <w:szCs w:val="24"/>
          <w:lang w:eastAsia="en-AU"/>
        </w:rPr>
        <w:t>structures</w:t>
      </w:r>
      <w:r w:rsidR="005E07C1" w:rsidRPr="004A03C1">
        <w:t>);</w:t>
      </w:r>
      <w:r w:rsidR="00C947D7" w:rsidRPr="004A03C1">
        <w:t xml:space="preserve"> </w:t>
      </w:r>
      <w:r w:rsidR="005F3A8E" w:rsidRPr="004A03C1">
        <w:t>and</w:t>
      </w:r>
    </w:p>
    <w:p w:rsidR="005E07C1" w:rsidRPr="004A03C1" w:rsidRDefault="009C249B" w:rsidP="009C249B">
      <w:pPr>
        <w:pStyle w:val="Asubpara"/>
      </w:pPr>
      <w:r>
        <w:tab/>
      </w:r>
      <w:r w:rsidR="009B3E7A" w:rsidRPr="004A03C1">
        <w:t>(ii)</w:t>
      </w:r>
      <w:r w:rsidR="009B3E7A" w:rsidRPr="004A03C1">
        <w:tab/>
      </w:r>
      <w:r w:rsidR="00C947D7" w:rsidRPr="004A03C1">
        <w:t>section</w:t>
      </w:r>
      <w:r w:rsidR="00D37F1C" w:rsidRPr="004A03C1">
        <w:t> </w:t>
      </w:r>
      <w:r w:rsidR="005F3A8E" w:rsidRPr="004A03C1">
        <w:t>187</w:t>
      </w:r>
      <w:r w:rsidR="00C947D7" w:rsidRPr="004A03C1">
        <w:t xml:space="preserve"> </w:t>
      </w:r>
      <w:r w:rsidR="002935CB" w:rsidRPr="004A03C1">
        <w:t>(</w:t>
      </w:r>
      <w:r w:rsidR="005E07C1" w:rsidRPr="004A03C1">
        <w:t>Provision of information to manufacturer</w:t>
      </w:r>
      <w:r w:rsidR="002935CB" w:rsidRPr="004A03C1">
        <w:t>)</w:t>
      </w:r>
      <w:r w:rsidR="005E07C1" w:rsidRPr="004A03C1">
        <w:t>;</w:t>
      </w:r>
      <w:r w:rsidR="005F3A8E" w:rsidRPr="004A03C1">
        <w:t xml:space="preserve"> and</w:t>
      </w:r>
    </w:p>
    <w:p w:rsidR="005F3A8E" w:rsidRPr="004A03C1" w:rsidRDefault="009C249B" w:rsidP="009C249B">
      <w:pPr>
        <w:pStyle w:val="Asubpara"/>
      </w:pPr>
      <w:r>
        <w:tab/>
      </w:r>
      <w:r w:rsidR="009B3E7A" w:rsidRPr="004A03C1">
        <w:t>(iii)</w:t>
      </w:r>
      <w:r w:rsidR="009B3E7A" w:rsidRPr="004A03C1">
        <w:tab/>
      </w:r>
      <w:r w:rsidR="00C947D7" w:rsidRPr="004A03C1">
        <w:t>section </w:t>
      </w:r>
      <w:r w:rsidR="005F3A8E" w:rsidRPr="004A03C1">
        <w:t>188</w:t>
      </w:r>
      <w:r w:rsidR="00C947D7" w:rsidRPr="004A03C1">
        <w:t xml:space="preserve"> </w:t>
      </w:r>
      <w:r w:rsidR="005E07C1" w:rsidRPr="004A03C1">
        <w:t>(Hazard identified in design during manufacture)</w:t>
      </w:r>
      <w:r w:rsidR="005F3A8E" w:rsidRPr="004A03C1">
        <w:t>; and</w:t>
      </w:r>
    </w:p>
    <w:p w:rsidR="005F3A8E" w:rsidRPr="004A03C1" w:rsidRDefault="009C249B" w:rsidP="009C249B">
      <w:pPr>
        <w:pStyle w:val="Apara"/>
      </w:pPr>
      <w:r>
        <w:tab/>
      </w:r>
      <w:r w:rsidR="009B3E7A" w:rsidRPr="004A03C1">
        <w:t>(b)</w:t>
      </w:r>
      <w:r w:rsidR="009B3E7A" w:rsidRPr="004A03C1">
        <w:tab/>
      </w:r>
      <w:r w:rsidR="005F3A8E" w:rsidRPr="004A03C1">
        <w:t xml:space="preserve">ensure that a person to whom the manufacturer supplies the plant is, at the time of supply, provided with the information provided to the manufacturer by the designer under </w:t>
      </w:r>
      <w:r w:rsidR="00664F78" w:rsidRPr="004A03C1">
        <w:t xml:space="preserve">the </w:t>
      </w:r>
      <w:hyperlink r:id="rId168"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E07C1" w:rsidRPr="004A03C1">
        <w:t xml:space="preserve">a) and (c) </w:t>
      </w:r>
      <w:r w:rsidR="005F3A8E" w:rsidRPr="004A03C1">
        <w:t xml:space="preserve">and </w:t>
      </w:r>
      <w:r w:rsidR="00FC6F2F" w:rsidRPr="004A03C1">
        <w:t>section </w:t>
      </w:r>
      <w:r w:rsidR="00AD3C00" w:rsidRPr="004A03C1">
        <w:t>1</w:t>
      </w:r>
      <w:r w:rsidR="005F3A8E" w:rsidRPr="004A03C1">
        <w:t>87; and</w:t>
      </w:r>
    </w:p>
    <w:p w:rsidR="005F3A8E" w:rsidRPr="004A03C1" w:rsidRDefault="009C249B" w:rsidP="009C249B">
      <w:pPr>
        <w:pStyle w:val="Apara"/>
        <w:keepNext/>
      </w:pPr>
      <w:r>
        <w:tab/>
      </w:r>
      <w:r w:rsidR="009B3E7A" w:rsidRPr="004A03C1">
        <w:t>(c)</w:t>
      </w:r>
      <w:r w:rsidR="009B3E7A" w:rsidRPr="004A03C1">
        <w:tab/>
      </w:r>
      <w:r w:rsidR="005F3A8E" w:rsidRPr="004A03C1">
        <w:t xml:space="preserve">if the manufacturer acts in accordance with </w:t>
      </w:r>
      <w:r w:rsidR="00FC6F2F" w:rsidRPr="004A03C1">
        <w:t>section </w:t>
      </w:r>
      <w:r w:rsidR="00AD3C00" w:rsidRPr="004A03C1">
        <w:t>1</w:t>
      </w:r>
      <w:r w:rsidR="005F3A8E" w:rsidRPr="004A03C1">
        <w:t>9</w:t>
      </w:r>
      <w:r w:rsidR="00F32CAA" w:rsidRPr="004A03C1">
        <w:t>3 (</w:t>
      </w:r>
      <w:r w:rsidR="005F3A8E" w:rsidRPr="004A03C1">
        <w:t>1</w:t>
      </w:r>
      <w:r w:rsidR="00557BC4" w:rsidRPr="004A03C1">
        <w:t>) (</w:t>
      </w:r>
      <w:r w:rsidR="005F3A8E" w:rsidRPr="004A03C1">
        <w:t>c</w:t>
      </w:r>
      <w:r w:rsidR="00557BC4" w:rsidRPr="004A03C1">
        <w:t>) </w:t>
      </w:r>
      <w:r w:rsidR="002935CB" w:rsidRPr="004A03C1">
        <w:t>(</w:t>
      </w:r>
      <w:r w:rsidR="005E07C1" w:rsidRPr="004A03C1">
        <w:t>Control of risk</w:t>
      </w:r>
      <w:r w:rsidR="00B04D8E" w:rsidRPr="004A03C1">
        <w:t>—Act, s 23</w:t>
      </w:r>
      <w:r w:rsidR="002935CB" w:rsidRPr="004A03C1">
        <w:t>)</w:t>
      </w:r>
      <w:r w:rsidR="00CF1907" w:rsidRPr="004A03C1">
        <w:t>—</w:t>
      </w:r>
      <w:r w:rsidR="005F3A8E" w:rsidRPr="004A03C1">
        <w:t>ensure that a person to whom the manufacturer supplies the plant is provided with the information, applicable to the plant, that is required to be</w:t>
      </w:r>
      <w:r w:rsidR="00CF1907" w:rsidRPr="004A03C1">
        <w:t xml:space="preserve"> provided by the designer under</w:t>
      </w:r>
      <w:r w:rsidR="00D61EF9" w:rsidRPr="004A03C1">
        <w:t xml:space="preserve"> </w:t>
      </w:r>
      <w:r w:rsidR="00664F78" w:rsidRPr="004A03C1">
        <w:t xml:space="preserve">the </w:t>
      </w:r>
      <w:hyperlink r:id="rId169" w:tooltip="A2011-35" w:history="1">
        <w:r w:rsidR="003277CC" w:rsidRPr="00905D26">
          <w:rPr>
            <w:rStyle w:val="charCitHyperlinkAbbrev"/>
          </w:rPr>
          <w:t>Act</w:t>
        </w:r>
      </w:hyperlink>
      <w:r w:rsidR="00664F78" w:rsidRPr="004A03C1">
        <w:t xml:space="preserve">, </w:t>
      </w:r>
      <w:r w:rsidR="00CF1907" w:rsidRPr="004A03C1">
        <w:t>section </w:t>
      </w:r>
      <w:r w:rsidR="005F3A8E" w:rsidRPr="004A03C1">
        <w:t>2</w:t>
      </w:r>
      <w:r w:rsidR="00F32CAA" w:rsidRPr="004A03C1">
        <w:t>2 (</w:t>
      </w:r>
      <w:r w:rsidR="005F3A8E" w:rsidRPr="004A03C1">
        <w:t>4</w:t>
      </w:r>
      <w:r w:rsidR="00557BC4" w:rsidRPr="004A03C1">
        <w:t>) (</w:t>
      </w:r>
      <w:r w:rsidR="00C947D7" w:rsidRPr="004A03C1">
        <w:t>a) and (c)</w:t>
      </w:r>
      <w:r w:rsidR="00CF1907" w:rsidRPr="004A03C1">
        <w:t xml:space="preserve"> </w:t>
      </w:r>
      <w:r w:rsidR="005F3A8E" w:rsidRPr="004A03C1">
        <w:t>and</w:t>
      </w:r>
      <w:r w:rsidR="00D61EF9" w:rsidRPr="004A03C1">
        <w:t xml:space="preserve"> </w:t>
      </w:r>
      <w:r w:rsidR="00FC6F2F" w:rsidRPr="004A03C1">
        <w:t>section </w:t>
      </w:r>
      <w:r w:rsidR="00AD3C00" w:rsidRPr="004A03C1">
        <w:t>1</w:t>
      </w:r>
      <w:r w:rsidR="005F3A8E" w:rsidRPr="004A03C1">
        <w:t>88.</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3D6D64" w:rsidRDefault="009B3E7A" w:rsidP="009B3E7A">
      <w:pPr>
        <w:pStyle w:val="AH3Div"/>
      </w:pPr>
      <w:bookmarkStart w:id="237" w:name="_Toc27125462"/>
      <w:r w:rsidRPr="003D6D64">
        <w:rPr>
          <w:rStyle w:val="CharDivNo"/>
        </w:rPr>
        <w:lastRenderedPageBreak/>
        <w:t>Division 5.1.4</w:t>
      </w:r>
      <w:r w:rsidRPr="004A03C1">
        <w:tab/>
      </w:r>
      <w:r w:rsidR="005F3A8E" w:rsidRPr="003D6D64">
        <w:rPr>
          <w:rStyle w:val="CharDivText"/>
        </w:rPr>
        <w:t>Duties of persons conducting businesses or undertakings that import plant</w:t>
      </w:r>
      <w:bookmarkEnd w:id="237"/>
    </w:p>
    <w:p w:rsidR="00E053FD" w:rsidRPr="004A03C1" w:rsidRDefault="009B3E7A" w:rsidP="009B3E7A">
      <w:pPr>
        <w:pStyle w:val="AH5Sec"/>
      </w:pPr>
      <w:bookmarkStart w:id="238" w:name="_Toc27125463"/>
      <w:r w:rsidRPr="003D6D64">
        <w:rPr>
          <w:rStyle w:val="CharSectNo"/>
        </w:rPr>
        <w:t>196</w:t>
      </w:r>
      <w:r w:rsidRPr="004A03C1">
        <w:tab/>
      </w:r>
      <w:r w:rsidR="005F3A8E" w:rsidRPr="004A03C1">
        <w:t>Information to be obtained and provided by importer</w:t>
      </w:r>
      <w:bookmarkEnd w:id="238"/>
    </w:p>
    <w:p w:rsidR="005F3A8E" w:rsidRPr="004A03C1" w:rsidRDefault="005F3A8E" w:rsidP="00091E23">
      <w:pPr>
        <w:pStyle w:val="Amainreturn"/>
      </w:pPr>
      <w:r w:rsidRPr="004A03C1">
        <w:t>An importer of plant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take all reasonable steps to obtain</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 xml:space="preserve">the information that would be required to be provided by a manufacturer under </w:t>
      </w:r>
      <w:r w:rsidR="00664F78" w:rsidRPr="004A03C1">
        <w:t xml:space="preserve">the </w:t>
      </w:r>
      <w:hyperlink r:id="rId170"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B04D8E" w:rsidRPr="004A03C1">
        <w:t>Duties of persons conducting businesses or undertakings that manufacture plant, substances or structures</w:t>
      </w:r>
      <w:r w:rsidR="002935CB" w:rsidRPr="004A03C1">
        <w:t>)</w:t>
      </w:r>
      <w:r w:rsidR="005F3A8E" w:rsidRPr="004A03C1">
        <w:t>; and</w:t>
      </w:r>
    </w:p>
    <w:p w:rsidR="005F3A8E" w:rsidRPr="004A03C1" w:rsidRDefault="009C249B" w:rsidP="009C249B">
      <w:pPr>
        <w:pStyle w:val="Asubpara"/>
      </w:pPr>
      <w:r>
        <w:tab/>
      </w:r>
      <w:r w:rsidR="009B3E7A" w:rsidRPr="004A03C1">
        <w:t>(ii)</w:t>
      </w:r>
      <w:r w:rsidR="009B3E7A" w:rsidRPr="004A03C1">
        <w:tab/>
      </w:r>
      <w:r w:rsidR="005F3A8E" w:rsidRPr="004A03C1">
        <w:t xml:space="preserve">the information that would be required to be provided by the designer of the plant to the manufacturer under </w:t>
      </w:r>
      <w:r w:rsidR="00C947D7" w:rsidRPr="004A03C1">
        <w:t>section</w:t>
      </w:r>
      <w:r w:rsidR="00D37F1C" w:rsidRPr="004A03C1">
        <w:t> </w:t>
      </w:r>
      <w:r w:rsidR="005F3A8E" w:rsidRPr="004A03C1">
        <w:t>187</w:t>
      </w:r>
      <w:r w:rsidR="00C947D7" w:rsidRPr="004A03C1">
        <w:t xml:space="preserve"> </w:t>
      </w:r>
      <w:r w:rsidR="002935CB" w:rsidRPr="004A03C1">
        <w:t>(</w:t>
      </w:r>
      <w:r w:rsidR="00B04D8E" w:rsidRPr="004A03C1">
        <w:t>Provision of information to manufacturer</w:t>
      </w:r>
      <w:r w:rsidR="002935CB" w:rsidRPr="004A03C1">
        <w:t>)</w:t>
      </w:r>
      <w:r w:rsidR="005F3A8E" w:rsidRPr="004A03C1">
        <w:t xml:space="preserve"> and </w:t>
      </w:r>
      <w:r w:rsidR="00C947D7" w:rsidRPr="004A03C1">
        <w:t>section </w:t>
      </w:r>
      <w:r w:rsidR="005F3A8E" w:rsidRPr="004A03C1">
        <w:t>188</w:t>
      </w:r>
      <w:r w:rsidR="00C947D7" w:rsidRPr="004A03C1">
        <w:t xml:space="preserve"> </w:t>
      </w:r>
      <w:r w:rsidR="002935CB" w:rsidRPr="004A03C1">
        <w:t>(</w:t>
      </w:r>
      <w:r w:rsidR="00B04D8E" w:rsidRPr="004A03C1">
        <w:t>Hazard identified in design during manufacture</w:t>
      </w:r>
      <w:r w:rsidR="002935CB" w:rsidRPr="004A03C1">
        <w:t>)</w:t>
      </w:r>
      <w:r w:rsidR="005F3A8E" w:rsidRPr="004A03C1">
        <w:t>; and</w:t>
      </w:r>
    </w:p>
    <w:p w:rsidR="005F3A8E" w:rsidRPr="004A03C1" w:rsidRDefault="009C249B" w:rsidP="009C249B">
      <w:pPr>
        <w:pStyle w:val="Apara"/>
        <w:keepNext/>
      </w:pPr>
      <w:r>
        <w:tab/>
      </w:r>
      <w:r w:rsidR="009B3E7A" w:rsidRPr="004A03C1">
        <w:t>(b)</w:t>
      </w:r>
      <w:r w:rsidR="009B3E7A" w:rsidRPr="004A03C1">
        <w:tab/>
      </w:r>
      <w:r w:rsidR="005F3A8E" w:rsidRPr="004A03C1">
        <w:t>give that information to any person to whom the importer supplies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90164"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39" w:name="_Toc27125464"/>
      <w:r w:rsidRPr="003D6D64">
        <w:rPr>
          <w:rStyle w:val="CharSectNo"/>
        </w:rPr>
        <w:t>197</w:t>
      </w:r>
      <w:r w:rsidRPr="004A03C1">
        <w:tab/>
      </w:r>
      <w:r w:rsidR="005F3A8E" w:rsidRPr="004A03C1">
        <w:t>Control of risk</w:t>
      </w:r>
      <w:bookmarkEnd w:id="239"/>
    </w:p>
    <w:p w:rsidR="005F3A8E" w:rsidRPr="004A03C1" w:rsidRDefault="005F3A8E" w:rsidP="00091E23">
      <w:pPr>
        <w:pStyle w:val="Amainreturn"/>
      </w:pPr>
      <w:r w:rsidRPr="004A03C1">
        <w:t>An importer of plant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ensure that the plant is inspected having regard to the information provided by the manufacturer; and</w:t>
      </w:r>
    </w:p>
    <w:p w:rsidR="005F3A8E" w:rsidRPr="004A03C1" w:rsidRDefault="009C249B" w:rsidP="009C249B">
      <w:pPr>
        <w:pStyle w:val="Apara"/>
      </w:pPr>
      <w:r>
        <w:lastRenderedPageBreak/>
        <w:tab/>
      </w:r>
      <w:r w:rsidR="009B3E7A" w:rsidRPr="004A03C1">
        <w:t>(b)</w:t>
      </w:r>
      <w:r w:rsidR="009B3E7A" w:rsidRPr="004A03C1">
        <w:tab/>
      </w:r>
      <w:r w:rsidR="005F3A8E" w:rsidRPr="004A03C1">
        <w:t>if the information provided by the manufacturer requires the plant to be tested—ensure that the plant is tested in accordance with that information; and</w:t>
      </w:r>
    </w:p>
    <w:p w:rsidR="005F3A8E" w:rsidRPr="004A03C1" w:rsidRDefault="009C249B" w:rsidP="009C249B">
      <w:pPr>
        <w:pStyle w:val="Apara"/>
      </w:pPr>
      <w:r>
        <w:tab/>
      </w:r>
      <w:r w:rsidR="009B3E7A" w:rsidRPr="004A03C1">
        <w:t>(c)</w:t>
      </w:r>
      <w:r w:rsidR="009B3E7A" w:rsidRPr="004A03C1">
        <w:tab/>
      </w:r>
      <w:r w:rsidR="005F3A8E" w:rsidRPr="004A03C1">
        <w:t>if any hazards are identified</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ensure that the plant is not supplied until the risks have been eliminated so far as is reasonably practicable; and</w:t>
      </w:r>
    </w:p>
    <w:p w:rsidR="005F3A8E" w:rsidRPr="004A03C1" w:rsidRDefault="009C249B" w:rsidP="009C249B">
      <w:pPr>
        <w:pStyle w:val="Asubpara"/>
      </w:pPr>
      <w:r>
        <w:tab/>
      </w:r>
      <w:r w:rsidR="009B3E7A" w:rsidRPr="004A03C1">
        <w:t>(ii)</w:t>
      </w:r>
      <w:r w:rsidR="009B3E7A" w:rsidRPr="004A03C1">
        <w:tab/>
      </w:r>
      <w:r w:rsidR="005F3A8E" w:rsidRPr="004A03C1">
        <w:t xml:space="preserve">if it is not reasonably practicable to eliminate the risks, </w:t>
      </w:r>
      <w:r w:rsidR="00922DA8" w:rsidRPr="004A03C1">
        <w:t>inform</w:t>
      </w:r>
      <w:r w:rsidR="005F3A8E" w:rsidRPr="004A03C1">
        <w:t xml:space="preserve"> the person to whom the plant is supplied </w:t>
      </w:r>
      <w:r w:rsidR="00922DA8" w:rsidRPr="004A03C1">
        <w:t>about</w:t>
      </w:r>
      <w:r w:rsidR="005F3A8E" w:rsidRPr="004A03C1">
        <w:t xml:space="preserve"> the risks; and</w:t>
      </w:r>
    </w:p>
    <w:p w:rsidR="005F3A8E" w:rsidRPr="004A03C1" w:rsidRDefault="009C249B" w:rsidP="009C249B">
      <w:pPr>
        <w:pStyle w:val="Apara"/>
        <w:keepNext/>
      </w:pPr>
      <w:r>
        <w:tab/>
      </w:r>
      <w:r w:rsidR="009B3E7A" w:rsidRPr="004A03C1">
        <w:t>(d)</w:t>
      </w:r>
      <w:r w:rsidR="009B3E7A" w:rsidRPr="004A03C1">
        <w:tab/>
      </w:r>
      <w:r w:rsidR="005F3A8E" w:rsidRPr="004A03C1">
        <w:t>take all reasonable steps to ensure that the designer and manufacturer of the plant are consulted in relation to any alteration made to the plant to control the risk.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3D6D64" w:rsidRDefault="009B3E7A" w:rsidP="009B3E7A">
      <w:pPr>
        <w:pStyle w:val="AH3Div"/>
      </w:pPr>
      <w:bookmarkStart w:id="240" w:name="_Toc27125465"/>
      <w:r w:rsidRPr="003D6D64">
        <w:rPr>
          <w:rStyle w:val="CharDivNo"/>
        </w:rPr>
        <w:t>Division 5.1.5</w:t>
      </w:r>
      <w:r w:rsidRPr="004A03C1">
        <w:tab/>
      </w:r>
      <w:r w:rsidR="005F3A8E" w:rsidRPr="003D6D64">
        <w:rPr>
          <w:rStyle w:val="CharDivText"/>
        </w:rPr>
        <w:t>Duties of persons conducting businesses or undertakings that supply plant</w:t>
      </w:r>
      <w:bookmarkEnd w:id="240"/>
    </w:p>
    <w:p w:rsidR="00E053FD" w:rsidRPr="004A03C1" w:rsidRDefault="009B3E7A" w:rsidP="009B3E7A">
      <w:pPr>
        <w:pStyle w:val="AH5Sec"/>
      </w:pPr>
      <w:bookmarkStart w:id="241" w:name="_Toc27125466"/>
      <w:r w:rsidRPr="003D6D64">
        <w:rPr>
          <w:rStyle w:val="CharSectNo"/>
        </w:rPr>
        <w:t>198</w:t>
      </w:r>
      <w:r w:rsidRPr="004A03C1">
        <w:tab/>
      </w:r>
      <w:r w:rsidR="005F3A8E" w:rsidRPr="004A03C1">
        <w:t>Information to be obtained and provided by supplier</w:t>
      </w:r>
      <w:bookmarkEnd w:id="241"/>
    </w:p>
    <w:p w:rsidR="005F3A8E" w:rsidRPr="004A03C1" w:rsidRDefault="005F3A8E" w:rsidP="00091E23">
      <w:pPr>
        <w:pStyle w:val="Amainreturn"/>
      </w:pPr>
      <w:r w:rsidRPr="004A03C1">
        <w:t>A supplier of plant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take all reasonable steps to obtain the information required to be provided by the manufacturer under </w:t>
      </w:r>
      <w:r w:rsidR="00664F78" w:rsidRPr="004A03C1">
        <w:t xml:space="preserve">the </w:t>
      </w:r>
      <w:hyperlink r:id="rId171"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765CDD" w:rsidRPr="004A03C1">
        <w:t>Duties of persons conducting businesses or undertakings that manufacture plant, substances or structures</w:t>
      </w:r>
      <w:r w:rsidR="002935CB" w:rsidRPr="004A03C1">
        <w:t>)</w:t>
      </w:r>
      <w:r w:rsidR="005F3A8E" w:rsidRPr="004A03C1">
        <w:t xml:space="preserve"> and </w:t>
      </w:r>
      <w:r w:rsidR="00DC0355" w:rsidRPr="004A03C1">
        <w:t>this regulation</w:t>
      </w:r>
      <w:r w:rsidR="005F3A8E" w:rsidRPr="004A03C1">
        <w:t>;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 xml:space="preserve">ensure that, when the plant is supplied, the person to whom the plant is supplied is given the information obtained by the supplier under </w:t>
      </w:r>
      <w:r w:rsidR="0081397F" w:rsidRPr="004A03C1">
        <w:t>paragraph </w:t>
      </w:r>
      <w:r w:rsidR="005F3A8E" w:rsidRPr="004A03C1">
        <w:t>(a).</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42" w:name="_Toc27125467"/>
      <w:r w:rsidRPr="003D6D64">
        <w:rPr>
          <w:rStyle w:val="CharSectNo"/>
        </w:rPr>
        <w:t>199</w:t>
      </w:r>
      <w:r w:rsidRPr="004A03C1">
        <w:tab/>
      </w:r>
      <w:r w:rsidR="005F3A8E" w:rsidRPr="004A03C1">
        <w:t>Supply of second</w:t>
      </w:r>
      <w:r w:rsidR="004C56CA" w:rsidRPr="004A03C1">
        <w:noBreakHyphen/>
      </w:r>
      <w:r w:rsidR="005F3A8E" w:rsidRPr="004A03C1">
        <w:t>hand plant—duties of supplier</w:t>
      </w:r>
      <w:bookmarkEnd w:id="242"/>
    </w:p>
    <w:p w:rsidR="005F3A8E" w:rsidRPr="004A03C1" w:rsidRDefault="009C249B" w:rsidP="009C249B">
      <w:pPr>
        <w:pStyle w:val="Amain"/>
        <w:keepNext/>
      </w:pPr>
      <w:r>
        <w:tab/>
      </w:r>
      <w:r w:rsidR="009B3E7A" w:rsidRPr="004A03C1">
        <w:t>(1)</w:t>
      </w:r>
      <w:r w:rsidR="009B3E7A" w:rsidRPr="004A03C1">
        <w:tab/>
      </w:r>
      <w:r w:rsidR="005F3A8E" w:rsidRPr="004A03C1">
        <w:t>A supplier of second</w:t>
      </w:r>
      <w:r w:rsidR="004C56CA" w:rsidRPr="004A03C1">
        <w:noBreakHyphen/>
      </w:r>
      <w:r w:rsidR="005F3A8E" w:rsidRPr="004A03C1">
        <w:t>hand plant must ensure, so far as is reasonably practicable, that any faults in the plant are identified.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A supplier of second</w:t>
      </w:r>
      <w:r w:rsidR="004C56CA" w:rsidRPr="004A03C1">
        <w:noBreakHyphen/>
      </w:r>
      <w:r w:rsidR="005F3A8E" w:rsidRPr="004A03C1">
        <w:t>hand plant must ensure that the person to whom the plant is supplied is, before the plant is supplied, given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of the condition of the plant; and</w:t>
      </w:r>
    </w:p>
    <w:p w:rsidR="00590164" w:rsidRPr="004A03C1" w:rsidRDefault="009C249B" w:rsidP="009C249B">
      <w:pPr>
        <w:pStyle w:val="Apara"/>
      </w:pPr>
      <w:r>
        <w:tab/>
      </w:r>
      <w:r w:rsidR="009B3E7A" w:rsidRPr="004A03C1">
        <w:t>(b)</w:t>
      </w:r>
      <w:r w:rsidR="009B3E7A" w:rsidRPr="004A03C1">
        <w:tab/>
      </w:r>
      <w:r w:rsidR="005F3A8E" w:rsidRPr="004A03C1">
        <w:t xml:space="preserve">of any faults identified under </w:t>
      </w:r>
      <w:r w:rsidR="0070449D" w:rsidRPr="004A03C1">
        <w:t>sub</w:t>
      </w:r>
      <w:r w:rsidR="00557BC4" w:rsidRPr="004A03C1">
        <w:t>section (</w:t>
      </w:r>
      <w:r w:rsidR="005F3A8E" w:rsidRPr="004A03C1">
        <w:t>1); and</w:t>
      </w:r>
    </w:p>
    <w:p w:rsidR="005F3A8E" w:rsidRPr="004A03C1" w:rsidRDefault="009C249B" w:rsidP="009C249B">
      <w:pPr>
        <w:pStyle w:val="Apara"/>
        <w:keepNext/>
      </w:pPr>
      <w:r>
        <w:tab/>
      </w:r>
      <w:r w:rsidR="009B3E7A" w:rsidRPr="004A03C1">
        <w:t>(c)</w:t>
      </w:r>
      <w:r w:rsidR="009B3E7A" w:rsidRPr="004A03C1">
        <w:tab/>
      </w:r>
      <w:r w:rsidR="005F3A8E" w:rsidRPr="004A03C1">
        <w:t>if appropriate, that the plant should not be used until the faults are rectified.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(3)</w:t>
      </w:r>
      <w:r w:rsidR="009B3E7A" w:rsidRPr="004A03C1">
        <w:tab/>
      </w:r>
      <w:r w:rsidR="00EA33D6" w:rsidRPr="004A03C1">
        <w:t xml:space="preserve">This </w:t>
      </w:r>
      <w:r w:rsidR="00827D7F" w:rsidRPr="004A03C1">
        <w:t xml:space="preserve">section </w:t>
      </w:r>
      <w:r w:rsidR="005F3A8E" w:rsidRPr="004A03C1">
        <w:t>does not apply to plant to be used for scrap or spare parts.</w:t>
      </w:r>
    </w:p>
    <w:p w:rsidR="00E053FD" w:rsidRPr="004A03C1" w:rsidRDefault="009B3E7A" w:rsidP="009B3E7A">
      <w:pPr>
        <w:pStyle w:val="AH5Sec"/>
      </w:pPr>
      <w:bookmarkStart w:id="243" w:name="_Toc27125468"/>
      <w:r w:rsidRPr="003D6D64">
        <w:rPr>
          <w:rStyle w:val="CharSectNo"/>
        </w:rPr>
        <w:t>200</w:t>
      </w:r>
      <w:r w:rsidRPr="004A03C1">
        <w:tab/>
      </w:r>
      <w:r w:rsidR="005F3A8E" w:rsidRPr="004A03C1">
        <w:t>Second</w:t>
      </w:r>
      <w:r w:rsidR="004C56CA" w:rsidRPr="004A03C1">
        <w:noBreakHyphen/>
      </w:r>
      <w:r w:rsidR="005F3A8E" w:rsidRPr="004A03C1">
        <w:t>hand plant to be used for scrap or spare parts</w:t>
      </w:r>
      <w:bookmarkEnd w:id="243"/>
    </w:p>
    <w:p w:rsidR="005F3A8E" w:rsidRPr="004A03C1" w:rsidRDefault="005F3A8E" w:rsidP="009C249B">
      <w:pPr>
        <w:pStyle w:val="Amainreturn"/>
        <w:keepNext/>
      </w:pPr>
      <w:r w:rsidRPr="004A03C1">
        <w:t xml:space="preserve">A supplier of plant to be used for scrap or spare parts must, before the plant is supplied, inform the person to whom the plant is supplied, either in writing or by marking the plant, that the plant is being supplied for scrap or spare parts and that the plant in its current </w:t>
      </w:r>
      <w:r w:rsidR="007910DE" w:rsidRPr="004A03C1">
        <w:t>form</w:t>
      </w:r>
      <w:r w:rsidRPr="004A03C1">
        <w:t xml:space="preserve"> is not to be used as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3D6D64" w:rsidRDefault="009B3E7A" w:rsidP="009B3E7A">
      <w:pPr>
        <w:pStyle w:val="AH3Div"/>
      </w:pPr>
      <w:bookmarkStart w:id="244" w:name="_Toc27125469"/>
      <w:r w:rsidRPr="003D6D64">
        <w:rPr>
          <w:rStyle w:val="CharDivNo"/>
        </w:rPr>
        <w:t>Division 5.1.6</w:t>
      </w:r>
      <w:r w:rsidRPr="004A03C1">
        <w:tab/>
      </w:r>
      <w:r w:rsidR="005F3A8E" w:rsidRPr="003D6D64">
        <w:rPr>
          <w:rStyle w:val="CharDivText"/>
        </w:rPr>
        <w:t>Duties of persons conducting businesses or undertakings that install, construct or commission plant or structures</w:t>
      </w:r>
      <w:bookmarkEnd w:id="244"/>
    </w:p>
    <w:p w:rsidR="00E053FD" w:rsidRPr="004A03C1" w:rsidRDefault="009B3E7A" w:rsidP="009B3E7A">
      <w:pPr>
        <w:pStyle w:val="AH5Sec"/>
      </w:pPr>
      <w:bookmarkStart w:id="245" w:name="_Toc27125470"/>
      <w:r w:rsidRPr="003D6D64">
        <w:rPr>
          <w:rStyle w:val="CharSectNo"/>
        </w:rPr>
        <w:t>201</w:t>
      </w:r>
      <w:r w:rsidRPr="004A03C1">
        <w:tab/>
      </w:r>
      <w:r w:rsidR="005F3A8E" w:rsidRPr="004A03C1">
        <w:t>Duties of persons conducting businesses or undertakings that install, construct or commission plant</w:t>
      </w:r>
      <w:bookmarkEnd w:id="245"/>
    </w:p>
    <w:p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plant that is to be used, or could reasonably be expected to be used, as, or at, a workplace.</w:t>
      </w:r>
    </w:p>
    <w:p w:rsidR="005F3A8E" w:rsidRPr="004A03C1" w:rsidRDefault="009C249B" w:rsidP="009C249B">
      <w:pPr>
        <w:pStyle w:val="Amain"/>
      </w:pPr>
      <w:r>
        <w:tab/>
      </w:r>
      <w:r w:rsidR="009B3E7A" w:rsidRPr="004A03C1">
        <w:t>(2)</w:t>
      </w:r>
      <w:r w:rsidR="009B3E7A" w:rsidRPr="004A03C1">
        <w:tab/>
      </w:r>
      <w:r w:rsidR="005F3A8E" w:rsidRPr="004A03C1">
        <w:t>The person must ensure that the plant is installed, constructed or commissioned having regard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plant under the Act and </w:t>
      </w:r>
      <w:r w:rsidR="00DC0355" w:rsidRPr="004A03C1">
        <w:t>this regulation</w:t>
      </w:r>
      <w:r w:rsidR="005F3A8E" w:rsidRPr="004A03C1">
        <w:t>; or</w:t>
      </w:r>
    </w:p>
    <w:p w:rsidR="005F3A8E" w:rsidRPr="004A03C1" w:rsidRDefault="009C249B" w:rsidP="009C249B">
      <w:pPr>
        <w:pStyle w:val="Apara"/>
        <w:keepNext/>
      </w:pPr>
      <w:r>
        <w:lastRenderedPageBreak/>
        <w:tab/>
      </w:r>
      <w:r w:rsidR="009B3E7A" w:rsidRPr="004A03C1">
        <w:t>(b)</w:t>
      </w:r>
      <w:r w:rsidR="009B3E7A" w:rsidRPr="004A03C1">
        <w:tab/>
      </w:r>
      <w:r w:rsidR="005F3A8E" w:rsidRPr="004A03C1">
        <w:t>the instructions provided by a competent person to the extent that those instructions relate to health and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46" w:name="_Toc27125471"/>
      <w:r w:rsidRPr="003D6D64">
        <w:rPr>
          <w:rStyle w:val="CharSectNo"/>
        </w:rPr>
        <w:t>202</w:t>
      </w:r>
      <w:r w:rsidRPr="004A03C1">
        <w:tab/>
      </w:r>
      <w:r w:rsidR="005F3A8E" w:rsidRPr="004A03C1">
        <w:t>Duties of persons conducting businesses or undertakings that install, construct or commission structures</w:t>
      </w:r>
      <w:bookmarkEnd w:id="246"/>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a structure that is to be used, or could reasonably be expected to be used, as or at, a workplace.</w:t>
      </w:r>
    </w:p>
    <w:p w:rsidR="005F3A8E" w:rsidRPr="004A03C1" w:rsidRDefault="009C249B" w:rsidP="009C249B">
      <w:pPr>
        <w:pStyle w:val="Amain"/>
      </w:pPr>
      <w:r>
        <w:tab/>
      </w:r>
      <w:r w:rsidR="009B3E7A" w:rsidRPr="004A03C1">
        <w:t>(2)</w:t>
      </w:r>
      <w:r w:rsidR="009B3E7A" w:rsidRPr="004A03C1">
        <w:tab/>
      </w:r>
      <w:r w:rsidR="005F3A8E" w:rsidRPr="004A03C1">
        <w:t>The person must ensure that the structure is installed, constructed or commissioned having regard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structure under the Act and </w:t>
      </w:r>
      <w:r w:rsidR="00DC0355" w:rsidRPr="004A03C1">
        <w:t>this regulation</w:t>
      </w:r>
      <w:r w:rsidR="005F3A8E" w:rsidRPr="004A03C1">
        <w:t>; or</w:t>
      </w:r>
    </w:p>
    <w:p w:rsidR="005F3A8E" w:rsidRPr="004A03C1" w:rsidRDefault="009C249B" w:rsidP="009C249B">
      <w:pPr>
        <w:pStyle w:val="Apara"/>
        <w:keepNext/>
      </w:pPr>
      <w:r>
        <w:tab/>
      </w:r>
      <w:r w:rsidR="009B3E7A" w:rsidRPr="004A03C1">
        <w:t>(b)</w:t>
      </w:r>
      <w:r w:rsidR="009B3E7A" w:rsidRPr="004A03C1">
        <w:tab/>
      </w:r>
      <w:r w:rsidR="005F3A8E" w:rsidRPr="004A03C1">
        <w:t>the instructions provided by a competent person to the extent that those instructions relate to health and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3D6D64" w:rsidRDefault="009B3E7A" w:rsidP="00124652">
      <w:pPr>
        <w:pStyle w:val="AH3Div"/>
        <w:keepLines/>
      </w:pPr>
      <w:bookmarkStart w:id="247" w:name="_Toc27125472"/>
      <w:r w:rsidRPr="003D6D64">
        <w:rPr>
          <w:rStyle w:val="CharDivNo"/>
        </w:rPr>
        <w:lastRenderedPageBreak/>
        <w:t>Division 5.1.7</w:t>
      </w:r>
      <w:r w:rsidRPr="004A03C1">
        <w:tab/>
      </w:r>
      <w:r w:rsidR="005F3A8E" w:rsidRPr="003D6D64">
        <w:rPr>
          <w:rStyle w:val="CharDivText"/>
        </w:rPr>
        <w:t>General duties of a person conducting a business or undertaking involving the management or control of plant</w:t>
      </w:r>
      <w:bookmarkEnd w:id="247"/>
    </w:p>
    <w:p w:rsidR="005F3A8E" w:rsidRPr="004A03C1" w:rsidRDefault="00927ED2" w:rsidP="00A06BD3">
      <w:pPr>
        <w:pStyle w:val="aNote"/>
      </w:pPr>
      <w:r w:rsidRPr="003910CE">
        <w:rPr>
          <w:rStyle w:val="charItals"/>
        </w:rPr>
        <w:t>Note</w:t>
      </w:r>
      <w:r w:rsidR="00A70921" w:rsidRPr="004A03C1">
        <w:rPr>
          <w:b/>
        </w:rPr>
        <w:tab/>
      </w:r>
      <w:r w:rsidR="005F3A8E" w:rsidRPr="004A03C1">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w:t>
      </w:r>
      <w:r w:rsidR="001F615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2" w:tooltip="A2011-35" w:history="1">
        <w:r w:rsidR="003277CC" w:rsidRPr="00905D26">
          <w:rPr>
            <w:rStyle w:val="charCitHyperlinkAbbrev"/>
          </w:rPr>
          <w:t>Act</w:t>
        </w:r>
      </w:hyperlink>
      <w:r w:rsidR="00761801" w:rsidRPr="004A03C1">
        <w:t>, s </w:t>
      </w:r>
      <w:r w:rsidR="005F3A8E" w:rsidRPr="004A03C1">
        <w:t>21.</w:t>
      </w:r>
    </w:p>
    <w:p w:rsidR="005F3A8E" w:rsidRPr="004A03C1" w:rsidRDefault="009B3E7A" w:rsidP="009B3E7A">
      <w:pPr>
        <w:pStyle w:val="AH4SubDiv"/>
      </w:pPr>
      <w:bookmarkStart w:id="248" w:name="_Toc27125473"/>
      <w:r w:rsidRPr="004A03C1">
        <w:t>Subdivision 5.1.7.1</w:t>
      </w:r>
      <w:r w:rsidRPr="004A03C1">
        <w:tab/>
      </w:r>
      <w:r w:rsidR="005F3A8E" w:rsidRPr="004A03C1">
        <w:t>Management of risks</w:t>
      </w:r>
      <w:bookmarkEnd w:id="248"/>
    </w:p>
    <w:p w:rsidR="00E053FD" w:rsidRPr="004A03C1" w:rsidRDefault="009B3E7A" w:rsidP="009B3E7A">
      <w:pPr>
        <w:pStyle w:val="AH5Sec"/>
      </w:pPr>
      <w:bookmarkStart w:id="249" w:name="_Toc27125474"/>
      <w:r w:rsidRPr="003D6D64">
        <w:rPr>
          <w:rStyle w:val="CharSectNo"/>
        </w:rPr>
        <w:t>203</w:t>
      </w:r>
      <w:r w:rsidRPr="004A03C1">
        <w:tab/>
      </w:r>
      <w:r w:rsidR="005F3A8E" w:rsidRPr="004A03C1">
        <w:t>Management of risks to health and safety</w:t>
      </w:r>
      <w:r w:rsidR="00A11900" w:rsidRPr="004A03C1">
        <w:t>—</w:t>
      </w:r>
      <w:r w:rsidR="00E5154B" w:rsidRPr="004A03C1">
        <w:t>Act, </w:t>
      </w:r>
      <w:r w:rsidR="00BF2D70" w:rsidRPr="004A03C1">
        <w:t>s </w:t>
      </w:r>
      <w:r w:rsidR="00CA16BB" w:rsidRPr="004A03C1">
        <w:t>2</w:t>
      </w:r>
      <w:r w:rsidR="00AD3C00" w:rsidRPr="004A03C1">
        <w:t>1</w:t>
      </w:r>
      <w:bookmarkEnd w:id="249"/>
    </w:p>
    <w:p w:rsidR="005F3A8E" w:rsidRPr="004A03C1" w:rsidRDefault="005F3A8E" w:rsidP="009C249B">
      <w:pPr>
        <w:pStyle w:val="Amainreturn"/>
        <w:keepNext/>
      </w:pPr>
      <w:r w:rsidRPr="004A03C1">
        <w:t xml:space="preserve">A person with management or control of plant at a workplace must manage risks to health and safety associated with plant, in accordance with </w:t>
      </w:r>
      <w:r w:rsidR="0057298C" w:rsidRPr="004A03C1">
        <w:t>part </w:t>
      </w:r>
      <w:r w:rsidRPr="004A03C1">
        <w:t>3.1</w:t>
      </w:r>
      <w:r w:rsidR="00CA16BB" w:rsidRPr="004A03C1">
        <w:t xml:space="preserve"> </w:t>
      </w:r>
      <w:r w:rsidR="002935CB" w:rsidRPr="004A03C1">
        <w:t>(</w:t>
      </w:r>
      <w:r w:rsidR="001F615A" w:rsidRPr="004A03C1">
        <w:t>Managing risks to health and safety</w:t>
      </w:r>
      <w:r w:rsidR="002935CB" w:rsidRPr="004A03C1">
        <w:t>)</w:t>
      </w:r>
      <w:r w:rsidRPr="004A03C1">
        <w:t>.</w:t>
      </w:r>
    </w:p>
    <w:p w:rsidR="005F3A8E" w:rsidRPr="004A03C1" w:rsidRDefault="00927ED2" w:rsidP="00A06BD3">
      <w:pPr>
        <w:pStyle w:val="aNote"/>
      </w:pPr>
      <w:r w:rsidRPr="003910CE">
        <w:rPr>
          <w:rStyle w:val="charItals"/>
        </w:rPr>
        <w:t>Note</w:t>
      </w:r>
      <w:r w:rsidR="00A70921" w:rsidRPr="004A03C1">
        <w:rPr>
          <w:b/>
        </w:rPr>
        <w:tab/>
      </w:r>
      <w:hyperlink r:id="rId173"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rsidR="005F3A8E" w:rsidRPr="004A03C1" w:rsidRDefault="009B3E7A" w:rsidP="009B3E7A">
      <w:pPr>
        <w:pStyle w:val="AH4SubDiv"/>
      </w:pPr>
      <w:bookmarkStart w:id="250" w:name="_Toc27125475"/>
      <w:r w:rsidRPr="004A03C1">
        <w:t>Subdivision 5.1.7.2</w:t>
      </w:r>
      <w:r w:rsidRPr="004A03C1">
        <w:tab/>
      </w:r>
      <w:r w:rsidR="005F3A8E" w:rsidRPr="004A03C1">
        <w:t>Additional control measures for general plant</w:t>
      </w:r>
      <w:bookmarkEnd w:id="250"/>
    </w:p>
    <w:p w:rsidR="00E053FD" w:rsidRPr="004A03C1" w:rsidRDefault="009B3E7A" w:rsidP="009B3E7A">
      <w:pPr>
        <w:pStyle w:val="AH5Sec"/>
      </w:pPr>
      <w:bookmarkStart w:id="251" w:name="_Toc27125476"/>
      <w:r w:rsidRPr="003D6D64">
        <w:rPr>
          <w:rStyle w:val="CharSectNo"/>
        </w:rPr>
        <w:t>204</w:t>
      </w:r>
      <w:r w:rsidRPr="004A03C1">
        <w:tab/>
      </w:r>
      <w:r w:rsidR="005F3A8E" w:rsidRPr="004A03C1">
        <w:t>Control of risks arising from installation or commissioning</w:t>
      </w:r>
      <w:bookmarkEnd w:id="251"/>
    </w:p>
    <w:p w:rsidR="005F3A8E" w:rsidRPr="004A03C1" w:rsidRDefault="009C249B" w:rsidP="009C249B">
      <w:pPr>
        <w:pStyle w:val="Amain"/>
        <w:keepNext/>
      </w:pPr>
      <w:r>
        <w:tab/>
      </w:r>
      <w:r w:rsidR="009B3E7A" w:rsidRPr="004A03C1">
        <w:t>(1)</w:t>
      </w:r>
      <w:r w:rsidR="009B3E7A" w:rsidRPr="004A03C1">
        <w:tab/>
      </w:r>
      <w:r w:rsidR="005F3A8E" w:rsidRPr="004A03C1">
        <w:t>A person with management or control of plant at a workplace must not commission the plant unless the person has established that the plant is, so far as is reasonably practicable, without risks to the health and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(2)</w:t>
      </w:r>
      <w:r w:rsidR="009B3E7A" w:rsidRPr="004A03C1">
        <w:tab/>
      </w:r>
      <w:r w:rsidR="005F3A8E" w:rsidRPr="004A03C1">
        <w:t>A person with management or control of plant at a workplace must not decommission or dismantle the plant unless the decommissioning or dismantling can be carried out, so far as is reasonably practicable, without risks to the health and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A person with management or control of plant at a workplace must ensure that a person who installs, assembles, constructs, commissions or decommissions or dismantles the plant is a competent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A person with management or control of plant at a workplace must ensure that a person who installs, assembles, constructs, commissions or decommissions or dismantles the plant is provided with the available information for eliminating or minimising risks to health or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124652">
      <w:pPr>
        <w:pStyle w:val="Amain"/>
        <w:keepNext/>
        <w:keepLines/>
      </w:pPr>
      <w:r>
        <w:lastRenderedPageBreak/>
        <w:tab/>
      </w:r>
      <w:r w:rsidR="009B3E7A" w:rsidRPr="004A03C1">
        <w:t>(5)</w:t>
      </w:r>
      <w:r w:rsidR="009B3E7A" w:rsidRPr="004A03C1">
        <w:tab/>
      </w:r>
      <w:r w:rsidR="005F3A8E" w:rsidRPr="004A03C1">
        <w:t>A person with management or control of plant at a workplace must ensure that the processes for the installation, construction, commissioning, decommissioning and dismantling of plant include inspections that ensure, so far as is reasonably practicable, that risks associated with these activities are monitored.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2" w:name="_Toc27125477"/>
      <w:r w:rsidRPr="003D6D64">
        <w:rPr>
          <w:rStyle w:val="CharSectNo"/>
        </w:rPr>
        <w:t>205</w:t>
      </w:r>
      <w:r w:rsidRPr="004A03C1">
        <w:tab/>
      </w:r>
      <w:r w:rsidR="005F3A8E" w:rsidRPr="004A03C1">
        <w:t>Preventing unauthorised alterations to or interference with plant</w:t>
      </w:r>
      <w:bookmarkEnd w:id="252"/>
    </w:p>
    <w:p w:rsidR="005F3A8E" w:rsidRPr="004A03C1" w:rsidRDefault="005F3A8E" w:rsidP="009C249B">
      <w:pPr>
        <w:pStyle w:val="Amainreturn"/>
        <w:keepNext/>
      </w:pPr>
      <w:r w:rsidRPr="004A03C1">
        <w:t>The person with management or control of plant at a workplace must, so far as is reasonably practicable, prevent alterations to or interference with the plant that are not authorised by the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53" w:name="_Toc27125478"/>
      <w:r w:rsidRPr="003D6D64">
        <w:rPr>
          <w:rStyle w:val="CharSectNo"/>
        </w:rPr>
        <w:lastRenderedPageBreak/>
        <w:t>206</w:t>
      </w:r>
      <w:r w:rsidRPr="004A03C1">
        <w:tab/>
      </w:r>
      <w:r w:rsidR="005F3A8E" w:rsidRPr="004A03C1">
        <w:t>Proper use of plant and controls</w:t>
      </w:r>
      <w:bookmarkEnd w:id="253"/>
    </w:p>
    <w:p w:rsidR="005F3A8E" w:rsidRPr="004A03C1" w:rsidRDefault="009C249B" w:rsidP="009F2BB6">
      <w:pPr>
        <w:pStyle w:val="Amain"/>
        <w:keepNext/>
        <w:keepLines/>
      </w:pPr>
      <w:r>
        <w:tab/>
      </w:r>
      <w:r w:rsidR="009B3E7A" w:rsidRPr="004A03C1">
        <w:t>(1)</w:t>
      </w:r>
      <w:r w:rsidR="009B3E7A" w:rsidRPr="004A03C1">
        <w:tab/>
      </w:r>
      <w:r w:rsidR="005F3A8E" w:rsidRPr="004A03C1">
        <w:t>The person with management or control of plant at a workplace must take all reasonable steps to ensure that plant is used only for the purpose for which it was designed, unless the person has determined that the proposed use does not increase the risk to health or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In determining whether or not a proposed use of plant increases the risk to health or safety, the person with management or control of the plant must ensure that the risk associated with the proposed use is assessed by a competent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keepLines/>
      </w:pPr>
      <w:r>
        <w:lastRenderedPageBreak/>
        <w:tab/>
      </w:r>
      <w:r w:rsidR="009B3E7A" w:rsidRPr="004A03C1">
        <w:t>(3)</w:t>
      </w:r>
      <w:r w:rsidR="009B3E7A" w:rsidRPr="004A03C1">
        <w:tab/>
      </w:r>
      <w:r w:rsidR="005F3A8E" w:rsidRPr="004A03C1">
        <w:t xml:space="preserve">The person with management or control of plant at a workplace must take all reasonable steps to ensure that all health and safety features and warning devices (including guarding, operational controls, emergency stops and warning devices) are used </w:t>
      </w:r>
      <w:r w:rsidR="005F3A8E" w:rsidRPr="004A03C1">
        <w:rPr>
          <w:iCs/>
          <w:szCs w:val="24"/>
          <w:lang w:eastAsia="en-AU"/>
        </w:rPr>
        <w:t xml:space="preserve">in accordance with the instructions and information provided by that person under </w:t>
      </w:r>
      <w:r w:rsidR="00FC6F2F" w:rsidRPr="004A03C1">
        <w:rPr>
          <w:iCs/>
          <w:szCs w:val="24"/>
          <w:lang w:eastAsia="en-AU"/>
        </w:rPr>
        <w:t>section </w:t>
      </w:r>
      <w:r w:rsidR="00C91A65" w:rsidRPr="004A03C1">
        <w:rPr>
          <w:iCs/>
          <w:szCs w:val="24"/>
          <w:lang w:eastAsia="en-AU"/>
        </w:rPr>
        <w:t>3</w:t>
      </w:r>
      <w:r w:rsidR="005F3A8E" w:rsidRPr="004A03C1">
        <w:rPr>
          <w:iCs/>
          <w:szCs w:val="24"/>
          <w:lang w:eastAsia="en-AU"/>
        </w:rPr>
        <w:t>9</w:t>
      </w:r>
      <w:r w:rsidR="001319B0" w:rsidRPr="004A03C1">
        <w:rPr>
          <w:iCs/>
          <w:szCs w:val="24"/>
          <w:lang w:eastAsia="en-AU"/>
        </w:rPr>
        <w:t xml:space="preserve"> </w:t>
      </w:r>
      <w:r w:rsidR="002935CB" w:rsidRPr="004A03C1">
        <w:rPr>
          <w:iCs/>
          <w:szCs w:val="24"/>
          <w:lang w:eastAsia="en-AU"/>
        </w:rPr>
        <w:t>(</w:t>
      </w:r>
      <w:r w:rsidR="0025643D" w:rsidRPr="004A03C1">
        <w:rPr>
          <w:iCs/>
          <w:szCs w:val="24"/>
          <w:lang w:eastAsia="en-AU"/>
        </w:rPr>
        <w:t>Provision of information, training and instruction—Act, s 19</w:t>
      </w:r>
      <w:r w:rsidR="002935CB" w:rsidRPr="004A03C1">
        <w:rPr>
          <w:iCs/>
          <w:szCs w:val="24"/>
          <w:lang w:eastAsia="en-AU"/>
        </w:rPr>
        <w:t>)</w:t>
      </w:r>
      <w:r w:rsidR="005F3A8E" w:rsidRPr="004A03C1">
        <w:rPr>
          <w:iCs/>
          <w:szCs w:val="24"/>
          <w:lang w:eastAsia="en-AU"/>
        </w:rPr>
        <w:t>.</w:t>
      </w:r>
    </w:p>
    <w:p w:rsidR="005F3A8E" w:rsidRPr="004A03C1" w:rsidRDefault="00091E23" w:rsidP="009F2BB6">
      <w:pPr>
        <w:pStyle w:val="Penalty"/>
        <w:keepNext/>
        <w:keepLines/>
      </w:pPr>
      <w:r w:rsidRPr="004A03C1">
        <w:t xml:space="preserve">Maximum </w:t>
      </w:r>
      <w:r w:rsidR="009D6A53" w:rsidRPr="004A03C1">
        <w:t>penalty</w:t>
      </w:r>
      <w:r w:rsidRPr="004A03C1">
        <w:t>:</w:t>
      </w:r>
    </w:p>
    <w:p w:rsidR="005F3A8E" w:rsidRPr="004A03C1" w:rsidRDefault="00BA2C93" w:rsidP="009F2BB6">
      <w:pPr>
        <w:pStyle w:val="PenaltyPara"/>
        <w:keepNext/>
        <w:keepLines/>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F2BB6">
      <w:pPr>
        <w:pStyle w:val="PenaltyPara"/>
        <w:keepNext/>
        <w:keepLines/>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9F2BB6">
      <w:pPr>
        <w:pStyle w:val="aNote"/>
        <w:keepNext/>
        <w:keepLines/>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4" w:name="_Toc27125479"/>
      <w:r w:rsidRPr="003D6D64">
        <w:rPr>
          <w:rStyle w:val="CharSectNo"/>
        </w:rPr>
        <w:t>207</w:t>
      </w:r>
      <w:r w:rsidRPr="004A03C1">
        <w:tab/>
      </w:r>
      <w:r w:rsidR="005F3A8E" w:rsidRPr="004A03C1">
        <w:t>Plant not in use</w:t>
      </w:r>
      <w:bookmarkEnd w:id="254"/>
    </w:p>
    <w:p w:rsidR="005F3A8E" w:rsidRPr="004A03C1" w:rsidRDefault="005F3A8E" w:rsidP="009C249B">
      <w:pPr>
        <w:pStyle w:val="Amainreturn"/>
        <w:keepNext/>
      </w:pPr>
      <w:r w:rsidRPr="004A03C1">
        <w:t>The person with management or control of plant at a workplace must ensure, so far as is reasonably practicable, that plant that is not in use is left in a state that does not create a risk to the health or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pPr>
      <w:bookmarkStart w:id="255" w:name="_Toc27125480"/>
      <w:r w:rsidRPr="003D6D64">
        <w:rPr>
          <w:rStyle w:val="CharSectNo"/>
        </w:rPr>
        <w:lastRenderedPageBreak/>
        <w:t>208</w:t>
      </w:r>
      <w:r w:rsidRPr="004A03C1">
        <w:tab/>
      </w:r>
      <w:r w:rsidR="005F3A8E" w:rsidRPr="004A03C1">
        <w:t>Guarding</w:t>
      </w:r>
      <w:bookmarkEnd w:id="255"/>
    </w:p>
    <w:p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guarding is used as a control </w:t>
      </w:r>
      <w:r w:rsidR="008E73CC" w:rsidRPr="004A03C1">
        <w:t>measure</w:t>
      </w:r>
      <w:r w:rsidR="005F3A8E" w:rsidRPr="004A03C1">
        <w:t xml:space="preserve"> </w:t>
      </w:r>
      <w:r w:rsidR="008E73CC" w:rsidRPr="004A03C1">
        <w:t xml:space="preserve">in relation to </w:t>
      </w:r>
      <w:r w:rsidR="005F3A8E" w:rsidRPr="004A03C1">
        <w:t>plant at a workplace.</w:t>
      </w:r>
    </w:p>
    <w:p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the plant must ensure that</w:t>
      </w:r>
      <w:r w:rsidR="00A11900" w:rsidRPr="004A03C1">
        <w:t>—</w:t>
      </w:r>
    </w:p>
    <w:p w:rsidR="00590164"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 the guarding is a permanently fixed physical barrier; or</w:t>
      </w:r>
    </w:p>
    <w:p w:rsidR="005F3A8E" w:rsidRPr="004A03C1" w:rsidRDefault="009C249B" w:rsidP="009C249B">
      <w:pPr>
        <w:pStyle w:val="Apara"/>
      </w:pPr>
      <w:r>
        <w:tab/>
      </w:r>
      <w:r w:rsidR="009B3E7A" w:rsidRPr="004A03C1">
        <w:t>(b)</w:t>
      </w:r>
      <w:r w:rsidR="009B3E7A" w:rsidRPr="004A03C1">
        <w:tab/>
      </w:r>
      <w:r w:rsidR="005F3A8E" w:rsidRPr="004A03C1">
        <w:t>if access to the area of the plant requiring guarding is necessary during operation, maintenance or cleaning of the plant, the guarding is an interlocked physical barrier that allows access to the area being guarded at times when that area does not present a risk and prevents access to that area at any other time; or</w:t>
      </w:r>
    </w:p>
    <w:p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 the guarding used is a physical barrier that can only be altered or removed by the use of tools; or</w:t>
      </w:r>
    </w:p>
    <w:p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(b) or</w:t>
      </w:r>
      <w:r w:rsidR="009826AE" w:rsidRPr="004A03C1">
        <w:t xml:space="preserve"> </w:t>
      </w:r>
      <w:r w:rsidR="005F3A8E" w:rsidRPr="004A03C1">
        <w:t>(c), the guarding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person with management or control of the plant must ensure that the guarding</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is of solid construction and securely mounted so as to resist impact or shock; and</w:t>
      </w:r>
    </w:p>
    <w:p w:rsidR="00590164" w:rsidRPr="004A03C1" w:rsidRDefault="009C249B" w:rsidP="009C249B">
      <w:pPr>
        <w:pStyle w:val="Apara"/>
      </w:pPr>
      <w:r>
        <w:lastRenderedPageBreak/>
        <w:tab/>
      </w:r>
      <w:r w:rsidR="009B3E7A" w:rsidRPr="004A03C1">
        <w:t>(b)</w:t>
      </w:r>
      <w:r w:rsidR="009B3E7A" w:rsidRPr="004A03C1">
        <w:tab/>
      </w:r>
      <w:r w:rsidR="005F3A8E" w:rsidRPr="004A03C1">
        <w:t>makes bypassing or disabling of the guarding, whether deliberately or by accident, as difficult as is reasonably practicable; and</w:t>
      </w:r>
    </w:p>
    <w:p w:rsidR="005F3A8E" w:rsidRPr="004A03C1" w:rsidRDefault="009C249B" w:rsidP="009C249B">
      <w:pPr>
        <w:pStyle w:val="Apara"/>
      </w:pPr>
      <w:r>
        <w:tab/>
      </w:r>
      <w:r w:rsidR="009B3E7A" w:rsidRPr="004A03C1">
        <w:t>(c)</w:t>
      </w:r>
      <w:r w:rsidR="009B3E7A" w:rsidRPr="004A03C1">
        <w:tab/>
      </w:r>
      <w:r w:rsidR="005F3A8E" w:rsidRPr="004A03C1">
        <w:t>does not create a risk in itself; and</w:t>
      </w:r>
    </w:p>
    <w:p w:rsidR="005F3A8E" w:rsidRPr="004A03C1" w:rsidRDefault="009C249B" w:rsidP="009C249B">
      <w:pPr>
        <w:pStyle w:val="Apara"/>
        <w:keepNext/>
      </w:pPr>
      <w:r>
        <w:tab/>
      </w:r>
      <w:r w:rsidR="009B3E7A" w:rsidRPr="004A03C1">
        <w:t>(d)</w:t>
      </w:r>
      <w:r w:rsidR="009B3E7A" w:rsidRPr="004A03C1">
        <w:tab/>
      </w:r>
      <w:r w:rsidR="005F3A8E" w:rsidRPr="004A03C1">
        <w:t>is properly maintained.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If the plant to be guarded contains moving parts that may break or cause workpieces to be ejected from the plant, the person with management or control of the plant must ensure, so far as is reasonably practicable, that the guarding will control any risk from those broken or ejected parts and workpieces.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(5)</w:t>
      </w:r>
      <w:r w:rsidR="009B3E7A" w:rsidRPr="004A03C1">
        <w:tab/>
      </w:r>
      <w:r w:rsidR="005F3A8E" w:rsidRPr="004A03C1">
        <w:t xml:space="preserve">Despite anything to the contrary in </w:t>
      </w:r>
      <w:r w:rsidR="00EA33D6" w:rsidRPr="004A03C1">
        <w:t>this section</w:t>
      </w:r>
      <w:r w:rsidR="005F3A8E" w:rsidRPr="004A03C1">
        <w:t>, the person with management or control of the plant must ensure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rsidR="005F3A8E" w:rsidRPr="004A03C1" w:rsidRDefault="009C249B" w:rsidP="009F2BB6">
      <w:pPr>
        <w:pStyle w:val="Apara"/>
        <w:keepNext/>
      </w:pPr>
      <w:r>
        <w:lastRenderedPageBreak/>
        <w:tab/>
      </w:r>
      <w:r w:rsidR="009B3E7A" w:rsidRPr="004A03C1">
        <w:t>(b)</w:t>
      </w:r>
      <w:r w:rsidR="009B3E7A" w:rsidRPr="004A03C1">
        <w:tab/>
      </w:r>
      <w:r w:rsidR="005F3A8E" w:rsidRPr="004A03C1">
        <w:t>if guarding is removed, that, so far as is reasonably practicable, the plant cannot be restarted unless the guarding is replaced.</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6" w:name="_Toc27125481"/>
      <w:r w:rsidRPr="003D6D64">
        <w:rPr>
          <w:rStyle w:val="CharSectNo"/>
        </w:rPr>
        <w:t>209</w:t>
      </w:r>
      <w:r w:rsidRPr="004A03C1">
        <w:tab/>
      </w:r>
      <w:r w:rsidR="005F3A8E" w:rsidRPr="004A03C1">
        <w:t>Guarding and insulation from heat and cold</w:t>
      </w:r>
      <w:bookmarkEnd w:id="256"/>
    </w:p>
    <w:p w:rsidR="005F3A8E" w:rsidRPr="004A03C1" w:rsidRDefault="005F3A8E" w:rsidP="009C249B">
      <w:pPr>
        <w:pStyle w:val="Amainreturn"/>
        <w:keepNext/>
      </w:pPr>
      <w:r w:rsidRPr="004A03C1">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7" w:name="_Toc27125482"/>
      <w:r w:rsidRPr="003D6D64">
        <w:rPr>
          <w:rStyle w:val="CharSectNo"/>
        </w:rPr>
        <w:t>210</w:t>
      </w:r>
      <w:r w:rsidRPr="004A03C1">
        <w:tab/>
      </w:r>
      <w:r w:rsidR="005F3A8E" w:rsidRPr="004A03C1">
        <w:t>Operational controls</w:t>
      </w:r>
      <w:bookmarkEnd w:id="257"/>
    </w:p>
    <w:p w:rsidR="005F3A8E" w:rsidRPr="004A03C1" w:rsidRDefault="009C249B" w:rsidP="009C249B">
      <w:pPr>
        <w:pStyle w:val="Amain"/>
      </w:pPr>
      <w:r>
        <w:tab/>
      </w:r>
      <w:r w:rsidR="009B3E7A" w:rsidRPr="004A03C1">
        <w:t>(1)</w:t>
      </w:r>
      <w:r w:rsidR="009B3E7A" w:rsidRPr="004A03C1">
        <w:tab/>
      </w:r>
      <w:r w:rsidR="005F3A8E" w:rsidRPr="004A03C1">
        <w:t>The person with management or control of plant at a workplace must ensure that any operator</w:t>
      </w:r>
      <w:r w:rsidR="004C56CA" w:rsidRPr="004A03C1">
        <w:t>’</w:t>
      </w:r>
      <w:r w:rsidR="005F3A8E" w:rsidRPr="004A03C1">
        <w:t>s controls are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rsidR="005F3A8E" w:rsidRPr="004A03C1" w:rsidRDefault="009C249B" w:rsidP="009C249B">
      <w:pPr>
        <w:pStyle w:val="Apara"/>
      </w:pPr>
      <w:r>
        <w:tab/>
      </w:r>
      <w:r w:rsidR="009B3E7A" w:rsidRPr="004A03C1">
        <w:t>(c)</w:t>
      </w:r>
      <w:r w:rsidR="009B3E7A" w:rsidRPr="004A03C1">
        <w:tab/>
      </w:r>
      <w:r w:rsidR="005F3A8E" w:rsidRPr="004A03C1">
        <w:t>located or guarded to prevent unintentional activation; and</w:t>
      </w:r>
    </w:p>
    <w:p w:rsidR="005F3A8E" w:rsidRPr="004A03C1" w:rsidRDefault="009C249B" w:rsidP="009C249B">
      <w:pPr>
        <w:pStyle w:val="Apara"/>
        <w:keepNext/>
      </w:pPr>
      <w:r>
        <w:lastRenderedPageBreak/>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FD4DBE">
      <w:pPr>
        <w:pStyle w:val="Amain"/>
        <w:keepNext/>
      </w:pPr>
      <w:r>
        <w:tab/>
      </w:r>
      <w:r w:rsidR="009B3E7A" w:rsidRPr="004A03C1">
        <w:t>(2)</w:t>
      </w:r>
      <w:r w:rsidR="009B3E7A" w:rsidRPr="004A03C1">
        <w:tab/>
      </w:r>
      <w:r w:rsidR="005F3A8E" w:rsidRPr="004A03C1">
        <w:t>If the need for plant to be operated during maintenance or cleaning cannot be eliminated, the person with management or control of the plant at a workplace must ensure that the operator</w:t>
      </w:r>
      <w:r w:rsidR="004C56CA" w:rsidRPr="004A03C1">
        <w:t>’</w:t>
      </w:r>
      <w:r w:rsidR="005F3A8E" w:rsidRPr="004A03C1">
        <w:t>s controls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either</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cannot be operated by any person other than the person who is carrying out the maintenance or cleaning of the plant; or</w:t>
      </w:r>
    </w:p>
    <w:p w:rsidR="005F3A8E" w:rsidRPr="004A03C1" w:rsidRDefault="009C249B" w:rsidP="009C249B">
      <w:pPr>
        <w:pStyle w:val="Asubpara"/>
      </w:pPr>
      <w:r>
        <w:tab/>
      </w:r>
      <w:r w:rsidR="009B3E7A" w:rsidRPr="004A03C1">
        <w:t>(ii)</w:t>
      </w:r>
      <w:r w:rsidR="009B3E7A" w:rsidRPr="004A03C1">
        <w:tab/>
      </w:r>
      <w:r w:rsidR="005F3A8E" w:rsidRPr="004A03C1">
        <w:t>if sub</w:t>
      </w:r>
      <w:r w:rsidR="0081397F" w:rsidRPr="004A03C1">
        <w:t>paragraph </w:t>
      </w:r>
      <w:r w:rsidR="005F3A8E" w:rsidRPr="004A03C1">
        <w:t>(i) cannot be complied with because the plant must be operated by a person other than the person who is carrying out the mainte</w:t>
      </w:r>
      <w:r w:rsidR="00723052" w:rsidRPr="004A03C1">
        <w:t>nance or cleaning of the plant</w:t>
      </w:r>
      <w:r w:rsidR="00A11900" w:rsidRPr="004A03C1">
        <w:t>—</w:t>
      </w:r>
      <w:r w:rsidR="005F3A8E" w:rsidRPr="004A03C1">
        <w:t>cannot be operated except by a person authorised by the person with management or control of the plant for that purpose; and</w:t>
      </w:r>
    </w:p>
    <w:p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rsidR="005F3A8E" w:rsidRPr="004A03C1" w:rsidRDefault="009C249B" w:rsidP="009C249B">
      <w:pPr>
        <w:pStyle w:val="Asubpara"/>
        <w:keepNext/>
      </w:pPr>
      <w:r>
        <w:lastRenderedPageBreak/>
        <w:tab/>
      </w:r>
      <w:r w:rsidR="009B3E7A" w:rsidRPr="004A03C1">
        <w:t>(ii)</w:t>
      </w:r>
      <w:r w:rsidR="009B3E7A" w:rsidRPr="004A03C1">
        <w:tab/>
      </w:r>
      <w:r w:rsidR="005F3A8E" w:rsidRPr="004A03C1">
        <w:t>if it is not reasonably practicable to eliminate the risk, is minimised so far as is reasonably practicable.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8" w:name="_Toc27125483"/>
      <w:r w:rsidRPr="003D6D64">
        <w:rPr>
          <w:rStyle w:val="CharSectNo"/>
        </w:rPr>
        <w:t>211</w:t>
      </w:r>
      <w:r w:rsidRPr="004A03C1">
        <w:tab/>
      </w:r>
      <w:r w:rsidR="005F3A8E" w:rsidRPr="004A03C1">
        <w:t>Emergency stops</w:t>
      </w:r>
      <w:bookmarkEnd w:id="258"/>
    </w:p>
    <w:p w:rsidR="005F3A8E" w:rsidRPr="004A03C1" w:rsidRDefault="009C249B" w:rsidP="00FD4DBE">
      <w:pPr>
        <w:pStyle w:val="Amain"/>
        <w:keepNext/>
        <w:keepLines/>
      </w:pPr>
      <w:r>
        <w:tab/>
      </w:r>
      <w:r w:rsidR="009B3E7A" w:rsidRPr="004A03C1">
        <w:t>(1)</w:t>
      </w:r>
      <w:r w:rsidR="009B3E7A" w:rsidRPr="004A03C1">
        <w:tab/>
      </w:r>
      <w:r w:rsidR="005F3A8E" w:rsidRPr="004A03C1">
        <w:t xml:space="preserve">If plant at a workplace is designed to be operated or attended by more than </w:t>
      </w:r>
      <w:r w:rsidR="00AD3C00" w:rsidRPr="004A03C1">
        <w:t>1</w:t>
      </w:r>
      <w:r w:rsidR="005F3A8E" w:rsidRPr="004A03C1">
        <w:t xml:space="preserve"> person and more than </w:t>
      </w:r>
      <w:r w:rsidR="00AD3C00" w:rsidRPr="004A03C1">
        <w:t>1</w:t>
      </w:r>
      <w:r w:rsidR="005F3A8E" w:rsidRPr="004A03C1">
        <w:t xml:space="preserve"> emergency stop control is fitted, the person with manage</w:t>
      </w:r>
      <w:r w:rsidR="00BB064E" w:rsidRPr="004A03C1">
        <w:t xml:space="preserve">ment or control of plant at the </w:t>
      </w:r>
      <w:r w:rsidR="005F3A8E" w:rsidRPr="004A03C1">
        <w:t xml:space="preserve">workplace must ensure that the multiple emergency stop controls are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If the design of plant at a workplace includes an emergency stop control, the person with management or control of the plant at the workplace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stop control is prominent, clearly and durably marked and immediately accessible to each operator of the plant; and</w:t>
      </w:r>
    </w:p>
    <w:p w:rsidR="005F3A8E" w:rsidRPr="004A03C1" w:rsidRDefault="009C249B" w:rsidP="009C249B">
      <w:pPr>
        <w:pStyle w:val="Apara"/>
      </w:pPr>
      <w:r>
        <w:tab/>
      </w:r>
      <w:r w:rsidR="009B3E7A" w:rsidRPr="004A03C1">
        <w:t>(b)</w:t>
      </w:r>
      <w:r w:rsidR="009B3E7A" w:rsidRPr="004A03C1">
        <w:tab/>
      </w:r>
      <w:r w:rsidR="005F3A8E" w:rsidRPr="004A03C1">
        <w:t>any handle, bar or push button associated with the stop control is coloured red; and</w:t>
      </w:r>
    </w:p>
    <w:p w:rsidR="005F3A8E" w:rsidRPr="004A03C1" w:rsidRDefault="009C249B" w:rsidP="009C249B">
      <w:pPr>
        <w:pStyle w:val="Apara"/>
        <w:keepNext/>
      </w:pPr>
      <w:r>
        <w:lastRenderedPageBreak/>
        <w:tab/>
      </w:r>
      <w:r w:rsidR="009B3E7A" w:rsidRPr="004A03C1">
        <w:t>(c)</w:t>
      </w:r>
      <w:r w:rsidR="009B3E7A" w:rsidRPr="004A03C1">
        <w:tab/>
      </w:r>
      <w:r w:rsidR="005F3A8E" w:rsidRPr="004A03C1">
        <w:t>the stop control cannot be adversely affected by electrical or electronic circuit malfunction.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9" w:name="_Toc27125484"/>
      <w:r w:rsidRPr="003D6D64">
        <w:rPr>
          <w:rStyle w:val="CharSectNo"/>
        </w:rPr>
        <w:t>212</w:t>
      </w:r>
      <w:r w:rsidRPr="004A03C1">
        <w:tab/>
      </w:r>
      <w:r w:rsidR="005F3A8E" w:rsidRPr="004A03C1">
        <w:t>Warning devices</w:t>
      </w:r>
      <w:bookmarkEnd w:id="259"/>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the plant must ensure that the device is positioned on the plant to ensure that the device will work to best effect.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FA6106"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60" w:name="_Toc27125485"/>
      <w:r w:rsidRPr="003D6D64">
        <w:rPr>
          <w:rStyle w:val="CharSectNo"/>
        </w:rPr>
        <w:t>213</w:t>
      </w:r>
      <w:r w:rsidRPr="004A03C1">
        <w:tab/>
      </w:r>
      <w:r w:rsidR="005F3A8E" w:rsidRPr="004A03C1">
        <w:t>Maintenance and inspection of plant</w:t>
      </w:r>
      <w:bookmarkEnd w:id="260"/>
    </w:p>
    <w:p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 xml:space="preserve">The person with management or control of plant at a workplace must ensure that </w:t>
      </w:r>
      <w:r w:rsidR="005F3A8E" w:rsidRPr="004A03C1">
        <w:rPr>
          <w:lang w:eastAsia="en-AU"/>
        </w:rPr>
        <w:t xml:space="preserve">the maintenance, inspection and, if necessary, testing of the plant is carried out </w:t>
      </w:r>
      <w:r w:rsidR="005F3A8E" w:rsidRPr="004A03C1">
        <w:t>by a competent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—$18</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(2)</w:t>
      </w:r>
      <w:r w:rsidR="009B3E7A" w:rsidRPr="004A03C1">
        <w:tab/>
      </w:r>
      <w:r w:rsidR="005F3A8E" w:rsidRPr="004A03C1">
        <w:t>The maintenance, inspection and testing must be carried out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 accordance with the manufacturer</w:t>
      </w:r>
      <w:r w:rsidR="004C56CA" w:rsidRPr="004A03C1">
        <w:t>’</w:t>
      </w:r>
      <w:r w:rsidR="005F3A8E" w:rsidRPr="004A03C1">
        <w:t>s recommendations, if any; or</w:t>
      </w:r>
    </w:p>
    <w:p w:rsidR="005F3A8E" w:rsidRPr="004A03C1" w:rsidRDefault="009C249B" w:rsidP="009C249B">
      <w:pPr>
        <w:pStyle w:val="Apara"/>
      </w:pPr>
      <w:r>
        <w:tab/>
      </w:r>
      <w:r w:rsidR="009B3E7A" w:rsidRPr="004A03C1">
        <w:t>(b)</w:t>
      </w:r>
      <w:r w:rsidR="009B3E7A" w:rsidRPr="004A03C1">
        <w:tab/>
      </w:r>
      <w:r w:rsidR="005F3A8E" w:rsidRPr="004A03C1">
        <w:t>if there are no manufacturer</w:t>
      </w:r>
      <w:r w:rsidR="004C56CA" w:rsidRPr="004A03C1">
        <w:t>’</w:t>
      </w:r>
      <w:r w:rsidR="005F3A8E" w:rsidRPr="004A03C1">
        <w:t>s recommendations, in accordance with the recommendations of a competent person; or</w:t>
      </w:r>
    </w:p>
    <w:p w:rsidR="00590164" w:rsidRPr="004A03C1" w:rsidRDefault="009C249B" w:rsidP="009C249B">
      <w:pPr>
        <w:pStyle w:val="Apara"/>
      </w:pPr>
      <w:r>
        <w:tab/>
      </w:r>
      <w:r w:rsidR="009B3E7A" w:rsidRPr="004A03C1">
        <w:t>(c)</w:t>
      </w:r>
      <w:r w:rsidR="009B3E7A" w:rsidRPr="004A03C1">
        <w:tab/>
      </w:r>
      <w:r w:rsidR="005F3A8E" w:rsidRPr="004A03C1">
        <w:t xml:space="preserve">in relation to inspection, if it is not reasonably practicable to comply with </w:t>
      </w:r>
      <w:r w:rsidR="0081397F" w:rsidRPr="004A03C1">
        <w:t>paragraph </w:t>
      </w:r>
      <w:r w:rsidR="005F3A8E" w:rsidRPr="004A03C1">
        <w:t>(a) or (b), annually.</w:t>
      </w:r>
    </w:p>
    <w:p w:rsidR="005F3A8E" w:rsidRPr="004A03C1" w:rsidRDefault="009B3E7A" w:rsidP="009B3E7A">
      <w:pPr>
        <w:pStyle w:val="AH4SubDiv"/>
      </w:pPr>
      <w:bookmarkStart w:id="261" w:name="_Toc27125486"/>
      <w:r w:rsidRPr="004A03C1">
        <w:t>Subdivision 5.1.7.3</w:t>
      </w:r>
      <w:r w:rsidRPr="004A03C1">
        <w:tab/>
      </w:r>
      <w:r w:rsidR="005F3A8E" w:rsidRPr="004A03C1">
        <w:t>Additional control measures for certain plant</w:t>
      </w:r>
      <w:bookmarkEnd w:id="261"/>
    </w:p>
    <w:p w:rsidR="005F3A8E" w:rsidRPr="004A03C1" w:rsidRDefault="00BB064E" w:rsidP="00BB064E">
      <w:pPr>
        <w:pStyle w:val="aNote"/>
      </w:pPr>
      <w:r w:rsidRPr="003910CE">
        <w:rPr>
          <w:rStyle w:val="charItals"/>
        </w:rPr>
        <w:t>Note</w:t>
      </w:r>
      <w:r w:rsidRPr="003910CE">
        <w:rPr>
          <w:rStyle w:val="charItals"/>
        </w:rPr>
        <w:tab/>
      </w:r>
      <w:r w:rsidR="005F3A8E" w:rsidRPr="004A03C1">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25643D"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4" w:tooltip="A2011-35" w:history="1">
        <w:r w:rsidR="003277CC" w:rsidRPr="00905D26">
          <w:rPr>
            <w:rStyle w:val="charCitHyperlinkAbbrev"/>
          </w:rPr>
          <w:t>Act</w:t>
        </w:r>
      </w:hyperlink>
      <w:r w:rsidR="00761801" w:rsidRPr="004A03C1">
        <w:t>, s </w:t>
      </w:r>
      <w:r w:rsidRPr="004A03C1">
        <w:t>21</w:t>
      </w:r>
      <w:r w:rsidR="005F3A8E" w:rsidRPr="004A03C1">
        <w:t>.</w:t>
      </w:r>
    </w:p>
    <w:p w:rsidR="00E053FD" w:rsidRPr="004A03C1" w:rsidRDefault="009B3E7A" w:rsidP="009B3E7A">
      <w:pPr>
        <w:pStyle w:val="AH5Sec"/>
      </w:pPr>
      <w:bookmarkStart w:id="262" w:name="_Toc27125487"/>
      <w:r w:rsidRPr="003D6D64">
        <w:rPr>
          <w:rStyle w:val="CharSectNo"/>
        </w:rPr>
        <w:t>214</w:t>
      </w:r>
      <w:r w:rsidRPr="004A03C1">
        <w:tab/>
      </w:r>
      <w:r w:rsidR="005F3A8E" w:rsidRPr="004A03C1">
        <w:t>Powered mobile plant—general control of risk</w:t>
      </w:r>
      <w:r w:rsidR="00A11900" w:rsidRPr="004A03C1">
        <w:t>—</w:t>
      </w:r>
      <w:r w:rsidR="00E5154B" w:rsidRPr="004A03C1">
        <w:t>Act, </w:t>
      </w:r>
      <w:r w:rsidR="00BF2D70" w:rsidRPr="004A03C1">
        <w:t>s </w:t>
      </w:r>
      <w:r w:rsidR="00BB064E" w:rsidRPr="004A03C1">
        <w:t>2</w:t>
      </w:r>
      <w:r w:rsidR="00AD3C00" w:rsidRPr="004A03C1">
        <w:t>1</w:t>
      </w:r>
      <w:bookmarkEnd w:id="262"/>
    </w:p>
    <w:p w:rsidR="005F3A8E" w:rsidRPr="004A03C1" w:rsidRDefault="005F3A8E" w:rsidP="009C249B">
      <w:pPr>
        <w:pStyle w:val="Amainreturn"/>
        <w:keepNext/>
      </w:pPr>
      <w:r w:rsidRPr="004A03C1">
        <w:t xml:space="preserve">The person with management or control of powered mobile plant at a workplace must in accordance with </w:t>
      </w:r>
      <w:r w:rsidR="0057298C" w:rsidRPr="004A03C1">
        <w:t>part </w:t>
      </w:r>
      <w:r w:rsidRPr="004A03C1">
        <w:t>3.1</w:t>
      </w:r>
      <w:r w:rsidR="00BB064E" w:rsidRPr="004A03C1">
        <w:t xml:space="preserve"> </w:t>
      </w:r>
      <w:r w:rsidR="002935CB" w:rsidRPr="004A03C1">
        <w:t>(</w:t>
      </w:r>
      <w:r w:rsidR="00530CAA" w:rsidRPr="004A03C1">
        <w:t>Managing risks to health and safety</w:t>
      </w:r>
      <w:r w:rsidR="002935CB" w:rsidRPr="004A03C1">
        <w:t>)</w:t>
      </w:r>
      <w:r w:rsidRPr="004A03C1">
        <w:t>, manage risks to health and safety associated with the following:</w:t>
      </w:r>
    </w:p>
    <w:p w:rsidR="005F3A8E" w:rsidRPr="004A03C1" w:rsidRDefault="009C249B" w:rsidP="009C249B">
      <w:pPr>
        <w:pStyle w:val="Apara"/>
      </w:pPr>
      <w:r>
        <w:tab/>
      </w:r>
      <w:r w:rsidR="009B3E7A" w:rsidRPr="004A03C1">
        <w:t>(a)</w:t>
      </w:r>
      <w:r w:rsidR="009B3E7A" w:rsidRPr="004A03C1">
        <w:tab/>
      </w:r>
      <w:r w:rsidR="005F3A8E" w:rsidRPr="004A03C1">
        <w:t>the plant overturning;</w:t>
      </w:r>
    </w:p>
    <w:p w:rsidR="005F3A8E" w:rsidRPr="004A03C1" w:rsidRDefault="009C249B" w:rsidP="009C249B">
      <w:pPr>
        <w:pStyle w:val="Apara"/>
      </w:pPr>
      <w:r>
        <w:tab/>
      </w:r>
      <w:r w:rsidR="009B3E7A" w:rsidRPr="004A03C1">
        <w:t>(b)</w:t>
      </w:r>
      <w:r w:rsidR="009B3E7A" w:rsidRPr="004A03C1">
        <w:tab/>
      </w:r>
      <w:r w:rsidR="005F3A8E" w:rsidRPr="004A03C1">
        <w:t>things falling on the operator of the plant;</w:t>
      </w:r>
    </w:p>
    <w:p w:rsidR="005F3A8E" w:rsidRPr="004A03C1" w:rsidRDefault="009C249B" w:rsidP="009C249B">
      <w:pPr>
        <w:pStyle w:val="Apara"/>
      </w:pPr>
      <w:r>
        <w:tab/>
      </w:r>
      <w:r w:rsidR="009B3E7A" w:rsidRPr="004A03C1">
        <w:t>(c)</w:t>
      </w:r>
      <w:r w:rsidR="009B3E7A" w:rsidRPr="004A03C1">
        <w:tab/>
      </w:r>
      <w:r w:rsidR="005F3A8E" w:rsidRPr="004A03C1">
        <w:t>the operator being ejected from the plant;</w:t>
      </w:r>
    </w:p>
    <w:p w:rsidR="005F3A8E" w:rsidRPr="004A03C1" w:rsidRDefault="009C249B" w:rsidP="009C249B">
      <w:pPr>
        <w:pStyle w:val="Apara"/>
      </w:pPr>
      <w:r>
        <w:tab/>
      </w:r>
      <w:r w:rsidR="009B3E7A" w:rsidRPr="004A03C1">
        <w:t>(d)</w:t>
      </w:r>
      <w:r w:rsidR="009B3E7A" w:rsidRPr="004A03C1">
        <w:tab/>
      </w:r>
      <w:r w:rsidR="005F3A8E" w:rsidRPr="004A03C1">
        <w:t>the plant colliding with any person or thing;</w:t>
      </w:r>
    </w:p>
    <w:p w:rsidR="005F3A8E" w:rsidRPr="004A03C1" w:rsidRDefault="009C249B" w:rsidP="009C249B">
      <w:pPr>
        <w:pStyle w:val="Apara"/>
        <w:keepNext/>
      </w:pPr>
      <w:r>
        <w:tab/>
      </w:r>
      <w:r w:rsidR="009B3E7A" w:rsidRPr="004A03C1">
        <w:t>(e)</w:t>
      </w:r>
      <w:r w:rsidR="009B3E7A" w:rsidRPr="004A03C1">
        <w:tab/>
      </w:r>
      <w:r w:rsidR="005F3A8E" w:rsidRPr="004A03C1">
        <w:t>mechanical failure of pressurised elements of plant that may release fluids that pose a risk to health and safety.</w:t>
      </w:r>
    </w:p>
    <w:p w:rsidR="005F3A8E" w:rsidRPr="004A03C1" w:rsidRDefault="000A5F5E" w:rsidP="00C81B4C">
      <w:pPr>
        <w:pStyle w:val="aNote"/>
      </w:pPr>
      <w:r w:rsidRPr="003910CE">
        <w:rPr>
          <w:rStyle w:val="charItals"/>
        </w:rPr>
        <w:t>Note</w:t>
      </w:r>
      <w:r w:rsidRPr="003910CE">
        <w:rPr>
          <w:rStyle w:val="charItals"/>
        </w:rPr>
        <w:tab/>
      </w:r>
      <w:hyperlink r:id="rId175"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rsidR="00E053FD" w:rsidRPr="004A03C1" w:rsidRDefault="009B3E7A" w:rsidP="009B3E7A">
      <w:pPr>
        <w:pStyle w:val="AH5Sec"/>
      </w:pPr>
      <w:bookmarkStart w:id="263" w:name="_Toc27125488"/>
      <w:r w:rsidRPr="003D6D64">
        <w:rPr>
          <w:rStyle w:val="CharSectNo"/>
        </w:rPr>
        <w:lastRenderedPageBreak/>
        <w:t>215</w:t>
      </w:r>
      <w:r w:rsidRPr="004A03C1">
        <w:tab/>
      </w:r>
      <w:r w:rsidR="005F3A8E" w:rsidRPr="004A03C1">
        <w:t>Powered mobile plant—specific control measures</w:t>
      </w:r>
      <w:bookmarkEnd w:id="263"/>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6D09C1">
        <w:t xml:space="preserve"> to a person</w:t>
      </w:r>
      <w:r w:rsidR="005F3A8E" w:rsidRPr="004A03C1">
        <w:t xml:space="preserve"> with management or control of powered mobile plant at a workplace.</w:t>
      </w:r>
    </w:p>
    <w:p w:rsidR="00590164" w:rsidRPr="004A03C1" w:rsidRDefault="009C249B" w:rsidP="009C249B">
      <w:pPr>
        <w:pStyle w:val="Amain"/>
        <w:keepNext/>
      </w:pPr>
      <w:r>
        <w:tab/>
      </w:r>
      <w:r w:rsidR="009B3E7A" w:rsidRPr="004A03C1">
        <w:t>(2)</w:t>
      </w:r>
      <w:r w:rsidR="009B3E7A" w:rsidRPr="004A03C1">
        <w:tab/>
      </w:r>
      <w:r w:rsidR="005F3A8E" w:rsidRPr="004A03C1">
        <w:t>The person must ensure, so far as is reasonably practicable, that a sui</w:t>
      </w:r>
      <w:r w:rsidR="00546432" w:rsidRPr="004A03C1">
        <w:t>table</w:t>
      </w:r>
      <w:r w:rsidR="00BB064E" w:rsidRPr="004A03C1">
        <w:t xml:space="preserve"> </w:t>
      </w:r>
      <w:r w:rsidR="005F3A8E" w:rsidRPr="004A03C1">
        <w:t>combination of operator protective devices for the plant is provided, maintained and used.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The person must ensure, so far as is reasonably practicable, that no person other than the operator rides on the plant unless the person is provided with a level of protection that is equivalent to that provided to the operator.</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The person must ensure that the plant does not collide with pedestrians or other powered mobile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keepLines/>
      </w:pPr>
      <w:r>
        <w:lastRenderedPageBreak/>
        <w:tab/>
      </w:r>
      <w:r w:rsidR="009B3E7A" w:rsidRPr="004A03C1">
        <w:t>(5)</w:t>
      </w:r>
      <w:r w:rsidR="009B3E7A" w:rsidRPr="004A03C1">
        <w:tab/>
      </w:r>
      <w:r w:rsidR="005F3A8E" w:rsidRPr="004A03C1">
        <w:t xml:space="preserve">Without limiting </w:t>
      </w:r>
      <w:r w:rsidR="0070449D" w:rsidRPr="004A03C1">
        <w:t>sub</w:t>
      </w:r>
      <w:r w:rsidR="00557BC4" w:rsidRPr="004A03C1">
        <w:t>section (</w:t>
      </w:r>
      <w:r w:rsidR="005F3A8E" w:rsidRPr="004A03C1">
        <w:t>4), if there is a possibility of the plant colliding with pedestrians or other powered mobile plant, the person must ensure that the plant has a warning device that will warn persons who may be at risk from the movement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64" w:name="_Toc27125489"/>
      <w:r w:rsidRPr="003D6D64">
        <w:rPr>
          <w:rStyle w:val="CharSectNo"/>
        </w:rPr>
        <w:t>216</w:t>
      </w:r>
      <w:r w:rsidRPr="004A03C1">
        <w:tab/>
      </w:r>
      <w:r w:rsidR="005F3A8E" w:rsidRPr="004A03C1">
        <w:t>Roll</w:t>
      </w:r>
      <w:r w:rsidR="004C56CA" w:rsidRPr="004A03C1">
        <w:noBreakHyphen/>
      </w:r>
      <w:r w:rsidR="005F3A8E" w:rsidRPr="004A03C1">
        <w:t>over protection on tractors</w:t>
      </w:r>
      <w:bookmarkEnd w:id="264"/>
    </w:p>
    <w:p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The person with management or control of a tractor at a workplace must ensure that the tractor is not used unless it is securely fitted with a roll</w:t>
      </w:r>
      <w:r w:rsidR="004C56CA" w:rsidRPr="004A03C1">
        <w:noBreakHyphen/>
      </w:r>
      <w:r w:rsidR="005F3A8E" w:rsidRPr="004A03C1">
        <w:t>over protective structure</w:t>
      </w:r>
      <w:r w:rsidR="005F3A8E" w:rsidRPr="004A03C1">
        <w:rPr>
          <w:szCs w:val="24"/>
          <w:lang w:eastAsia="en-AU"/>
        </w:rPr>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If a tractor is used in a place that is too low for the tractor to work while it is fitted with a roll</w:t>
      </w:r>
      <w:r w:rsidR="004C56CA" w:rsidRPr="004A03C1">
        <w:rPr>
          <w:lang w:eastAsia="en-AU"/>
        </w:rPr>
        <w:noBreakHyphen/>
      </w:r>
      <w:r w:rsidR="005F3A8E" w:rsidRPr="004A03C1">
        <w:rPr>
          <w:lang w:eastAsia="en-AU"/>
        </w:rPr>
        <w:t>over protective structure, the structure may be lowered or removed for the period during which the tractor is used in such a situation (but only if other measures to minimise the risk of roll</w:t>
      </w:r>
      <w:r w:rsidR="004C56CA" w:rsidRPr="004A03C1">
        <w:rPr>
          <w:lang w:eastAsia="en-AU"/>
        </w:rPr>
        <w:noBreakHyphen/>
      </w:r>
      <w:r w:rsidR="005F3A8E" w:rsidRPr="004A03C1">
        <w:rPr>
          <w:lang w:eastAsia="en-AU"/>
        </w:rPr>
        <w:t>over are in place).</w:t>
      </w:r>
    </w:p>
    <w:p w:rsidR="005F3A8E" w:rsidRPr="004A03C1" w:rsidRDefault="009C249B" w:rsidP="009C249B">
      <w:pPr>
        <w:pStyle w:val="Amain"/>
      </w:pPr>
      <w:r>
        <w:tab/>
      </w:r>
      <w:r w:rsidR="009B3E7A" w:rsidRPr="004A03C1">
        <w:t>(3)</w:t>
      </w:r>
      <w:r w:rsidR="009B3E7A" w:rsidRPr="004A03C1">
        <w:tab/>
      </w:r>
      <w:r w:rsidR="00EA33D6" w:rsidRPr="004A03C1">
        <w:t xml:space="preserve">This </w:t>
      </w:r>
      <w:r w:rsidR="0047383A" w:rsidRPr="004A03C1">
        <w:t xml:space="preserve">section </w:t>
      </w:r>
      <w:r w:rsidR="005F3A8E" w:rsidRPr="004A03C1">
        <w:t>does not apply if the tractor is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installed in a fixed position, and in a manner which would no longer permit it to be used as powered mobile plant; or</w:t>
      </w:r>
    </w:p>
    <w:p w:rsidR="005F3A8E" w:rsidRPr="004A03C1" w:rsidRDefault="009C249B" w:rsidP="009C249B">
      <w:pPr>
        <w:pStyle w:val="Apara"/>
      </w:pPr>
      <w:r>
        <w:tab/>
      </w:r>
      <w:r w:rsidR="009B3E7A" w:rsidRPr="004A03C1">
        <w:t>(b)</w:t>
      </w:r>
      <w:r w:rsidR="009B3E7A" w:rsidRPr="004A03C1">
        <w:tab/>
      </w:r>
      <w:r w:rsidR="005F3A8E" w:rsidRPr="004A03C1">
        <w:t>a tractor with a mass of less than 560</w:t>
      </w:r>
      <w:r w:rsidR="00CA700E" w:rsidRPr="004A03C1">
        <w:t>kg</w:t>
      </w:r>
      <w:r w:rsidR="005F3A8E" w:rsidRPr="004A03C1">
        <w:t xml:space="preserve"> or a mass of </w:t>
      </w:r>
      <w:r w:rsidR="005F3A8E" w:rsidRPr="004A03C1">
        <w:rPr>
          <w:szCs w:val="24"/>
          <w:lang w:eastAsia="en-AU"/>
        </w:rPr>
        <w:t>15</w:t>
      </w:r>
      <w:r w:rsidR="00BE2673" w:rsidRPr="004A03C1">
        <w:rPr>
          <w:szCs w:val="24"/>
          <w:lang w:eastAsia="en-AU"/>
        </w:rPr>
        <w:t> 000</w:t>
      </w:r>
      <w:r w:rsidR="00CA700E" w:rsidRPr="004A03C1">
        <w:rPr>
          <w:szCs w:val="24"/>
          <w:lang w:eastAsia="en-AU"/>
        </w:rPr>
        <w:t>kg</w:t>
      </w:r>
      <w:r w:rsidR="005F3A8E" w:rsidRPr="004A03C1">
        <w:t xml:space="preserve"> or more; or</w:t>
      </w:r>
    </w:p>
    <w:p w:rsidR="005F3A8E" w:rsidRPr="004A03C1" w:rsidRDefault="009C249B" w:rsidP="009C249B">
      <w:pPr>
        <w:pStyle w:val="Apara"/>
      </w:pPr>
      <w:r>
        <w:tab/>
      </w:r>
      <w:r w:rsidR="009B3E7A" w:rsidRPr="004A03C1">
        <w:t>(c)</w:t>
      </w:r>
      <w:r w:rsidR="009B3E7A" w:rsidRPr="004A03C1">
        <w:tab/>
      </w:r>
      <w:r w:rsidR="005F3A8E" w:rsidRPr="004A03C1">
        <w:t>being used for a historical purpose or activity.</w:t>
      </w:r>
    </w:p>
    <w:p w:rsidR="005F3A8E" w:rsidRPr="004A03C1" w:rsidRDefault="009C249B" w:rsidP="009C249B">
      <w:pPr>
        <w:pStyle w:val="Amain"/>
        <w:keepNext/>
      </w:pPr>
      <w:r>
        <w:lastRenderedPageBreak/>
        <w:tab/>
      </w:r>
      <w:r w:rsidR="009B3E7A" w:rsidRPr="004A03C1">
        <w:t>(4)</w:t>
      </w:r>
      <w:r w:rsidR="009B3E7A" w:rsidRPr="004A03C1">
        <w:tab/>
      </w:r>
      <w:r w:rsidR="005F3A8E" w:rsidRPr="004A03C1">
        <w:t xml:space="preserve">In </w:t>
      </w:r>
      <w:r w:rsidR="00EA33D6" w:rsidRPr="004A03C1">
        <w:t>this section</w:t>
      </w:r>
      <w:r w:rsidR="005F3A8E" w:rsidRPr="004A03C1">
        <w:t>:</w:t>
      </w:r>
    </w:p>
    <w:p w:rsidR="005F3A8E" w:rsidRPr="004A03C1" w:rsidRDefault="005F3A8E" w:rsidP="009B3E7A">
      <w:pPr>
        <w:pStyle w:val="aDef"/>
      </w:pPr>
      <w:r w:rsidRPr="003910CE">
        <w:rPr>
          <w:rStyle w:val="charBoldItals"/>
        </w:rPr>
        <w:t>historical purpose or activity</w:t>
      </w:r>
      <w:r w:rsidRPr="004A03C1">
        <w:t>, in relation to the use of a tractor, includes an activity ancillary to a historical activity.</w:t>
      </w:r>
    </w:p>
    <w:p w:rsidR="00FB69F3" w:rsidRPr="004A03C1" w:rsidRDefault="00FB69F3" w:rsidP="00FB69F3">
      <w:pPr>
        <w:pStyle w:val="aExamHdgss"/>
      </w:pPr>
      <w:r w:rsidRPr="004A03C1">
        <w:t>Examples</w:t>
      </w:r>
    </w:p>
    <w:p w:rsidR="00FB69F3" w:rsidRPr="004A03C1" w:rsidRDefault="005F3A8E" w:rsidP="00FB69F3">
      <w:pPr>
        <w:pStyle w:val="aExamINumss"/>
      </w:pPr>
      <w:r w:rsidRPr="004A03C1">
        <w:t>1</w:t>
      </w:r>
      <w:r w:rsidRPr="004A03C1">
        <w:tab/>
      </w:r>
      <w:r w:rsidRPr="003910CE">
        <w:rPr>
          <w:rStyle w:val="charItals"/>
        </w:rPr>
        <w:t>Historical activity</w:t>
      </w:r>
      <w:r w:rsidR="00A11900" w:rsidRPr="004A03C1">
        <w:t>—</w:t>
      </w:r>
      <w:r w:rsidRPr="004A03C1">
        <w:t>a historical display, parade, demonstration or re</w:t>
      </w:r>
      <w:r w:rsidR="004C56CA" w:rsidRPr="004A03C1">
        <w:noBreakHyphen/>
      </w:r>
      <w:r w:rsidRPr="004A03C1">
        <w:t>enactment.</w:t>
      </w:r>
    </w:p>
    <w:p w:rsidR="005F3A8E" w:rsidRPr="004A03C1" w:rsidRDefault="005F3A8E" w:rsidP="009C249B">
      <w:pPr>
        <w:pStyle w:val="aExamINumss"/>
        <w:keepNext/>
      </w:pPr>
      <w:r w:rsidRPr="004A03C1">
        <w:t>2</w:t>
      </w:r>
      <w:r w:rsidRPr="004A03C1">
        <w:tab/>
      </w:r>
      <w:r w:rsidRPr="003910CE">
        <w:rPr>
          <w:rStyle w:val="charItals"/>
        </w:rPr>
        <w:t>Activity ancillary to a historical activity</w:t>
      </w:r>
      <w:r w:rsidR="00A11900" w:rsidRPr="004A03C1">
        <w:t>—</w:t>
      </w:r>
      <w:r w:rsidRPr="004A03C1">
        <w:t xml:space="preserve"> restoring, maintaining, modifying or housing a tractor used, or to be used, for a historical activity.</w:t>
      </w:r>
    </w:p>
    <w:p w:rsidR="005F3A8E" w:rsidRPr="004A03C1" w:rsidRDefault="005F3A8E" w:rsidP="009C249B">
      <w:pPr>
        <w:pStyle w:val="aDef"/>
        <w:keepNext/>
      </w:pPr>
      <w:r w:rsidRPr="003910CE">
        <w:rPr>
          <w:rStyle w:val="charBoldItals"/>
        </w:rPr>
        <w:t>roll</w:t>
      </w:r>
      <w:r w:rsidR="004C56CA" w:rsidRPr="003910CE">
        <w:rPr>
          <w:rStyle w:val="charBoldItals"/>
        </w:rPr>
        <w:noBreakHyphen/>
      </w:r>
      <w:r w:rsidRPr="003910CE">
        <w:rPr>
          <w:rStyle w:val="charBoldItals"/>
        </w:rPr>
        <w:t>over protective structure</w:t>
      </w:r>
      <w:r w:rsidRPr="004A03C1">
        <w:t xml:space="preserve"> means a structure designed to protect a tractor operator from injury if the tractor rolls over in any direction.</w:t>
      </w:r>
    </w:p>
    <w:p w:rsidR="005F3A8E" w:rsidRPr="004A03C1" w:rsidRDefault="00927ED2" w:rsidP="00A06BD3">
      <w:pPr>
        <w:pStyle w:val="aNote"/>
      </w:pPr>
      <w:r w:rsidRPr="003910CE">
        <w:rPr>
          <w:rStyle w:val="charItals"/>
        </w:rPr>
        <w:t>Note</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 tractor.</w:t>
      </w:r>
    </w:p>
    <w:p w:rsidR="00E053FD" w:rsidRPr="004A03C1" w:rsidRDefault="009B3E7A" w:rsidP="009B3E7A">
      <w:pPr>
        <w:pStyle w:val="AH5Sec"/>
      </w:pPr>
      <w:bookmarkStart w:id="265" w:name="_Toc27125490"/>
      <w:r w:rsidRPr="003D6D64">
        <w:rPr>
          <w:rStyle w:val="CharSectNo"/>
        </w:rPr>
        <w:t>218</w:t>
      </w:r>
      <w:r w:rsidRPr="004A03C1">
        <w:tab/>
      </w:r>
      <w:r w:rsidR="005F3A8E" w:rsidRPr="004A03C1">
        <w:t>Industrial lift trucks</w:t>
      </w:r>
      <w:bookmarkEnd w:id="265"/>
    </w:p>
    <w:p w:rsidR="005F3A8E" w:rsidRPr="004A03C1" w:rsidRDefault="009C249B" w:rsidP="009C249B">
      <w:pPr>
        <w:pStyle w:val="Amain"/>
      </w:pPr>
      <w:r>
        <w:tab/>
      </w:r>
      <w:r w:rsidR="009B3E7A" w:rsidRPr="004A03C1">
        <w:t>(1)</w:t>
      </w:r>
      <w:r w:rsidR="009B3E7A" w:rsidRPr="004A03C1">
        <w:tab/>
      </w:r>
      <w:r w:rsidR="005F3A8E" w:rsidRPr="004A03C1">
        <w:t>The person with management or control of an industrial lift truck at a workplace must ensure that the truck is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equipped with lifting attachments that are sui</w:t>
      </w:r>
      <w:r w:rsidR="00C6747F" w:rsidRPr="004A03C1">
        <w:t xml:space="preserve">table </w:t>
      </w:r>
      <w:r w:rsidR="005F3A8E" w:rsidRPr="004A03C1">
        <w:t>for the load to be lifted or moved by the truck; and</w:t>
      </w:r>
    </w:p>
    <w:p w:rsidR="005F3A8E" w:rsidRPr="004A03C1" w:rsidRDefault="009C249B" w:rsidP="009C249B">
      <w:pPr>
        <w:pStyle w:val="Apara"/>
      </w:pPr>
      <w:r>
        <w:tab/>
      </w:r>
      <w:r w:rsidR="009B3E7A" w:rsidRPr="004A03C1">
        <w:t>(b)</w:t>
      </w:r>
      <w:r w:rsidR="009B3E7A" w:rsidRPr="004A03C1">
        <w:tab/>
      </w:r>
      <w:r w:rsidR="005F3A8E" w:rsidRPr="004A03C1">
        <w:t>operated in a manner that ensures that the risks to the operator of the truck and other persons at or near the workplace that arise from systems of work and the environment in which the truck is used</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are eliminated so far as is reasonably practicable; or</w:t>
      </w:r>
    </w:p>
    <w:p w:rsidR="005F3A8E" w:rsidRPr="004A03C1" w:rsidRDefault="009C249B" w:rsidP="009C249B">
      <w:pPr>
        <w:pStyle w:val="Asubpara"/>
        <w:keepNext/>
      </w:pPr>
      <w:r>
        <w:tab/>
      </w:r>
      <w:r w:rsidR="009B3E7A" w:rsidRPr="004A03C1">
        <w:t>(ii)</w:t>
      </w:r>
      <w:r w:rsidR="009B3E7A" w:rsidRPr="004A03C1">
        <w:tab/>
      </w:r>
      <w:r w:rsidR="005F3A8E" w:rsidRPr="004A03C1">
        <w:t>if it is not reasonably prac</w:t>
      </w:r>
      <w:r w:rsidR="00C6747F" w:rsidRPr="004A03C1">
        <w:t>ticable to eliminate the risks</w:t>
      </w:r>
      <w:r w:rsidR="00A11900" w:rsidRPr="004A03C1">
        <w:t>—</w:t>
      </w:r>
      <w:r w:rsidR="005F3A8E" w:rsidRPr="004A03C1">
        <w:t>are minimised so far as is reasonably practicable.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(2)</w:t>
      </w:r>
      <w:r w:rsidR="009B3E7A" w:rsidRPr="004A03C1">
        <w:tab/>
      </w:r>
      <w:r w:rsidR="005F3A8E" w:rsidRPr="004A03C1">
        <w:t>The person with management or control of an industrial lift truck at a workplace must ensure that the truck is not used to carry a passenger unless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truck is designed to carry a seated passenger; and</w:t>
      </w:r>
    </w:p>
    <w:p w:rsidR="005F3A8E" w:rsidRPr="004A03C1" w:rsidRDefault="009C249B" w:rsidP="009C249B">
      <w:pPr>
        <w:pStyle w:val="Apara"/>
      </w:pPr>
      <w:r>
        <w:tab/>
      </w:r>
      <w:r w:rsidR="009B3E7A" w:rsidRPr="004A03C1">
        <w:t>(b)</w:t>
      </w:r>
      <w:r w:rsidR="009B3E7A" w:rsidRPr="004A03C1">
        <w:tab/>
      </w:r>
      <w:r w:rsidR="005F3A8E" w:rsidRPr="004A03C1">
        <w:t>the passenger seat is</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fitted with sui</w:t>
      </w:r>
      <w:r w:rsidR="00546432" w:rsidRPr="004A03C1">
        <w:t>table </w:t>
      </w:r>
      <w:r w:rsidR="005F3A8E" w:rsidRPr="004A03C1">
        <w:t>seat restraints; and</w:t>
      </w:r>
    </w:p>
    <w:p w:rsidR="005F3A8E" w:rsidRPr="004A03C1" w:rsidRDefault="009C249B" w:rsidP="009C249B">
      <w:pPr>
        <w:pStyle w:val="Asubpara"/>
        <w:keepNext/>
      </w:pPr>
      <w:r>
        <w:tab/>
      </w:r>
      <w:r w:rsidR="009B3E7A" w:rsidRPr="004A03C1">
        <w:t>(ii)</w:t>
      </w:r>
      <w:r w:rsidR="009B3E7A" w:rsidRPr="004A03C1">
        <w:tab/>
      </w:r>
      <w:r w:rsidR="005F3A8E" w:rsidRPr="004A03C1">
        <w:t>located within the zone of protection that is provided by the operator protective device required to be fitted to the industrial lift truck.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 xml:space="preserve">The person with management or control of an industrial lift truck at a workplace must take all reasonable steps to ensure that a passenger in an industrial lift truck is seated in a seat that complies with </w:t>
      </w:r>
      <w:r w:rsidR="0070449D" w:rsidRPr="004A03C1">
        <w:t>sub</w:t>
      </w:r>
      <w:r w:rsidR="00557BC4" w:rsidRPr="004A03C1">
        <w:t>section (</w:t>
      </w:r>
      <w:r w:rsidR="005F3A8E" w:rsidRPr="004A03C1">
        <w:t>2</w:t>
      </w:r>
      <w:r w:rsidR="00557BC4" w:rsidRPr="004A03C1">
        <w:t>) (</w:t>
      </w:r>
      <w:r w:rsidR="005F3A8E" w:rsidRPr="004A03C1">
        <w:t>b).</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00640CC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27ED2" w:rsidP="00A06BD3">
      <w:pPr>
        <w:pStyle w:val="aNote"/>
      </w:pPr>
      <w:r w:rsidRPr="003910CE">
        <w:rPr>
          <w:rStyle w:val="charItals"/>
        </w:rPr>
        <w:t>Note</w:t>
      </w:r>
      <w:r w:rsidR="00640CC2" w:rsidRPr="003910CE">
        <w:rPr>
          <w:rStyle w:val="charItals"/>
        </w:rPr>
        <w:t xml:space="preserve"> 2</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an industrial lift truck.</w:t>
      </w:r>
    </w:p>
    <w:p w:rsidR="00E053FD" w:rsidRPr="004A03C1" w:rsidRDefault="009B3E7A" w:rsidP="009F2BB6">
      <w:pPr>
        <w:pStyle w:val="AH5Sec"/>
      </w:pPr>
      <w:bookmarkStart w:id="266" w:name="_Toc27125491"/>
      <w:r w:rsidRPr="003D6D64">
        <w:rPr>
          <w:rStyle w:val="CharSectNo"/>
        </w:rPr>
        <w:lastRenderedPageBreak/>
        <w:t>219</w:t>
      </w:r>
      <w:r w:rsidRPr="004A03C1">
        <w:tab/>
      </w:r>
      <w:r w:rsidR="005F3A8E" w:rsidRPr="004A03C1">
        <w:t>Plant that lifts or suspends loads</w:t>
      </w:r>
      <w:bookmarkEnd w:id="266"/>
    </w:p>
    <w:p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used to lift or suspend persons or things.</w:t>
      </w:r>
    </w:p>
    <w:p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plant at a workplace must ensure, so far as is reasonably practicable, that the plant used is specifically designed to lift or suspend the load.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If it is not reasonably practicable to use plant that is specifically designed to lift or suspend the load, the person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plant does not cause a greater risk to health and safety than if specifically designed plant were used; and</w:t>
      </w:r>
    </w:p>
    <w:p w:rsidR="005F3A8E" w:rsidRPr="004A03C1" w:rsidRDefault="009C249B" w:rsidP="009C249B">
      <w:pPr>
        <w:pStyle w:val="Apara"/>
        <w:keepNext/>
      </w:pPr>
      <w:r>
        <w:tab/>
      </w:r>
      <w:r w:rsidR="009B3E7A" w:rsidRPr="004A03C1">
        <w:t>(b)</w:t>
      </w:r>
      <w:r w:rsidR="009B3E7A" w:rsidRPr="004A03C1">
        <w:tab/>
      </w:r>
      <w:r w:rsidR="005F3A8E" w:rsidRPr="004A03C1">
        <w:t xml:space="preserve">if the plant is lifting or suspending persons, the use of the plant complies with </w:t>
      </w:r>
      <w:r w:rsidR="00FC6F2F" w:rsidRPr="004A03C1">
        <w:t>section </w:t>
      </w:r>
      <w:r w:rsidR="00C91A65" w:rsidRPr="004A03C1">
        <w:t>2</w:t>
      </w:r>
      <w:r w:rsidR="005F3A8E" w:rsidRPr="004A03C1">
        <w:t>20.</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(4)</w:t>
      </w:r>
      <w:r w:rsidR="009B3E7A" w:rsidRPr="004A03C1">
        <w:tab/>
      </w:r>
      <w:r w:rsidR="005F3A8E" w:rsidRPr="004A03C1">
        <w:t>The person must ensure that the lifting and suspending is carried out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with lifting attachments that are sui</w:t>
      </w:r>
      <w:r w:rsidR="00314E42" w:rsidRPr="004A03C1">
        <w:t xml:space="preserve">table </w:t>
      </w:r>
      <w:r w:rsidR="005F3A8E" w:rsidRPr="004A03C1">
        <w:t>for the load being lifted or suspended;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within the safe working limits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must ensure, so far as is reasonably practicable, that no loads are suspended or travel over a person unless the plant is specifically designed for that purpose.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(6)</w:t>
      </w:r>
      <w:r w:rsidR="009B3E7A" w:rsidRPr="004A03C1">
        <w:tab/>
      </w:r>
      <w:r w:rsidR="005F3A8E" w:rsidRPr="004A03C1">
        <w:t>The person must ensure, so far as is reasonably practicable, that loads are lifted or suspended in a way that ensures that the load remains under control during the activity.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keepLines/>
      </w:pPr>
      <w:r>
        <w:lastRenderedPageBreak/>
        <w:tab/>
      </w:r>
      <w:r w:rsidR="009B3E7A" w:rsidRPr="004A03C1">
        <w:t>(7)</w:t>
      </w:r>
      <w:r w:rsidR="009B3E7A" w:rsidRPr="004A03C1">
        <w:tab/>
      </w:r>
      <w:r w:rsidR="005F3A8E" w:rsidRPr="004A03C1">
        <w:t xml:space="preserve">The person must ensure, so far as is reasonably practicable, that no load is lifted simultaneously by more than 1 </w:t>
      </w:r>
      <w:r w:rsidR="00D107E8" w:rsidRPr="004A03C1">
        <w:t>item</w:t>
      </w:r>
      <w:r w:rsidR="005F3A8E" w:rsidRPr="004A03C1">
        <w:t xml:space="preserve"> of plant unless </w:t>
      </w:r>
      <w:r w:rsidR="00D107E8" w:rsidRPr="004A03C1">
        <w:t xml:space="preserve">the method of lifting ensures that the load placed on </w:t>
      </w:r>
      <w:r w:rsidR="005F3A8E" w:rsidRPr="004A03C1">
        <w:t xml:space="preserve">each </w:t>
      </w:r>
      <w:r w:rsidR="00D107E8" w:rsidRPr="004A03C1">
        <w:t>item</w:t>
      </w:r>
      <w:r w:rsidR="005F3A8E" w:rsidRPr="004A03C1">
        <w:t xml:space="preserve"> of plant </w:t>
      </w:r>
      <w:r w:rsidR="00D107E8" w:rsidRPr="004A03C1">
        <w:t>does not exceed the design capacity of the plant</w:t>
      </w:r>
      <w:r w:rsidR="005F3A8E" w:rsidRPr="004A03C1">
        <w:t>.</w:t>
      </w:r>
    </w:p>
    <w:p w:rsidR="005F3A8E" w:rsidRPr="004A03C1" w:rsidRDefault="00091E23" w:rsidP="009F2BB6">
      <w:pPr>
        <w:pStyle w:val="Penalty"/>
        <w:keepNext/>
        <w:keepLines/>
      </w:pPr>
      <w:r w:rsidRPr="004A03C1">
        <w:t xml:space="preserve">Maximum </w:t>
      </w:r>
      <w:r w:rsidR="009D6A53" w:rsidRPr="004A03C1">
        <w:t>penalty</w:t>
      </w:r>
      <w:r w:rsidRPr="004A03C1">
        <w:t>:</w:t>
      </w:r>
    </w:p>
    <w:p w:rsidR="005F3A8E" w:rsidRPr="004A03C1" w:rsidRDefault="00BA2C93" w:rsidP="009F2BB6">
      <w:pPr>
        <w:pStyle w:val="PenaltyPara"/>
        <w:keepNext/>
        <w:keepLines/>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67" w:name="_Toc27125492"/>
      <w:r w:rsidRPr="003D6D64">
        <w:rPr>
          <w:rStyle w:val="CharSectNo"/>
        </w:rPr>
        <w:t>220</w:t>
      </w:r>
      <w:r w:rsidRPr="004A03C1">
        <w:tab/>
      </w:r>
      <w:r w:rsidR="00314E42" w:rsidRPr="004A03C1">
        <w:t>Exception—p</w:t>
      </w:r>
      <w:r w:rsidR="005F3A8E" w:rsidRPr="004A03C1">
        <w:t>lant not specifically designed to lift or suspend a person</w:t>
      </w:r>
      <w:bookmarkEnd w:id="267"/>
    </w:p>
    <w:p w:rsidR="005F3A8E" w:rsidRPr="004A03C1" w:rsidRDefault="009C249B" w:rsidP="009C249B">
      <w:pPr>
        <w:pStyle w:val="Amain"/>
      </w:pPr>
      <w:r>
        <w:tab/>
      </w:r>
      <w:r w:rsidR="009B3E7A" w:rsidRPr="004A03C1">
        <w:t>(1)</w:t>
      </w:r>
      <w:r w:rsidR="009B3E7A" w:rsidRPr="004A03C1">
        <w:tab/>
      </w:r>
      <w:r w:rsidR="005F3A8E" w:rsidRPr="004A03C1">
        <w:t xml:space="preserve">For the purposes of </w:t>
      </w:r>
      <w:r w:rsidR="00FC6F2F" w:rsidRPr="004A03C1">
        <w:t>section </w:t>
      </w:r>
      <w:r w:rsidR="00C91A65" w:rsidRPr="004A03C1">
        <w:t>2</w:t>
      </w:r>
      <w:r w:rsidR="005F3A8E" w:rsidRPr="004A03C1">
        <w:t>1</w:t>
      </w:r>
      <w:r w:rsidR="00F32CAA" w:rsidRPr="004A03C1">
        <w:t>9 (</w:t>
      </w:r>
      <w:r w:rsidR="005F3A8E" w:rsidRPr="004A03C1">
        <w:t>3</w:t>
      </w:r>
      <w:r w:rsidR="00557BC4" w:rsidRPr="004A03C1">
        <w:t>) (</w:t>
      </w:r>
      <w:r w:rsidR="005F3A8E" w:rsidRPr="004A03C1">
        <w:t>b), the person with management or control of the plant at a workplace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persons are lifted or suspended in a work box that is securely attached to the plant; and</w:t>
      </w:r>
    </w:p>
    <w:p w:rsidR="005F3A8E" w:rsidRPr="004A03C1" w:rsidRDefault="009C249B" w:rsidP="009C249B">
      <w:pPr>
        <w:pStyle w:val="Apara"/>
      </w:pPr>
      <w:r>
        <w:tab/>
      </w:r>
      <w:r w:rsidR="009B3E7A" w:rsidRPr="004A03C1">
        <w:t>(b)</w:t>
      </w:r>
      <w:r w:rsidR="009B3E7A" w:rsidRPr="004A03C1">
        <w:tab/>
      </w:r>
      <w:r w:rsidR="005F3A8E" w:rsidRPr="004A03C1">
        <w:t>the persons in the work box remain substantially within the work box while they are being lifted or suspended; and</w:t>
      </w:r>
    </w:p>
    <w:p w:rsidR="005F3A8E" w:rsidRPr="004A03C1" w:rsidRDefault="009C249B" w:rsidP="009C249B">
      <w:pPr>
        <w:pStyle w:val="Apara"/>
      </w:pPr>
      <w:r>
        <w:tab/>
      </w:r>
      <w:r w:rsidR="009B3E7A" w:rsidRPr="004A03C1">
        <w:t>(c)</w:t>
      </w:r>
      <w:r w:rsidR="009B3E7A" w:rsidRPr="004A03C1">
        <w:tab/>
      </w:r>
      <w:r w:rsidR="005F3A8E" w:rsidRPr="004A03C1">
        <w:t>if there is a risk of a person falling from a height, a safety harness is provided and worn by the person in order to prevent, so far as is reasonably practicable, injury to the person as a result of the fall; and</w:t>
      </w:r>
    </w:p>
    <w:p w:rsidR="005F3A8E" w:rsidRPr="004A03C1" w:rsidRDefault="009C249B" w:rsidP="009C249B">
      <w:pPr>
        <w:pStyle w:val="Apara"/>
      </w:pPr>
      <w:r>
        <w:tab/>
      </w:r>
      <w:r w:rsidR="009B3E7A" w:rsidRPr="004A03C1">
        <w:t>(d)</w:t>
      </w:r>
      <w:r w:rsidR="009B3E7A" w:rsidRPr="004A03C1">
        <w:tab/>
      </w:r>
      <w:r w:rsidR="005F3A8E" w:rsidRPr="004A03C1">
        <w:t>means are provided by which the persons being lifted or suspended can safely exit from the plant in the event of a failure in its normal operation.</w:t>
      </w:r>
    </w:p>
    <w:p w:rsidR="005F3A8E" w:rsidRPr="004A03C1" w:rsidRDefault="009C249B" w:rsidP="009C249B">
      <w:pPr>
        <w:pStyle w:val="Amain"/>
      </w:pPr>
      <w:r>
        <w:tab/>
      </w:r>
      <w:r w:rsidR="009B3E7A" w:rsidRPr="004A03C1">
        <w:t>(2)</w:t>
      </w:r>
      <w:r w:rsidR="009B3E7A" w:rsidRPr="004A03C1">
        <w:tab/>
      </w:r>
      <w:r w:rsidR="00EA33D6" w:rsidRPr="004A03C1">
        <w:t xml:space="preserve">This </w:t>
      </w:r>
      <w:r w:rsidR="00314E42" w:rsidRPr="004A03C1">
        <w:t xml:space="preserve">section </w:t>
      </w:r>
      <w:r w:rsidR="005F3A8E" w:rsidRPr="004A03C1">
        <w:t>does not apply to plant used in connection with</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performance of stunt work; or</w:t>
      </w:r>
    </w:p>
    <w:p w:rsidR="005F3A8E" w:rsidRPr="004A03C1" w:rsidRDefault="009C249B" w:rsidP="009C249B">
      <w:pPr>
        <w:pStyle w:val="Apara"/>
      </w:pPr>
      <w:r>
        <w:tab/>
      </w:r>
      <w:r w:rsidR="009B3E7A" w:rsidRPr="004A03C1">
        <w:t>(b)</w:t>
      </w:r>
      <w:r w:rsidR="009B3E7A" w:rsidRPr="004A03C1">
        <w:tab/>
      </w:r>
      <w:r w:rsidR="005F3A8E" w:rsidRPr="004A03C1">
        <w:t>the performance of acrobatics; or</w:t>
      </w:r>
    </w:p>
    <w:p w:rsidR="005F3A8E" w:rsidRPr="004A03C1" w:rsidRDefault="009C249B" w:rsidP="009C249B">
      <w:pPr>
        <w:pStyle w:val="Apara"/>
        <w:keepNext/>
      </w:pPr>
      <w:r>
        <w:lastRenderedPageBreak/>
        <w:tab/>
      </w:r>
      <w:r w:rsidR="009B3E7A" w:rsidRPr="004A03C1">
        <w:t>(c)</w:t>
      </w:r>
      <w:r w:rsidR="009B3E7A" w:rsidRPr="004A03C1">
        <w:tab/>
      </w:r>
      <w:r w:rsidR="005F3A8E" w:rsidRPr="004A03C1">
        <w:t>theatrical performances.</w:t>
      </w:r>
    </w:p>
    <w:p w:rsidR="005F3A8E" w:rsidRPr="004A03C1" w:rsidRDefault="000A5F5E" w:rsidP="00C81B4C">
      <w:pPr>
        <w:pStyle w:val="aNote"/>
      </w:pPr>
      <w:r w:rsidRPr="003910CE">
        <w:rPr>
          <w:rStyle w:val="charItals"/>
        </w:rPr>
        <w:t>Note</w:t>
      </w:r>
      <w:r w:rsidRPr="003910CE">
        <w:rPr>
          <w:rStyle w:val="charItals"/>
        </w:rPr>
        <w:tab/>
      </w:r>
      <w:r w:rsidR="00314E42" w:rsidRPr="004A03C1">
        <w:t>P</w:t>
      </w:r>
      <w:r w:rsidR="0057298C" w:rsidRPr="004A03C1">
        <w:t>t </w:t>
      </w:r>
      <w:r w:rsidR="005F3A8E" w:rsidRPr="004A03C1">
        <w:t xml:space="preserve">4.4 (except </w:t>
      </w:r>
      <w:r w:rsidR="00FC6F2F" w:rsidRPr="004A03C1">
        <w:t>s </w:t>
      </w:r>
      <w:r w:rsidR="000833C8" w:rsidRPr="004A03C1">
        <w:t>7</w:t>
      </w:r>
      <w:r w:rsidR="005F3A8E" w:rsidRPr="004A03C1">
        <w:t xml:space="preserve">9) applies to the matters in </w:t>
      </w:r>
      <w:r w:rsidR="0070449D" w:rsidRPr="004A03C1">
        <w:t>s</w:t>
      </w:r>
      <w:r w:rsidR="00557BC4" w:rsidRPr="004A03C1">
        <w:t> (</w:t>
      </w:r>
      <w:r w:rsidR="005F3A8E" w:rsidRPr="004A03C1">
        <w:t xml:space="preserve">2). </w:t>
      </w:r>
    </w:p>
    <w:p w:rsidR="00E053FD" w:rsidRPr="004A03C1" w:rsidRDefault="009B3E7A" w:rsidP="009B3E7A">
      <w:pPr>
        <w:pStyle w:val="AH5Sec"/>
      </w:pPr>
      <w:bookmarkStart w:id="268" w:name="_Toc27125493"/>
      <w:r w:rsidRPr="003D6D64">
        <w:rPr>
          <w:rStyle w:val="CharSectNo"/>
        </w:rPr>
        <w:t>221</w:t>
      </w:r>
      <w:r w:rsidRPr="004A03C1">
        <w:tab/>
      </w:r>
      <w:r w:rsidR="005F3A8E" w:rsidRPr="004A03C1">
        <w:t>Plant used in connection with tree lopping</w:t>
      </w:r>
      <w:bookmarkEnd w:id="268"/>
    </w:p>
    <w:p w:rsidR="005F3A8E" w:rsidRPr="004A03C1" w:rsidRDefault="009C249B" w:rsidP="0013205F">
      <w:pPr>
        <w:pStyle w:val="Amain"/>
        <w:keepNext/>
      </w:pPr>
      <w:r>
        <w:tab/>
      </w:r>
      <w:r w:rsidR="009B3E7A" w:rsidRPr="004A03C1">
        <w:t>(1)</w:t>
      </w:r>
      <w:r w:rsidR="009B3E7A" w:rsidRPr="004A03C1">
        <w:tab/>
      </w:r>
      <w:r w:rsidR="00FC6F2F" w:rsidRPr="004A03C1">
        <w:t>Section </w:t>
      </w:r>
      <w:r w:rsidR="00C91A65" w:rsidRPr="004A03C1">
        <w:t>2</w:t>
      </w:r>
      <w:r w:rsidR="005F3A8E" w:rsidRPr="004A03C1">
        <w:t>2</w:t>
      </w:r>
      <w:r w:rsidR="00F32CAA" w:rsidRPr="004A03C1">
        <w:t>0 (</w:t>
      </w:r>
      <w:r w:rsidR="005F3A8E" w:rsidRPr="004A03C1">
        <w:t>1</w:t>
      </w:r>
      <w:r w:rsidR="00557BC4" w:rsidRPr="004A03C1">
        <w:t>) (</w:t>
      </w:r>
      <w:r w:rsidR="005F3A8E" w:rsidRPr="004A03C1">
        <w:t>a) and (b) do not apply in connection with tree lopping if</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a risk assessment shows that lifting or suspending a person in a harness with a crane to place the person in a tree to carry out tree lopping does not create a greater risk to health or safety than using plant specifically desig</w:t>
      </w:r>
      <w:r w:rsidR="00372712" w:rsidRPr="004A03C1">
        <w:t>ned to lift a person or climb</w:t>
      </w:r>
      <w:r w:rsidR="005F3A8E" w:rsidRPr="004A03C1">
        <w:t xml:space="preserve"> a tree; and</w:t>
      </w:r>
    </w:p>
    <w:p w:rsidR="005F3A8E" w:rsidRPr="004A03C1" w:rsidRDefault="009C249B" w:rsidP="009C249B">
      <w:pPr>
        <w:pStyle w:val="Apara"/>
      </w:pPr>
      <w:r>
        <w:tab/>
      </w:r>
      <w:r w:rsidR="009B3E7A" w:rsidRPr="004A03C1">
        <w:t>(b)</w:t>
      </w:r>
      <w:r w:rsidR="009B3E7A" w:rsidRPr="004A03C1">
        <w:tab/>
      </w:r>
      <w:r w:rsidR="005F3A8E" w:rsidRPr="004A03C1">
        <w:t xml:space="preserve">the tree lopping is carried out by a person who is a competent person in the use of the harness </w:t>
      </w:r>
      <w:r w:rsidR="00172632" w:rsidRPr="004A03C1">
        <w:t>mentioned</w:t>
      </w:r>
      <w:r w:rsidR="005F3A8E" w:rsidRPr="004A03C1">
        <w:t xml:space="preserve"> in </w:t>
      </w:r>
      <w:r w:rsidR="0081397F" w:rsidRPr="004A03C1">
        <w:t>paragraph </w:t>
      </w:r>
      <w:r w:rsidR="005F3A8E" w:rsidRPr="004A03C1">
        <w:t>(a); and</w:t>
      </w:r>
    </w:p>
    <w:p w:rsidR="005F3A8E" w:rsidRPr="004A03C1" w:rsidRDefault="009C249B" w:rsidP="009C249B">
      <w:pPr>
        <w:pStyle w:val="Apara"/>
      </w:pPr>
      <w:r>
        <w:tab/>
      </w:r>
      <w:r w:rsidR="009B3E7A" w:rsidRPr="004A03C1">
        <w:t>(c)</w:t>
      </w:r>
      <w:r w:rsidR="009B3E7A" w:rsidRPr="004A03C1">
        <w:tab/>
      </w:r>
      <w:r w:rsidR="005F3A8E" w:rsidRPr="004A03C1">
        <w:t xml:space="preserve">a crane is used to put the competent person in the tree to </w:t>
      </w:r>
      <w:r w:rsidR="005B03F3" w:rsidRPr="004A03C1">
        <w:t>lop</w:t>
      </w:r>
      <w:r w:rsidR="005F3A8E" w:rsidRPr="004A03C1">
        <w:t xml:space="preserve"> it; and</w:t>
      </w:r>
    </w:p>
    <w:p w:rsidR="005F3A8E" w:rsidRPr="004A03C1" w:rsidRDefault="009C249B" w:rsidP="009C249B">
      <w:pPr>
        <w:pStyle w:val="Apara"/>
      </w:pPr>
      <w:r>
        <w:tab/>
      </w:r>
      <w:r w:rsidR="009B3E7A" w:rsidRPr="004A03C1">
        <w:t>(d)</w:t>
      </w:r>
      <w:r w:rsidR="009B3E7A" w:rsidRPr="004A03C1">
        <w:tab/>
      </w:r>
      <w:r w:rsidR="005F3A8E" w:rsidRPr="004A03C1">
        <w:t>the crane has safety mechanisms that would prevent the competent person from inadvertently falling; and</w:t>
      </w:r>
    </w:p>
    <w:p w:rsidR="005F3A8E" w:rsidRPr="004A03C1" w:rsidRDefault="009C249B" w:rsidP="009C249B">
      <w:pPr>
        <w:pStyle w:val="Apara"/>
      </w:pPr>
      <w:r>
        <w:tab/>
      </w:r>
      <w:r w:rsidR="009B3E7A" w:rsidRPr="004A03C1">
        <w:t>(e)</w:t>
      </w:r>
      <w:r w:rsidR="009B3E7A" w:rsidRPr="004A03C1">
        <w:tab/>
      </w:r>
      <w:r w:rsidR="005F3A8E" w:rsidRPr="004A03C1">
        <w:t>while attached to the crane, the competent person is in visual, audio or radio communication with the crane operator.</w:t>
      </w:r>
    </w:p>
    <w:p w:rsidR="005F3A8E" w:rsidRPr="004A03C1" w:rsidRDefault="009C249B" w:rsidP="009F2BB6">
      <w:pPr>
        <w:pStyle w:val="Amain"/>
      </w:pPr>
      <w:r>
        <w:tab/>
      </w:r>
      <w:r w:rsidR="009B3E7A" w:rsidRPr="004A03C1">
        <w:t>(2)</w:t>
      </w:r>
      <w:r w:rsidR="009B3E7A" w:rsidRPr="004A03C1">
        <w:tab/>
      </w:r>
      <w:r w:rsidR="005F3A8E" w:rsidRPr="004A03C1">
        <w:t xml:space="preserve">In </w:t>
      </w:r>
      <w:r w:rsidR="00EA33D6" w:rsidRPr="004A03C1">
        <w:t>this section</w:t>
      </w:r>
      <w:r w:rsidR="005F3A8E" w:rsidRPr="004A03C1">
        <w:t>:</w:t>
      </w:r>
    </w:p>
    <w:p w:rsidR="005F3A8E" w:rsidRPr="004A03C1" w:rsidRDefault="005F3A8E" w:rsidP="009F2BB6">
      <w:pPr>
        <w:pStyle w:val="aDef"/>
        <w:keepLines/>
      </w:pPr>
      <w:r w:rsidRPr="003910CE">
        <w:rPr>
          <w:rStyle w:val="charBoldItals"/>
        </w:rPr>
        <w:t>harness</w:t>
      </w:r>
      <w:r w:rsidRPr="004A03C1">
        <w:t xml:space="preserve"> means a work positioning harness that is designed and certified, in accordance with </w:t>
      </w:r>
      <w:r w:rsidR="00FD03B2" w:rsidRPr="004A03C1">
        <w:t>AS/NZS </w:t>
      </w:r>
      <w:r w:rsidRPr="004A03C1">
        <w:t>1891.1:2007 (Industrial fall</w:t>
      </w:r>
      <w:r w:rsidR="004C56CA" w:rsidRPr="004A03C1">
        <w:noBreakHyphen/>
      </w:r>
      <w:r w:rsidRPr="004A03C1">
        <w:t>arrest systems</w:t>
      </w:r>
      <w:r w:rsidR="00530CAA" w:rsidRPr="004A03C1">
        <w:t xml:space="preserve"> and devices</w:t>
      </w:r>
      <w:r w:rsidRPr="004A03C1">
        <w:t>—Harnesses and ancillary equipment), for the purpose of lifting and suspending a person.</w:t>
      </w:r>
    </w:p>
    <w:p w:rsidR="00F95553" w:rsidRPr="004A03C1" w:rsidRDefault="00F95553" w:rsidP="009F2BB6">
      <w:pPr>
        <w:pStyle w:val="aNote"/>
      </w:pPr>
      <w:r w:rsidRPr="004A03C1">
        <w:rPr>
          <w:rStyle w:val="charItals"/>
        </w:rPr>
        <w:t>Note</w:t>
      </w:r>
      <w:r w:rsidR="00314E42" w:rsidRPr="004A03C1">
        <w:tab/>
        <w:t>AS/NZS </w:t>
      </w:r>
      <w:r w:rsidR="00AD3C00" w:rsidRPr="004A03C1">
        <w:t>1</w:t>
      </w:r>
      <w:r w:rsidR="00314E42" w:rsidRPr="004A03C1">
        <w:t>89</w:t>
      </w:r>
      <w:r w:rsidR="00AD3C00" w:rsidRPr="004A03C1">
        <w:t>1</w:t>
      </w:r>
      <w:r w:rsidR="00314E42" w:rsidRPr="004A03C1">
        <w:t>.</w:t>
      </w:r>
      <w:r w:rsidR="00AD3C00" w:rsidRPr="004A03C1">
        <w:t>1</w:t>
      </w:r>
      <w:r w:rsidR="00314E42" w:rsidRPr="004A03C1">
        <w:t xml:space="preserve">:2007 </w:t>
      </w:r>
      <w:r w:rsidRPr="004A03C1">
        <w:rPr>
          <w:snapToGrid w:val="0"/>
        </w:rPr>
        <w:t xml:space="preserve">does not need to be notified under the </w:t>
      </w:r>
      <w:hyperlink r:id="rId176"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77" w:tooltip="A2001-14" w:history="1">
        <w:r w:rsidR="003910CE" w:rsidRPr="003910CE">
          <w:rPr>
            <w:rStyle w:val="charCitHyperlinkAbbrev"/>
          </w:rPr>
          <w:t>Legislation Act</w:t>
        </w:r>
      </w:hyperlink>
      <w:r w:rsidRPr="004A03C1">
        <w:t xml:space="preserve">, s 47 (7)).  The standard may be purchased at </w:t>
      </w:r>
      <w:hyperlink r:id="rId178" w:history="1">
        <w:r w:rsidR="003910CE" w:rsidRPr="003910CE">
          <w:rPr>
            <w:rStyle w:val="charCitHyperlinkAbbrev"/>
          </w:rPr>
          <w:t>www.standards.org.au</w:t>
        </w:r>
      </w:hyperlink>
      <w:r w:rsidRPr="004A03C1">
        <w:t>.</w:t>
      </w:r>
    </w:p>
    <w:p w:rsidR="00E053FD" w:rsidRPr="004A03C1" w:rsidRDefault="009B3E7A" w:rsidP="009B3E7A">
      <w:pPr>
        <w:pStyle w:val="AH5Sec"/>
      </w:pPr>
      <w:bookmarkStart w:id="269" w:name="_Toc27125494"/>
      <w:r w:rsidRPr="003D6D64">
        <w:rPr>
          <w:rStyle w:val="CharSectNo"/>
        </w:rPr>
        <w:lastRenderedPageBreak/>
        <w:t>222</w:t>
      </w:r>
      <w:r w:rsidRPr="004A03C1">
        <w:tab/>
      </w:r>
      <w:r w:rsidR="005F3A8E" w:rsidRPr="004A03C1">
        <w:t>Industrial robots</w:t>
      </w:r>
      <w:bookmarkEnd w:id="269"/>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with management or control of an industrial robot or other remotely or automatically energised plant at a workplace.</w:t>
      </w:r>
    </w:p>
    <w:p w:rsidR="00590164" w:rsidRPr="004A03C1" w:rsidRDefault="009C249B" w:rsidP="009C249B">
      <w:pPr>
        <w:pStyle w:val="Amain"/>
        <w:keepNext/>
      </w:pPr>
      <w:r>
        <w:tab/>
      </w:r>
      <w:r w:rsidR="009B3E7A" w:rsidRPr="004A03C1">
        <w:t>(2)</w:t>
      </w:r>
      <w:r w:rsidR="009B3E7A" w:rsidRPr="004A03C1">
        <w:tab/>
      </w:r>
      <w:r w:rsidR="005F3A8E" w:rsidRPr="004A03C1">
        <w:t xml:space="preserve">The person must not direct </w:t>
      </w:r>
      <w:r w:rsidR="00AC7546" w:rsidRPr="004A03C1">
        <w:t xml:space="preserve">or allow </w:t>
      </w:r>
      <w:r w:rsidR="005F3A8E" w:rsidRPr="004A03C1">
        <w:t>a worker to work in the immediate vicinity of the plant if it could start without warning and cause a hazard, unless sui</w:t>
      </w:r>
      <w:r w:rsidR="00314E42" w:rsidRPr="004A03C1">
        <w:t xml:space="preserve">table </w:t>
      </w:r>
      <w:r w:rsidR="005F3A8E" w:rsidRPr="004A03C1">
        <w:t>control measures are in place to control the risks to health and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 xml:space="preserve">If the remote or automatic energising of the plant could </w:t>
      </w:r>
      <w:r w:rsidR="00B41FED" w:rsidRPr="004A03C1">
        <w:t>lead</w:t>
      </w:r>
      <w:r w:rsidR="005F3A8E" w:rsidRPr="004A03C1">
        <w:t xml:space="preserve"> to risks to health and safety, the person must ensure that access to the area in the immediate vicinity of the plant is controlled at all times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by isolating the area; or</w:t>
      </w:r>
    </w:p>
    <w:p w:rsidR="005F3A8E" w:rsidRPr="004A03C1" w:rsidRDefault="009C249B" w:rsidP="009C249B">
      <w:pPr>
        <w:pStyle w:val="Apara"/>
      </w:pPr>
      <w:r>
        <w:tab/>
      </w:r>
      <w:r w:rsidR="009B3E7A" w:rsidRPr="004A03C1">
        <w:t>(b)</w:t>
      </w:r>
      <w:r w:rsidR="009B3E7A" w:rsidRPr="004A03C1">
        <w:tab/>
      </w:r>
      <w:r w:rsidR="005F3A8E" w:rsidRPr="004A03C1">
        <w:t>by</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providing interlocked guards; or</w:t>
      </w:r>
    </w:p>
    <w:p w:rsidR="005F3A8E" w:rsidRPr="004A03C1" w:rsidRDefault="009C249B" w:rsidP="009C249B">
      <w:pPr>
        <w:pStyle w:val="Asubpara"/>
      </w:pPr>
      <w:r>
        <w:tab/>
      </w:r>
      <w:r w:rsidR="009B3E7A" w:rsidRPr="004A03C1">
        <w:t>(ii)</w:t>
      </w:r>
      <w:r w:rsidR="009B3E7A" w:rsidRPr="004A03C1">
        <w:tab/>
      </w:r>
      <w:r w:rsidR="005F3A8E" w:rsidRPr="004A03C1">
        <w:t>if a risk remains, providing presence</w:t>
      </w:r>
      <w:r w:rsidR="004C56CA" w:rsidRPr="004A03C1">
        <w:noBreakHyphen/>
      </w:r>
      <w:r w:rsidR="005F3A8E" w:rsidRPr="004A03C1">
        <w:t>sensing devices; or</w:t>
      </w:r>
    </w:p>
    <w:p w:rsidR="005F3A8E" w:rsidRPr="004A03C1" w:rsidRDefault="009C249B" w:rsidP="009C249B">
      <w:pPr>
        <w:pStyle w:val="Asubpara"/>
        <w:keepNext/>
      </w:pPr>
      <w:r>
        <w:tab/>
      </w:r>
      <w:r w:rsidR="009B3E7A" w:rsidRPr="004A03C1">
        <w:t>(iii)</w:t>
      </w:r>
      <w:r w:rsidR="009B3E7A" w:rsidRPr="004A03C1">
        <w:tab/>
      </w:r>
      <w:r w:rsidR="005F3A8E" w:rsidRPr="004A03C1">
        <w:t>if a risk then remains, providing permit to work systems.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0" w:name="_Toc27125495"/>
      <w:r w:rsidRPr="003D6D64">
        <w:rPr>
          <w:rStyle w:val="CharSectNo"/>
        </w:rPr>
        <w:lastRenderedPageBreak/>
        <w:t>223</w:t>
      </w:r>
      <w:r w:rsidRPr="004A03C1">
        <w:tab/>
      </w:r>
      <w:r w:rsidR="005F3A8E" w:rsidRPr="004A03C1">
        <w:t>Lasers</w:t>
      </w:r>
      <w:bookmarkEnd w:id="270"/>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at a workplace, of laser equipment that may create a risk to health and safety.</w:t>
      </w:r>
    </w:p>
    <w:p w:rsidR="005F3A8E" w:rsidRPr="004A03C1" w:rsidRDefault="009C249B" w:rsidP="009C249B">
      <w:pPr>
        <w:pStyle w:val="Amain"/>
        <w:keepNext/>
      </w:pPr>
      <w:r>
        <w:tab/>
      </w:r>
      <w:r w:rsidR="009B3E7A" w:rsidRPr="004A03C1">
        <w:t>(2)</w:t>
      </w:r>
      <w:r w:rsidR="009B3E7A" w:rsidRPr="004A03C1">
        <w:tab/>
      </w:r>
      <w:r w:rsidR="005F3A8E" w:rsidRPr="004A03C1">
        <w:t>The person must ensure that laser equipment intended for use on plant is designed, constructed and installed so as to prevent accidental irradiation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The person must ensure that laser equipment on plant is protected so that any operator of the plant or other person is not exposed to direct radiation, radiation produced by reflection or diffusion or secondary radiation.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 xml:space="preserve">The person must ensure that the visual equipment used for the observation or adjustment of laser equipment on plant </w:t>
      </w:r>
      <w:r w:rsidR="00E271DF" w:rsidRPr="004A03C1">
        <w:t>does not create a</w:t>
      </w:r>
      <w:r w:rsidR="005F3A8E" w:rsidRPr="004A03C1">
        <w:t xml:space="preserve"> risk to health or safety from laser rays.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(5)</w:t>
      </w:r>
      <w:r w:rsidR="009B3E7A" w:rsidRPr="004A03C1">
        <w:tab/>
      </w:r>
      <w:r w:rsidR="005F3A8E" w:rsidRPr="004A03C1">
        <w:t>The person must ensure that the workers operating the laser equipment are trained in the proper operation of the equipment.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(6)</w:t>
      </w:r>
      <w:r w:rsidR="009B3E7A" w:rsidRPr="004A03C1">
        <w:tab/>
      </w:r>
      <w:r w:rsidR="005F3A8E" w:rsidRPr="004A03C1">
        <w:t xml:space="preserve">The person must ensure that </w:t>
      </w:r>
      <w:r w:rsidR="00F635C6" w:rsidRPr="004A03C1">
        <w:t>Class </w:t>
      </w:r>
      <w:r w:rsidR="005F3A8E" w:rsidRPr="004A03C1">
        <w:t xml:space="preserve">3B and </w:t>
      </w:r>
      <w:r w:rsidR="00F635C6" w:rsidRPr="004A03C1">
        <w:t>Class </w:t>
      </w:r>
      <w:r w:rsidR="005F3A8E" w:rsidRPr="004A03C1">
        <w:t xml:space="preserve">4 lasers (within the meaning of </w:t>
      </w:r>
      <w:r w:rsidR="00FD03B2" w:rsidRPr="004A03C1">
        <w:t>AS </w:t>
      </w:r>
      <w:r w:rsidR="00E271DF" w:rsidRPr="004A03C1">
        <w:t>2397:1993—</w:t>
      </w:r>
      <w:r w:rsidR="005F3A8E" w:rsidRPr="004A03C1">
        <w:t xml:space="preserve">Safe </w:t>
      </w:r>
      <w:r w:rsidR="00E271DF" w:rsidRPr="004A03C1">
        <w:t>u</w:t>
      </w:r>
      <w:r w:rsidR="005F3A8E" w:rsidRPr="004A03C1">
        <w:t xml:space="preserve">se of </w:t>
      </w:r>
      <w:r w:rsidR="00E271DF" w:rsidRPr="004A03C1">
        <w:t>l</w:t>
      </w:r>
      <w:r w:rsidR="005F3A8E" w:rsidRPr="004A03C1">
        <w:t xml:space="preserve">asers in the </w:t>
      </w:r>
      <w:r w:rsidR="00E271DF" w:rsidRPr="004A03C1">
        <w:t>b</w:t>
      </w:r>
      <w:r w:rsidR="005F3A8E" w:rsidRPr="004A03C1">
        <w:t xml:space="preserve">uilding and </w:t>
      </w:r>
      <w:r w:rsidR="00E271DF" w:rsidRPr="004A03C1">
        <w:t>c</w:t>
      </w:r>
      <w:r w:rsidR="005F3A8E" w:rsidRPr="004A03C1">
        <w:t xml:space="preserve">onstruction </w:t>
      </w:r>
      <w:r w:rsidR="00E271DF" w:rsidRPr="004A03C1">
        <w:t>i</w:t>
      </w:r>
      <w:r w:rsidR="005F3A8E" w:rsidRPr="004A03C1">
        <w:t>ndustry) are not used in construction work.</w:t>
      </w:r>
    </w:p>
    <w:p w:rsidR="00BC1780" w:rsidRPr="004A03C1" w:rsidRDefault="00BC1780" w:rsidP="009C249B">
      <w:pPr>
        <w:pStyle w:val="aNote"/>
        <w:keepNext/>
      </w:pPr>
      <w:r w:rsidRPr="004A03C1">
        <w:rPr>
          <w:rStyle w:val="charItals"/>
        </w:rPr>
        <w:t>Note</w:t>
      </w:r>
      <w:r w:rsidR="001D22C4" w:rsidRPr="004A03C1">
        <w:tab/>
        <w:t>AS 2397:</w:t>
      </w:r>
      <w:r w:rsidR="00AD3C00" w:rsidRPr="004A03C1">
        <w:t>1</w:t>
      </w:r>
      <w:r w:rsidR="001D22C4" w:rsidRPr="004A03C1">
        <w:t>993</w:t>
      </w:r>
      <w:r w:rsidRPr="004A03C1">
        <w:rPr>
          <w:snapToGrid w:val="0"/>
        </w:rPr>
        <w:t xml:space="preserve"> does not need to be notified under the </w:t>
      </w:r>
      <w:hyperlink r:id="rId179"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80" w:tooltip="A2001-14" w:history="1">
        <w:r w:rsidR="003910CE" w:rsidRPr="003910CE">
          <w:rPr>
            <w:rStyle w:val="charCitHyperlinkAbbrev"/>
          </w:rPr>
          <w:t>Legislation Act</w:t>
        </w:r>
      </w:hyperlink>
      <w:r w:rsidRPr="004A03C1">
        <w:t xml:space="preserve">, s 47 (7)).  The standard may be purchased at </w:t>
      </w:r>
      <w:hyperlink r:id="rId181" w:history="1">
        <w:r w:rsidR="003910CE" w:rsidRPr="003910CE">
          <w:rPr>
            <w:rStyle w:val="charCitHyperlinkAbbrev"/>
          </w:rPr>
          <w:t>www.standards.org.au</w:t>
        </w:r>
      </w:hyperlink>
      <w:r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1" w:name="_Toc27125496"/>
      <w:r w:rsidRPr="003D6D64">
        <w:rPr>
          <w:rStyle w:val="CharSectNo"/>
        </w:rPr>
        <w:t>224</w:t>
      </w:r>
      <w:r w:rsidRPr="004A03C1">
        <w:tab/>
      </w:r>
      <w:r w:rsidR="005F3A8E" w:rsidRPr="004A03C1">
        <w:t>Pressure equipment</w:t>
      </w:r>
      <w:bookmarkEnd w:id="271"/>
    </w:p>
    <w:p w:rsidR="005F3A8E" w:rsidRPr="004A03C1" w:rsidRDefault="009C249B" w:rsidP="00FD4DBE">
      <w:pPr>
        <w:pStyle w:val="Amain"/>
        <w:keepNext/>
      </w:pPr>
      <w:r>
        <w:tab/>
      </w:r>
      <w:r w:rsidR="009B3E7A" w:rsidRPr="004A03C1">
        <w:t>(1)</w:t>
      </w:r>
      <w:r w:rsidR="009B3E7A" w:rsidRPr="004A03C1">
        <w:tab/>
      </w:r>
      <w:r w:rsidR="005F3A8E" w:rsidRPr="004A03C1">
        <w:t>The person with management or control of pressure equipment at a workplace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equipment is inspected on a regular basis by a competent person; and</w:t>
      </w:r>
    </w:p>
    <w:p w:rsidR="005F3A8E" w:rsidRPr="004A03C1" w:rsidRDefault="009C249B" w:rsidP="009F2BB6">
      <w:pPr>
        <w:pStyle w:val="Apara"/>
        <w:keepNext/>
      </w:pPr>
      <w:r>
        <w:lastRenderedPageBreak/>
        <w:tab/>
      </w:r>
      <w:r w:rsidR="009B3E7A" w:rsidRPr="004A03C1">
        <w:t>(b)</w:t>
      </w:r>
      <w:r w:rsidR="009B3E7A" w:rsidRPr="004A03C1">
        <w:tab/>
      </w:r>
      <w:r w:rsidR="005F3A8E" w:rsidRPr="004A03C1">
        <w:t>any gas cylinder that is inspected is marked with a current inspection mark showing the date of the most recent inspection.</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791B96"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—$18</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gas cylinders at a workplace that is a gas cylinder filling station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a gas cylinder is not filled with gas unless it bears a current inspection mark; and</w:t>
      </w:r>
    </w:p>
    <w:p w:rsidR="005F3A8E" w:rsidRPr="004A03C1" w:rsidRDefault="009C249B" w:rsidP="009C249B">
      <w:pPr>
        <w:pStyle w:val="Apara"/>
        <w:keepNext/>
      </w:pPr>
      <w:r>
        <w:tab/>
      </w:r>
      <w:r w:rsidR="009B3E7A" w:rsidRPr="004A03C1">
        <w:t>(b)</w:t>
      </w:r>
      <w:r w:rsidR="009B3E7A" w:rsidRPr="004A03C1">
        <w:tab/>
      </w:r>
      <w:r w:rsidR="005F3A8E" w:rsidRPr="004A03C1">
        <w:t>a gas cylinder is only filled with gas for which that cylinder is designed.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—$18</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2" w:name="_Toc27125497"/>
      <w:r w:rsidRPr="003D6D64">
        <w:rPr>
          <w:rStyle w:val="CharSectNo"/>
        </w:rPr>
        <w:t>225</w:t>
      </w:r>
      <w:r w:rsidRPr="004A03C1">
        <w:tab/>
      </w:r>
      <w:r w:rsidR="005F3A8E" w:rsidRPr="004A03C1">
        <w:t>Scaffolds</w:t>
      </w:r>
      <w:bookmarkEnd w:id="272"/>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a suspended scaffold; and</w:t>
      </w:r>
    </w:p>
    <w:p w:rsidR="005F3A8E" w:rsidRPr="004A03C1" w:rsidRDefault="009C249B" w:rsidP="009C249B">
      <w:pPr>
        <w:pStyle w:val="Apara"/>
      </w:pPr>
      <w:r>
        <w:tab/>
      </w:r>
      <w:r w:rsidR="009B3E7A" w:rsidRPr="004A03C1">
        <w:t>(b)</w:t>
      </w:r>
      <w:r w:rsidR="009B3E7A" w:rsidRPr="004A03C1">
        <w:tab/>
      </w:r>
      <w:r w:rsidR="005F3A8E" w:rsidRPr="004A03C1">
        <w:t>a cantilevered scaffold; and</w:t>
      </w:r>
    </w:p>
    <w:p w:rsidR="005F3A8E" w:rsidRPr="004A03C1" w:rsidRDefault="009C249B" w:rsidP="009C249B">
      <w:pPr>
        <w:pStyle w:val="Apara"/>
      </w:pPr>
      <w:r>
        <w:tab/>
      </w:r>
      <w:r w:rsidR="009B3E7A" w:rsidRPr="004A03C1">
        <w:t>(c)</w:t>
      </w:r>
      <w:r w:rsidR="009B3E7A" w:rsidRPr="004A03C1">
        <w:tab/>
      </w:r>
      <w:r w:rsidR="005F3A8E" w:rsidRPr="004A03C1">
        <w:t>a spur scaffold; and</w:t>
      </w:r>
    </w:p>
    <w:p w:rsidR="005F3A8E" w:rsidRPr="004A03C1" w:rsidRDefault="009C249B" w:rsidP="009C249B">
      <w:pPr>
        <w:pStyle w:val="Apara"/>
      </w:pPr>
      <w:r>
        <w:tab/>
      </w:r>
      <w:r w:rsidR="009B3E7A" w:rsidRPr="004A03C1">
        <w:t>(d)</w:t>
      </w:r>
      <w:r w:rsidR="009B3E7A" w:rsidRPr="004A03C1">
        <w:tab/>
      </w:r>
      <w:r w:rsidR="005F3A8E" w:rsidRPr="004A03C1">
        <w:t>a hung scaffold; and</w:t>
      </w:r>
    </w:p>
    <w:p w:rsidR="005F3A8E" w:rsidRPr="004A03C1" w:rsidRDefault="009C249B" w:rsidP="009C249B">
      <w:pPr>
        <w:pStyle w:val="Apara"/>
      </w:pPr>
      <w:r>
        <w:tab/>
      </w:r>
      <w:r w:rsidR="009B3E7A" w:rsidRPr="004A03C1">
        <w:t>(e)</w:t>
      </w:r>
      <w:r w:rsidR="009B3E7A" w:rsidRPr="004A03C1">
        <w:tab/>
      </w:r>
      <w:r w:rsidR="005F3A8E" w:rsidRPr="004A03C1">
        <w:t>any other scaffold from which a person or thing could fall more than 4</w:t>
      </w:r>
      <w:r w:rsidR="00BD0793" w:rsidRPr="004A03C1">
        <w:t>m</w:t>
      </w:r>
      <w:r w:rsidR="005F3A8E" w:rsidRPr="004A03C1">
        <w:t>.</w:t>
      </w:r>
    </w:p>
    <w:p w:rsidR="005F3A8E" w:rsidRPr="004A03C1" w:rsidRDefault="009C249B" w:rsidP="009C249B">
      <w:pPr>
        <w:pStyle w:val="Amain"/>
        <w:keepNext/>
      </w:pPr>
      <w:r>
        <w:lastRenderedPageBreak/>
        <w:tab/>
      </w:r>
      <w:r w:rsidR="009B3E7A" w:rsidRPr="004A03C1">
        <w:t>(2)</w:t>
      </w:r>
      <w:r w:rsidR="009B3E7A" w:rsidRPr="004A03C1">
        <w:tab/>
      </w:r>
      <w:r w:rsidR="005F3A8E" w:rsidRPr="004A03C1">
        <w:t>The person with management or control of a scaffold at a workplace must ensure that the scaffold is not used unless the person receives written confirmation from a competent person</w:t>
      </w:r>
      <w:r w:rsidR="0035034C" w:rsidRPr="004A03C1">
        <w:t>, who has inspected the scaffold,</w:t>
      </w:r>
      <w:r w:rsidR="005F3A8E" w:rsidRPr="004A03C1">
        <w:t xml:space="preserve"> that construction of the scaffold has been completed.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person with management or control of a scaffold at a workplace must ensure that the scaffold and its supporting structure are inspected by a competent person</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before use of the scaffold is resumed after an incident occurs that may reasonably be expected to affect the stability of the scaffold; and</w:t>
      </w:r>
    </w:p>
    <w:p w:rsidR="005F3A8E" w:rsidRPr="004A03C1" w:rsidRDefault="009C249B" w:rsidP="009C249B">
      <w:pPr>
        <w:pStyle w:val="Apara"/>
      </w:pPr>
      <w:r>
        <w:tab/>
      </w:r>
      <w:r w:rsidR="009B3E7A" w:rsidRPr="004A03C1">
        <w:t>(b)</w:t>
      </w:r>
      <w:r w:rsidR="009B3E7A" w:rsidRPr="004A03C1">
        <w:tab/>
      </w:r>
      <w:r w:rsidR="005F3A8E" w:rsidRPr="004A03C1">
        <w:t>before use of the scaffold is resumed after repairs; and</w:t>
      </w:r>
    </w:p>
    <w:p w:rsidR="005F3A8E" w:rsidRPr="004A03C1" w:rsidRDefault="009C249B" w:rsidP="009C249B">
      <w:pPr>
        <w:pStyle w:val="Apara"/>
        <w:keepNext/>
      </w:pPr>
      <w:r>
        <w:tab/>
      </w:r>
      <w:r w:rsidR="009B3E7A" w:rsidRPr="004A03C1">
        <w:t>(c)</w:t>
      </w:r>
      <w:r w:rsidR="009B3E7A" w:rsidRPr="004A03C1">
        <w:tab/>
      </w:r>
      <w:r w:rsidR="005F3A8E" w:rsidRPr="004A03C1">
        <w:t>at least every 30</w:t>
      </w:r>
      <w:r w:rsidR="00E9532F" w:rsidRPr="004A03C1">
        <w:t> days</w:t>
      </w:r>
      <w:r w:rsidR="005F3A8E"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FD4DBE">
      <w:pPr>
        <w:pStyle w:val="Amain"/>
        <w:keepNext/>
      </w:pPr>
      <w:r>
        <w:tab/>
      </w:r>
      <w:r w:rsidR="009B3E7A" w:rsidRPr="004A03C1">
        <w:t>(4)</w:t>
      </w:r>
      <w:r w:rsidR="009B3E7A" w:rsidRPr="004A03C1">
        <w:tab/>
      </w:r>
      <w:r w:rsidR="005F3A8E" w:rsidRPr="004A03C1">
        <w:t>If an inspection indicates that a scaffold at a workplace or its supporting structure</w:t>
      </w:r>
      <w:r w:rsidR="005F3A8E" w:rsidRPr="003910CE">
        <w:t xml:space="preserve"> </w:t>
      </w:r>
      <w:r w:rsidR="005F3A8E" w:rsidRPr="004A03C1">
        <w:t>creates a risk to health or safety, the person with management or control of the scaffold must ensure that</w:t>
      </w:r>
      <w:r w:rsidR="00A11900" w:rsidRPr="004A03C1">
        <w:t>—</w:t>
      </w:r>
    </w:p>
    <w:p w:rsidR="00590164" w:rsidRPr="004A03C1" w:rsidRDefault="009C249B" w:rsidP="009C249B">
      <w:pPr>
        <w:pStyle w:val="Apara"/>
      </w:pPr>
      <w:r>
        <w:tab/>
      </w:r>
      <w:r w:rsidR="009B3E7A" w:rsidRPr="004A03C1">
        <w:t>(a)</w:t>
      </w:r>
      <w:r w:rsidR="009B3E7A" w:rsidRPr="004A03C1">
        <w:tab/>
      </w:r>
      <w:r w:rsidR="005F3A8E" w:rsidRPr="004A03C1">
        <w:t>any necessary repairs, alterations and additions are made or carried out;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the scaffold and its supporting structure are inspected again by a competent person before use of the scaffold is resumed.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a scaffold at a workplace must ensure that unauthorised access to the scaffold is prevented while the scaffold is incomplete or unattended.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3" w:name="_Toc27125498"/>
      <w:r w:rsidRPr="003D6D64">
        <w:rPr>
          <w:rStyle w:val="CharSectNo"/>
        </w:rPr>
        <w:t>226</w:t>
      </w:r>
      <w:r w:rsidRPr="004A03C1">
        <w:tab/>
      </w:r>
      <w:r w:rsidR="005F3A8E" w:rsidRPr="004A03C1">
        <w:t>Plant with presence</w:t>
      </w:r>
      <w:r w:rsidR="004C56CA" w:rsidRPr="004A03C1">
        <w:noBreakHyphen/>
      </w:r>
      <w:r w:rsidR="005F3A8E" w:rsidRPr="004A03C1">
        <w:t>sensing safeguarding system—records</w:t>
      </w:r>
      <w:bookmarkEnd w:id="273"/>
    </w:p>
    <w:p w:rsidR="005F3A8E" w:rsidRPr="004A03C1" w:rsidRDefault="009C249B" w:rsidP="009C249B">
      <w:pPr>
        <w:pStyle w:val="Amain"/>
        <w:keepNext/>
      </w:pPr>
      <w:r>
        <w:tab/>
      </w:r>
      <w:r w:rsidR="009B3E7A" w:rsidRPr="004A03C1">
        <w:t>(1)</w:t>
      </w:r>
      <w:r w:rsidR="009B3E7A" w:rsidRPr="004A03C1">
        <w:tab/>
      </w:r>
      <w:r w:rsidR="005F3A8E" w:rsidRPr="004A03C1">
        <w:t>The person with management or control of plant with a presence</w:t>
      </w:r>
      <w:r w:rsidR="004C56CA" w:rsidRPr="004A03C1">
        <w:noBreakHyphen/>
      </w:r>
      <w:r w:rsidR="005F3A8E" w:rsidRPr="004A03C1">
        <w:t xml:space="preserve">sensing safeguarding system at a workplace must keep a record of safety integrity tests, inspections, maintenance, commissioning, decommissioning, dismantling and alterations of the plant for the period set out in </w:t>
      </w:r>
      <w:r w:rsidR="0070449D" w:rsidRPr="004A03C1">
        <w:t>sub</w:t>
      </w:r>
      <w:r w:rsidR="00557BC4" w:rsidRPr="004A03C1">
        <w:t>section (</w:t>
      </w:r>
      <w:r w:rsidR="005F3A8E" w:rsidRPr="004A03C1">
        <w:t>2).</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pPr>
      <w:r>
        <w:lastRenderedPageBreak/>
        <w:tab/>
      </w:r>
      <w:r w:rsidR="009B3E7A" w:rsidRPr="004A03C1">
        <w:t>(2)</w:t>
      </w:r>
      <w:r w:rsidR="009B3E7A" w:rsidRPr="004A03C1">
        <w:tab/>
      </w:r>
      <w:r w:rsidR="005F3A8E" w:rsidRPr="004A03C1">
        <w:t>The record must be kept for</w:t>
      </w:r>
      <w:r w:rsidR="00A11900" w:rsidRPr="004A03C1">
        <w:t>—</w:t>
      </w:r>
    </w:p>
    <w:p w:rsidR="005F3A8E" w:rsidRPr="004A03C1" w:rsidRDefault="009C249B" w:rsidP="009F2BB6">
      <w:pPr>
        <w:pStyle w:val="Apara"/>
        <w:keepNext/>
      </w:pPr>
      <w:r>
        <w:tab/>
      </w:r>
      <w:r w:rsidR="009B3E7A" w:rsidRPr="004A03C1">
        <w:t>(a)</w:t>
      </w:r>
      <w:r w:rsidR="009B3E7A" w:rsidRPr="004A03C1">
        <w:tab/>
      </w:r>
      <w:r w:rsidR="005F3A8E" w:rsidRPr="004A03C1">
        <w:t>5</w:t>
      </w:r>
      <w:r w:rsidR="00CF30F3" w:rsidRPr="004A03C1">
        <w:t> year</w:t>
      </w:r>
      <w:r w:rsidR="005F3A8E" w:rsidRPr="004A03C1">
        <w:t xml:space="preserve">s unless </w:t>
      </w:r>
      <w:r w:rsidR="0081397F" w:rsidRPr="004A03C1">
        <w:t>paragraph </w:t>
      </w:r>
      <w:r w:rsidR="005F3A8E" w:rsidRPr="004A03C1">
        <w:t>(b) applies; or</w:t>
      </w:r>
    </w:p>
    <w:p w:rsidR="005F3A8E" w:rsidRPr="004A03C1" w:rsidRDefault="009C249B" w:rsidP="009C249B">
      <w:pPr>
        <w:pStyle w:val="Apara"/>
      </w:pPr>
      <w:r>
        <w:tab/>
      </w:r>
      <w:r w:rsidR="009B3E7A" w:rsidRPr="004A03C1">
        <w:t>(b)</w:t>
      </w:r>
      <w:r w:rsidR="009B3E7A" w:rsidRPr="004A03C1">
        <w:tab/>
      </w:r>
      <w:r w:rsidR="005F3A8E" w:rsidRPr="004A03C1">
        <w:t>the life of the plant or until the person relinquishes control of the plant if the plant is registered plant or has been altered.</w:t>
      </w:r>
    </w:p>
    <w:p w:rsidR="005F3A8E" w:rsidRPr="004A03C1" w:rsidRDefault="009C249B" w:rsidP="009C249B">
      <w:pPr>
        <w:pStyle w:val="Amain"/>
        <w:keepNext/>
      </w:pPr>
      <w:r>
        <w:tab/>
      </w:r>
      <w:r w:rsidR="009B3E7A" w:rsidRPr="004A03C1">
        <w:t>(3)</w:t>
      </w:r>
      <w:r w:rsidR="009B3E7A" w:rsidRPr="004A03C1">
        <w:tab/>
      </w:r>
      <w:r w:rsidR="005F3A8E" w:rsidRPr="004A03C1">
        <w:t>The person must keep the record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The person must make the record available to any person to whom the person relinquishes control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5F3A8E" w:rsidRPr="003D6D64" w:rsidRDefault="009B3E7A" w:rsidP="009B3E7A">
      <w:pPr>
        <w:pStyle w:val="AH2Part"/>
      </w:pPr>
      <w:bookmarkStart w:id="274" w:name="_Toc27125499"/>
      <w:r w:rsidRPr="003D6D64">
        <w:rPr>
          <w:rStyle w:val="CharPartNo"/>
        </w:rPr>
        <w:lastRenderedPageBreak/>
        <w:t>Part 5.2</w:t>
      </w:r>
      <w:r w:rsidRPr="004A03C1">
        <w:tab/>
      </w:r>
      <w:r w:rsidR="005F3A8E" w:rsidRPr="003D6D64">
        <w:rPr>
          <w:rStyle w:val="CharPartText"/>
        </w:rPr>
        <w:t>Additional duties relating to registered plant and plant designs</w:t>
      </w:r>
      <w:bookmarkEnd w:id="274"/>
    </w:p>
    <w:p w:rsidR="005F3A8E" w:rsidRPr="004A03C1" w:rsidRDefault="00176D1A" w:rsidP="00176D1A">
      <w:pPr>
        <w:pStyle w:val="aNote"/>
      </w:pPr>
      <w:r w:rsidRPr="003910CE">
        <w:rPr>
          <w:rStyle w:val="charItals"/>
        </w:rPr>
        <w:t>Note 1</w:t>
      </w:r>
      <w:r w:rsidR="005F3A8E" w:rsidRPr="004A03C1">
        <w:tab/>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530CA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82" w:tooltip="A2011-35" w:history="1">
        <w:r w:rsidR="003277CC" w:rsidRPr="00905D26">
          <w:rPr>
            <w:rStyle w:val="charCitHyperlinkAbbrev"/>
          </w:rPr>
          <w:t>Act</w:t>
        </w:r>
      </w:hyperlink>
      <w:r w:rsidR="00761801" w:rsidRPr="004A03C1">
        <w:t>, s </w:t>
      </w:r>
      <w:r w:rsidRPr="004A03C1">
        <w:t>21</w:t>
      </w:r>
      <w:r w:rsidR="005F3A8E" w:rsidRPr="004A03C1">
        <w:t>.</w:t>
      </w:r>
    </w:p>
    <w:p w:rsidR="005F3A8E" w:rsidRPr="004A03C1" w:rsidRDefault="00176D1A" w:rsidP="00176D1A">
      <w:pPr>
        <w:pStyle w:val="aNote"/>
      </w:pPr>
      <w:r w:rsidRPr="003910CE">
        <w:rPr>
          <w:rStyle w:val="charItals"/>
        </w:rPr>
        <w:t>Note 2</w:t>
      </w:r>
      <w:r w:rsidRPr="003910CE">
        <w:rPr>
          <w:rStyle w:val="charItals"/>
        </w:rPr>
        <w:tab/>
      </w:r>
      <w:r w:rsidR="0057298C" w:rsidRPr="004A03C1">
        <w:t>This part</w:t>
      </w:r>
      <w:r w:rsidR="005F3A8E" w:rsidRPr="004A03C1">
        <w:t xml:space="preserve"> applies in addition to </w:t>
      </w:r>
      <w:r w:rsidR="0057298C" w:rsidRPr="004A03C1">
        <w:t>pt </w:t>
      </w:r>
      <w:r w:rsidR="005F3A8E" w:rsidRPr="004A03C1">
        <w:t>5.1.</w:t>
      </w:r>
    </w:p>
    <w:p w:rsidR="005F3A8E" w:rsidRPr="004A03C1" w:rsidRDefault="00FA1F5E" w:rsidP="00FA1F5E">
      <w:pPr>
        <w:pStyle w:val="aNote"/>
      </w:pPr>
      <w:r w:rsidRPr="003910CE">
        <w:rPr>
          <w:rStyle w:val="charItals"/>
        </w:rPr>
        <w:t>Note 3</w:t>
      </w:r>
      <w:r w:rsidRPr="003910CE">
        <w:rPr>
          <w:rStyle w:val="charItals"/>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w:t>
      </w:r>
      <w:r w:rsidR="004A04B4" w:rsidRPr="004A03C1">
        <w:t xml:space="preserve"> a structure (</w:t>
      </w:r>
      <w:r w:rsidR="001B180E" w:rsidRPr="004A03C1">
        <w:t>s</w:t>
      </w:r>
      <w:r w:rsidR="004A04B4" w:rsidRPr="004A03C1">
        <w:t xml:space="preserve">ee </w:t>
      </w:r>
      <w:r w:rsidR="00A12EF7" w:rsidRPr="004A03C1">
        <w:t>dict</w:t>
      </w:r>
      <w:r w:rsidR="005F3A8E" w:rsidRPr="004A03C1">
        <w:t>).</w:t>
      </w:r>
    </w:p>
    <w:p w:rsidR="005F3A8E" w:rsidRPr="003D6D64" w:rsidRDefault="009B3E7A" w:rsidP="009B3E7A">
      <w:pPr>
        <w:pStyle w:val="AH3Div"/>
      </w:pPr>
      <w:bookmarkStart w:id="275" w:name="_Toc27125500"/>
      <w:r w:rsidRPr="003D6D64">
        <w:rPr>
          <w:rStyle w:val="CharDivNo"/>
        </w:rPr>
        <w:t>Division 5.2.1</w:t>
      </w:r>
      <w:r w:rsidRPr="004A03C1">
        <w:tab/>
      </w:r>
      <w:r w:rsidR="005F3A8E" w:rsidRPr="003D6D64">
        <w:rPr>
          <w:rStyle w:val="CharDivText"/>
        </w:rPr>
        <w:t>Application</w:t>
      </w:r>
      <w:r w:rsidR="00A11900" w:rsidRPr="003D6D64">
        <w:rPr>
          <w:rStyle w:val="CharDivText"/>
        </w:rPr>
        <w:t>—</w:t>
      </w:r>
      <w:r w:rsidR="0057298C" w:rsidRPr="003D6D64">
        <w:rPr>
          <w:rStyle w:val="CharDivText"/>
        </w:rPr>
        <w:t>pt </w:t>
      </w:r>
      <w:r w:rsidR="005F3A8E" w:rsidRPr="003D6D64">
        <w:rPr>
          <w:rStyle w:val="CharDivText"/>
        </w:rPr>
        <w:t>5.2</w:t>
      </w:r>
      <w:bookmarkEnd w:id="275"/>
    </w:p>
    <w:p w:rsidR="00E053FD" w:rsidRPr="004A03C1" w:rsidRDefault="009B3E7A" w:rsidP="009B3E7A">
      <w:pPr>
        <w:pStyle w:val="AH5Sec"/>
      </w:pPr>
      <w:bookmarkStart w:id="276" w:name="_Toc27125501"/>
      <w:r w:rsidRPr="003D6D64">
        <w:rPr>
          <w:rStyle w:val="CharSectNo"/>
        </w:rPr>
        <w:t>227</w:t>
      </w:r>
      <w:r w:rsidRPr="004A03C1">
        <w:tab/>
      </w:r>
      <w:r w:rsidR="005F3A8E" w:rsidRPr="004A03C1">
        <w:t>Application</w:t>
      </w:r>
      <w:r w:rsidR="00A11900" w:rsidRPr="004A03C1">
        <w:t>—</w:t>
      </w:r>
      <w:r w:rsidR="0057298C" w:rsidRPr="004A03C1">
        <w:t>pt </w:t>
      </w:r>
      <w:r w:rsidR="005F3A8E" w:rsidRPr="004A03C1">
        <w:t>5.2</w:t>
      </w:r>
      <w:bookmarkEnd w:id="276"/>
    </w:p>
    <w:p w:rsidR="005F3A8E" w:rsidRPr="004A03C1" w:rsidRDefault="0057298C" w:rsidP="00091E23">
      <w:pPr>
        <w:pStyle w:val="Amainreturn"/>
      </w:pPr>
      <w:r w:rsidRPr="004A03C1">
        <w:t>This part</w:t>
      </w:r>
      <w:r w:rsidR="005F3A8E" w:rsidRPr="004A03C1">
        <w:t xml:space="preserve"> applies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plant that is required to be registered under </w:t>
      </w:r>
      <w:r w:rsidR="0057298C" w:rsidRPr="004A03C1">
        <w:t>part </w:t>
      </w:r>
      <w:r w:rsidR="005F3A8E" w:rsidRPr="004A03C1">
        <w:t>5.3</w:t>
      </w:r>
      <w:r w:rsidR="004A04B4" w:rsidRPr="004A03C1">
        <w:t xml:space="preserve"> </w:t>
      </w:r>
      <w:r w:rsidR="002935CB" w:rsidRPr="004A03C1">
        <w:t>(</w:t>
      </w:r>
      <w:r w:rsidR="001B180E" w:rsidRPr="004A03C1">
        <w:t>Registration of plant designs and items of plant</w:t>
      </w:r>
      <w:r w:rsidR="002935CB" w:rsidRPr="004A03C1">
        <w:t>)</w:t>
      </w:r>
      <w:r w:rsidR="005F3A8E" w:rsidRPr="004A03C1">
        <w:t>; or</w:t>
      </w:r>
    </w:p>
    <w:p w:rsidR="005F3A8E" w:rsidRPr="004A03C1" w:rsidRDefault="009C249B" w:rsidP="009C249B">
      <w:pPr>
        <w:pStyle w:val="Apara"/>
      </w:pPr>
      <w:r>
        <w:tab/>
      </w:r>
      <w:r w:rsidR="009B3E7A" w:rsidRPr="004A03C1">
        <w:t>(b)</w:t>
      </w:r>
      <w:r w:rsidR="009B3E7A" w:rsidRPr="004A03C1">
        <w:tab/>
      </w:r>
      <w:r w:rsidR="005F3A8E" w:rsidRPr="004A03C1">
        <w:t xml:space="preserve">plant the design of which is required to be registered </w:t>
      </w:r>
      <w:r w:rsidR="004A04B4" w:rsidRPr="004A03C1">
        <w:t>under part 5.3</w:t>
      </w:r>
      <w:r w:rsidR="005F3A8E" w:rsidRPr="004A03C1">
        <w:t>.</w:t>
      </w:r>
    </w:p>
    <w:p w:rsidR="005F3A8E" w:rsidRPr="003D6D64" w:rsidRDefault="009B3E7A" w:rsidP="00A21A57">
      <w:pPr>
        <w:pStyle w:val="AH3Div"/>
      </w:pPr>
      <w:bookmarkStart w:id="277" w:name="_Toc27125502"/>
      <w:r w:rsidRPr="003D6D64">
        <w:rPr>
          <w:rStyle w:val="CharDivNo"/>
        </w:rPr>
        <w:t>Division 5.2.2</w:t>
      </w:r>
      <w:r w:rsidRPr="004A03C1">
        <w:tab/>
      </w:r>
      <w:r w:rsidR="005F3A8E" w:rsidRPr="003D6D64">
        <w:rPr>
          <w:rStyle w:val="CharDivText"/>
        </w:rPr>
        <w:t>Duty of person conducting a business or undertaking who designs plant to record plant design</w:t>
      </w:r>
      <w:bookmarkEnd w:id="277"/>
    </w:p>
    <w:p w:rsidR="00E053FD" w:rsidRPr="004A03C1" w:rsidRDefault="009B3E7A" w:rsidP="00A21A57">
      <w:pPr>
        <w:pStyle w:val="AH5Sec"/>
      </w:pPr>
      <w:bookmarkStart w:id="278" w:name="_Toc27125503"/>
      <w:r w:rsidRPr="003D6D64">
        <w:rPr>
          <w:rStyle w:val="CharSectNo"/>
        </w:rPr>
        <w:t>228</w:t>
      </w:r>
      <w:r w:rsidRPr="004A03C1">
        <w:tab/>
      </w:r>
      <w:r w:rsidR="005F3A8E" w:rsidRPr="004A03C1">
        <w:t>Records and information</w:t>
      </w:r>
      <w:bookmarkEnd w:id="278"/>
    </w:p>
    <w:p w:rsidR="005F3A8E" w:rsidRPr="004A03C1" w:rsidRDefault="005F3A8E" w:rsidP="009D4183">
      <w:pPr>
        <w:pStyle w:val="Amainreturn"/>
        <w:keepNext/>
      </w:pPr>
      <w:r w:rsidRPr="004A03C1">
        <w:t xml:space="preserve">If the design of plant is required to be registered under </w:t>
      </w:r>
      <w:r w:rsidR="0057298C" w:rsidRPr="004A03C1">
        <w:t>part </w:t>
      </w:r>
      <w:r w:rsidRPr="004A03C1">
        <w:t>5.3</w:t>
      </w:r>
      <w:r w:rsidR="00DD338B" w:rsidRPr="004A03C1">
        <w:t xml:space="preserve"> </w:t>
      </w:r>
      <w:r w:rsidR="002935CB" w:rsidRPr="004A03C1">
        <w:t>(</w:t>
      </w:r>
      <w:r w:rsidR="001B180E" w:rsidRPr="004A03C1">
        <w:t>Registration of plant designs and items of plant</w:t>
      </w:r>
      <w:r w:rsidR="002935CB" w:rsidRPr="004A03C1">
        <w:t>)</w:t>
      </w:r>
      <w:r w:rsidRPr="004A03C1">
        <w:t>, the designer of that plant must make a record that contains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method used to determine the control measures for the plant and the control measures that result from that determination; and</w:t>
      </w:r>
    </w:p>
    <w:p w:rsidR="005F3A8E" w:rsidRPr="004A03C1" w:rsidRDefault="009C249B" w:rsidP="009C249B">
      <w:pPr>
        <w:pStyle w:val="Apara"/>
      </w:pPr>
      <w:r>
        <w:lastRenderedPageBreak/>
        <w:tab/>
      </w:r>
      <w:r w:rsidR="009B3E7A" w:rsidRPr="004A03C1">
        <w:t>(b)</w:t>
      </w:r>
      <w:r w:rsidR="009B3E7A" w:rsidRPr="004A03C1">
        <w:tab/>
      </w:r>
      <w:r w:rsidR="005F3A8E" w:rsidRPr="004A03C1">
        <w:t xml:space="preserve">a copy of the information provided to a manufacturer under </w:t>
      </w:r>
      <w:r w:rsidR="00664F78" w:rsidRPr="004A03C1">
        <w:t xml:space="preserve">the </w:t>
      </w:r>
      <w:hyperlink r:id="rId183"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1B180E" w:rsidRPr="004A03C1">
        <w:t>Duties of persons conducting businesses or undertakings that design plant, substances or structures</w:t>
      </w:r>
      <w:r w:rsidR="002935CB" w:rsidRPr="004A03C1">
        <w:t>)</w:t>
      </w:r>
      <w:r w:rsidR="005F3A8E" w:rsidRPr="004A03C1">
        <w:t xml:space="preserve"> in relation to that plant; and</w:t>
      </w:r>
    </w:p>
    <w:p w:rsidR="005F3A8E" w:rsidRPr="004A03C1" w:rsidRDefault="009C249B" w:rsidP="009C249B">
      <w:pPr>
        <w:pStyle w:val="Apara"/>
      </w:pPr>
      <w:r>
        <w:tab/>
      </w:r>
      <w:r w:rsidR="009B3E7A" w:rsidRPr="004A03C1">
        <w:t>(c)</w:t>
      </w:r>
      <w:r w:rsidR="009B3E7A" w:rsidRPr="004A03C1">
        <w:tab/>
      </w:r>
      <w:r w:rsidR="005F3A8E" w:rsidRPr="004A03C1">
        <w:t xml:space="preserve">a copy of the information provided to a manufacturer under </w:t>
      </w:r>
      <w:r w:rsidR="00FC6F2F" w:rsidRPr="004A03C1">
        <w:t>section </w:t>
      </w:r>
      <w:r w:rsidR="00AD3C00" w:rsidRPr="004A03C1">
        <w:t>1</w:t>
      </w:r>
      <w:r w:rsidR="005F3A8E" w:rsidRPr="004A03C1">
        <w:t>87</w:t>
      </w:r>
      <w:r w:rsidR="00DD338B" w:rsidRPr="004A03C1">
        <w:t xml:space="preserve"> </w:t>
      </w:r>
      <w:r w:rsidR="002935CB" w:rsidRPr="004A03C1">
        <w:t>(</w:t>
      </w:r>
      <w:r w:rsidR="00610B44" w:rsidRPr="004A03C1">
        <w:t>Provision of information to manufacturer</w:t>
      </w:r>
      <w:r w:rsidR="002935CB" w:rsidRPr="004A03C1">
        <w:t>)</w:t>
      </w:r>
      <w:r w:rsidR="005F3A8E" w:rsidRPr="004A03C1">
        <w:t xml:space="preserve"> in relation to that plant; and</w:t>
      </w:r>
    </w:p>
    <w:p w:rsidR="005F3A8E" w:rsidRPr="004A03C1" w:rsidRDefault="009C249B" w:rsidP="009C249B">
      <w:pPr>
        <w:pStyle w:val="Apara"/>
        <w:keepNext/>
      </w:pPr>
      <w:r>
        <w:tab/>
      </w:r>
      <w:r w:rsidR="009B3E7A" w:rsidRPr="004A03C1">
        <w:t>(d)</w:t>
      </w:r>
      <w:r w:rsidR="009B3E7A" w:rsidRPr="004A03C1">
        <w:tab/>
      </w:r>
      <w:r w:rsidR="005F3A8E" w:rsidRPr="004A03C1">
        <w:t xml:space="preserve">if applicable, a copy of the information provided to a manufacturer under </w:t>
      </w:r>
      <w:r w:rsidR="00FC6F2F" w:rsidRPr="004A03C1">
        <w:t>section </w:t>
      </w:r>
      <w:r w:rsidR="00AD3C00" w:rsidRPr="004A03C1">
        <w:t>1</w:t>
      </w:r>
      <w:r w:rsidR="005F3A8E" w:rsidRPr="004A03C1">
        <w:t>88</w:t>
      </w:r>
      <w:r w:rsidR="00DD338B" w:rsidRPr="004A03C1">
        <w:t xml:space="preserve"> </w:t>
      </w:r>
      <w:r w:rsidR="002935CB" w:rsidRPr="004A03C1">
        <w:t>(</w:t>
      </w:r>
      <w:r w:rsidR="00610B44" w:rsidRPr="004A03C1">
        <w:t>Hazard identified in design during manufacture</w:t>
      </w:r>
      <w:r w:rsidR="002935CB" w:rsidRPr="004A03C1">
        <w:t>)</w:t>
      </w:r>
      <w:r w:rsidR="005F3A8E" w:rsidRPr="004A03C1">
        <w:t xml:space="preserve"> in relation to that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79" w:name="_Toc27125504"/>
      <w:r w:rsidRPr="003D6D64">
        <w:rPr>
          <w:rStyle w:val="CharSectNo"/>
        </w:rPr>
        <w:t>229</w:t>
      </w:r>
      <w:r w:rsidRPr="004A03C1">
        <w:tab/>
      </w:r>
      <w:r w:rsidR="005F3A8E" w:rsidRPr="004A03C1">
        <w:t>Record of standards or engineering principles used</w:t>
      </w:r>
      <w:bookmarkEnd w:id="279"/>
    </w:p>
    <w:p w:rsidR="005F3A8E" w:rsidRPr="004A03C1" w:rsidRDefault="009C249B" w:rsidP="009D4183">
      <w:pPr>
        <w:pStyle w:val="Amain"/>
        <w:keepNext/>
        <w:keepLines/>
      </w:pPr>
      <w:r>
        <w:tab/>
      </w:r>
      <w:r w:rsidR="009B3E7A" w:rsidRPr="004A03C1">
        <w:t>(1)</w:t>
      </w:r>
      <w:r w:rsidR="009B3E7A" w:rsidRPr="004A03C1">
        <w:tab/>
      </w:r>
      <w:r w:rsidR="005F3A8E" w:rsidRPr="004A03C1">
        <w:t xml:space="preserve">If the design of plant is required to be registered under </w:t>
      </w:r>
      <w:r w:rsidR="0057298C" w:rsidRPr="004A03C1">
        <w:t>part </w:t>
      </w:r>
      <w:r w:rsidR="005F3A8E" w:rsidRPr="004A03C1">
        <w:t>5.3</w:t>
      </w:r>
      <w:r w:rsidR="00DD338B" w:rsidRPr="004A03C1">
        <w:t xml:space="preserve"> </w:t>
      </w:r>
      <w:r w:rsidR="002935CB" w:rsidRPr="004A03C1">
        <w:t>(</w:t>
      </w:r>
      <w:r w:rsidR="00D10BF2" w:rsidRPr="004A03C1">
        <w:t>Registration of plant designs and items of plant</w:t>
      </w:r>
      <w:r w:rsidR="002935CB" w:rsidRPr="004A03C1">
        <w:t>)</w:t>
      </w:r>
      <w:r w:rsidR="005F3A8E" w:rsidRPr="004A03C1">
        <w:t>, the designer of the plant must record any published technical standard, including any part of a published technical standard, that was used to design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(2)</w:t>
      </w:r>
      <w:r w:rsidR="009B3E7A" w:rsidRPr="004A03C1">
        <w:tab/>
      </w:r>
      <w:r w:rsidR="005F3A8E" w:rsidRPr="004A03C1">
        <w:t>If the designer of the plant has not used published technical standards to design the plant, the designer must record any engineering principles used to design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80" w:name="_Toc27125505"/>
      <w:r w:rsidRPr="003D6D64">
        <w:rPr>
          <w:rStyle w:val="CharSectNo"/>
        </w:rPr>
        <w:t>230</w:t>
      </w:r>
      <w:r w:rsidRPr="004A03C1">
        <w:tab/>
      </w:r>
      <w:r w:rsidR="005F3A8E" w:rsidRPr="004A03C1">
        <w:t>Records to be available for inspection</w:t>
      </w:r>
      <w:bookmarkEnd w:id="280"/>
    </w:p>
    <w:p w:rsidR="005F3A8E" w:rsidRPr="004A03C1" w:rsidRDefault="009C249B" w:rsidP="009C249B">
      <w:pPr>
        <w:pStyle w:val="Amain"/>
        <w:keepNext/>
      </w:pPr>
      <w:r>
        <w:tab/>
      </w:r>
      <w:r w:rsidR="009B3E7A" w:rsidRPr="004A03C1">
        <w:t>(1)</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kept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made available for inspection by the design verifier of the plant design.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pPr>
      <w:r>
        <w:lastRenderedPageBreak/>
        <w:tab/>
      </w:r>
      <w:r w:rsidR="009B3E7A" w:rsidRPr="004A03C1">
        <w:t>(3)</w:t>
      </w:r>
      <w:r w:rsidR="009B3E7A" w:rsidRPr="004A03C1">
        <w:tab/>
      </w:r>
      <w:r w:rsidR="005F3A8E" w:rsidRPr="004A03C1">
        <w:t xml:space="preserve">A designer of plant must keep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for the design life of the plant.</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3D6D64" w:rsidRDefault="009B3E7A" w:rsidP="00A21A57">
      <w:pPr>
        <w:pStyle w:val="AH3Div"/>
      </w:pPr>
      <w:bookmarkStart w:id="281" w:name="_Toc27125506"/>
      <w:r w:rsidRPr="003D6D64">
        <w:rPr>
          <w:rStyle w:val="CharDivNo"/>
        </w:rPr>
        <w:t>Division 5.2.3</w:t>
      </w:r>
      <w:r w:rsidRPr="004A03C1">
        <w:tab/>
      </w:r>
      <w:r w:rsidR="005F3A8E" w:rsidRPr="003D6D64">
        <w:rPr>
          <w:rStyle w:val="CharDivText"/>
        </w:rPr>
        <w:t>Duties of a person conducting a business or undertaking</w:t>
      </w:r>
      <w:bookmarkEnd w:id="281"/>
    </w:p>
    <w:p w:rsidR="00E053FD" w:rsidRPr="004A03C1" w:rsidRDefault="009B3E7A" w:rsidP="00A21A57">
      <w:pPr>
        <w:pStyle w:val="AH5Sec"/>
      </w:pPr>
      <w:bookmarkStart w:id="282" w:name="_Toc27125507"/>
      <w:r w:rsidRPr="003D6D64">
        <w:rPr>
          <w:rStyle w:val="CharSectNo"/>
        </w:rPr>
        <w:t>231</w:t>
      </w:r>
      <w:r w:rsidRPr="004A03C1">
        <w:tab/>
      </w:r>
      <w:r w:rsidR="005F3A8E" w:rsidRPr="004A03C1">
        <w:t>Duty of persons conducting businesses or undertakings that manufacture plant</w:t>
      </w:r>
      <w:bookmarkEnd w:id="282"/>
    </w:p>
    <w:p w:rsidR="005F3A8E" w:rsidRPr="004A03C1" w:rsidRDefault="005F3A8E" w:rsidP="009C249B">
      <w:pPr>
        <w:pStyle w:val="Amainreturn"/>
        <w:keepNext/>
      </w:pPr>
      <w:r w:rsidRPr="004A03C1">
        <w:t xml:space="preserve">A manufacturer must not supply plant </w:t>
      </w:r>
      <w:r w:rsidR="005254D5" w:rsidRPr="004A03C1">
        <w:t>stated</w:t>
      </w:r>
      <w:r w:rsidR="00AC0CC9" w:rsidRPr="004A03C1">
        <w:t xml:space="preserve"> in</w:t>
      </w:r>
      <w:r w:rsidR="0028506B" w:rsidRPr="004A03C1">
        <w:t xml:space="preserve"> </w:t>
      </w:r>
      <w:r w:rsidR="00241D07" w:rsidRPr="004A03C1">
        <w:t>schedule 5</w:t>
      </w:r>
      <w:r w:rsidR="0028506B" w:rsidRPr="004A03C1">
        <w:t xml:space="preserve">, </w:t>
      </w:r>
      <w:r w:rsidR="00241D07" w:rsidRPr="004A03C1">
        <w:t>part 5.1</w:t>
      </w:r>
      <w:r w:rsidR="00AC0CC9" w:rsidRPr="004A03C1">
        <w:t xml:space="preserve"> (</w:t>
      </w:r>
      <w:r w:rsidR="004F5D93" w:rsidRPr="004A03C1">
        <w:t>Plant requiring registration of design</w:t>
      </w:r>
      <w:r w:rsidR="00AC0CC9" w:rsidRPr="004A03C1">
        <w:t>),</w:t>
      </w:r>
      <w:r w:rsidRPr="004A03C1">
        <w:t xml:space="preserve"> unless the design of that plant is registered under </w:t>
      </w:r>
      <w:r w:rsidR="00241D07" w:rsidRPr="004A03C1">
        <w:t>part 5.3</w:t>
      </w:r>
      <w:r w:rsidR="00AC0CC9" w:rsidRPr="004A03C1">
        <w:t xml:space="preserve"> (</w:t>
      </w:r>
      <w:r w:rsidR="000B1A1D" w:rsidRPr="004A03C1">
        <w:t>Registration of plant designs and items of plant</w:t>
      </w:r>
      <w:r w:rsidR="00AC0CC9" w:rsidRPr="004A03C1">
        <w:t>)</w:t>
      </w:r>
      <w:r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83" w:name="_Toc27125508"/>
      <w:r w:rsidRPr="003D6D64">
        <w:rPr>
          <w:rStyle w:val="CharSectNo"/>
        </w:rPr>
        <w:lastRenderedPageBreak/>
        <w:t>232</w:t>
      </w:r>
      <w:r w:rsidRPr="004A03C1">
        <w:tab/>
      </w:r>
      <w:r w:rsidR="005F3A8E" w:rsidRPr="004A03C1">
        <w:t>Duty of persons conducting businesses or undertakings that import plant</w:t>
      </w:r>
      <w:bookmarkEnd w:id="283"/>
    </w:p>
    <w:p w:rsidR="005F3A8E" w:rsidRPr="004A03C1" w:rsidRDefault="005F3A8E" w:rsidP="009F2BB6">
      <w:pPr>
        <w:pStyle w:val="Amainreturn"/>
        <w:keepNext/>
        <w:keepLines/>
      </w:pPr>
      <w:r w:rsidRPr="004A03C1">
        <w:t xml:space="preserve">An importer must not supply plant </w:t>
      </w:r>
      <w:r w:rsidR="005254D5" w:rsidRPr="004A03C1">
        <w:t>stated</w:t>
      </w:r>
      <w:r w:rsidRPr="004A03C1">
        <w:t xml:space="preserve"> in</w:t>
      </w:r>
      <w:r w:rsidR="000B1A1D" w:rsidRPr="004A03C1">
        <w:t xml:space="preserve"> </w:t>
      </w:r>
      <w:r w:rsidR="00241D07" w:rsidRPr="004A03C1">
        <w:t>schedule 5</w:t>
      </w:r>
      <w:r w:rsidR="000B1A1D" w:rsidRPr="004A03C1">
        <w:t xml:space="preserve">, </w:t>
      </w:r>
      <w:r w:rsidR="00241D07" w:rsidRPr="004A03C1">
        <w:t>part 5.1</w:t>
      </w:r>
      <w:r w:rsidR="000B1A1D" w:rsidRPr="004A03C1">
        <w:t xml:space="preserve"> (Plant requiring registration of design),</w:t>
      </w:r>
      <w:r w:rsidRPr="004A03C1">
        <w:t xml:space="preserve"> unless the design of that plant is registered </w:t>
      </w:r>
      <w:r w:rsidR="000B1A1D" w:rsidRPr="004A03C1">
        <w:t xml:space="preserve">under </w:t>
      </w:r>
      <w:r w:rsidR="00912B2B" w:rsidRPr="004A03C1">
        <w:t>part 5.3</w:t>
      </w:r>
      <w:r w:rsidR="000B1A1D" w:rsidRPr="004A03C1">
        <w:t xml:space="preserve"> (Registration of plant designs and items of plant).</w:t>
      </w:r>
    </w:p>
    <w:p w:rsidR="005F3A8E" w:rsidRPr="004A03C1" w:rsidRDefault="00091E23" w:rsidP="009F2BB6">
      <w:pPr>
        <w:pStyle w:val="Penalty"/>
        <w:keepNext/>
        <w:keepLines/>
      </w:pPr>
      <w:r w:rsidRPr="004A03C1">
        <w:t xml:space="preserve">Maximum </w:t>
      </w:r>
      <w:r w:rsidR="009D6A53" w:rsidRPr="004A03C1">
        <w:t>penalty</w:t>
      </w:r>
      <w:r w:rsidRPr="004A03C1">
        <w:t>:</w:t>
      </w:r>
    </w:p>
    <w:p w:rsidR="005F3A8E" w:rsidRPr="004A03C1" w:rsidRDefault="00BA2C93" w:rsidP="009F2BB6">
      <w:pPr>
        <w:pStyle w:val="PenaltyPara"/>
        <w:keepNext/>
        <w:keepLines/>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84" w:name="_Toc27125509"/>
      <w:r w:rsidRPr="003D6D64">
        <w:rPr>
          <w:rStyle w:val="CharSectNo"/>
        </w:rPr>
        <w:t>233</w:t>
      </w:r>
      <w:r w:rsidRPr="004A03C1">
        <w:tab/>
      </w:r>
      <w:r w:rsidR="005F3A8E" w:rsidRPr="004A03C1">
        <w:t>Duty of persons conducting businesses or undertakings that supply plant</w:t>
      </w:r>
      <w:bookmarkEnd w:id="284"/>
    </w:p>
    <w:p w:rsidR="005F3A8E" w:rsidRPr="004A03C1" w:rsidRDefault="005F3A8E" w:rsidP="009C249B">
      <w:pPr>
        <w:pStyle w:val="Amainreturn"/>
        <w:keepNext/>
      </w:pPr>
      <w:r w:rsidRPr="004A03C1">
        <w:t xml:space="preserve">A supplier must not supply plant </w:t>
      </w:r>
      <w:r w:rsidR="005254D5" w:rsidRPr="004A03C1">
        <w:t>stated</w:t>
      </w:r>
      <w:r w:rsidRPr="004A03C1">
        <w:t xml:space="preserve"> in</w:t>
      </w:r>
      <w:r w:rsidR="00CB03A7" w:rsidRPr="004A03C1">
        <w:t xml:space="preserve"> </w:t>
      </w:r>
      <w:r w:rsidR="00912B2B" w:rsidRPr="004A03C1">
        <w:t>schedule 5</w:t>
      </w:r>
      <w:r w:rsidR="00CB03A7" w:rsidRPr="004A03C1">
        <w:t xml:space="preserve">, </w:t>
      </w:r>
      <w:r w:rsidR="00912B2B" w:rsidRPr="004A03C1">
        <w:t>part 5.1</w:t>
      </w:r>
      <w:r w:rsidR="00CB03A7" w:rsidRPr="004A03C1">
        <w:t xml:space="preserve"> (Plant requiring registration of design),</w:t>
      </w:r>
      <w:r w:rsidRPr="004A03C1">
        <w:t xml:space="preserve"> unless the design of that plant is registered under </w:t>
      </w:r>
      <w:r w:rsidR="00912B2B" w:rsidRPr="004A03C1">
        <w:t>part 5.3</w:t>
      </w:r>
      <w:r w:rsidR="00CB03A7" w:rsidRPr="004A03C1">
        <w:t xml:space="preserve"> (Registration of plant designs and items of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85" w:name="_Toc27125510"/>
      <w:r w:rsidRPr="003D6D64">
        <w:rPr>
          <w:rStyle w:val="CharSectNo"/>
        </w:rPr>
        <w:lastRenderedPageBreak/>
        <w:t>234</w:t>
      </w:r>
      <w:r w:rsidRPr="004A03C1">
        <w:tab/>
      </w:r>
      <w:r w:rsidR="005F3A8E" w:rsidRPr="004A03C1">
        <w:t>Duty of persons conducting businesses or undertakings that commission plant</w:t>
      </w:r>
      <w:bookmarkEnd w:id="285"/>
    </w:p>
    <w:p w:rsidR="005F3A8E" w:rsidRPr="004A03C1" w:rsidRDefault="009C249B" w:rsidP="00283F95">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commissions plant.</w:t>
      </w:r>
    </w:p>
    <w:p w:rsidR="009B44C9" w:rsidRPr="004A03C1" w:rsidRDefault="009C249B" w:rsidP="00184418">
      <w:pPr>
        <w:pStyle w:val="Amain"/>
        <w:keepNext/>
        <w:keepLines/>
      </w:pPr>
      <w:r>
        <w:tab/>
      </w:r>
      <w:r w:rsidR="009B3E7A" w:rsidRPr="004A03C1">
        <w:t>(2)</w:t>
      </w:r>
      <w:r w:rsidR="009B3E7A" w:rsidRPr="004A03C1">
        <w:tab/>
      </w:r>
      <w:r w:rsidR="005F3A8E" w:rsidRPr="004A03C1">
        <w:t xml:space="preserve">The person must not commission an item of plant that is </w:t>
      </w:r>
      <w:r w:rsidR="005254D5" w:rsidRPr="004A03C1">
        <w:t>stated</w:t>
      </w:r>
      <w:r w:rsidR="00A971ED" w:rsidRPr="004A03C1">
        <w:t xml:space="preserve"> </w:t>
      </w:r>
      <w:r w:rsidR="006E448D" w:rsidRPr="004A03C1">
        <w:t xml:space="preserve">in </w:t>
      </w:r>
      <w:r w:rsidR="00912B2B" w:rsidRPr="004A03C1">
        <w:t>schedule 5</w:t>
      </w:r>
      <w:r w:rsidR="006E448D" w:rsidRPr="004A03C1">
        <w:t>,</w:t>
      </w:r>
      <w:r w:rsidR="005F3A8E" w:rsidRPr="004A03C1">
        <w:t xml:space="preserve"> </w:t>
      </w:r>
      <w:r w:rsidR="00912B2B" w:rsidRPr="004A03C1">
        <w:t>part 5.2</w:t>
      </w:r>
      <w:r w:rsidR="0028506B" w:rsidRPr="004A03C1">
        <w:t xml:space="preserve"> </w:t>
      </w:r>
      <w:r w:rsidR="006E448D" w:rsidRPr="004A03C1">
        <w:t>(</w:t>
      </w:r>
      <w:r w:rsidR="00A64F8E" w:rsidRPr="004A03C1">
        <w:t>Items of plant requiring registration</w:t>
      </w:r>
      <w:r w:rsidR="006E448D" w:rsidRPr="004A03C1">
        <w:t xml:space="preserve">) </w:t>
      </w:r>
      <w:r w:rsidR="005F3A8E" w:rsidRPr="004A03C1">
        <w:t xml:space="preserve">for use in a workplace unless that item of plant is registered under </w:t>
      </w:r>
      <w:r w:rsidR="00912B2B" w:rsidRPr="004A03C1">
        <w:t>part 5.3</w:t>
      </w:r>
      <w:r w:rsidR="00A64F8E" w:rsidRPr="004A03C1">
        <w:t xml:space="preserve"> (Registration of plant designs and items of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 xml:space="preserve">Nothing in </w:t>
      </w:r>
      <w:r w:rsidR="0070449D" w:rsidRPr="004A03C1">
        <w:t>sub</w:t>
      </w:r>
      <w:r w:rsidR="00557BC4" w:rsidRPr="004A03C1">
        <w:t>section (</w:t>
      </w:r>
      <w:r w:rsidR="005F3A8E" w:rsidRPr="004A03C1">
        <w:t>2) prevents a person from performing any necessary adjustments, tests or inspections as part of the commissioning process before the plant is commissioned at a workplace.</w:t>
      </w:r>
    </w:p>
    <w:p w:rsidR="005F3A8E" w:rsidRPr="003D6D64" w:rsidRDefault="009B3E7A" w:rsidP="009F2BB6">
      <w:pPr>
        <w:pStyle w:val="AH3Div"/>
      </w:pPr>
      <w:bookmarkStart w:id="286" w:name="_Toc27125511"/>
      <w:r w:rsidRPr="003D6D64">
        <w:rPr>
          <w:rStyle w:val="CharDivNo"/>
        </w:rPr>
        <w:lastRenderedPageBreak/>
        <w:t>Division 5.2.4</w:t>
      </w:r>
      <w:r w:rsidRPr="004A03C1">
        <w:tab/>
      </w:r>
      <w:r w:rsidR="005F3A8E" w:rsidRPr="003D6D64">
        <w:rPr>
          <w:rStyle w:val="CharDivText"/>
        </w:rPr>
        <w:t>Duties of a person conducting a business or undertaking involving the management or control of plant</w:t>
      </w:r>
      <w:bookmarkEnd w:id="286"/>
    </w:p>
    <w:p w:rsidR="005F3A8E" w:rsidRPr="004A03C1" w:rsidRDefault="009B3E7A" w:rsidP="009F2BB6">
      <w:pPr>
        <w:pStyle w:val="AH4SubDiv"/>
      </w:pPr>
      <w:bookmarkStart w:id="287" w:name="_Toc27125512"/>
      <w:r w:rsidRPr="004A03C1">
        <w:t>Subdivision 5.2.4.1</w:t>
      </w:r>
      <w:r w:rsidRPr="004A03C1">
        <w:tab/>
      </w:r>
      <w:r w:rsidR="005F3A8E" w:rsidRPr="004A03C1">
        <w:t>Control measures for registered plant</w:t>
      </w:r>
      <w:bookmarkEnd w:id="287"/>
    </w:p>
    <w:p w:rsidR="00E053FD" w:rsidRPr="004A03C1" w:rsidRDefault="009B3E7A" w:rsidP="009F2BB6">
      <w:pPr>
        <w:pStyle w:val="AH5Sec"/>
      </w:pPr>
      <w:bookmarkStart w:id="288" w:name="_Toc27125513"/>
      <w:r w:rsidRPr="003D6D64">
        <w:rPr>
          <w:rStyle w:val="CharSectNo"/>
        </w:rPr>
        <w:t>235</w:t>
      </w:r>
      <w:r w:rsidRPr="004A03C1">
        <w:tab/>
      </w:r>
      <w:r w:rsidR="005F3A8E" w:rsidRPr="004A03C1">
        <w:t>Major inspection of registered mobile cranes and tower cranes</w:t>
      </w:r>
      <w:bookmarkEnd w:id="288"/>
    </w:p>
    <w:p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of a registered mobile crane or tower crane at a workplace.</w:t>
      </w:r>
    </w:p>
    <w:p w:rsidR="000201C8" w:rsidRPr="00EB7441" w:rsidRDefault="000201C8" w:rsidP="00283F95">
      <w:pPr>
        <w:pStyle w:val="Amain"/>
        <w:keepNext/>
      </w:pPr>
      <w:r w:rsidRPr="00EB7441">
        <w:tab/>
        <w:t>(2)</w:t>
      </w:r>
      <w:r w:rsidRPr="00EB7441">
        <w:tab/>
        <w:t>The person must ensure that a major inspection of the crane is carried out by, or under the supervision of, a competent person—</w:t>
      </w:r>
    </w:p>
    <w:p w:rsidR="000201C8" w:rsidRPr="00EB7441" w:rsidRDefault="000201C8" w:rsidP="000201C8">
      <w:pPr>
        <w:pStyle w:val="Apara"/>
      </w:pPr>
      <w:r w:rsidRPr="00EB7441">
        <w:tab/>
        <w:t>(a)</w:t>
      </w:r>
      <w:r w:rsidRPr="00EB7441">
        <w:tab/>
        <w:t>at the end of the design life recommended by the manufacturer for the crane; or</w:t>
      </w:r>
    </w:p>
    <w:p w:rsidR="000201C8" w:rsidRPr="00EB7441" w:rsidRDefault="000201C8" w:rsidP="000201C8">
      <w:pPr>
        <w:pStyle w:val="Apara"/>
      </w:pPr>
      <w:r w:rsidRPr="00EB7441">
        <w:tab/>
        <w:t>(b)</w:t>
      </w:r>
      <w:r w:rsidRPr="00EB7441">
        <w:tab/>
        <w:t>if there are no manufacturer’s recommendations—in accordance with the recommendations of a competent person; or</w:t>
      </w:r>
    </w:p>
    <w:p w:rsidR="000201C8" w:rsidRPr="00EB7441" w:rsidRDefault="000201C8" w:rsidP="000201C8">
      <w:pPr>
        <w:pStyle w:val="Apara"/>
      </w:pPr>
      <w:r w:rsidRPr="00EB7441">
        <w:tab/>
        <w:t>(c)</w:t>
      </w:r>
      <w:r w:rsidRPr="00EB7441">
        <w:tab/>
        <w:t>if it is not reasonably practicable to comply with paragraph (a) or (b)—every 10 years from the date that the crane was first commissioned or first registered, whichever occurred first.</w:t>
      </w:r>
    </w:p>
    <w:p w:rsidR="000201C8" w:rsidRPr="00EB7441" w:rsidRDefault="000201C8" w:rsidP="000201C8">
      <w:pPr>
        <w:pStyle w:val="Penalty"/>
      </w:pPr>
      <w:r w:rsidRPr="00EB7441">
        <w:t>Maximum penalty:</w:t>
      </w:r>
    </w:p>
    <w:p w:rsidR="000201C8" w:rsidRPr="00EB7441" w:rsidRDefault="000201C8" w:rsidP="000201C8">
      <w:pPr>
        <w:pStyle w:val="PenaltyPara"/>
      </w:pPr>
      <w:r w:rsidRPr="00EB7441">
        <w:tab/>
        <w:t>(a)</w:t>
      </w:r>
      <w:r w:rsidRPr="00EB7441">
        <w:tab/>
        <w:t>in the case of an individual—$3 600; or</w:t>
      </w:r>
    </w:p>
    <w:p w:rsidR="000201C8" w:rsidRPr="00EB7441" w:rsidRDefault="000201C8" w:rsidP="000201C8">
      <w:pPr>
        <w:pStyle w:val="PenaltyPara"/>
        <w:keepNext/>
      </w:pPr>
      <w:r w:rsidRPr="00EB7441">
        <w:tab/>
        <w:t>(b)</w:t>
      </w:r>
      <w:r w:rsidRPr="00EB7441">
        <w:tab/>
        <w:t>in the case of a body corporate—$18 000.</w:t>
      </w:r>
    </w:p>
    <w:p w:rsidR="000201C8" w:rsidRPr="00EB7441" w:rsidRDefault="000201C8" w:rsidP="000201C8">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0201C8" w:rsidRPr="00EB7441" w:rsidRDefault="000201C8" w:rsidP="000201C8">
      <w:pPr>
        <w:pStyle w:val="Amain"/>
      </w:pPr>
      <w:r w:rsidRPr="00EB7441">
        <w:tab/>
        <w:t>(3)</w:t>
      </w:r>
      <w:r w:rsidRPr="00EB7441">
        <w:tab/>
        <w:t>A major inspection carried out under and in accordance with an equivalent provision of a corresponding WHS law is taken to be a major inspection for the purposes of this section.</w:t>
      </w:r>
    </w:p>
    <w:p w:rsidR="003E7F9D" w:rsidRPr="00EB7441" w:rsidRDefault="003E7F9D" w:rsidP="009F2BB6">
      <w:pPr>
        <w:pStyle w:val="Amain"/>
        <w:keepNext/>
      </w:pPr>
      <w:r w:rsidRPr="00EB7441">
        <w:lastRenderedPageBreak/>
        <w:tab/>
        <w:t>(4)</w:t>
      </w:r>
      <w:r w:rsidRPr="00EB7441">
        <w:tab/>
        <w:t>In this section:</w:t>
      </w:r>
    </w:p>
    <w:p w:rsidR="003E7F9D" w:rsidRPr="00EB7441" w:rsidRDefault="003E7F9D" w:rsidP="009F2BB6">
      <w:pPr>
        <w:pStyle w:val="aDef"/>
        <w:keepNext/>
      </w:pPr>
      <w:r w:rsidRPr="00EB7441">
        <w:rPr>
          <w:rStyle w:val="charBoldItals"/>
        </w:rPr>
        <w:t>competent person</w:t>
      </w:r>
      <w:r w:rsidRPr="00EB7441">
        <w:t xml:space="preserve"> means a person who— </w:t>
      </w:r>
    </w:p>
    <w:p w:rsidR="003E7F9D" w:rsidRPr="00EB7441" w:rsidRDefault="003E7F9D" w:rsidP="003E7F9D">
      <w:pPr>
        <w:pStyle w:val="aDefpara"/>
      </w:pPr>
      <w:r w:rsidRPr="00EB7441">
        <w:tab/>
        <w:t>(a)</w:t>
      </w:r>
      <w:r w:rsidRPr="00EB7441">
        <w:tab/>
        <w:t>has acquired through training, qualification or experience the knowledge and skills to carry out a major inspection of the plant; or</w:t>
      </w:r>
    </w:p>
    <w:p w:rsidR="003E7F9D" w:rsidRPr="00EB7441" w:rsidRDefault="003E7F9D" w:rsidP="003E7F9D">
      <w:pPr>
        <w:pStyle w:val="aDefpara"/>
      </w:pPr>
      <w:r w:rsidRPr="00EB7441">
        <w:tab/>
        <w:t>(b)</w:t>
      </w:r>
      <w:r w:rsidRPr="00EB7441">
        <w:tab/>
        <w:t>is determined by the regulator to be a competent person.</w:t>
      </w:r>
    </w:p>
    <w:p w:rsidR="005F3A8E" w:rsidRPr="004A03C1" w:rsidRDefault="009C249B" w:rsidP="009C249B">
      <w:pPr>
        <w:pStyle w:val="Amain"/>
      </w:pPr>
      <w:r>
        <w:tab/>
      </w:r>
      <w:r w:rsidR="009B3E7A" w:rsidRPr="004A03C1">
        <w:t>(5)</w:t>
      </w:r>
      <w:r w:rsidR="009B3E7A" w:rsidRPr="004A03C1">
        <w:tab/>
      </w:r>
      <w:r w:rsidR="005F3A8E" w:rsidRPr="004A03C1">
        <w:t xml:space="preserve">The regulator may, on the application of a person, make a determination in relation to the person for the purposes of </w:t>
      </w:r>
      <w:r w:rsidR="0070449D" w:rsidRPr="004A03C1">
        <w:t>sub</w:t>
      </w:r>
      <w:r w:rsidR="00557BC4" w:rsidRPr="004A03C1">
        <w:t>section (</w:t>
      </w:r>
      <w:r w:rsidR="005F3A8E" w:rsidRPr="004A03C1">
        <w:t>4</w:t>
      </w:r>
      <w:r w:rsidR="00557BC4" w:rsidRPr="004A03C1">
        <w:t>) (</w:t>
      </w:r>
      <w:r w:rsidR="005F3A8E" w:rsidRPr="004A03C1">
        <w:t>b) if the regulator considers that exceptional circumstances exist.</w:t>
      </w:r>
    </w:p>
    <w:p w:rsidR="003E7F9D" w:rsidRPr="00EB7441" w:rsidRDefault="003E7F9D" w:rsidP="00283F95">
      <w:pPr>
        <w:pStyle w:val="Amain"/>
        <w:keepNext/>
      </w:pPr>
      <w:r w:rsidRPr="00EB7441">
        <w:tab/>
        <w:t>(6)</w:t>
      </w:r>
      <w:r w:rsidRPr="00EB7441">
        <w:tab/>
        <w:t>In this section:</w:t>
      </w:r>
    </w:p>
    <w:p w:rsidR="003E7F9D" w:rsidRPr="00EB7441" w:rsidRDefault="003E7F9D" w:rsidP="003E7F9D">
      <w:pPr>
        <w:pStyle w:val="aDef"/>
        <w:keepNext/>
      </w:pPr>
      <w:r w:rsidRPr="00EB7441">
        <w:rPr>
          <w:rStyle w:val="charBoldItals"/>
        </w:rPr>
        <w:t>major inspection</w:t>
      </w:r>
      <w:r w:rsidRPr="00EB7441">
        <w:t xml:space="preserve"> means—</w:t>
      </w:r>
    </w:p>
    <w:p w:rsidR="003E7F9D" w:rsidRPr="00EB7441" w:rsidRDefault="003E7F9D" w:rsidP="003E7F9D">
      <w:pPr>
        <w:pStyle w:val="aDefpara"/>
      </w:pPr>
      <w:r w:rsidRPr="00EB7441">
        <w:tab/>
        <w:t>(a)</w:t>
      </w:r>
      <w:r w:rsidRPr="00EB7441">
        <w:tab/>
        <w:t>an examination of all critical components of the crane, if necessary by stripping down the crane and removing paint, grease and corrosion to allow a thorough examination of each critical component; and</w:t>
      </w:r>
    </w:p>
    <w:p w:rsidR="003E7F9D" w:rsidRPr="00EB7441" w:rsidRDefault="003E7F9D" w:rsidP="003E7F9D">
      <w:pPr>
        <w:pStyle w:val="aDefpara"/>
      </w:pPr>
      <w:r w:rsidRPr="00EB7441">
        <w:tab/>
        <w:t>(b)</w:t>
      </w:r>
      <w:r w:rsidRPr="00EB7441">
        <w:tab/>
        <w:t xml:space="preserve">a check of the effective and safe operation of the crane. </w:t>
      </w:r>
    </w:p>
    <w:p w:rsidR="00E053FD" w:rsidRPr="004A03C1" w:rsidRDefault="009B3E7A" w:rsidP="009B3E7A">
      <w:pPr>
        <w:pStyle w:val="AH5Sec"/>
      </w:pPr>
      <w:bookmarkStart w:id="289" w:name="_Toc27125514"/>
      <w:r w:rsidRPr="003D6D64">
        <w:rPr>
          <w:rStyle w:val="CharSectNo"/>
        </w:rPr>
        <w:t>236</w:t>
      </w:r>
      <w:r w:rsidRPr="004A03C1">
        <w:tab/>
      </w:r>
      <w:r w:rsidR="005F3A8E" w:rsidRPr="004A03C1">
        <w:t>Lifts</w:t>
      </w:r>
      <w:bookmarkEnd w:id="289"/>
    </w:p>
    <w:p w:rsidR="005F3A8E" w:rsidRPr="004A03C1" w:rsidRDefault="009C249B" w:rsidP="009C249B">
      <w:pPr>
        <w:pStyle w:val="Amain"/>
      </w:pPr>
      <w:r>
        <w:tab/>
      </w:r>
      <w:r w:rsidR="009B3E7A" w:rsidRPr="004A03C1">
        <w:t>(1)</w:t>
      </w:r>
      <w:r w:rsidR="009B3E7A" w:rsidRPr="004A03C1">
        <w:tab/>
      </w:r>
      <w:r w:rsidR="005F3A8E" w:rsidRPr="004A03C1">
        <w:t>The person with management or control of a lift at a workplace (including a person with management or control of maintenance of a lift)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if there is a risk of a person falling down a lift well</w:t>
      </w:r>
      <w:r w:rsidR="00A11900" w:rsidRPr="004A03C1">
        <w:t>—</w:t>
      </w:r>
    </w:p>
    <w:p w:rsidR="00A64F8E" w:rsidRPr="004A03C1" w:rsidRDefault="009C249B" w:rsidP="009C249B">
      <w:pPr>
        <w:pStyle w:val="Asubpara"/>
      </w:pPr>
      <w:r>
        <w:tab/>
      </w:r>
      <w:r w:rsidR="009B3E7A" w:rsidRPr="004A03C1">
        <w:t>(i)</w:t>
      </w:r>
      <w:r w:rsidR="009B3E7A" w:rsidRPr="004A03C1">
        <w:tab/>
      </w:r>
      <w:r w:rsidR="005F3A8E" w:rsidRPr="004A03C1">
        <w:t>secure barriers are provided to prevent access to openings into the lift well by someone other than a person who is performing work in the lift well; and</w:t>
      </w:r>
    </w:p>
    <w:p w:rsidR="005F3A8E" w:rsidRPr="004A03C1" w:rsidRDefault="009C249B" w:rsidP="009C249B">
      <w:pPr>
        <w:pStyle w:val="Asubpara"/>
      </w:pPr>
      <w:r>
        <w:tab/>
      </w:r>
      <w:r w:rsidR="009B3E7A" w:rsidRPr="004A03C1">
        <w:t>(ii)</w:t>
      </w:r>
      <w:r w:rsidR="009B3E7A" w:rsidRPr="004A03C1">
        <w:tab/>
      </w:r>
      <w:r w:rsidR="005F3A8E" w:rsidRPr="004A03C1">
        <w:t>secure working platforms or equivalent arrangements are provided for a person who is working in the lift well to prevent a fall from height;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if there is a risk to a person working in a lift well from obj</w:t>
      </w:r>
      <w:r w:rsidR="00A64F8E" w:rsidRPr="004A03C1">
        <w:t xml:space="preserve">ects falling onto that person—a </w:t>
      </w:r>
      <w:r w:rsidR="005F3A8E" w:rsidRPr="004A03C1">
        <w:t>secure barrier is provided to prevent, so far as is reasonably practicable, falling objects from striking the person or otherwise causing a risk.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The person must ensure that there is a safe means of entry to and exit from the base of the lift well.</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 xml:space="preserve">The person must ensure that there is fixed, in a prominent place in the lift, a sign that states the safe working load </w:t>
      </w:r>
      <w:r w:rsidR="005254D5" w:rsidRPr="004A03C1">
        <w:t>stated</w:t>
      </w:r>
      <w:r w:rsidR="005F3A8E" w:rsidRPr="004A03C1">
        <w:t xml:space="preserve"> in the design of the lift.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90" w:name="_Toc27125515"/>
      <w:r w:rsidRPr="003D6D64">
        <w:rPr>
          <w:rStyle w:val="CharSectNo"/>
        </w:rPr>
        <w:lastRenderedPageBreak/>
        <w:t>237</w:t>
      </w:r>
      <w:r w:rsidRPr="004A03C1">
        <w:tab/>
      </w:r>
      <w:r w:rsidR="005F3A8E" w:rsidRPr="004A03C1">
        <w:t>Records of plant</w:t>
      </w:r>
      <w:bookmarkEnd w:id="290"/>
    </w:p>
    <w:p w:rsidR="005F3A8E"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required to be registered under </w:t>
      </w:r>
      <w:r w:rsidR="0057298C" w:rsidRPr="004A03C1">
        <w:t>part </w:t>
      </w:r>
      <w:r w:rsidR="005F3A8E" w:rsidRPr="004A03C1">
        <w:t>5.3</w:t>
      </w:r>
      <w:r w:rsidR="006B5ECD" w:rsidRPr="004A03C1">
        <w:t xml:space="preserve"> </w:t>
      </w:r>
      <w:r w:rsidR="002935CB" w:rsidRPr="004A03C1">
        <w:t>(</w:t>
      </w:r>
      <w:r w:rsidR="00912B2B" w:rsidRPr="004A03C1">
        <w:t>Registration of plant designs and items of plant</w:t>
      </w:r>
      <w:r w:rsidR="002935CB" w:rsidRPr="004A03C1">
        <w:t>)</w:t>
      </w:r>
      <w:r w:rsidR="005F3A8E" w:rsidRPr="004A03C1">
        <w:t>.</w:t>
      </w:r>
    </w:p>
    <w:p w:rsidR="005F3A8E" w:rsidRPr="004A03C1" w:rsidRDefault="009C249B" w:rsidP="009F2BB6">
      <w:pPr>
        <w:pStyle w:val="Amain"/>
        <w:keepNext/>
        <w:keepLines/>
      </w:pPr>
      <w:r>
        <w:tab/>
      </w:r>
      <w:r w:rsidR="009B3E7A" w:rsidRPr="004A03C1">
        <w:t>(2)</w:t>
      </w:r>
      <w:r w:rsidR="009B3E7A" w:rsidRPr="004A03C1">
        <w:tab/>
      </w:r>
      <w:r w:rsidR="005F3A8E" w:rsidRPr="004A03C1">
        <w:t xml:space="preserve">The person with management or control of the plant at a workplace must keep a record of all tests, inspections, maintenance, commissioning, decommissioning, dismantling and alterations of the plant for the period set out in </w:t>
      </w:r>
      <w:r w:rsidR="0070449D" w:rsidRPr="004A03C1">
        <w:t>sub</w:t>
      </w:r>
      <w:r w:rsidR="00557BC4" w:rsidRPr="004A03C1">
        <w:t>section (</w:t>
      </w:r>
      <w:r w:rsidR="005F3A8E" w:rsidRPr="004A03C1">
        <w:t>3).</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record must be kept for the period that the plant is used or until the person relinquishes control of the plant.</w:t>
      </w:r>
    </w:p>
    <w:p w:rsidR="005F3A8E" w:rsidRPr="004A03C1" w:rsidRDefault="009C249B" w:rsidP="009C249B">
      <w:pPr>
        <w:pStyle w:val="Amain"/>
        <w:keepNext/>
      </w:pPr>
      <w:r>
        <w:tab/>
      </w:r>
      <w:r w:rsidR="009B3E7A" w:rsidRPr="004A03C1">
        <w:t>(4)</w:t>
      </w:r>
      <w:r w:rsidR="009B3E7A" w:rsidRPr="004A03C1">
        <w:tab/>
      </w:r>
      <w:r w:rsidR="005F3A8E" w:rsidRPr="004A03C1">
        <w:t>The person must keep the record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9D4183">
      <w:pPr>
        <w:pStyle w:val="PenaltyPara"/>
        <w:keepNext/>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must make the record available to any person to whom the person relinquishes control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B3E7A" w:rsidP="009B3E7A">
      <w:pPr>
        <w:pStyle w:val="AH4SubDiv"/>
      </w:pPr>
      <w:bookmarkStart w:id="291" w:name="_Toc27125516"/>
      <w:r w:rsidRPr="004A03C1">
        <w:lastRenderedPageBreak/>
        <w:t>Subdivision 5.2.4.2</w:t>
      </w:r>
      <w:r w:rsidRPr="004A03C1">
        <w:tab/>
      </w:r>
      <w:r w:rsidR="00A23B44" w:rsidRPr="00EB7441">
        <w:t>Control measures for amusement devices and passenger ropeways</w:t>
      </w:r>
      <w:bookmarkEnd w:id="291"/>
    </w:p>
    <w:p w:rsidR="00A23B44" w:rsidRPr="00EB7441" w:rsidRDefault="00A23B44" w:rsidP="00A23B44">
      <w:pPr>
        <w:pStyle w:val="AH5Sec"/>
      </w:pPr>
      <w:bookmarkStart w:id="292" w:name="_Toc27125517"/>
      <w:r w:rsidRPr="003D6D64">
        <w:rPr>
          <w:rStyle w:val="CharSectNo"/>
        </w:rPr>
        <w:t>238</w:t>
      </w:r>
      <w:r w:rsidRPr="00EB7441">
        <w:tab/>
        <w:t>Operation of amusement devices and passenger ropeways</w:t>
      </w:r>
      <w:bookmarkEnd w:id="292"/>
    </w:p>
    <w:p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operated only by a person who has been provided with instruction and training in its proper operation.</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main"/>
      </w:pPr>
      <w:r w:rsidRPr="00EB7441">
        <w:tab/>
        <w:t>(2)</w:t>
      </w:r>
      <w:r w:rsidRPr="00EB7441">
        <w:tab/>
        <w:t>The person with management or control of an amusement device or passenger ropeway at a workplace must ensure that—</w:t>
      </w:r>
    </w:p>
    <w:p w:rsidR="00A23B44" w:rsidRPr="00EB7441" w:rsidRDefault="00A23B44" w:rsidP="00A23B44">
      <w:pPr>
        <w:pStyle w:val="Apara"/>
      </w:pPr>
      <w:r w:rsidRPr="00EB7441">
        <w:tab/>
        <w:t>(a)</w:t>
      </w:r>
      <w:r w:rsidRPr="00EB7441">
        <w:tab/>
        <w:t>the amusement device or passenger ropeway is checked before it is operated on each day on which it is to be operated; and</w:t>
      </w:r>
    </w:p>
    <w:p w:rsidR="00A23B44" w:rsidRPr="00EB7441" w:rsidRDefault="00A23B44" w:rsidP="00A23B44">
      <w:pPr>
        <w:pStyle w:val="Apara"/>
      </w:pPr>
      <w:r w:rsidRPr="00EB7441">
        <w:tab/>
        <w:t>(b)</w:t>
      </w:r>
      <w:r w:rsidRPr="00EB7441">
        <w:tab/>
        <w:t>the amusement device or passenger ropeway is operated without passengers before it is operated with passengers on each day on which it is to be operated; and</w:t>
      </w:r>
    </w:p>
    <w:p w:rsidR="00A23B44" w:rsidRPr="00EB7441" w:rsidRDefault="00A23B44" w:rsidP="00A23B44">
      <w:pPr>
        <w:pStyle w:val="Apara"/>
      </w:pPr>
      <w:r w:rsidRPr="00EB7441">
        <w:tab/>
        <w:t>(c)</w:t>
      </w:r>
      <w:r w:rsidRPr="00EB7441">
        <w:tab/>
        <w:t>the daily checks and operation of the amusement device or passenger ropeway without passengers are properly and accurately recorded in a log book for the device or ropeway.</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H5Sec"/>
      </w:pPr>
      <w:bookmarkStart w:id="293" w:name="_Toc27125518"/>
      <w:r w:rsidRPr="003D6D64">
        <w:rPr>
          <w:rStyle w:val="CharSectNo"/>
        </w:rPr>
        <w:lastRenderedPageBreak/>
        <w:t>239</w:t>
      </w:r>
      <w:r w:rsidRPr="00EB7441">
        <w:tab/>
        <w:t>Storage of amusement devices and passenger ropeways</w:t>
      </w:r>
      <w:bookmarkEnd w:id="293"/>
    </w:p>
    <w:p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stored so as to be without risk to health and safety.</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individual—$3 600; or</w:t>
      </w:r>
    </w:p>
    <w:p w:rsidR="00A23B44" w:rsidRPr="00EB7441" w:rsidRDefault="00A23B44" w:rsidP="00A23B44">
      <w:pPr>
        <w:pStyle w:val="PenaltyPara"/>
        <w:keepNext/>
      </w:pPr>
      <w:r w:rsidRPr="00EB7441">
        <w:tab/>
        <w:t>(b)</w:t>
      </w:r>
      <w:r w:rsidRPr="00EB7441">
        <w:tab/>
        <w:t>in the case of a body corporate—$18 000.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283F95">
      <w:pPr>
        <w:pStyle w:val="Amain"/>
        <w:keepNext/>
        <w:keepLines/>
      </w:pPr>
      <w:r w:rsidRPr="00EB7441">
        <w:tab/>
        <w:t>(2)</w:t>
      </w:r>
      <w:r w:rsidRPr="00EB7441">
        <w:tab/>
        <w:t>The person with management or control of an amusement device or passenger ropeway at a workplace must ensure that a person who stores the device or ropeway is a competent person or is under the supervision of a competent person.</w:t>
      </w:r>
    </w:p>
    <w:p w:rsidR="00A23B44" w:rsidRPr="00EB7441" w:rsidRDefault="00A23B44" w:rsidP="0013205F">
      <w:pPr>
        <w:pStyle w:val="Penalty"/>
        <w:keepNext/>
      </w:pPr>
      <w:r w:rsidRPr="00EB7441">
        <w:t>Maximum penalty:</w:t>
      </w:r>
    </w:p>
    <w:p w:rsidR="00A23B44" w:rsidRPr="00EB7441" w:rsidRDefault="00A23B44" w:rsidP="00A23B44">
      <w:pPr>
        <w:pStyle w:val="PenaltyPara"/>
      </w:pPr>
      <w:r w:rsidRPr="00EB7441">
        <w:tab/>
        <w:t>(a)</w:t>
      </w:r>
      <w:r w:rsidRPr="00EB7441">
        <w:tab/>
        <w:t>in the case of an individual—$3 600; or</w:t>
      </w:r>
    </w:p>
    <w:p w:rsidR="00A23B44" w:rsidRPr="00EB7441" w:rsidRDefault="00A23B44" w:rsidP="00A23B44">
      <w:pPr>
        <w:pStyle w:val="PenaltyPara"/>
        <w:keepNext/>
      </w:pPr>
      <w:r w:rsidRPr="00EB7441">
        <w:tab/>
        <w:t>(b)</w:t>
      </w:r>
      <w:r w:rsidRPr="00EB7441">
        <w:tab/>
        <w:t>in the case of a body corporate—$18 000.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H5Sec"/>
      </w:pPr>
      <w:bookmarkStart w:id="294" w:name="_Toc27125519"/>
      <w:r w:rsidRPr="003D6D64">
        <w:rPr>
          <w:rStyle w:val="CharSectNo"/>
        </w:rPr>
        <w:t>240</w:t>
      </w:r>
      <w:r w:rsidRPr="00EB7441">
        <w:tab/>
        <w:t>Maintenance, inspection and testing of amusement devices and passenger ropeways</w:t>
      </w:r>
      <w:bookmarkEnd w:id="294"/>
    </w:p>
    <w:p w:rsidR="00A23B44" w:rsidRPr="00EB7441" w:rsidRDefault="00A23B44" w:rsidP="00A23B44">
      <w:pPr>
        <w:pStyle w:val="Amain"/>
      </w:pPr>
      <w:r w:rsidRPr="00EB7441">
        <w:tab/>
        <w:t>(1)</w:t>
      </w:r>
      <w:r w:rsidRPr="00EB7441">
        <w:tab/>
        <w:t>The person with management or control of an amusement device or passenger ropeway at a workplace must ensure that the maintenance, inspection and, if necessary, testing of the device or ropeway is carried out—</w:t>
      </w:r>
    </w:p>
    <w:p w:rsidR="00A23B44" w:rsidRPr="00EB7441" w:rsidRDefault="00A23B44" w:rsidP="00A23B44">
      <w:pPr>
        <w:pStyle w:val="Apara"/>
      </w:pPr>
      <w:r w:rsidRPr="00EB7441">
        <w:tab/>
        <w:t>(a)</w:t>
      </w:r>
      <w:r w:rsidRPr="00EB7441">
        <w:tab/>
        <w:t>by a competent person; and</w:t>
      </w:r>
    </w:p>
    <w:p w:rsidR="00A23B44" w:rsidRPr="00EB7441" w:rsidRDefault="00A23B44" w:rsidP="00A23B44">
      <w:pPr>
        <w:pStyle w:val="Apara"/>
      </w:pPr>
      <w:r w:rsidRPr="00EB7441">
        <w:tab/>
        <w:t>(b)</w:t>
      </w:r>
      <w:r w:rsidRPr="00EB7441">
        <w:tab/>
        <w:t>in accordance with—</w:t>
      </w:r>
    </w:p>
    <w:p w:rsidR="00A23B44" w:rsidRPr="00EB7441" w:rsidRDefault="00A23B44" w:rsidP="00A23B44">
      <w:pPr>
        <w:pStyle w:val="Asubpara"/>
      </w:pPr>
      <w:r w:rsidRPr="00EB7441">
        <w:tab/>
        <w:t>(i)</w:t>
      </w:r>
      <w:r w:rsidRPr="00EB7441">
        <w:tab/>
        <w:t>the recommendations of the designer or manufacturer or designer and manufacturer; or</w:t>
      </w:r>
    </w:p>
    <w:p w:rsidR="00A23B44" w:rsidRPr="00EB7441" w:rsidRDefault="00A23B44" w:rsidP="00A23B44">
      <w:pPr>
        <w:pStyle w:val="Asubpara"/>
      </w:pPr>
      <w:r w:rsidRPr="00EB7441">
        <w:lastRenderedPageBreak/>
        <w:tab/>
        <w:t>(ii)</w:t>
      </w:r>
      <w:r w:rsidRPr="00EB7441">
        <w:tab/>
        <w:t>if a maintenance manual for the device or ropeway has been prepared by a competent person—the requirements of the maintenance manual.</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544F58">
      <w:pPr>
        <w:pStyle w:val="Amain"/>
        <w:keepNext/>
        <w:keepLines/>
      </w:pPr>
      <w:r w:rsidRPr="00EB7441">
        <w:tab/>
        <w:t>(2)</w:t>
      </w:r>
      <w:r w:rsidRPr="00EB7441">
        <w:tab/>
        <w:t>A person is not a competent person to carry out a detailed inspection of an amusement device or passenger ropeway that includes an electrical installation unless the person is qualified, or is assisted by a person who is qualified, to inspect electrical installations.</w:t>
      </w:r>
    </w:p>
    <w:p w:rsidR="00A23B44" w:rsidRPr="00EB7441" w:rsidRDefault="00A23B44" w:rsidP="00A23B44">
      <w:pPr>
        <w:pStyle w:val="AH5Sec"/>
      </w:pPr>
      <w:bookmarkStart w:id="295" w:name="_Toc27125520"/>
      <w:r w:rsidRPr="003D6D64">
        <w:rPr>
          <w:rStyle w:val="CharSectNo"/>
        </w:rPr>
        <w:t>241</w:t>
      </w:r>
      <w:r w:rsidRPr="00EB7441">
        <w:tab/>
        <w:t>Annual inspection of amusement devices and passenger ropeways</w:t>
      </w:r>
      <w:bookmarkEnd w:id="295"/>
    </w:p>
    <w:p w:rsidR="00A23B44" w:rsidRPr="00EB7441" w:rsidRDefault="00A23B44" w:rsidP="00A23B44">
      <w:pPr>
        <w:pStyle w:val="Amain"/>
      </w:pPr>
      <w:r w:rsidRPr="00EB7441">
        <w:tab/>
        <w:t>(1)</w:t>
      </w:r>
      <w:r w:rsidRPr="00EB7441">
        <w:tab/>
        <w:t>The person with management or control of an amusement device or passenger ropeway at a workplace must ensure that a detailed inspection of the device or ropeway is carried out at least once every 12 months by a competent person.</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main"/>
      </w:pPr>
      <w:r w:rsidRPr="00EB7441">
        <w:tab/>
        <w:t>(2)</w:t>
      </w:r>
      <w:r w:rsidRPr="00EB7441">
        <w:tab/>
        <w:t>An annual inspection must include the following:</w:t>
      </w:r>
    </w:p>
    <w:p w:rsidR="00A23B44" w:rsidRPr="00EB7441" w:rsidRDefault="00A23B44" w:rsidP="00A23B44">
      <w:pPr>
        <w:pStyle w:val="Apara"/>
      </w:pPr>
      <w:r w:rsidRPr="00EB7441">
        <w:tab/>
        <w:t>(a)</w:t>
      </w:r>
      <w:r w:rsidRPr="00EB7441">
        <w:tab/>
        <w:t>a check of information about the operational history of the amusement device or passenger ropeway since the last detailed inspection;</w:t>
      </w:r>
    </w:p>
    <w:p w:rsidR="00A23B44" w:rsidRPr="00EB7441" w:rsidRDefault="00A23B44" w:rsidP="00A23B44">
      <w:pPr>
        <w:pStyle w:val="Apara"/>
      </w:pPr>
      <w:r w:rsidRPr="00EB7441">
        <w:tab/>
        <w:t>(b)</w:t>
      </w:r>
      <w:r w:rsidRPr="00EB7441">
        <w:tab/>
        <w:t>a check of the log book for the amusement device or passenger ropeway;</w:t>
      </w:r>
    </w:p>
    <w:p w:rsidR="00A23B44" w:rsidRPr="00EB7441" w:rsidRDefault="00A23B44" w:rsidP="00A23B44">
      <w:pPr>
        <w:pStyle w:val="Apara"/>
      </w:pPr>
      <w:r w:rsidRPr="00EB7441">
        <w:lastRenderedPageBreak/>
        <w:tab/>
        <w:t>(c)</w:t>
      </w:r>
      <w:r w:rsidRPr="00EB7441">
        <w:tab/>
        <w:t>a check that maintenance and inspections of the amusement device or passenger ropeway have been undertaken under section 240;</w:t>
      </w:r>
    </w:p>
    <w:p w:rsidR="00A23B44" w:rsidRPr="00EB7441" w:rsidRDefault="00A23B44" w:rsidP="00A23B44">
      <w:pPr>
        <w:pStyle w:val="Apara"/>
      </w:pPr>
      <w:r w:rsidRPr="00EB7441">
        <w:tab/>
        <w:t>(d)</w:t>
      </w:r>
      <w:r w:rsidRPr="00EB7441">
        <w:tab/>
        <w:t>a check that any required tests have been carried out, and that appropriate records have been maintained;</w:t>
      </w:r>
    </w:p>
    <w:p w:rsidR="00A23B44" w:rsidRPr="00EB7441" w:rsidRDefault="00A23B44" w:rsidP="00A23B44">
      <w:pPr>
        <w:pStyle w:val="Apara"/>
      </w:pPr>
      <w:r w:rsidRPr="00EB7441">
        <w:tab/>
        <w:t>(e)</w:t>
      </w:r>
      <w:r w:rsidRPr="00EB7441">
        <w:tab/>
        <w:t>a detailed inspection of the amusement device or passenger ropeway to ensure compliance with the Act and this regulation (including a specific inspection of the critical components of the amusement device or passenger ropeway).</w:t>
      </w:r>
    </w:p>
    <w:p w:rsidR="00A23B44" w:rsidRPr="00EB7441" w:rsidRDefault="00A23B44" w:rsidP="00A23B44">
      <w:pPr>
        <w:pStyle w:val="Amain"/>
      </w:pPr>
      <w:r w:rsidRPr="00EB7441">
        <w:tab/>
        <w:t>(3)</w:t>
      </w:r>
      <w:r w:rsidRPr="00EB7441">
        <w:tab/>
        <w:t>The regulator may extend the date for an inspection by up to 35 days if an inspection is scheduled to coincide with the same event each year.</w:t>
      </w:r>
    </w:p>
    <w:p w:rsidR="00A23B44" w:rsidRPr="00EB7441" w:rsidRDefault="00A23B44" w:rsidP="00A23B44">
      <w:pPr>
        <w:pStyle w:val="Amain"/>
      </w:pPr>
      <w:r w:rsidRPr="00EB7441">
        <w:tab/>
        <w:t>(4)</w:t>
      </w:r>
      <w:r w:rsidRPr="00EB7441">
        <w:tab/>
        <w:t>If the date is extended under subsection (3), the new date is the date from which future annual inspections of the amusement device or passenger ropeway are determined.</w:t>
      </w:r>
    </w:p>
    <w:p w:rsidR="00A23B44" w:rsidRPr="00EB7441" w:rsidRDefault="00A23B44" w:rsidP="00A23B44">
      <w:pPr>
        <w:pStyle w:val="Amain"/>
      </w:pPr>
      <w:r w:rsidRPr="00EB7441">
        <w:tab/>
        <w:t>(5)</w:t>
      </w:r>
      <w:r w:rsidRPr="00EB7441">
        <w:tab/>
        <w:t>In this section:</w:t>
      </w:r>
    </w:p>
    <w:p w:rsidR="00A23B44" w:rsidRPr="00EB7441" w:rsidRDefault="00A23B44" w:rsidP="00A23B44">
      <w:pPr>
        <w:pStyle w:val="aDef"/>
      </w:pPr>
      <w:r w:rsidRPr="00EB7441">
        <w:rPr>
          <w:rStyle w:val="charBoldItals"/>
        </w:rPr>
        <w:t>competent person</w:t>
      </w:r>
      <w:r w:rsidRPr="00EB7441">
        <w:rPr>
          <w:b/>
        </w:rPr>
        <w:t xml:space="preserve"> </w:t>
      </w:r>
      <w:r w:rsidRPr="00EB7441">
        <w:t>means a person who—</w:t>
      </w:r>
    </w:p>
    <w:p w:rsidR="00A23B44" w:rsidRPr="00EB7441" w:rsidRDefault="00A23B44" w:rsidP="00A23B44">
      <w:pPr>
        <w:pStyle w:val="aDefpara"/>
      </w:pPr>
      <w:r w:rsidRPr="00EB7441">
        <w:tab/>
        <w:t>(a)</w:t>
      </w:r>
      <w:r w:rsidRPr="00EB7441">
        <w:tab/>
        <w:t>in the case of an inflatable device (continuously blown) with a platform height less than 9m—has acquired through training, qualification or experience the knowledge and skills to inspect the device; or</w:t>
      </w:r>
    </w:p>
    <w:p w:rsidR="00A23B44" w:rsidRPr="00EB7441" w:rsidRDefault="00A23B44" w:rsidP="00A23B44">
      <w:pPr>
        <w:pStyle w:val="aDefpara"/>
      </w:pPr>
      <w:r w:rsidRPr="00EB7441">
        <w:tab/>
        <w:t>(b)</w:t>
      </w:r>
      <w:r w:rsidRPr="00EB7441">
        <w:tab/>
        <w:t>in the case of any other amusement device or a passenger ropeway—</w:t>
      </w:r>
    </w:p>
    <w:p w:rsidR="00A23B44" w:rsidRPr="00EB7441" w:rsidRDefault="00A23B44" w:rsidP="00A23B44">
      <w:pPr>
        <w:pStyle w:val="Asubpara"/>
      </w:pPr>
      <w:r w:rsidRPr="00EB7441">
        <w:tab/>
        <w:t>(i)</w:t>
      </w:r>
      <w:r w:rsidRPr="00EB7441">
        <w:tab/>
        <w:t>has acquired through training, qualification or experience the knowledge and skills to inspect the plant; or</w:t>
      </w:r>
    </w:p>
    <w:p w:rsidR="00A23B44" w:rsidRPr="00EB7441" w:rsidRDefault="00A23B44" w:rsidP="00A23B44">
      <w:pPr>
        <w:pStyle w:val="Asubpara"/>
      </w:pPr>
      <w:r w:rsidRPr="00EB7441">
        <w:tab/>
        <w:t>(ii)</w:t>
      </w:r>
      <w:r w:rsidRPr="00EB7441">
        <w:tab/>
        <w:t>is determined by the regulator to be a competent person.</w:t>
      </w:r>
    </w:p>
    <w:p w:rsidR="00A23B44" w:rsidRPr="00EB7441" w:rsidRDefault="00A23B44" w:rsidP="00A23B44">
      <w:pPr>
        <w:pStyle w:val="Amain"/>
      </w:pPr>
      <w:r w:rsidRPr="00EB7441">
        <w:tab/>
        <w:t>(6)</w:t>
      </w:r>
      <w:r w:rsidRPr="00EB7441">
        <w:tab/>
        <w:t xml:space="preserve">The regulator may, on the application of a person, make a determination in relation to the person for the purposes of subsection (5), definition of </w:t>
      </w:r>
      <w:r w:rsidRPr="00EB7441">
        <w:rPr>
          <w:rStyle w:val="charBoldItals"/>
        </w:rPr>
        <w:t>competent person</w:t>
      </w:r>
      <w:r w:rsidRPr="00EB7441">
        <w:t>, paragraph (b) (ii) if the regulator considers that exceptional circumstances exist.</w:t>
      </w:r>
    </w:p>
    <w:p w:rsidR="00A23B44" w:rsidRPr="00EB7441" w:rsidRDefault="00A23B44" w:rsidP="00A23B44">
      <w:pPr>
        <w:pStyle w:val="Amain"/>
      </w:pPr>
      <w:r w:rsidRPr="00EB7441">
        <w:lastRenderedPageBreak/>
        <w:tab/>
        <w:t>(7)</w:t>
      </w:r>
      <w:r w:rsidRPr="00EB7441">
        <w:tab/>
        <w:t>An annual inspection carried out under and in accordance with an equivalent provision of a corresponding WHS law is taken to be an annual inspection for the purposes of this section.</w:t>
      </w:r>
    </w:p>
    <w:p w:rsidR="00E053FD" w:rsidRPr="004A03C1" w:rsidRDefault="009B3E7A" w:rsidP="009B3E7A">
      <w:pPr>
        <w:pStyle w:val="AH5Sec"/>
        <w:rPr>
          <w:lang w:eastAsia="en-AU"/>
        </w:rPr>
      </w:pPr>
      <w:bookmarkStart w:id="296" w:name="_Toc27125521"/>
      <w:r w:rsidRPr="003D6D64">
        <w:rPr>
          <w:rStyle w:val="CharSectNo"/>
        </w:rPr>
        <w:t>242</w:t>
      </w:r>
      <w:r w:rsidRPr="004A03C1">
        <w:rPr>
          <w:lang w:eastAsia="en-AU"/>
        </w:rPr>
        <w:tab/>
      </w:r>
      <w:r w:rsidR="005F3A8E" w:rsidRPr="004A03C1">
        <w:rPr>
          <w:lang w:eastAsia="en-AU"/>
        </w:rPr>
        <w:t>Log book and manuals for amusement device</w:t>
      </w:r>
      <w:bookmarkEnd w:id="296"/>
    </w:p>
    <w:p w:rsidR="005F3A8E" w:rsidRPr="004A03C1" w:rsidRDefault="009C249B" w:rsidP="00544F58">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Pr>
          <w:lang w:eastAsia="en-AU"/>
        </w:rPr>
        <w:t>, in addition to complying with the record</w:t>
      </w:r>
      <w:r w:rsidR="004C56CA" w:rsidRPr="004A03C1">
        <w:rPr>
          <w:lang w:eastAsia="en-AU"/>
        </w:rPr>
        <w:noBreakHyphen/>
      </w:r>
      <w:r w:rsidR="005F3A8E" w:rsidRPr="004A03C1">
        <w:rPr>
          <w:lang w:eastAsia="en-AU"/>
        </w:rPr>
        <w:t xml:space="preserve">keeping requirements of </w:t>
      </w:r>
      <w:r w:rsidR="00FC6F2F" w:rsidRPr="004A03C1">
        <w:rPr>
          <w:lang w:eastAsia="en-AU"/>
        </w:rPr>
        <w:t>section </w:t>
      </w:r>
      <w:r w:rsidR="00C91A65" w:rsidRPr="004A03C1">
        <w:rPr>
          <w:lang w:eastAsia="en-AU"/>
        </w:rPr>
        <w:t>2</w:t>
      </w:r>
      <w:r w:rsidR="005F3A8E" w:rsidRPr="004A03C1">
        <w:rPr>
          <w:lang w:eastAsia="en-AU"/>
        </w:rPr>
        <w:t>37</w:t>
      </w:r>
      <w:r w:rsidR="005815FB" w:rsidRPr="004A03C1">
        <w:rPr>
          <w:lang w:eastAsia="en-AU"/>
        </w:rPr>
        <w:t xml:space="preserve"> </w:t>
      </w:r>
      <w:r w:rsidR="002935CB" w:rsidRPr="004A03C1">
        <w:rPr>
          <w:lang w:eastAsia="en-AU"/>
        </w:rPr>
        <w:t>(</w:t>
      </w:r>
      <w:r w:rsidR="00912B2B" w:rsidRPr="004A03C1">
        <w:rPr>
          <w:lang w:eastAsia="en-AU"/>
        </w:rPr>
        <w:t>Records of plant</w:t>
      </w:r>
      <w:r w:rsidR="002935CB" w:rsidRPr="004A03C1">
        <w:rPr>
          <w:lang w:eastAsia="en-AU"/>
        </w:rPr>
        <w:t>)</w:t>
      </w:r>
      <w:r w:rsidR="005F3A8E" w:rsidRPr="004A03C1">
        <w:rPr>
          <w:lang w:eastAsia="en-AU"/>
        </w:rPr>
        <w:t>, must ensure that</w:t>
      </w:r>
      <w:r w:rsidR="00A11900" w:rsidRPr="004A03C1">
        <w:rPr>
          <w:lang w:eastAsia="en-AU"/>
        </w:rPr>
        <w:t>—</w:t>
      </w:r>
    </w:p>
    <w:p w:rsidR="005F3A8E" w:rsidRPr="004A03C1" w:rsidRDefault="009C249B" w:rsidP="009C249B">
      <w:pPr>
        <w:pStyle w:val="Apara"/>
      </w:pPr>
      <w:r>
        <w:tab/>
      </w:r>
      <w:r w:rsidR="009B3E7A" w:rsidRPr="004A03C1">
        <w:t>(a)</w:t>
      </w:r>
      <w:r w:rsidR="009B3E7A" w:rsidRPr="004A03C1">
        <w:tab/>
      </w:r>
      <w:r w:rsidR="005F3A8E" w:rsidRPr="004A03C1">
        <w:t>details of the erection or storage of the amusement device (including the date of erection) are recorded in the log book for the amusement device on each occasion on which it is erected or stored; and</w:t>
      </w:r>
    </w:p>
    <w:p w:rsidR="005F3A8E"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5F3A8E" w:rsidRPr="004A03C1">
        <w:rPr>
          <w:lang w:eastAsia="en-AU"/>
        </w:rPr>
        <w:t>the log book and operating and maintenance manuals for the amusement device are kept with the amusement device.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sidDel="00ED0555">
        <w:rPr>
          <w:lang w:eastAsia="en-AU"/>
        </w:rPr>
        <w:t xml:space="preserve"> </w:t>
      </w:r>
      <w:r w:rsidR="005F3A8E" w:rsidRPr="004A03C1">
        <w:rPr>
          <w:lang w:eastAsia="en-AU"/>
        </w:rPr>
        <w:t xml:space="preserve">must ensure that persons involved in the commissioning, installation, use, storage and testing, and the decommissioning, dismantling and disposal, of an amusement device are </w:t>
      </w:r>
      <w:r w:rsidR="002C5186" w:rsidRPr="004A03C1">
        <w:rPr>
          <w:lang w:eastAsia="en-AU"/>
        </w:rPr>
        <w:t>given</w:t>
      </w:r>
      <w:r w:rsidR="00A11900" w:rsidRPr="004A03C1">
        <w:rPr>
          <w:lang w:eastAsia="en-AU"/>
        </w:rPr>
        <w:t>—</w:t>
      </w:r>
    </w:p>
    <w:p w:rsidR="005F3A8E"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5F3A8E" w:rsidRPr="004A03C1">
        <w:rPr>
          <w:lang w:eastAsia="en-AU"/>
        </w:rPr>
        <w:t>the log book for the amusement device in which details concerning erection, storage, operation and maintenance of the amusement device are recorded; and</w:t>
      </w:r>
    </w:p>
    <w:p w:rsidR="005F3A8E" w:rsidRPr="004A03C1" w:rsidRDefault="009C249B" w:rsidP="009C249B">
      <w:pPr>
        <w:pStyle w:val="Apara"/>
        <w:keepNext/>
        <w:rPr>
          <w:lang w:eastAsia="en-AU"/>
        </w:rPr>
      </w:pPr>
      <w:r>
        <w:rPr>
          <w:lang w:eastAsia="en-AU"/>
        </w:rPr>
        <w:lastRenderedPageBreak/>
        <w:tab/>
      </w:r>
      <w:r w:rsidR="009B3E7A" w:rsidRPr="004A03C1">
        <w:rPr>
          <w:lang w:eastAsia="en-AU"/>
        </w:rPr>
        <w:t>(b)</w:t>
      </w:r>
      <w:r w:rsidR="009B3E7A" w:rsidRPr="004A03C1">
        <w:rPr>
          <w:lang w:eastAsia="en-AU"/>
        </w:rPr>
        <w:tab/>
      </w:r>
      <w:r w:rsidR="005F3A8E" w:rsidRPr="004A03C1">
        <w:rPr>
          <w:lang w:eastAsia="en-AU"/>
        </w:rPr>
        <w:t>the operating and maintenance manuals for the amusement device.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964C8E">
      <w:pPr>
        <w:pStyle w:val="PenaltyPara"/>
        <w:keepNext/>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64C8E">
      <w:pPr>
        <w:pStyle w:val="aNote"/>
        <w:keepNext/>
        <w:rPr>
          <w:lang w:eastAsia="en-AU"/>
        </w:rPr>
      </w:pPr>
      <w:r w:rsidRPr="003910CE">
        <w:rPr>
          <w:rStyle w:val="charItals"/>
        </w:rPr>
        <w:t>Note</w:t>
      </w:r>
      <w:r w:rsidR="00B8045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167729" w:rsidRPr="004A03C1" w:rsidRDefault="00927ED2" w:rsidP="00DD15BF">
      <w:pPr>
        <w:pStyle w:val="aNote"/>
      </w:pPr>
      <w:r w:rsidRPr="003910CE">
        <w:rPr>
          <w:rStyle w:val="charItals"/>
        </w:rPr>
        <w:t>Note</w:t>
      </w:r>
      <w:r w:rsidR="00B8045F" w:rsidRPr="003910CE">
        <w:rPr>
          <w:rStyle w:val="charItals"/>
        </w:rPr>
        <w:t xml:space="preserve"> 2</w:t>
      </w:r>
      <w:r w:rsidR="00A70921" w:rsidRPr="004A03C1">
        <w:rPr>
          <w:b/>
        </w:rPr>
        <w:tab/>
      </w:r>
      <w:r w:rsidR="00FC6F2F" w:rsidRPr="004A03C1">
        <w:t>Section </w:t>
      </w:r>
      <w:r w:rsidR="00C91A65" w:rsidRPr="004A03C1">
        <w:t>2</w:t>
      </w:r>
      <w:r w:rsidR="005F3A8E" w:rsidRPr="004A03C1">
        <w:t>3</w:t>
      </w:r>
      <w:r w:rsidR="00F32CAA" w:rsidRPr="004A03C1">
        <w:t>7 (</w:t>
      </w:r>
      <w:r w:rsidR="005F3A8E" w:rsidRPr="004A03C1">
        <w:t xml:space="preserve">5) requires the person with management or control of the amusement device to </w:t>
      </w:r>
      <w:r w:rsidR="003B4F42" w:rsidRPr="004A03C1">
        <w:t>give</w:t>
      </w:r>
      <w:r w:rsidR="005F3A8E" w:rsidRPr="004A03C1">
        <w:t xml:space="preserve"> the log book and maintenance records to the person being supplied with the plant.</w:t>
      </w:r>
    </w:p>
    <w:p w:rsidR="00DD15BF" w:rsidRPr="004A03C1" w:rsidRDefault="00DD15BF" w:rsidP="00DD15BF">
      <w:pPr>
        <w:pStyle w:val="PageBreak"/>
      </w:pPr>
      <w:r w:rsidRPr="004A03C1">
        <w:br w:type="page"/>
      </w:r>
    </w:p>
    <w:p w:rsidR="005F3A8E" w:rsidRPr="003D6D64" w:rsidRDefault="009B3E7A" w:rsidP="005970D2">
      <w:pPr>
        <w:pStyle w:val="AH2Part"/>
      </w:pPr>
      <w:bookmarkStart w:id="297" w:name="_Toc27125522"/>
      <w:r w:rsidRPr="003D6D64">
        <w:rPr>
          <w:rStyle w:val="CharPartNo"/>
        </w:rPr>
        <w:lastRenderedPageBreak/>
        <w:t>Part 5.3</w:t>
      </w:r>
      <w:r w:rsidRPr="004A03C1">
        <w:tab/>
      </w:r>
      <w:r w:rsidR="005F3A8E" w:rsidRPr="003D6D64">
        <w:rPr>
          <w:rStyle w:val="CharPartText"/>
        </w:rPr>
        <w:t>Registration of plant designs and items of plant</w:t>
      </w:r>
      <w:bookmarkEnd w:id="297"/>
    </w:p>
    <w:p w:rsidR="005F3A8E" w:rsidRPr="004A03C1" w:rsidRDefault="00927ED2" w:rsidP="00A06BD3">
      <w:pPr>
        <w:pStyle w:val="aNote"/>
      </w:pPr>
      <w:r w:rsidRPr="003910CE">
        <w:rPr>
          <w:rStyle w:val="charItals"/>
        </w:rPr>
        <w:t>Note</w:t>
      </w:r>
      <w:r w:rsidR="00A70921" w:rsidRPr="004A03C1">
        <w:rPr>
          <w:b/>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 a structure (</w:t>
      </w:r>
      <w:r w:rsidR="00912B2B" w:rsidRPr="004A03C1">
        <w:t>se</w:t>
      </w:r>
      <w:r w:rsidR="00931DD7" w:rsidRPr="004A03C1">
        <w:t xml:space="preserve">e </w:t>
      </w:r>
      <w:r w:rsidR="00A12EF7" w:rsidRPr="004A03C1">
        <w:t>dict</w:t>
      </w:r>
      <w:r w:rsidR="005F3A8E" w:rsidRPr="004A03C1">
        <w:t>).</w:t>
      </w:r>
    </w:p>
    <w:p w:rsidR="005F3A8E" w:rsidRPr="003D6D64" w:rsidRDefault="009B3E7A" w:rsidP="005970D2">
      <w:pPr>
        <w:pStyle w:val="AH3Div"/>
      </w:pPr>
      <w:bookmarkStart w:id="298" w:name="_Toc27125523"/>
      <w:r w:rsidRPr="003D6D64">
        <w:rPr>
          <w:rStyle w:val="CharDivNo"/>
        </w:rPr>
        <w:t>Division 5.3.1</w:t>
      </w:r>
      <w:r w:rsidRPr="004A03C1">
        <w:tab/>
      </w:r>
      <w:r w:rsidR="00167729" w:rsidRPr="003D6D64">
        <w:rPr>
          <w:rStyle w:val="CharDivText"/>
        </w:rPr>
        <w:t>P</w:t>
      </w:r>
      <w:r w:rsidR="005F3A8E" w:rsidRPr="003D6D64">
        <w:rPr>
          <w:rStyle w:val="CharDivText"/>
        </w:rPr>
        <w:t>lant designs to be registered</w:t>
      </w:r>
      <w:bookmarkEnd w:id="298"/>
    </w:p>
    <w:p w:rsidR="00E053FD" w:rsidRPr="004A03C1" w:rsidRDefault="009B3E7A" w:rsidP="005970D2">
      <w:pPr>
        <w:pStyle w:val="AH5Sec"/>
      </w:pPr>
      <w:bookmarkStart w:id="299" w:name="_Toc27125524"/>
      <w:r w:rsidRPr="003D6D64">
        <w:rPr>
          <w:rStyle w:val="CharSectNo"/>
        </w:rPr>
        <w:t>243</w:t>
      </w:r>
      <w:r w:rsidRPr="004A03C1">
        <w:tab/>
      </w:r>
      <w:r w:rsidR="005F3A8E" w:rsidRPr="004A03C1">
        <w:t>Plant design to be registered</w:t>
      </w:r>
      <w:r w:rsidR="00A11900" w:rsidRPr="004A03C1">
        <w:t>—</w:t>
      </w:r>
      <w:r w:rsidR="00E5154B" w:rsidRPr="004A03C1">
        <w:t>Act, </w:t>
      </w:r>
      <w:r w:rsidR="00BF2D70" w:rsidRPr="004A03C1">
        <w:t>s </w:t>
      </w:r>
      <w:r w:rsidR="00931DD7" w:rsidRPr="004A03C1">
        <w:t>42</w:t>
      </w:r>
      <w:bookmarkEnd w:id="299"/>
    </w:p>
    <w:p w:rsidR="005F3A8E" w:rsidRPr="004A03C1" w:rsidRDefault="005F3A8E" w:rsidP="009C249B">
      <w:pPr>
        <w:pStyle w:val="Amainreturn"/>
        <w:keepNext/>
      </w:pPr>
      <w:r w:rsidRPr="004A03C1">
        <w:t xml:space="preserve">The design of an item of plant </w:t>
      </w:r>
      <w:r w:rsidR="005254D5" w:rsidRPr="004A03C1">
        <w:t>stated</w:t>
      </w:r>
      <w:r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Pr="004A03C1">
        <w:t xml:space="preserve"> must be registered under </w:t>
      </w:r>
      <w:r w:rsidR="0057298C" w:rsidRPr="004A03C1">
        <w:t>this part</w:t>
      </w:r>
      <w:r w:rsidRPr="004A03C1">
        <w:t>.</w:t>
      </w:r>
    </w:p>
    <w:p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4" w:tooltip="A2011-35" w:history="1">
        <w:r w:rsidR="003277CC" w:rsidRPr="00905D26">
          <w:rPr>
            <w:rStyle w:val="charCitHyperlinkAbbrev"/>
          </w:rPr>
          <w:t>Act</w:t>
        </w:r>
      </w:hyperlink>
      <w:r w:rsidR="00761801" w:rsidRPr="004A03C1">
        <w:t>, s </w:t>
      </w:r>
      <w:r w:rsidR="005F3A8E" w:rsidRPr="004A03C1">
        <w:t>42.</w:t>
      </w:r>
    </w:p>
    <w:p w:rsidR="00E053FD" w:rsidRPr="004A03C1" w:rsidRDefault="009B3E7A" w:rsidP="005970D2">
      <w:pPr>
        <w:pStyle w:val="AH5Sec"/>
      </w:pPr>
      <w:bookmarkStart w:id="300" w:name="_Toc27125525"/>
      <w:r w:rsidRPr="003D6D64">
        <w:rPr>
          <w:rStyle w:val="CharSectNo"/>
        </w:rPr>
        <w:t>244</w:t>
      </w:r>
      <w:r w:rsidRPr="004A03C1">
        <w:tab/>
      </w:r>
      <w:r w:rsidR="005F3A8E" w:rsidRPr="004A03C1">
        <w:t>Altered plant designs to be registered</w:t>
      </w:r>
      <w:r w:rsidR="00A11900" w:rsidRPr="004A03C1">
        <w:t>—</w:t>
      </w:r>
      <w:r w:rsidR="00E5154B" w:rsidRPr="004A03C1">
        <w:t>Act, </w:t>
      </w:r>
      <w:r w:rsidR="00BF2D70" w:rsidRPr="004A03C1">
        <w:t>s </w:t>
      </w:r>
      <w:r w:rsidR="00EB6099" w:rsidRPr="004A03C1">
        <w:t>42</w:t>
      </w:r>
      <w:bookmarkEnd w:id="300"/>
    </w:p>
    <w:p w:rsidR="005F3A8E" w:rsidRPr="004A03C1" w:rsidRDefault="009C249B" w:rsidP="009C249B">
      <w:pPr>
        <w:pStyle w:val="Amain"/>
        <w:keepNext/>
      </w:pPr>
      <w:r>
        <w:tab/>
      </w:r>
      <w:r w:rsidR="009B3E7A" w:rsidRPr="004A03C1">
        <w:t>(1)</w:t>
      </w:r>
      <w:r w:rsidR="009B3E7A" w:rsidRPr="004A03C1">
        <w:tab/>
      </w:r>
      <w:r w:rsidR="005F3A8E" w:rsidRPr="004A03C1">
        <w:t xml:space="preserve">If the design of an item of plant </w:t>
      </w:r>
      <w:r w:rsidR="005254D5" w:rsidRPr="004A03C1">
        <w:t>stated</w:t>
      </w:r>
      <w:r w:rsidR="005F3A8E"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005F3A8E" w:rsidRPr="004A03C1">
        <w:t xml:space="preserve"> that is registered under </w:t>
      </w:r>
      <w:r w:rsidR="0057298C" w:rsidRPr="004A03C1">
        <w:t>this part</w:t>
      </w:r>
      <w:r w:rsidR="005F3A8E" w:rsidRPr="004A03C1">
        <w:t xml:space="preserve"> is altered, the altered design must be registered under </w:t>
      </w:r>
      <w:r w:rsidR="0057298C" w:rsidRPr="004A03C1">
        <w:t>this part</w:t>
      </w:r>
      <w:r w:rsidR="005F3A8E" w:rsidRPr="004A03C1">
        <w:t>.</w:t>
      </w:r>
    </w:p>
    <w:p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5" w:tooltip="A2011-35" w:history="1">
        <w:r w:rsidR="003277CC" w:rsidRPr="00905D26">
          <w:rPr>
            <w:rStyle w:val="charCitHyperlinkAbbrev"/>
          </w:rPr>
          <w:t>Act</w:t>
        </w:r>
      </w:hyperlink>
      <w:r w:rsidR="00761801" w:rsidRPr="004A03C1">
        <w:t>, s </w:t>
      </w:r>
      <w:r w:rsidR="005F3A8E" w:rsidRPr="004A03C1">
        <w:t>42.</w:t>
      </w:r>
    </w:p>
    <w:p w:rsidR="005F3A8E" w:rsidRPr="004A03C1" w:rsidRDefault="009C249B" w:rsidP="009C249B">
      <w:pPr>
        <w:pStyle w:val="Amain"/>
      </w:pPr>
      <w:r>
        <w:tab/>
      </w:r>
      <w:r w:rsidR="009B3E7A" w:rsidRPr="004A03C1">
        <w:t>(2)</w:t>
      </w:r>
      <w:r w:rsidR="009B3E7A" w:rsidRPr="004A03C1">
        <w:tab/>
      </w:r>
      <w:r w:rsidR="005F3A8E" w:rsidRPr="004A03C1">
        <w:t xml:space="preserve">In </w:t>
      </w:r>
      <w:r w:rsidR="00EA33D6" w:rsidRPr="004A03C1">
        <w:t xml:space="preserve">this </w:t>
      </w:r>
      <w:r w:rsidR="009440CA" w:rsidRPr="004A03C1">
        <w:t xml:space="preserve">section, </w:t>
      </w:r>
      <w:r w:rsidR="005F3A8E" w:rsidRPr="004A03C1">
        <w:t>a reference to the alteration of a design is a reference to an alteration that may affect health or safety.</w:t>
      </w:r>
    </w:p>
    <w:p w:rsidR="000374FF" w:rsidRPr="00EB7441" w:rsidRDefault="000374FF" w:rsidP="000374FF">
      <w:pPr>
        <w:pStyle w:val="Amain"/>
      </w:pPr>
      <w:r w:rsidRPr="00EB7441">
        <w:tab/>
        <w:t>(3)</w:t>
      </w:r>
      <w:r w:rsidRPr="00EB7441">
        <w:tab/>
        <w:t>This section does not apply in relation to a tower crane or a gantry crane if—</w:t>
      </w:r>
    </w:p>
    <w:p w:rsidR="000374FF" w:rsidRPr="00EB7441" w:rsidRDefault="000374FF" w:rsidP="000374FF">
      <w:pPr>
        <w:pStyle w:val="Apara"/>
      </w:pPr>
      <w:r w:rsidRPr="00EB7441">
        <w:tab/>
        <w:t>(a)</w:t>
      </w:r>
      <w:r w:rsidRPr="00EB7441">
        <w:tab/>
        <w:t>the crane is relocated for use in a different workplace; and</w:t>
      </w:r>
    </w:p>
    <w:p w:rsidR="000374FF" w:rsidRPr="00EB7441" w:rsidRDefault="000374FF" w:rsidP="000374FF">
      <w:pPr>
        <w:pStyle w:val="Apara"/>
      </w:pPr>
      <w:r w:rsidRPr="00EB7441">
        <w:tab/>
        <w:t>(b)</w:t>
      </w:r>
      <w:r w:rsidRPr="00EB7441">
        <w:tab/>
        <w:t>the design of the supporting structure or foundations of the crane is altered in accordance with a site-specific design prepared for the purpose of the safe operation of the crane at the new location; and</w:t>
      </w:r>
    </w:p>
    <w:p w:rsidR="000374FF" w:rsidRPr="00EB7441" w:rsidRDefault="000374FF" w:rsidP="000374FF">
      <w:pPr>
        <w:pStyle w:val="Apara"/>
      </w:pPr>
      <w:r w:rsidRPr="00EB7441">
        <w:tab/>
        <w:t>(c)</w:t>
      </w:r>
      <w:r w:rsidRPr="00EB7441">
        <w:tab/>
        <w:t>the design of the crane is not altered in any other way.</w:t>
      </w:r>
    </w:p>
    <w:p w:rsidR="00E053FD" w:rsidRPr="004A03C1" w:rsidRDefault="009B3E7A" w:rsidP="005970D2">
      <w:pPr>
        <w:pStyle w:val="AH5Sec"/>
      </w:pPr>
      <w:bookmarkStart w:id="301" w:name="_Toc27125526"/>
      <w:r w:rsidRPr="003D6D64">
        <w:rPr>
          <w:rStyle w:val="CharSectNo"/>
        </w:rPr>
        <w:lastRenderedPageBreak/>
        <w:t>245</w:t>
      </w:r>
      <w:r w:rsidRPr="004A03C1">
        <w:tab/>
      </w:r>
      <w:r w:rsidR="005F3A8E" w:rsidRPr="004A03C1">
        <w:t>Recognition of designs registered by corresponding regulator</w:t>
      </w:r>
      <w:bookmarkEnd w:id="301"/>
    </w:p>
    <w:p w:rsidR="005F3A8E" w:rsidRPr="004A03C1" w:rsidRDefault="009C249B" w:rsidP="009C249B">
      <w:pPr>
        <w:pStyle w:val="Amain"/>
      </w:pPr>
      <w:r>
        <w:tab/>
      </w:r>
      <w:r w:rsidR="009B3E7A" w:rsidRPr="004A03C1">
        <w:t>(1)</w:t>
      </w:r>
      <w:r w:rsidR="009B3E7A" w:rsidRPr="004A03C1">
        <w:tab/>
      </w:r>
      <w:r w:rsidR="005F3A8E" w:rsidRPr="004A03C1">
        <w:t xml:space="preserve">A design of an item of plant is not required to be registered under </w:t>
      </w:r>
      <w:r w:rsidR="0057298C" w:rsidRPr="004A03C1">
        <w:t>this part</w:t>
      </w:r>
      <w:r w:rsidR="005F3A8E" w:rsidRPr="004A03C1">
        <w:t xml:space="preserve"> if the design is registered under a corresponding </w:t>
      </w:r>
      <w:r w:rsidR="006A013C" w:rsidRPr="004A03C1">
        <w:t>WHS </w:t>
      </w:r>
      <w:r w:rsidR="00C627E3" w:rsidRPr="004A03C1">
        <w:t>law</w:t>
      </w:r>
      <w:r w:rsidR="005F3A8E" w:rsidRPr="004A03C1">
        <w:t>.</w:t>
      </w:r>
    </w:p>
    <w:p w:rsidR="005F3A8E" w:rsidRPr="004A03C1" w:rsidRDefault="009C249B" w:rsidP="009C249B">
      <w:pPr>
        <w:pStyle w:val="Amain"/>
      </w:pPr>
      <w:r>
        <w:tab/>
      </w:r>
      <w:r w:rsidR="009B3E7A" w:rsidRPr="004A03C1">
        <w:t>(2)</w:t>
      </w:r>
      <w:r w:rsidR="009B3E7A" w:rsidRPr="004A03C1">
        <w:tab/>
      </w:r>
      <w:r w:rsidR="005F3A8E" w:rsidRPr="004A03C1">
        <w:t xml:space="preserve">A design </w:t>
      </w:r>
      <w:r w:rsidR="00172632" w:rsidRPr="004A03C1">
        <w:t>mentioned</w:t>
      </w:r>
      <w:r w:rsidR="005F3A8E" w:rsidRPr="004A03C1">
        <w:t xml:space="preserve"> in </w:t>
      </w:r>
      <w:r w:rsidR="0070449D" w:rsidRPr="004A03C1">
        <w:t>sub</w:t>
      </w:r>
      <w:r w:rsidR="00557BC4" w:rsidRPr="004A03C1">
        <w:t>section (</w:t>
      </w:r>
      <w:r w:rsidR="005F3A8E" w:rsidRPr="004A03C1">
        <w:t xml:space="preserve">1) that is altered is not required to be registered under </w:t>
      </w:r>
      <w:r w:rsidR="0057298C" w:rsidRPr="004A03C1">
        <w:t>this part</w:t>
      </w:r>
      <w:r w:rsidR="005F3A8E" w:rsidRPr="004A03C1">
        <w:t xml:space="preserve"> if the altered design is registered by the corresponding regulator that registered the original design.</w:t>
      </w:r>
    </w:p>
    <w:p w:rsidR="005F3A8E" w:rsidRPr="003D6D64" w:rsidRDefault="009B3E7A" w:rsidP="005970D2">
      <w:pPr>
        <w:pStyle w:val="AH3Div"/>
      </w:pPr>
      <w:bookmarkStart w:id="302" w:name="_Toc27125527"/>
      <w:r w:rsidRPr="003D6D64">
        <w:rPr>
          <w:rStyle w:val="CharDivNo"/>
        </w:rPr>
        <w:t>Division 5.3.2</w:t>
      </w:r>
      <w:r w:rsidRPr="004A03C1">
        <w:tab/>
      </w:r>
      <w:r w:rsidR="005F3A8E" w:rsidRPr="003D6D64">
        <w:rPr>
          <w:rStyle w:val="CharDivText"/>
        </w:rPr>
        <w:t>Items of plant to be registered</w:t>
      </w:r>
      <w:bookmarkEnd w:id="302"/>
    </w:p>
    <w:p w:rsidR="00E053FD" w:rsidRPr="004A03C1" w:rsidRDefault="009B3E7A" w:rsidP="005970D2">
      <w:pPr>
        <w:pStyle w:val="AH5Sec"/>
      </w:pPr>
      <w:bookmarkStart w:id="303" w:name="_Toc27125528"/>
      <w:r w:rsidRPr="003D6D64">
        <w:rPr>
          <w:rStyle w:val="CharSectNo"/>
        </w:rPr>
        <w:t>246</w:t>
      </w:r>
      <w:r w:rsidRPr="004A03C1">
        <w:tab/>
      </w:r>
      <w:r w:rsidR="005F3A8E" w:rsidRPr="004A03C1">
        <w:t>Items of plant to be registered</w:t>
      </w:r>
      <w:r w:rsidR="00A11900" w:rsidRPr="004A03C1">
        <w:t>—</w:t>
      </w:r>
      <w:r w:rsidR="00E5154B" w:rsidRPr="004A03C1">
        <w:t>Act, </w:t>
      </w:r>
      <w:r w:rsidR="00BF2D70" w:rsidRPr="004A03C1">
        <w:t>s </w:t>
      </w:r>
      <w:r w:rsidR="009440CA" w:rsidRPr="004A03C1">
        <w:t>42</w:t>
      </w:r>
      <w:bookmarkEnd w:id="303"/>
    </w:p>
    <w:p w:rsidR="005F3A8E" w:rsidRPr="004A03C1" w:rsidRDefault="009C249B" w:rsidP="009C249B">
      <w:pPr>
        <w:pStyle w:val="Amain"/>
        <w:keepNext/>
      </w:pPr>
      <w:r>
        <w:tab/>
      </w:r>
      <w:r w:rsidR="009B3E7A" w:rsidRPr="004A03C1">
        <w:t>(1)</w:t>
      </w:r>
      <w:r w:rsidR="009B3E7A" w:rsidRPr="004A03C1">
        <w:tab/>
      </w:r>
      <w:r w:rsidR="005F3A8E" w:rsidRPr="004A03C1">
        <w:t xml:space="preserve">An item of plant </w:t>
      </w:r>
      <w:r w:rsidR="005254D5" w:rsidRPr="004A03C1">
        <w:t>stated</w:t>
      </w:r>
      <w:r w:rsidR="005F3A8E" w:rsidRPr="004A03C1">
        <w:t xml:space="preserve"> in </w:t>
      </w:r>
      <w:r w:rsidR="00912B2B" w:rsidRPr="004A03C1">
        <w:t>schedule 5</w:t>
      </w:r>
      <w:r w:rsidR="009440CA" w:rsidRPr="004A03C1">
        <w:t xml:space="preserve">, </w:t>
      </w:r>
      <w:r w:rsidR="00912B2B" w:rsidRPr="004A03C1">
        <w:t>part 5.2</w:t>
      </w:r>
      <w:r w:rsidR="009440CA" w:rsidRPr="004A03C1">
        <w:t xml:space="preserve"> (Items of plant requiring registration) </w:t>
      </w:r>
      <w:r w:rsidR="005F3A8E" w:rsidRPr="004A03C1">
        <w:t xml:space="preserve">must be registered under </w:t>
      </w:r>
      <w:r w:rsidR="0057298C" w:rsidRPr="004A03C1">
        <w:t>this part</w:t>
      </w:r>
      <w:r w:rsidR="005F3A8E" w:rsidRPr="004A03C1">
        <w:t>.</w:t>
      </w:r>
    </w:p>
    <w:p w:rsidR="005F3A8E" w:rsidRPr="004A03C1" w:rsidRDefault="000A5F5E" w:rsidP="00C81B4C">
      <w:pPr>
        <w:pStyle w:val="aNote"/>
      </w:pPr>
      <w:r w:rsidRPr="003910CE">
        <w:rPr>
          <w:rStyle w:val="charItals"/>
        </w:rPr>
        <w:t>Note</w:t>
      </w:r>
      <w:r w:rsidRPr="003910CE">
        <w:rPr>
          <w:rStyle w:val="charItals"/>
        </w:rPr>
        <w:tab/>
      </w:r>
      <w:r w:rsidR="005F3A8E" w:rsidRPr="004A03C1">
        <w:t>See</w:t>
      </w:r>
      <w:r w:rsidR="00664F78" w:rsidRPr="004A03C1">
        <w:t xml:space="preserve"> the </w:t>
      </w:r>
      <w:hyperlink r:id="rId186" w:tooltip="A2011-35" w:history="1">
        <w:r w:rsidR="003277CC" w:rsidRPr="00905D26">
          <w:rPr>
            <w:rStyle w:val="charCitHyperlinkAbbrev"/>
          </w:rPr>
          <w:t>Act</w:t>
        </w:r>
      </w:hyperlink>
      <w:r w:rsidR="00761801" w:rsidRPr="004A03C1">
        <w:t>, s </w:t>
      </w:r>
      <w:r w:rsidR="005F3A8E" w:rsidRPr="004A03C1">
        <w:t>42.</w:t>
      </w:r>
    </w:p>
    <w:p w:rsidR="005F3A8E" w:rsidRPr="004A03C1" w:rsidRDefault="009C249B" w:rsidP="009C249B">
      <w:pPr>
        <w:pStyle w:val="Amain"/>
      </w:pPr>
      <w:r>
        <w:tab/>
      </w:r>
      <w:r w:rsidR="009B3E7A" w:rsidRPr="004A03C1">
        <w:t>(2)</w:t>
      </w:r>
      <w:r w:rsidR="009B3E7A" w:rsidRPr="004A03C1">
        <w:tab/>
      </w:r>
      <w:r w:rsidR="005F3A8E" w:rsidRPr="004A03C1">
        <w:t>The purpose of registering an item of plant is to ensure that it is inspected by a competent person and is safe to operate.</w:t>
      </w:r>
    </w:p>
    <w:p w:rsidR="00E053FD" w:rsidRPr="004A03C1" w:rsidRDefault="009B3E7A" w:rsidP="005970D2">
      <w:pPr>
        <w:pStyle w:val="AH5Sec"/>
      </w:pPr>
      <w:bookmarkStart w:id="304" w:name="_Toc27125529"/>
      <w:r w:rsidRPr="003D6D64">
        <w:rPr>
          <w:rStyle w:val="CharSectNo"/>
        </w:rPr>
        <w:t>247</w:t>
      </w:r>
      <w:r w:rsidRPr="004A03C1">
        <w:tab/>
      </w:r>
      <w:r w:rsidR="005F3A8E" w:rsidRPr="004A03C1">
        <w:t>Recognition of plant registered by corresponding regulator</w:t>
      </w:r>
      <w:bookmarkEnd w:id="304"/>
    </w:p>
    <w:p w:rsidR="005F3A8E" w:rsidRPr="004A03C1" w:rsidRDefault="005F3A8E" w:rsidP="00091E23">
      <w:pPr>
        <w:pStyle w:val="Amainreturn"/>
      </w:pPr>
      <w:r w:rsidRPr="004A03C1">
        <w:t xml:space="preserve">An item of plant is not required to be registered under </w:t>
      </w:r>
      <w:r w:rsidR="0057298C" w:rsidRPr="004A03C1">
        <w:t>this part</w:t>
      </w:r>
      <w:r w:rsidRPr="004A03C1">
        <w:t xml:space="preserve"> if the plant is registered under a corresponding </w:t>
      </w:r>
      <w:r w:rsidR="006A013C" w:rsidRPr="004A03C1">
        <w:t>WHS </w:t>
      </w:r>
      <w:r w:rsidR="00C627E3" w:rsidRPr="004A03C1">
        <w:t>law</w:t>
      </w:r>
      <w:r w:rsidRPr="004A03C1">
        <w:t>.</w:t>
      </w:r>
    </w:p>
    <w:p w:rsidR="005F3A8E" w:rsidRPr="003D6D64" w:rsidRDefault="009B3E7A" w:rsidP="005970D2">
      <w:pPr>
        <w:pStyle w:val="AH3Div"/>
      </w:pPr>
      <w:bookmarkStart w:id="305" w:name="_Toc27125530"/>
      <w:r w:rsidRPr="003D6D64">
        <w:rPr>
          <w:rStyle w:val="CharDivNo"/>
        </w:rPr>
        <w:t>Division 5.3.3</w:t>
      </w:r>
      <w:r w:rsidRPr="004A03C1">
        <w:tab/>
      </w:r>
      <w:r w:rsidR="005F3A8E" w:rsidRPr="003D6D64">
        <w:rPr>
          <w:rStyle w:val="CharDivText"/>
        </w:rPr>
        <w:t>Registration process for plant designs</w:t>
      </w:r>
      <w:bookmarkEnd w:id="305"/>
    </w:p>
    <w:p w:rsidR="00E053FD" w:rsidRPr="004A03C1" w:rsidRDefault="009B3E7A" w:rsidP="005970D2">
      <w:pPr>
        <w:pStyle w:val="AH5Sec"/>
      </w:pPr>
      <w:bookmarkStart w:id="306" w:name="_Toc27125531"/>
      <w:r w:rsidRPr="003D6D64">
        <w:rPr>
          <w:rStyle w:val="CharSectNo"/>
        </w:rPr>
        <w:t>248</w:t>
      </w:r>
      <w:r w:rsidRPr="004A03C1">
        <w:tab/>
      </w:r>
      <w:r w:rsidR="005F3A8E" w:rsidRPr="004A03C1">
        <w:t>Application</w:t>
      </w:r>
      <w:r w:rsidR="00912B2B" w:rsidRPr="004A03C1">
        <w:t>—</w:t>
      </w:r>
      <w:r w:rsidR="005815FB" w:rsidRPr="004A03C1">
        <w:t>d</w:t>
      </w:r>
      <w:r w:rsidR="00F635C6" w:rsidRPr="004A03C1">
        <w:t>iv </w:t>
      </w:r>
      <w:r w:rsidR="005815FB" w:rsidRPr="004A03C1">
        <w:t>5.3.</w:t>
      </w:r>
      <w:r w:rsidR="005F3A8E" w:rsidRPr="004A03C1">
        <w:t>3</w:t>
      </w:r>
      <w:bookmarkEnd w:id="306"/>
    </w:p>
    <w:p w:rsidR="005F3A8E" w:rsidRPr="004A03C1" w:rsidRDefault="005F3A8E" w:rsidP="00091E23">
      <w:pPr>
        <w:pStyle w:val="Amainreturn"/>
      </w:pPr>
      <w:r w:rsidRPr="004A03C1">
        <w:t xml:space="preserve">This </w:t>
      </w:r>
      <w:r w:rsidR="005815FB" w:rsidRPr="004A03C1">
        <w:t xml:space="preserve">division </w:t>
      </w:r>
      <w:r w:rsidRPr="004A03C1">
        <w:t xml:space="preserve">applies to the registration of a design of an item of plant </w:t>
      </w:r>
      <w:r w:rsidR="005254D5" w:rsidRPr="004A03C1">
        <w:t>stated</w:t>
      </w:r>
      <w:r w:rsidRPr="004A03C1">
        <w:t xml:space="preserve"> in </w:t>
      </w:r>
      <w:r w:rsidR="00912B2B" w:rsidRPr="004A03C1">
        <w:t>schedule 5</w:t>
      </w:r>
      <w:r w:rsidR="009440CA" w:rsidRPr="004A03C1">
        <w:t xml:space="preserve">, </w:t>
      </w:r>
      <w:r w:rsidR="00912B2B" w:rsidRPr="004A03C1">
        <w:t>part 5.1</w:t>
      </w:r>
      <w:r w:rsidR="009440CA" w:rsidRPr="004A03C1">
        <w:t xml:space="preserve"> (Plant requiring registration of design)</w:t>
      </w:r>
      <w:r w:rsidRPr="004A03C1">
        <w:t>.</w:t>
      </w:r>
    </w:p>
    <w:p w:rsidR="00E053FD" w:rsidRPr="004A03C1" w:rsidRDefault="009B3E7A" w:rsidP="005970D2">
      <w:pPr>
        <w:pStyle w:val="AH5Sec"/>
      </w:pPr>
      <w:bookmarkStart w:id="307" w:name="_Toc27125532"/>
      <w:r w:rsidRPr="003D6D64">
        <w:rPr>
          <w:rStyle w:val="CharSectNo"/>
        </w:rPr>
        <w:lastRenderedPageBreak/>
        <w:t>249</w:t>
      </w:r>
      <w:r w:rsidRPr="004A03C1">
        <w:tab/>
      </w:r>
      <w:r w:rsidR="005F3A8E" w:rsidRPr="004A03C1">
        <w:t>Who can apply to register a plant design</w:t>
      </w:r>
      <w:bookmarkEnd w:id="307"/>
    </w:p>
    <w:p w:rsidR="005F3A8E" w:rsidRPr="004A03C1" w:rsidRDefault="009C249B" w:rsidP="009C249B">
      <w:pPr>
        <w:pStyle w:val="Amain"/>
      </w:pPr>
      <w:r>
        <w:tab/>
      </w:r>
      <w:r w:rsidR="009B3E7A" w:rsidRPr="004A03C1">
        <w:t>(1)</w:t>
      </w:r>
      <w:r w:rsidR="009B3E7A" w:rsidRPr="004A03C1">
        <w:tab/>
      </w:r>
      <w:r w:rsidR="005F3A8E" w:rsidRPr="004A03C1">
        <w:t>A person conducting a business or undertaking that designs an item of plant may apply to the regulator for the registration of the design of that item of plant.</w:t>
      </w:r>
    </w:p>
    <w:p w:rsidR="00590164" w:rsidRPr="004A03C1" w:rsidRDefault="009C249B" w:rsidP="009C249B">
      <w:pPr>
        <w:pStyle w:val="Amain"/>
      </w:pPr>
      <w:r>
        <w:tab/>
      </w:r>
      <w:r w:rsidR="009B3E7A" w:rsidRPr="004A03C1">
        <w:t>(2)</w:t>
      </w:r>
      <w:r w:rsidR="009B3E7A" w:rsidRPr="004A03C1">
        <w:tab/>
      </w:r>
      <w:r w:rsidR="005F3A8E" w:rsidRPr="004A03C1">
        <w:t>A person with management or control of an item of plant may apply to the regulator for the registration of the design of that item of plant.</w:t>
      </w:r>
    </w:p>
    <w:p w:rsidR="00E053FD" w:rsidRPr="004A03C1" w:rsidRDefault="009B3E7A" w:rsidP="005970D2">
      <w:pPr>
        <w:pStyle w:val="AH5Sec"/>
      </w:pPr>
      <w:bookmarkStart w:id="308" w:name="_Toc27125533"/>
      <w:r w:rsidRPr="003D6D64">
        <w:rPr>
          <w:rStyle w:val="CharSectNo"/>
        </w:rPr>
        <w:t>250</w:t>
      </w:r>
      <w:r w:rsidRPr="004A03C1">
        <w:tab/>
      </w:r>
      <w:r w:rsidR="005F3A8E" w:rsidRPr="004A03C1">
        <w:t>Application for registration</w:t>
      </w:r>
      <w:bookmarkEnd w:id="308"/>
    </w:p>
    <w:p w:rsidR="00C954D7" w:rsidRPr="004A03C1" w:rsidRDefault="009C249B" w:rsidP="009C249B">
      <w:pPr>
        <w:pStyle w:val="Amain"/>
      </w:pPr>
      <w:r>
        <w:tab/>
      </w:r>
      <w:r w:rsidR="009B3E7A" w:rsidRPr="004A03C1">
        <w:t>(1)</w:t>
      </w:r>
      <w:r w:rsidR="009B3E7A" w:rsidRPr="004A03C1">
        <w:tab/>
      </w:r>
      <w:r w:rsidR="00C954D7" w:rsidRPr="004A03C1">
        <w:t>This section applies to an application for registration of the design of an item of plant.</w:t>
      </w:r>
    </w:p>
    <w:p w:rsidR="005F3A8E" w:rsidRPr="004A03C1" w:rsidRDefault="009C249B" w:rsidP="009C249B">
      <w:pPr>
        <w:pStyle w:val="Amain"/>
        <w:keepNext/>
      </w:pPr>
      <w:r>
        <w:tab/>
      </w:r>
      <w:r w:rsidR="009B3E7A" w:rsidRPr="004A03C1">
        <w:t>(2)</w:t>
      </w:r>
      <w:r w:rsidR="009B3E7A" w:rsidRPr="004A03C1">
        <w:tab/>
      </w:r>
      <w:r w:rsidR="00C954D7" w:rsidRPr="004A03C1">
        <w:t xml:space="preserve">The </w:t>
      </w:r>
      <w:r w:rsidR="005F3A8E" w:rsidRPr="004A03C1">
        <w:t>application must include the following information:</w:t>
      </w:r>
    </w:p>
    <w:p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rsidR="005F3A8E" w:rsidRPr="004A03C1" w:rsidRDefault="009C249B" w:rsidP="009C249B">
      <w:pPr>
        <w:pStyle w:val="Apara"/>
      </w:pPr>
      <w:r>
        <w:tab/>
      </w:r>
      <w:r w:rsidR="009B3E7A" w:rsidRPr="004A03C1">
        <w:t>(b)</w:t>
      </w:r>
      <w:r w:rsidR="009B3E7A" w:rsidRPr="004A03C1">
        <w:tab/>
      </w:r>
      <w:r w:rsidR="005F3A8E" w:rsidRPr="004A03C1">
        <w:t>whether</w:t>
      </w:r>
      <w:r w:rsidR="0018090D" w:rsidRPr="004A03C1">
        <w:t xml:space="preserve"> or not</w:t>
      </w:r>
      <w:r w:rsidR="005F3A8E" w:rsidRPr="004A03C1">
        <w:t xml:space="preserve"> the applicant is a body corporate;</w:t>
      </w:r>
    </w:p>
    <w:p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name—that business name and a certificate or other written evidence of the registration of the business name;</w:t>
      </w:r>
    </w:p>
    <w:p w:rsidR="00F7490F" w:rsidRPr="004A03C1" w:rsidRDefault="009C249B" w:rsidP="009C249B">
      <w:pPr>
        <w:pStyle w:val="Apara"/>
      </w:pPr>
      <w:r>
        <w:tab/>
      </w:r>
      <w:r w:rsidR="009B3E7A" w:rsidRPr="004A03C1">
        <w:t>(d)</w:t>
      </w:r>
      <w:r w:rsidR="009B3E7A" w:rsidRPr="004A03C1">
        <w:tab/>
      </w:r>
      <w:r w:rsidR="00F7490F" w:rsidRPr="004A03C1">
        <w:t>any other evidence of the applicant</w:t>
      </w:r>
      <w:r w:rsidR="004C56CA" w:rsidRPr="004A03C1">
        <w:t>’</w:t>
      </w:r>
      <w:r w:rsidR="00F7490F" w:rsidRPr="004A03C1">
        <w:t>s identity required by the regulator;</w:t>
      </w:r>
    </w:p>
    <w:p w:rsidR="005F3A8E" w:rsidRPr="004A03C1" w:rsidRDefault="009C249B" w:rsidP="009C249B">
      <w:pPr>
        <w:pStyle w:val="Apara"/>
      </w:pPr>
      <w:r>
        <w:tab/>
      </w:r>
      <w:r w:rsidR="009B3E7A" w:rsidRPr="004A03C1">
        <w:t>(e)</w:t>
      </w:r>
      <w:r w:rsidR="009B3E7A" w:rsidRPr="004A03C1">
        <w:tab/>
      </w:r>
      <w:r w:rsidR="005F3A8E" w:rsidRPr="004A03C1">
        <w:t>a statement signed by the designer of the item of plant</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stating that the designer has complied with the designer</w:t>
      </w:r>
      <w:r w:rsidR="004C56CA" w:rsidRPr="004A03C1">
        <w:t>’</w:t>
      </w:r>
      <w:r w:rsidR="005F3A8E" w:rsidRPr="004A03C1">
        <w:t xml:space="preserve">s obligations under </w:t>
      </w:r>
      <w:r w:rsidR="00664F78" w:rsidRPr="004A03C1">
        <w:t xml:space="preserve">the </w:t>
      </w:r>
      <w:hyperlink r:id="rId187"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912B2B" w:rsidRPr="004A03C1">
        <w:t>Duties of persons conducting businesses or undertakings that design plant, substances or structures</w:t>
      </w:r>
      <w:r w:rsidR="002935CB" w:rsidRPr="004A03C1">
        <w:t>)</w:t>
      </w:r>
      <w:r w:rsidR="005F3A8E" w:rsidRPr="004A03C1">
        <w:t xml:space="preserve"> in relation to the design; and</w:t>
      </w:r>
    </w:p>
    <w:p w:rsidR="005F3A8E" w:rsidRPr="004A03C1" w:rsidRDefault="009C249B" w:rsidP="009C249B">
      <w:pPr>
        <w:pStyle w:val="Asubpara"/>
      </w:pPr>
      <w:r>
        <w:tab/>
      </w:r>
      <w:r w:rsidR="009B3E7A" w:rsidRPr="004A03C1">
        <w:t>(ii)</w:t>
      </w:r>
      <w:r w:rsidR="009B3E7A" w:rsidRPr="004A03C1">
        <w:tab/>
      </w:r>
      <w:r w:rsidR="00C547B8" w:rsidRPr="004A03C1">
        <w:t>stat</w:t>
      </w:r>
      <w:r w:rsidR="005F3A8E" w:rsidRPr="004A03C1">
        <w:t xml:space="preserve">ing the published technical standards and engineering principles used in the design; </w:t>
      </w:r>
    </w:p>
    <w:p w:rsidR="005F3A8E" w:rsidRPr="004A03C1" w:rsidRDefault="009C249B" w:rsidP="009C249B">
      <w:pPr>
        <w:pStyle w:val="Apara"/>
      </w:pPr>
      <w:r>
        <w:tab/>
      </w:r>
      <w:r w:rsidR="009B3E7A" w:rsidRPr="004A03C1">
        <w:t>(f)</w:t>
      </w:r>
      <w:r w:rsidR="009B3E7A" w:rsidRPr="004A03C1">
        <w:tab/>
      </w:r>
      <w:r w:rsidR="005F3A8E" w:rsidRPr="004A03C1">
        <w:t xml:space="preserve">a design verification statement that accords with </w:t>
      </w:r>
      <w:r w:rsidR="00FC6F2F" w:rsidRPr="004A03C1">
        <w:t>section </w:t>
      </w:r>
      <w:r w:rsidR="00C91A65" w:rsidRPr="004A03C1">
        <w:t>2</w:t>
      </w:r>
      <w:r w:rsidR="005F3A8E" w:rsidRPr="004A03C1">
        <w:t>51;</w:t>
      </w:r>
    </w:p>
    <w:p w:rsidR="005F3A8E" w:rsidRPr="004A03C1" w:rsidRDefault="009C249B" w:rsidP="009C249B">
      <w:pPr>
        <w:pStyle w:val="Apara"/>
      </w:pPr>
      <w:r>
        <w:tab/>
      </w:r>
      <w:r w:rsidR="009B3E7A" w:rsidRPr="004A03C1">
        <w:t>(g)</w:t>
      </w:r>
      <w:r w:rsidR="009B3E7A" w:rsidRPr="004A03C1">
        <w:tab/>
      </w:r>
      <w:r w:rsidR="005F3A8E" w:rsidRPr="004A03C1">
        <w:t>representational drawings of the design;</w:t>
      </w:r>
    </w:p>
    <w:p w:rsidR="005F3A8E" w:rsidRPr="004A03C1" w:rsidRDefault="009C249B" w:rsidP="009C249B">
      <w:pPr>
        <w:pStyle w:val="Apara"/>
        <w:keepNext/>
      </w:pPr>
      <w:r>
        <w:lastRenderedPageBreak/>
        <w:tab/>
      </w:r>
      <w:r w:rsidR="009B3E7A" w:rsidRPr="004A03C1">
        <w:t>(h)</w:t>
      </w:r>
      <w:r w:rsidR="009B3E7A" w:rsidRPr="004A03C1">
        <w:tab/>
      </w:r>
      <w:r w:rsidR="005F3A8E" w:rsidRPr="004A03C1">
        <w:t xml:space="preserve">a declaration that the applicant does not </w:t>
      </w:r>
      <w:r w:rsidR="0097501A" w:rsidRPr="004A03C1">
        <w:t xml:space="preserve">hold </w:t>
      </w:r>
      <w:r w:rsidR="005F3A8E" w:rsidRPr="004A03C1">
        <w:t xml:space="preserve">an equivalent registration under a corresponding </w:t>
      </w:r>
      <w:r w:rsidR="006A013C" w:rsidRPr="004A03C1">
        <w:t>WHS </w:t>
      </w:r>
      <w:r w:rsidR="00C627E3" w:rsidRPr="004A03C1">
        <w:t>law</w:t>
      </w:r>
      <w:r w:rsidR="0097501A" w:rsidRPr="004A03C1">
        <w:t>.</w:t>
      </w:r>
    </w:p>
    <w:p w:rsidR="004E7795" w:rsidRPr="004A03C1" w:rsidRDefault="004E7795" w:rsidP="004E7795">
      <w:pPr>
        <w:pStyle w:val="aNote"/>
      </w:pPr>
      <w:r w:rsidRPr="003910CE">
        <w:rPr>
          <w:rStyle w:val="charItals"/>
        </w:rPr>
        <w:t>Note 1</w:t>
      </w:r>
      <w:r w:rsidRPr="004A03C1">
        <w:tab/>
        <w:t xml:space="preserve">A fee may be determined under the </w:t>
      </w:r>
      <w:hyperlink r:id="rId188" w:tooltip="A2011-35" w:history="1">
        <w:r w:rsidR="003277CC" w:rsidRPr="00905D26">
          <w:rPr>
            <w:rStyle w:val="charCitHyperlinkAbbrev"/>
          </w:rPr>
          <w:t>Act</w:t>
        </w:r>
      </w:hyperlink>
      <w:r w:rsidRPr="004A03C1">
        <w:t>, s 278 for this provision.</w:t>
      </w:r>
    </w:p>
    <w:p w:rsidR="00C547B8" w:rsidRPr="004A03C1" w:rsidRDefault="00C547B8" w:rsidP="00C547B8">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189" w:tooltip="A2011-35" w:history="1">
        <w:r w:rsidR="003277CC" w:rsidRPr="00905D26">
          <w:rPr>
            <w:rStyle w:val="charCitHyperlinkAbbrev"/>
          </w:rPr>
          <w:t>Act</w:t>
        </w:r>
      </w:hyperlink>
      <w:r w:rsidRPr="004A03C1">
        <w:t>, s 277 for this provision, the form must be used.</w:t>
      </w:r>
    </w:p>
    <w:p w:rsidR="00BF7598" w:rsidRPr="003910CE" w:rsidRDefault="00BF7598" w:rsidP="00BF7598">
      <w:pPr>
        <w:pStyle w:val="aNote"/>
      </w:pPr>
      <w:r w:rsidRPr="003910CE">
        <w:rPr>
          <w:rStyle w:val="charItals"/>
        </w:rPr>
        <w:t>Note</w:t>
      </w:r>
      <w:r w:rsidR="00C547B8"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0" w:tooltip="A2002-51" w:history="1">
        <w:r w:rsidR="003910CE" w:rsidRPr="003910CE">
          <w:rPr>
            <w:rStyle w:val="charCitHyperlinkAbbrev"/>
          </w:rPr>
          <w:t>Criminal Code</w:t>
        </w:r>
      </w:hyperlink>
      <w:r w:rsidR="00E32F5A" w:rsidRPr="004A03C1">
        <w:t>, pt 3.4).</w:t>
      </w:r>
    </w:p>
    <w:p w:rsidR="005F3A8E" w:rsidRPr="004A03C1" w:rsidRDefault="009C249B" w:rsidP="009C249B">
      <w:pPr>
        <w:pStyle w:val="Amain"/>
      </w:pPr>
      <w:r>
        <w:tab/>
      </w:r>
      <w:r w:rsidR="009B3E7A" w:rsidRPr="004A03C1">
        <w:t>(3)</w:t>
      </w:r>
      <w:r w:rsidR="009B3E7A" w:rsidRPr="004A03C1">
        <w:tab/>
      </w:r>
      <w:r w:rsidR="005F3A8E" w:rsidRPr="004A03C1">
        <w:t xml:space="preserve">Any drawings or other documents provided with the application must be capable of being kept in an electronic </w:t>
      </w:r>
      <w:r w:rsidR="007910DE" w:rsidRPr="004A03C1">
        <w:t>form</w:t>
      </w:r>
      <w:r w:rsidR="005F3A8E" w:rsidRPr="004A03C1">
        <w:t>.</w:t>
      </w:r>
    </w:p>
    <w:p w:rsidR="00E053FD" w:rsidRPr="004A03C1" w:rsidRDefault="009B3E7A" w:rsidP="00635D28">
      <w:pPr>
        <w:pStyle w:val="AH5Sec"/>
      </w:pPr>
      <w:bookmarkStart w:id="309" w:name="_Toc27125534"/>
      <w:r w:rsidRPr="003D6D64">
        <w:rPr>
          <w:rStyle w:val="CharSectNo"/>
        </w:rPr>
        <w:t>251</w:t>
      </w:r>
      <w:r w:rsidRPr="004A03C1">
        <w:tab/>
      </w:r>
      <w:r w:rsidR="005F3A8E" w:rsidRPr="004A03C1">
        <w:t>Design verification statement</w:t>
      </w:r>
      <w:bookmarkEnd w:id="309"/>
    </w:p>
    <w:p w:rsidR="005F3A8E" w:rsidRPr="004A03C1" w:rsidRDefault="005F3A8E" w:rsidP="00091E23">
      <w:pPr>
        <w:pStyle w:val="Amainreturn"/>
      </w:pPr>
      <w:r w:rsidRPr="004A03C1">
        <w:t>The design verification statement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be written and signed by a person who is eligible to be a design verifier for the design; and</w:t>
      </w:r>
    </w:p>
    <w:p w:rsidR="005F3A8E" w:rsidRPr="004A03C1" w:rsidRDefault="009C249B" w:rsidP="009C249B">
      <w:pPr>
        <w:pStyle w:val="Apara"/>
      </w:pPr>
      <w:r>
        <w:tab/>
      </w:r>
      <w:r w:rsidR="009B3E7A" w:rsidRPr="004A03C1">
        <w:t>(b)</w:t>
      </w:r>
      <w:r w:rsidR="009B3E7A" w:rsidRPr="004A03C1">
        <w:tab/>
      </w:r>
      <w:r w:rsidR="005F3A8E" w:rsidRPr="004A03C1">
        <w:t xml:space="preserve">state that the design was produced in accordance with published technical standards or engineering principles </w:t>
      </w:r>
      <w:r w:rsidR="005254D5" w:rsidRPr="004A03C1">
        <w:t>stated</w:t>
      </w:r>
      <w:r w:rsidR="005F3A8E" w:rsidRPr="004A03C1">
        <w:t xml:space="preserve"> in the statement; and</w:t>
      </w:r>
    </w:p>
    <w:p w:rsidR="005F3A8E" w:rsidRPr="004A03C1" w:rsidRDefault="009C249B" w:rsidP="009C249B">
      <w:pPr>
        <w:pStyle w:val="Apara"/>
      </w:pPr>
      <w:r>
        <w:tab/>
      </w:r>
      <w:r w:rsidR="009B3E7A" w:rsidRPr="004A03C1">
        <w:t>(c)</w:t>
      </w:r>
      <w:r w:rsidR="009B3E7A" w:rsidRPr="004A03C1">
        <w:tab/>
      </w:r>
      <w:r w:rsidR="005F3A8E" w:rsidRPr="004A03C1">
        <w:t>include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the name, business address and qualifications (if applicable) of the design verifier; and</w:t>
      </w:r>
    </w:p>
    <w:p w:rsidR="005F3A8E" w:rsidRPr="004A03C1" w:rsidRDefault="009C249B" w:rsidP="009C249B">
      <w:pPr>
        <w:pStyle w:val="Asubpara"/>
      </w:pPr>
      <w:r>
        <w:tab/>
      </w:r>
      <w:r w:rsidR="009B3E7A" w:rsidRPr="004A03C1">
        <w:t>(ii)</w:t>
      </w:r>
      <w:r w:rsidR="009B3E7A" w:rsidRPr="004A03C1">
        <w:tab/>
      </w:r>
      <w:r w:rsidR="005F3A8E" w:rsidRPr="004A03C1">
        <w:t>if applicable, the name and business address of the organisation for which the design verifier works.</w:t>
      </w:r>
    </w:p>
    <w:p w:rsidR="00E053FD" w:rsidRPr="004A03C1" w:rsidRDefault="009B3E7A" w:rsidP="00635D28">
      <w:pPr>
        <w:pStyle w:val="AH5Sec"/>
      </w:pPr>
      <w:bookmarkStart w:id="310" w:name="_Toc27125535"/>
      <w:r w:rsidRPr="003D6D64">
        <w:rPr>
          <w:rStyle w:val="CharSectNo"/>
        </w:rPr>
        <w:t>252</w:t>
      </w:r>
      <w:r w:rsidRPr="004A03C1">
        <w:tab/>
      </w:r>
      <w:r w:rsidR="005F3A8E" w:rsidRPr="004A03C1">
        <w:t>Who can be the design verifier</w:t>
      </w:r>
      <w:bookmarkEnd w:id="310"/>
    </w:p>
    <w:p w:rsidR="005F3A8E" w:rsidRPr="004A03C1" w:rsidRDefault="009C249B" w:rsidP="009C249B">
      <w:pPr>
        <w:pStyle w:val="Amain"/>
      </w:pPr>
      <w:r>
        <w:tab/>
      </w:r>
      <w:r w:rsidR="009B3E7A" w:rsidRPr="004A03C1">
        <w:t>(1)</w:t>
      </w:r>
      <w:r w:rsidR="009B3E7A" w:rsidRPr="004A03C1">
        <w:tab/>
      </w:r>
      <w:r w:rsidR="005F3A8E" w:rsidRPr="004A03C1">
        <w:t>A person is eligible to be a design verifier for the design of an item of plant if the person is a competent person.</w:t>
      </w:r>
    </w:p>
    <w:p w:rsidR="000374FF" w:rsidRPr="00EB7441" w:rsidRDefault="000374FF" w:rsidP="000374FF">
      <w:pPr>
        <w:pStyle w:val="Amain"/>
      </w:pPr>
      <w:r w:rsidRPr="00EB7441">
        <w:tab/>
        <w:t>(2)</w:t>
      </w:r>
      <w:r w:rsidRPr="00EB7441">
        <w:tab/>
        <w:t>Despite subsection (1), a person is not eligible to be a design verifier for the design of an item of plant if the person was involved in the production of the design.</w:t>
      </w:r>
    </w:p>
    <w:p w:rsidR="00E053FD" w:rsidRPr="004A03C1" w:rsidRDefault="009B3E7A" w:rsidP="00635D28">
      <w:pPr>
        <w:pStyle w:val="AH5Sec"/>
      </w:pPr>
      <w:bookmarkStart w:id="311" w:name="_Toc27125536"/>
      <w:r w:rsidRPr="003D6D64">
        <w:rPr>
          <w:rStyle w:val="CharSectNo"/>
        </w:rPr>
        <w:lastRenderedPageBreak/>
        <w:t>253</w:t>
      </w:r>
      <w:r w:rsidRPr="004A03C1">
        <w:tab/>
      </w:r>
      <w:r w:rsidR="005F3A8E" w:rsidRPr="004A03C1">
        <w:t>Duty of design verifier</w:t>
      </w:r>
      <w:bookmarkEnd w:id="311"/>
    </w:p>
    <w:p w:rsidR="005F3A8E" w:rsidRPr="004A03C1" w:rsidRDefault="005F3A8E" w:rsidP="009C249B">
      <w:pPr>
        <w:pStyle w:val="Amainreturn"/>
        <w:keepNext/>
      </w:pPr>
      <w:r w:rsidRPr="004A03C1">
        <w:t xml:space="preserve">A design verifier of the design of an item of plant </w:t>
      </w:r>
      <w:r w:rsidR="005254D5" w:rsidRPr="004A03C1">
        <w:t>stated</w:t>
      </w:r>
      <w:r w:rsidRPr="004A03C1">
        <w:t xml:space="preserve"> in</w:t>
      </w:r>
      <w:r w:rsidR="00C22EF2" w:rsidRPr="004A03C1">
        <w:t xml:space="preserve"> schedule 5, part 5.1</w:t>
      </w:r>
      <w:r w:rsidR="008A5041" w:rsidRPr="004A03C1">
        <w:t xml:space="preserve"> (Plant requiring registration of design)</w:t>
      </w:r>
      <w:r w:rsidRPr="004A03C1">
        <w:t xml:space="preserve"> must document the design verification process carried out by that person and the results of that process.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12" w:name="_Toc27125537"/>
      <w:r w:rsidRPr="003D6D64">
        <w:rPr>
          <w:rStyle w:val="CharSectNo"/>
        </w:rPr>
        <w:t>254</w:t>
      </w:r>
      <w:r w:rsidRPr="004A03C1">
        <w:tab/>
      </w:r>
      <w:r w:rsidR="005F3A8E" w:rsidRPr="004A03C1">
        <w:t>Design verification statements not to be made in certain circumstances</w:t>
      </w:r>
      <w:bookmarkEnd w:id="312"/>
    </w:p>
    <w:p w:rsidR="005F3A8E" w:rsidRPr="004A03C1" w:rsidRDefault="005F3A8E" w:rsidP="00091E23">
      <w:pPr>
        <w:pStyle w:val="Amainreturn"/>
      </w:pPr>
      <w:r w:rsidRPr="004A03C1">
        <w:t xml:space="preserve">A person must not make a design verification statement for the design of an item of plant </w:t>
      </w:r>
      <w:r w:rsidR="005254D5" w:rsidRPr="004A03C1">
        <w:t>stated</w:t>
      </w:r>
      <w:r w:rsidRPr="004A03C1">
        <w:t xml:space="preserve"> in</w:t>
      </w:r>
      <w:r w:rsidR="00A23AF6" w:rsidRPr="004A03C1">
        <w:t xml:space="preserve"> schedule 5, part 5.1 </w:t>
      </w:r>
      <w:r w:rsidR="008A5041" w:rsidRPr="004A03C1">
        <w:t xml:space="preserve">(Plant requiring registration of design) </w:t>
      </w:r>
      <w:r w:rsidR="00BE1A3E" w:rsidRPr="004A03C1">
        <w:t>if</w:t>
      </w:r>
      <w:r w:rsidRPr="004A03C1">
        <w:t xml:space="preserve"> the person</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is not eligible to be a design verifier for that design; or</w:t>
      </w:r>
    </w:p>
    <w:p w:rsidR="005F3A8E" w:rsidRPr="004A03C1" w:rsidRDefault="009C249B" w:rsidP="009C249B">
      <w:pPr>
        <w:pStyle w:val="Apara"/>
        <w:keepNext/>
      </w:pPr>
      <w:r>
        <w:tab/>
      </w:r>
      <w:r w:rsidR="009B3E7A" w:rsidRPr="004A03C1">
        <w:t>(b)</w:t>
      </w:r>
      <w:r w:rsidR="009B3E7A" w:rsidRPr="004A03C1">
        <w:tab/>
      </w:r>
      <w:r w:rsidR="005F3A8E" w:rsidRPr="004A03C1">
        <w:t>has not carried out a verification of the design.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w:t>
      </w:r>
      <w:r w:rsidR="00EC6DA8" w:rsidRPr="004A03C1">
        <w:t>3</w:t>
      </w:r>
      <w:r w:rsidR="005F3A8E" w:rsidRPr="004A03C1">
        <w:t xml:space="preserve"> </w:t>
      </w:r>
      <w:r w:rsidR="00EC6DA8" w:rsidRPr="004A03C1">
        <w:t>6</w:t>
      </w:r>
      <w:r w:rsidR="009E612A" w:rsidRPr="004A03C1">
        <w:t>00;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w:t>
      </w:r>
      <w:r w:rsidR="00EC6DA8"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13" w:name="_Toc27125538"/>
      <w:r w:rsidRPr="003D6D64">
        <w:rPr>
          <w:rStyle w:val="CharSectNo"/>
        </w:rPr>
        <w:t>255</w:t>
      </w:r>
      <w:r w:rsidRPr="004A03C1">
        <w:tab/>
      </w:r>
      <w:r w:rsidR="005F3A8E" w:rsidRPr="004A03C1">
        <w:t>Additional information</w:t>
      </w:r>
      <w:bookmarkEnd w:id="313"/>
    </w:p>
    <w:p w:rsidR="005F3A8E" w:rsidRPr="004A03C1" w:rsidRDefault="009C249B" w:rsidP="009C249B">
      <w:pPr>
        <w:pStyle w:val="Amain"/>
      </w:pPr>
      <w:r>
        <w:tab/>
      </w:r>
      <w:r w:rsidR="009B3E7A" w:rsidRPr="004A03C1">
        <w:t>(1)</w:t>
      </w:r>
      <w:r w:rsidR="009B3E7A" w:rsidRPr="004A03C1">
        <w:tab/>
      </w:r>
      <w:r w:rsidR="005F3A8E" w:rsidRPr="004A03C1">
        <w:t>If an application for registration of a design of an item of plant does not contain enough information to enable the regulator to make a decision whether or not to grant the registration, the regulator may ask the applicant to provide additional information.</w:t>
      </w:r>
    </w:p>
    <w:p w:rsidR="005F3A8E" w:rsidRPr="004A03C1" w:rsidRDefault="009C249B" w:rsidP="009D4183">
      <w:pPr>
        <w:pStyle w:val="Amain"/>
        <w:keepNext/>
      </w:pPr>
      <w:r>
        <w:lastRenderedPageBreak/>
        <w:tab/>
      </w:r>
      <w:r w:rsidR="009B3E7A" w:rsidRPr="004A03C1">
        <w:t>(2)</w:t>
      </w:r>
      <w:r w:rsidR="009B3E7A" w:rsidRPr="004A03C1">
        <w:tab/>
      </w:r>
      <w:r w:rsidR="005F3A8E" w:rsidRPr="004A03C1">
        <w:t>A request for additional information must</w:t>
      </w:r>
      <w:r w:rsidR="00A11900" w:rsidRPr="004A03C1">
        <w:t>—</w:t>
      </w:r>
    </w:p>
    <w:p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(being </w:t>
      </w:r>
      <w:r w:rsidR="00BE1A3E" w:rsidRPr="004A03C1">
        <w:t xml:space="preserve">not </w:t>
      </w:r>
      <w:r w:rsidR="005F3A8E" w:rsidRPr="004A03C1">
        <w:t>less than 28</w:t>
      </w:r>
      <w:r w:rsidR="00E9532F" w:rsidRPr="004A03C1">
        <w:t> days</w:t>
      </w:r>
      <w:r w:rsidR="005F3A8E" w:rsidRPr="004A03C1">
        <w:t xml:space="preserve"> after the request) by which the additional information is to be given; and</w:t>
      </w:r>
    </w:p>
    <w:p w:rsidR="005F3A8E" w:rsidRPr="004A03C1" w:rsidRDefault="009C249B" w:rsidP="009C249B">
      <w:pPr>
        <w:pStyle w:val="Apara"/>
      </w:pPr>
      <w:r>
        <w:tab/>
      </w:r>
      <w:r w:rsidR="009B3E7A" w:rsidRPr="004A03C1">
        <w:t>(b)</w:t>
      </w:r>
      <w:r w:rsidR="009B3E7A" w:rsidRPr="004A03C1">
        <w:tab/>
      </w:r>
      <w:r w:rsidR="005F3A8E" w:rsidRPr="004A03C1">
        <w:t>be confirmed in writing.</w:t>
      </w:r>
    </w:p>
    <w:p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rsidR="00E053FD" w:rsidRPr="004A03C1" w:rsidRDefault="009B3E7A" w:rsidP="00635D28">
      <w:pPr>
        <w:pStyle w:val="AH5Sec"/>
      </w:pPr>
      <w:bookmarkStart w:id="314" w:name="_Toc27125539"/>
      <w:r w:rsidRPr="003D6D64">
        <w:rPr>
          <w:rStyle w:val="CharSectNo"/>
        </w:rPr>
        <w:t>256</w:t>
      </w:r>
      <w:r w:rsidRPr="004A03C1">
        <w:tab/>
      </w:r>
      <w:r w:rsidR="005F3A8E" w:rsidRPr="004A03C1">
        <w:t>Decision on application</w:t>
      </w:r>
      <w:bookmarkEnd w:id="314"/>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rsidR="005F3A8E" w:rsidRPr="004A03C1" w:rsidRDefault="009C249B" w:rsidP="009C249B">
      <w:pPr>
        <w:pStyle w:val="Apara"/>
      </w:pPr>
      <w:r>
        <w:tab/>
      </w:r>
      <w:r w:rsidR="009B3E7A" w:rsidRPr="004A03C1">
        <w:t>(b)</w:t>
      </w:r>
      <w:r w:rsidR="009B3E7A" w:rsidRPr="004A03C1">
        <w:tab/>
      </w:r>
      <w:r w:rsidR="005F3A8E" w:rsidRPr="004A03C1">
        <w:t xml:space="preserve">the design is not registered under a corresponding </w:t>
      </w:r>
      <w:r w:rsidR="006A013C" w:rsidRPr="004A03C1">
        <w:t>WHS </w:t>
      </w:r>
      <w:r w:rsidR="00C627E3" w:rsidRPr="004A03C1">
        <w:t>law</w:t>
      </w:r>
      <w:r w:rsidR="005F3A8E" w:rsidRPr="004A03C1">
        <w:t>;</w:t>
      </w:r>
    </w:p>
    <w:p w:rsidR="005F3A8E" w:rsidRPr="004A03C1" w:rsidRDefault="009C249B" w:rsidP="009C249B">
      <w:pPr>
        <w:pStyle w:val="Apara"/>
      </w:pPr>
      <w:r>
        <w:tab/>
      </w:r>
      <w:r w:rsidR="009B3E7A" w:rsidRPr="004A03C1">
        <w:t>(c)</w:t>
      </w:r>
      <w:r w:rsidR="009B3E7A" w:rsidRPr="004A03C1">
        <w:tab/>
      </w:r>
      <w:r w:rsidR="005F3A8E" w:rsidRPr="004A03C1">
        <w:t>if the applicant is an individual, the applicant</w:t>
      </w:r>
      <w:r w:rsidR="00A11900" w:rsidRPr="004A03C1">
        <w:t>—</w:t>
      </w:r>
    </w:p>
    <w:p w:rsidR="00590164" w:rsidRPr="004A03C1" w:rsidRDefault="009C249B" w:rsidP="009C249B">
      <w:pPr>
        <w:pStyle w:val="Asubpara"/>
      </w:pPr>
      <w:r>
        <w:tab/>
      </w:r>
      <w:r w:rsidR="009B3E7A" w:rsidRPr="004A03C1">
        <w:t>(i)</w:t>
      </w:r>
      <w:r w:rsidR="009B3E7A" w:rsidRPr="004A03C1">
        <w:tab/>
      </w:r>
      <w:r w:rsidR="005F3A8E" w:rsidRPr="004A03C1">
        <w:t>resides in</w:t>
      </w:r>
      <w:r w:rsidR="00BE1A3E" w:rsidRPr="004A03C1">
        <w:t xml:space="preserve"> 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BE1A3E"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(d)</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is located in</w:t>
      </w:r>
      <w:r w:rsidR="00BE1A3E" w:rsidRPr="004A03C1">
        <w:t xml:space="preserve"> 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BE1A3E" w:rsidRPr="004A03C1">
        <w:t xml:space="preserve">the ACT </w:t>
      </w:r>
      <w:r w:rsidR="005F3A8E" w:rsidRPr="004A03C1">
        <w:t>and circumstances exist that justify the grant of the registration;</w:t>
      </w:r>
    </w:p>
    <w:p w:rsidR="005F3A8E" w:rsidRPr="004A03C1" w:rsidRDefault="009C249B" w:rsidP="009C249B">
      <w:pPr>
        <w:pStyle w:val="Apara"/>
      </w:pPr>
      <w:r>
        <w:tab/>
      </w:r>
      <w:r w:rsidR="009B3E7A" w:rsidRPr="004A03C1">
        <w:t>(e)</w:t>
      </w:r>
      <w:r w:rsidR="009B3E7A" w:rsidRPr="004A03C1">
        <w:tab/>
      </w:r>
      <w:r w:rsidR="005F3A8E" w:rsidRPr="004A03C1">
        <w:t>the applicant is able to ensure compliance with any conditions</w:t>
      </w:r>
      <w:r w:rsidR="005F3A8E" w:rsidRPr="004A03C1" w:rsidDel="0014622F">
        <w:t xml:space="preserve"> </w:t>
      </w:r>
      <w:r w:rsidR="005F3A8E" w:rsidRPr="004A03C1">
        <w:t>that will apply to the registration.</w:t>
      </w:r>
    </w:p>
    <w:p w:rsidR="005F3A8E" w:rsidRPr="004A03C1" w:rsidRDefault="009C249B" w:rsidP="009C249B">
      <w:pPr>
        <w:pStyle w:val="Amain"/>
      </w:pPr>
      <w:r>
        <w:lastRenderedPageBreak/>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rsidR="005F3A8E" w:rsidRPr="004A03C1" w:rsidRDefault="009C249B" w:rsidP="009C249B">
      <w:pPr>
        <w:pStyle w:val="Apara"/>
      </w:pPr>
      <w:r>
        <w:tab/>
      </w:r>
      <w:r w:rsidR="009B3E7A" w:rsidRPr="004A03C1">
        <w:t>(b)</w:t>
      </w:r>
      <w:r w:rsidR="009B3E7A" w:rsidRPr="004A03C1">
        <w:tab/>
      </w:r>
      <w:r w:rsidR="005F3A8E" w:rsidRPr="004A03C1">
        <w:t>failed to give any material information that should have been given.</w:t>
      </w:r>
    </w:p>
    <w:p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the additional information requested under </w:t>
      </w:r>
      <w:r w:rsidR="00FC6F2F" w:rsidRPr="004A03C1">
        <w:t>section </w:t>
      </w:r>
      <w:r w:rsidR="00C91A65" w:rsidRPr="004A03C1">
        <w:t>2</w:t>
      </w:r>
      <w:r w:rsidR="005F3A8E" w:rsidRPr="004A03C1">
        <w:t>55, the regulator is taken to have refused to grant the registration applied for.</w:t>
      </w:r>
    </w:p>
    <w:p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15" w:name="_Toc27125540"/>
      <w:r w:rsidRPr="003D6D64">
        <w:rPr>
          <w:rStyle w:val="CharSectNo"/>
        </w:rPr>
        <w:t>257</w:t>
      </w:r>
      <w:r w:rsidRPr="004A03C1">
        <w:tab/>
      </w:r>
      <w:r w:rsidR="005F3A8E" w:rsidRPr="004A03C1">
        <w:t>Refusal of registration—process</w:t>
      </w:r>
      <w:bookmarkEnd w:id="315"/>
    </w:p>
    <w:p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EC6DA8" w:rsidRPr="004A03C1">
        <w:t xml:space="preserve">give the applicant </w:t>
      </w:r>
      <w:r w:rsidR="005F3A8E" w:rsidRPr="004A03C1">
        <w:t>a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5F3A8E" w:rsidRPr="004A03C1">
        <w:t xml:space="preserve"> </w:t>
      </w:r>
      <w:r w:rsidR="00EC6DA8" w:rsidRPr="004A03C1">
        <w:t xml:space="preserve">in a notice under </w:t>
      </w:r>
      <w:r w:rsidR="0070449D" w:rsidRPr="004A03C1">
        <w:t>sub</w:t>
      </w:r>
      <w:r w:rsidR="00557BC4" w:rsidRPr="004A03C1">
        <w:t>section (</w:t>
      </w:r>
      <w:r w:rsidR="005F3A8E" w:rsidRPr="004A03C1">
        <w:t>1), the regulator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w:t>
      </w:r>
      <w:r w:rsidR="00ED0617" w:rsidRPr="004A03C1">
        <w:t>fusal to grant the registration—</w:t>
      </w:r>
      <w:r w:rsidR="005F3A8E" w:rsidRPr="004A03C1">
        <w:t>consider that submission; and</w:t>
      </w:r>
    </w:p>
    <w:p w:rsidR="005F3A8E" w:rsidRPr="004A03C1" w:rsidRDefault="009C249B" w:rsidP="009C249B">
      <w:pPr>
        <w:pStyle w:val="Apara"/>
      </w:pPr>
      <w:r>
        <w:tab/>
      </w:r>
      <w:r w:rsidR="009B3E7A" w:rsidRPr="004A03C1">
        <w:t>(b)</w:t>
      </w:r>
      <w:r w:rsidR="009B3E7A" w:rsidRPr="004A03C1">
        <w:tab/>
      </w:r>
      <w:r w:rsidR="005F3A8E" w:rsidRPr="004A03C1">
        <w:t>whether or not the applicant has made a submission</w:t>
      </w:r>
      <w:r w:rsidR="00ED0617" w:rsidRPr="004A03C1">
        <w:t>—</w:t>
      </w:r>
      <w:r w:rsidR="005F3A8E" w:rsidRPr="004A03C1">
        <w:t>decide whether to grant or refuse to grant the registration; and</w:t>
      </w:r>
    </w:p>
    <w:p w:rsidR="005F3A8E" w:rsidRPr="004A03C1" w:rsidRDefault="009C249B" w:rsidP="009C249B">
      <w:pPr>
        <w:pStyle w:val="Apara"/>
        <w:keepNext/>
      </w:pPr>
      <w:r>
        <w:lastRenderedPageBreak/>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 give the applicant written notice of the decision, including the reasons for the decision.</w:t>
      </w:r>
    </w:p>
    <w:p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5F3A8E" w:rsidRPr="004A03C1">
        <w:t> 676).</w:t>
      </w:r>
    </w:p>
    <w:p w:rsidR="00E053FD" w:rsidRPr="004A03C1" w:rsidRDefault="009B3E7A" w:rsidP="00635D28">
      <w:pPr>
        <w:pStyle w:val="AH5Sec"/>
      </w:pPr>
      <w:bookmarkStart w:id="316" w:name="_Toc27125541"/>
      <w:r w:rsidRPr="003D6D64">
        <w:rPr>
          <w:rStyle w:val="CharSectNo"/>
        </w:rPr>
        <w:t>258</w:t>
      </w:r>
      <w:r w:rsidRPr="004A03C1">
        <w:tab/>
      </w:r>
      <w:r w:rsidR="005F3A8E" w:rsidRPr="004A03C1">
        <w:t>Conditions of registration</w:t>
      </w:r>
      <w:bookmarkEnd w:id="316"/>
    </w:p>
    <w:p w:rsidR="005F3A8E" w:rsidRPr="004A03C1" w:rsidRDefault="009C249B" w:rsidP="009C249B">
      <w:pPr>
        <w:pStyle w:val="Amain"/>
      </w:pPr>
      <w:r>
        <w:tab/>
      </w:r>
      <w:r w:rsidR="009B3E7A" w:rsidRPr="004A03C1">
        <w:t>(1)</w:t>
      </w:r>
      <w:r w:rsidR="009B3E7A" w:rsidRPr="004A03C1">
        <w:tab/>
      </w:r>
      <w:r w:rsidR="005F3A8E" w:rsidRPr="004A03C1">
        <w:t xml:space="preserve">The regulator may impose </w:t>
      </w:r>
      <w:r w:rsidR="005F3A8E" w:rsidRPr="004A03C1" w:rsidDel="009C1175">
        <w:t xml:space="preserve">any </w:t>
      </w:r>
      <w:r w:rsidR="005F3A8E" w:rsidRPr="004A03C1">
        <w:t xml:space="preserve">conditions </w:t>
      </w:r>
      <w:r w:rsidR="005F3A8E" w:rsidRPr="004A03C1" w:rsidDel="009C1175">
        <w:t>it considers appropriate</w:t>
      </w:r>
      <w:r w:rsidR="005F3A8E" w:rsidRPr="004A03C1">
        <w:t xml:space="preserve"> </w:t>
      </w:r>
      <w:r w:rsidR="00CC7C5C" w:rsidRPr="004A03C1">
        <w:t>on</w:t>
      </w:r>
      <w:r w:rsidR="005F3A8E" w:rsidRPr="004A03C1">
        <w:t xml:space="preserve"> the registration</w:t>
      </w:r>
      <w:r w:rsidR="00CC7C5C" w:rsidRPr="004A03C1">
        <w:t xml:space="preserve"> of a plant design</w:t>
      </w:r>
      <w:r w:rsidR="005F3A8E" w:rsidRPr="004A03C1">
        <w:t>.</w:t>
      </w:r>
    </w:p>
    <w:p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AD3C00" w:rsidRPr="004A03C1">
        <w:t>1</w:t>
      </w:r>
      <w:r w:rsidR="003E09A1" w:rsidRPr="004A03C1">
        <w:t xml:space="preserve"> or more of the following</w:t>
      </w:r>
      <w:r w:rsidR="005F3A8E" w:rsidRPr="004A03C1">
        <w:t>:</w:t>
      </w:r>
    </w:p>
    <w:p w:rsidR="005F3A8E" w:rsidRPr="004A03C1" w:rsidRDefault="009C249B" w:rsidP="009C249B">
      <w:pPr>
        <w:pStyle w:val="Apara"/>
      </w:pPr>
      <w:r>
        <w:tab/>
      </w:r>
      <w:r w:rsidR="009B3E7A" w:rsidRPr="004A03C1">
        <w:t>(a)</w:t>
      </w:r>
      <w:r w:rsidR="009B3E7A" w:rsidRPr="004A03C1">
        <w:tab/>
      </w:r>
      <w:r w:rsidR="005F3A8E" w:rsidRPr="004A03C1">
        <w:t>the use and maintenance of plant manufactured to the design;</w:t>
      </w:r>
    </w:p>
    <w:p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rsidR="005F3A8E" w:rsidRPr="004A03C1" w:rsidRDefault="00E97E8F" w:rsidP="00E97E8F">
      <w:pPr>
        <w:pStyle w:val="aNote"/>
      </w:pPr>
      <w:r w:rsidRPr="003910CE">
        <w:rPr>
          <w:rStyle w:val="charItals"/>
        </w:rPr>
        <w:t>Note 1</w:t>
      </w:r>
      <w:r w:rsidRPr="003910CE">
        <w:rPr>
          <w:rStyle w:val="charItals"/>
        </w:rPr>
        <w:tab/>
      </w:r>
      <w:r w:rsidR="005F3A8E" w:rsidRPr="004A03C1">
        <w:t xml:space="preserve">A person must comply with the conditions of registration (see </w:t>
      </w:r>
      <w:hyperlink r:id="rId191" w:tooltip="A2011-35" w:history="1">
        <w:r w:rsidR="003277CC" w:rsidRPr="00905D26">
          <w:rPr>
            <w:rStyle w:val="charCitHyperlinkAbbrev"/>
          </w:rPr>
          <w:t>Act</w:t>
        </w:r>
      </w:hyperlink>
      <w:r w:rsidR="00761801" w:rsidRPr="004A03C1">
        <w:t>, s </w:t>
      </w:r>
      <w:r w:rsidRPr="004A03C1">
        <w:t>45</w:t>
      </w:r>
      <w:r w:rsidR="005F3A8E" w:rsidRPr="004A03C1">
        <w:t>).</w:t>
      </w:r>
    </w:p>
    <w:p w:rsidR="005F3A8E" w:rsidRPr="004A03C1" w:rsidRDefault="00E97E8F" w:rsidP="00E97E8F">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17" w:name="_Toc27125542"/>
      <w:r w:rsidRPr="003D6D64">
        <w:rPr>
          <w:rStyle w:val="CharSectNo"/>
        </w:rPr>
        <w:t>259</w:t>
      </w:r>
      <w:r w:rsidRPr="004A03C1">
        <w:tab/>
      </w:r>
      <w:r w:rsidR="003E09A1" w:rsidRPr="004A03C1">
        <w:t>Duration</w:t>
      </w:r>
      <w:r w:rsidR="005F3A8E" w:rsidRPr="004A03C1">
        <w:t xml:space="preserve"> of </w:t>
      </w:r>
      <w:r w:rsidR="003E09A1" w:rsidRPr="004A03C1">
        <w:t xml:space="preserve">registration of </w:t>
      </w:r>
      <w:r w:rsidR="005F3A8E" w:rsidRPr="004A03C1">
        <w:t>plant design</w:t>
      </w:r>
      <w:bookmarkEnd w:id="317"/>
    </w:p>
    <w:p w:rsidR="005F3A8E" w:rsidRPr="004A03C1" w:rsidRDefault="005F3A8E" w:rsidP="00091E23">
      <w:pPr>
        <w:pStyle w:val="Amainreturn"/>
      </w:pPr>
      <w:r w:rsidRPr="004A03C1">
        <w:t xml:space="preserve">A registration of a plant design </w:t>
      </w:r>
      <w:r w:rsidR="003E09A1" w:rsidRPr="004A03C1">
        <w:t xml:space="preserve">takes effect on the day it is granted and </w:t>
      </w:r>
      <w:r w:rsidRPr="004A03C1">
        <w:t>is granted for an unlimited duration.</w:t>
      </w:r>
    </w:p>
    <w:p w:rsidR="00E053FD" w:rsidRPr="004A03C1" w:rsidRDefault="009B3E7A" w:rsidP="00635D28">
      <w:pPr>
        <w:pStyle w:val="AH5Sec"/>
      </w:pPr>
      <w:bookmarkStart w:id="318" w:name="_Toc27125543"/>
      <w:r w:rsidRPr="003D6D64">
        <w:rPr>
          <w:rStyle w:val="CharSectNo"/>
        </w:rPr>
        <w:t>260</w:t>
      </w:r>
      <w:r w:rsidRPr="004A03C1">
        <w:tab/>
      </w:r>
      <w:r w:rsidR="005F3A8E" w:rsidRPr="004A03C1">
        <w:t>Plant design registration number</w:t>
      </w:r>
      <w:bookmarkEnd w:id="318"/>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 design of an item of plant.</w:t>
      </w:r>
    </w:p>
    <w:p w:rsidR="005F3A8E" w:rsidRPr="004A03C1" w:rsidRDefault="009C249B" w:rsidP="009C249B">
      <w:pPr>
        <w:pStyle w:val="Amain"/>
      </w:pPr>
      <w:r>
        <w:tab/>
      </w:r>
      <w:r w:rsidR="009B3E7A" w:rsidRPr="004A03C1">
        <w:t>(2)</w:t>
      </w:r>
      <w:r w:rsidR="009B3E7A" w:rsidRPr="004A03C1">
        <w:tab/>
      </w:r>
      <w:r w:rsidR="005F3A8E" w:rsidRPr="004A03C1">
        <w:t>The regulator must issue a plant design registration number for the design to the applicant.</w:t>
      </w:r>
    </w:p>
    <w:p w:rsidR="005F3A8E" w:rsidRPr="004A03C1" w:rsidRDefault="009C249B" w:rsidP="009C249B">
      <w:pPr>
        <w:pStyle w:val="Amain"/>
        <w:keepNext/>
      </w:pPr>
      <w:r>
        <w:lastRenderedPageBreak/>
        <w:tab/>
      </w:r>
      <w:r w:rsidR="009B3E7A" w:rsidRPr="004A03C1">
        <w:t>(3)</w:t>
      </w:r>
      <w:r w:rsidR="009B3E7A" w:rsidRPr="004A03C1">
        <w:tab/>
      </w:r>
      <w:r w:rsidR="005F3A8E" w:rsidRPr="004A03C1">
        <w:t>The person to whom the plant design registration number is issued must give the registration number to the manufacturer, importer or supplier of plant manufactured to that design.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(4)</w:t>
      </w:r>
      <w:r w:rsidR="009B3E7A" w:rsidRPr="004A03C1">
        <w:tab/>
      </w:r>
      <w:r w:rsidR="005F3A8E" w:rsidRPr="004A03C1">
        <w:t xml:space="preserve">The manufacturer, supplier or importer of plant to whom a plant design registration number is given under </w:t>
      </w:r>
      <w:r w:rsidR="00EA33D6" w:rsidRPr="004A03C1">
        <w:t xml:space="preserve">this </w:t>
      </w:r>
      <w:r w:rsidR="001B28E1" w:rsidRPr="004A03C1">
        <w:t>section must</w:t>
      </w:r>
      <w:r w:rsidR="005F3A8E" w:rsidRPr="004A03C1">
        <w:t xml:space="preserve"> give that number to the person with management or control of the plant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manufactured to that design; or</w:t>
      </w:r>
    </w:p>
    <w:p w:rsidR="005F3A8E" w:rsidRPr="003910CE" w:rsidRDefault="009C249B" w:rsidP="009C249B">
      <w:pPr>
        <w:pStyle w:val="Apara"/>
        <w:keepNext/>
        <w:rPr>
          <w:rStyle w:val="charItals"/>
        </w:rPr>
      </w:pPr>
      <w:r>
        <w:tab/>
      </w:r>
      <w:r w:rsidR="009B3E7A" w:rsidRPr="004A03C1">
        <w:t>(b)</w:t>
      </w:r>
      <w:r w:rsidR="009B3E7A" w:rsidRPr="004A03C1">
        <w:tab/>
      </w:r>
      <w:r w:rsidR="005F3A8E" w:rsidRPr="004A03C1">
        <w:t>supplied to that person by the manufacturer, supplier or importer</w:t>
      </w:r>
      <w:r w:rsidR="005F3A8E" w:rsidRPr="003910CE">
        <w:rPr>
          <w:rStyle w:val="charItals"/>
        </w:rPr>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plant at a workplace for which a plant design is registered must ensure that the design registration number is kept readily accessible in the vicinity of the plant at all times.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19" w:name="_Toc27125544"/>
      <w:r w:rsidRPr="003D6D64">
        <w:rPr>
          <w:rStyle w:val="CharSectNo"/>
        </w:rPr>
        <w:lastRenderedPageBreak/>
        <w:t>261</w:t>
      </w:r>
      <w:r w:rsidRPr="004A03C1">
        <w:tab/>
      </w:r>
      <w:r w:rsidR="005F3A8E" w:rsidRPr="004A03C1">
        <w:t>Registration document</w:t>
      </w:r>
      <w:bookmarkEnd w:id="319"/>
    </w:p>
    <w:p w:rsidR="005F3A8E" w:rsidRPr="004A03C1" w:rsidRDefault="009C249B" w:rsidP="009C249B">
      <w:pPr>
        <w:pStyle w:val="Amain"/>
      </w:pPr>
      <w:r>
        <w:tab/>
      </w:r>
      <w:r w:rsidR="009B3E7A" w:rsidRPr="004A03C1">
        <w:t>(1)</w:t>
      </w:r>
      <w:r w:rsidR="009B3E7A" w:rsidRPr="004A03C1">
        <w:tab/>
      </w:r>
      <w:r w:rsidR="005F3A8E" w:rsidRPr="004A03C1">
        <w:t xml:space="preserve">If the regulator registers a design of an item of plant, the regulator must issue to the applicant a registration document in the </w:t>
      </w:r>
      <w:r w:rsidR="007910DE" w:rsidRPr="004A03C1">
        <w:t>form</w:t>
      </w:r>
      <w:r w:rsidR="005F3A8E" w:rsidRPr="004A03C1">
        <w:t xml:space="preserve"> determined by the regulator.</w:t>
      </w:r>
    </w:p>
    <w:p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3313BA" w:rsidRPr="004A03C1">
        <w:t xml:space="preserve"> the following</w:t>
      </w:r>
      <w:r w:rsidR="005F3A8E"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rsidR="005F3A8E" w:rsidRPr="004A03C1" w:rsidRDefault="009C249B" w:rsidP="009C249B">
      <w:pPr>
        <w:pStyle w:val="Apara"/>
      </w:pPr>
      <w:r>
        <w:tab/>
      </w:r>
      <w:r w:rsidR="009B3E7A" w:rsidRPr="004A03C1">
        <w:t>(c)</w:t>
      </w:r>
      <w:r w:rsidR="009B3E7A" w:rsidRPr="004A03C1">
        <w:tab/>
      </w:r>
      <w:r w:rsidR="005F3A8E" w:rsidRPr="004A03C1">
        <w:t xml:space="preserve">the registration number of the plant design; </w:t>
      </w:r>
    </w:p>
    <w:p w:rsidR="003313BA" w:rsidRPr="004A03C1" w:rsidRDefault="009C249B" w:rsidP="009C249B">
      <w:pPr>
        <w:pStyle w:val="Apara"/>
      </w:pPr>
      <w:r>
        <w:tab/>
      </w:r>
      <w:r w:rsidR="009B3E7A" w:rsidRPr="004A03C1">
        <w:t>(d)</w:t>
      </w:r>
      <w:r w:rsidR="009B3E7A" w:rsidRPr="004A03C1">
        <w:tab/>
      </w:r>
      <w:r w:rsidR="003313BA" w:rsidRPr="004A03C1">
        <w:t>any conditions imposed on the registration by the regulator;</w:t>
      </w:r>
    </w:p>
    <w:p w:rsidR="00590164" w:rsidRPr="004A03C1" w:rsidRDefault="009C249B" w:rsidP="009C249B">
      <w:pPr>
        <w:pStyle w:val="Apara"/>
      </w:pPr>
      <w:r>
        <w:tab/>
      </w:r>
      <w:r w:rsidR="009B3E7A" w:rsidRPr="004A03C1">
        <w:t>(e)</w:t>
      </w:r>
      <w:r w:rsidR="009B3E7A" w:rsidRPr="004A03C1">
        <w:tab/>
      </w:r>
      <w:r w:rsidR="005F3A8E" w:rsidRPr="004A03C1">
        <w:t xml:space="preserve">the date on which the registration </w:t>
      </w:r>
      <w:r w:rsidR="003313BA" w:rsidRPr="004A03C1">
        <w:t>was granted</w:t>
      </w:r>
      <w:r w:rsidR="005F3A8E" w:rsidRPr="004A03C1">
        <w:t>.</w:t>
      </w:r>
    </w:p>
    <w:p w:rsidR="00E053FD" w:rsidRPr="004A03C1" w:rsidRDefault="009B3E7A" w:rsidP="00635D28">
      <w:pPr>
        <w:pStyle w:val="AH5Sec"/>
      </w:pPr>
      <w:bookmarkStart w:id="320" w:name="_Toc27125545"/>
      <w:r w:rsidRPr="003D6D64">
        <w:rPr>
          <w:rStyle w:val="CharSectNo"/>
        </w:rPr>
        <w:t>262</w:t>
      </w:r>
      <w:r w:rsidRPr="004A03C1">
        <w:tab/>
      </w:r>
      <w:r w:rsidR="005F3A8E" w:rsidRPr="004A03C1">
        <w:t>Registration document to be available</w:t>
      </w:r>
      <w:bookmarkEnd w:id="320"/>
    </w:p>
    <w:p w:rsidR="005F3A8E" w:rsidRPr="004A03C1" w:rsidRDefault="009C249B" w:rsidP="009C249B">
      <w:pPr>
        <w:pStyle w:val="Amain"/>
        <w:keepNext/>
      </w:pPr>
      <w:r>
        <w:tab/>
      </w:r>
      <w:r w:rsidR="009B3E7A" w:rsidRPr="004A03C1">
        <w:t>(1)</w:t>
      </w:r>
      <w:r w:rsidR="009B3E7A" w:rsidRPr="004A03C1">
        <w:tab/>
      </w:r>
      <w:r w:rsidR="005F3A8E" w:rsidRPr="004A03C1">
        <w:t>A registration holder must keep the registration document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1F2718" w:rsidRPr="004A03C1">
        <w:t xml:space="preserve"> </w:t>
      </w:r>
      <w:r w:rsidR="002935CB" w:rsidRPr="004A03C1">
        <w:t>(</w:t>
      </w:r>
      <w:r w:rsidR="00926AFC" w:rsidRPr="004A03C1">
        <w:t>Registration holder to return registration document</w:t>
      </w:r>
      <w:r w:rsidR="002935CB" w:rsidRPr="004A03C1">
        <w:t>)</w:t>
      </w:r>
      <w:r w:rsidR="005F3A8E" w:rsidRPr="004A03C1">
        <w:t>; or</w:t>
      </w:r>
    </w:p>
    <w:p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A20C7E" w:rsidRPr="004A03C1">
        <w:t>,</w:t>
      </w:r>
      <w:r w:rsidR="005F3A8E" w:rsidRPr="004A03C1">
        <w:t xml:space="preserve"> but has not received, a replacement registration document under </w:t>
      </w:r>
      <w:r w:rsidR="00FC6F2F" w:rsidRPr="004A03C1">
        <w:t>section </w:t>
      </w:r>
      <w:r w:rsidR="00C91A65" w:rsidRPr="004A03C1">
        <w:t>2</w:t>
      </w:r>
      <w:r w:rsidR="005F3A8E" w:rsidRPr="004A03C1">
        <w:t>88</w:t>
      </w:r>
      <w:r w:rsidR="001F2718" w:rsidRPr="004A03C1">
        <w:t xml:space="preserve"> </w:t>
      </w:r>
      <w:r w:rsidR="002935CB" w:rsidRPr="004A03C1">
        <w:t>(</w:t>
      </w:r>
      <w:r w:rsidR="00926AFC" w:rsidRPr="004A03C1">
        <w:t>Replacement registration document</w:t>
      </w:r>
      <w:r w:rsidR="002935CB" w:rsidRPr="004A03C1">
        <w:t>)</w:t>
      </w:r>
      <w:r w:rsidR="005F3A8E" w:rsidRPr="004A03C1">
        <w:t>.</w:t>
      </w:r>
    </w:p>
    <w:p w:rsidR="00E053FD" w:rsidRPr="004A03C1" w:rsidRDefault="009B3E7A" w:rsidP="00635D28">
      <w:pPr>
        <w:pStyle w:val="AH5Sec"/>
      </w:pPr>
      <w:bookmarkStart w:id="321" w:name="_Toc27125546"/>
      <w:r w:rsidRPr="003D6D64">
        <w:rPr>
          <w:rStyle w:val="CharSectNo"/>
        </w:rPr>
        <w:lastRenderedPageBreak/>
        <w:t>263</w:t>
      </w:r>
      <w:r w:rsidRPr="004A03C1">
        <w:tab/>
      </w:r>
      <w:r w:rsidR="005F3A8E" w:rsidRPr="004A03C1">
        <w:t>Disclosure of design information</w:t>
      </w:r>
      <w:bookmarkEnd w:id="321"/>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the regulator must not disclose to any person any confidential information provided by an applicant for registration of a design of an item of plant.</w:t>
      </w:r>
    </w:p>
    <w:p w:rsidR="005F3A8E" w:rsidRPr="004A03C1" w:rsidRDefault="009C249B" w:rsidP="009C249B">
      <w:pPr>
        <w:pStyle w:val="Amain"/>
        <w:keepNext/>
      </w:pPr>
      <w:r>
        <w:tab/>
      </w:r>
      <w:r w:rsidR="009B3E7A" w:rsidRPr="004A03C1">
        <w:t>(2)</w:t>
      </w:r>
      <w:r w:rsidR="009B3E7A" w:rsidRPr="004A03C1">
        <w:tab/>
      </w:r>
      <w:r w:rsidR="005F3A8E" w:rsidRPr="004A03C1">
        <w:t>The regulator may disclose information about a plant design in either of the following circumstances:</w:t>
      </w:r>
    </w:p>
    <w:p w:rsidR="005F3A8E" w:rsidRPr="004A03C1" w:rsidRDefault="009C249B" w:rsidP="009C249B">
      <w:pPr>
        <w:pStyle w:val="Apara"/>
      </w:pPr>
      <w:r>
        <w:tab/>
      </w:r>
      <w:r w:rsidR="009B3E7A" w:rsidRPr="004A03C1">
        <w:t>(a)</w:t>
      </w:r>
      <w:r w:rsidR="009B3E7A" w:rsidRPr="004A03C1">
        <w:tab/>
      </w:r>
      <w:r w:rsidR="005F3A8E" w:rsidRPr="004A03C1">
        <w:t>to a corresponding regulator or an authorised officer of a corresponding regulator, at the request of the corresponding regulator;</w:t>
      </w:r>
    </w:p>
    <w:p w:rsidR="005F3A8E" w:rsidRPr="004A03C1" w:rsidRDefault="009C249B" w:rsidP="009C249B">
      <w:pPr>
        <w:pStyle w:val="Apara"/>
      </w:pPr>
      <w:r>
        <w:tab/>
      </w:r>
      <w:r w:rsidR="009B3E7A" w:rsidRPr="004A03C1">
        <w:t>(b)</w:t>
      </w:r>
      <w:r w:rsidR="009B3E7A" w:rsidRPr="004A03C1">
        <w:tab/>
      </w:r>
      <w:r w:rsidR="005F3A8E" w:rsidRPr="004A03C1">
        <w:t>to any person authorised by the applicant for the registration of the design.</w:t>
      </w:r>
    </w:p>
    <w:p w:rsidR="005F3A8E" w:rsidRPr="004A03C1" w:rsidRDefault="009C249B" w:rsidP="009C249B">
      <w:pPr>
        <w:pStyle w:val="Amain"/>
      </w:pPr>
      <w:r>
        <w:tab/>
      </w:r>
      <w:r w:rsidR="009B3E7A" w:rsidRPr="004A03C1">
        <w:t>(3)</w:t>
      </w:r>
      <w:r w:rsidR="009B3E7A" w:rsidRPr="004A03C1">
        <w:tab/>
      </w:r>
      <w:r w:rsidR="005F3A8E" w:rsidRPr="004A03C1">
        <w:t xml:space="preserve">The regulator may </w:t>
      </w:r>
      <w:r w:rsidR="008B0D27" w:rsidRPr="004A03C1">
        <w:t>give</w:t>
      </w:r>
      <w:r w:rsidR="005F3A8E" w:rsidRPr="004A03C1">
        <w:t xml:space="preserve"> a copy of the design verification statement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workers engaged by the person with management or control at a workplace of plant manufactured to the design; or</w:t>
      </w:r>
    </w:p>
    <w:p w:rsidR="005F3A8E" w:rsidRPr="004A03C1" w:rsidRDefault="009C249B" w:rsidP="009C249B">
      <w:pPr>
        <w:pStyle w:val="Apara"/>
      </w:pPr>
      <w:r>
        <w:tab/>
      </w:r>
      <w:r w:rsidR="009B3E7A" w:rsidRPr="004A03C1">
        <w:t>(b)</w:t>
      </w:r>
      <w:r w:rsidR="009B3E7A" w:rsidRPr="004A03C1">
        <w:tab/>
      </w:r>
      <w:r w:rsidR="005F3A8E" w:rsidRPr="004A03C1">
        <w:t>a health and safety representative of those workers.</w:t>
      </w:r>
    </w:p>
    <w:p w:rsidR="005F3A8E" w:rsidRPr="004A03C1" w:rsidRDefault="009C249B" w:rsidP="009C249B">
      <w:pPr>
        <w:pStyle w:val="Amain"/>
      </w:pPr>
      <w:r>
        <w:tab/>
      </w:r>
      <w:r w:rsidR="009B3E7A" w:rsidRPr="004A03C1">
        <w:t>(4)</w:t>
      </w:r>
      <w:r w:rsidR="009B3E7A" w:rsidRPr="004A03C1">
        <w:tab/>
      </w:r>
      <w:r w:rsidR="005F3A8E" w:rsidRPr="004A03C1">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rsidR="005F3A8E" w:rsidRPr="003D6D64" w:rsidRDefault="009B3E7A" w:rsidP="00635D28">
      <w:pPr>
        <w:pStyle w:val="AH3Div"/>
      </w:pPr>
      <w:bookmarkStart w:id="322" w:name="_Toc27125547"/>
      <w:r w:rsidRPr="003D6D64">
        <w:rPr>
          <w:rStyle w:val="CharDivNo"/>
        </w:rPr>
        <w:t>Division 5.3.4</w:t>
      </w:r>
      <w:r w:rsidRPr="004A03C1">
        <w:tab/>
      </w:r>
      <w:r w:rsidR="005F3A8E" w:rsidRPr="003D6D64">
        <w:rPr>
          <w:rStyle w:val="CharDivText"/>
        </w:rPr>
        <w:t>Registration process for an item of plant</w:t>
      </w:r>
      <w:bookmarkEnd w:id="322"/>
    </w:p>
    <w:p w:rsidR="00E053FD" w:rsidRPr="004A03C1" w:rsidRDefault="009B3E7A" w:rsidP="00635D28">
      <w:pPr>
        <w:pStyle w:val="AH5Sec"/>
      </w:pPr>
      <w:bookmarkStart w:id="323" w:name="_Toc27125548"/>
      <w:r w:rsidRPr="003D6D64">
        <w:rPr>
          <w:rStyle w:val="CharSectNo"/>
        </w:rPr>
        <w:t>264</w:t>
      </w:r>
      <w:r w:rsidRPr="004A03C1">
        <w:tab/>
      </w:r>
      <w:r w:rsidR="005F3A8E" w:rsidRPr="004A03C1">
        <w:t>Application</w:t>
      </w:r>
      <w:r w:rsidR="002E2FE1" w:rsidRPr="004A03C1">
        <w:t>—</w:t>
      </w:r>
      <w:r w:rsidR="00956608" w:rsidRPr="004A03C1">
        <w:t>d</w:t>
      </w:r>
      <w:r w:rsidR="00F635C6" w:rsidRPr="004A03C1">
        <w:t>iv</w:t>
      </w:r>
      <w:r w:rsidR="00956608" w:rsidRPr="004A03C1">
        <w:t> 5.3.4</w:t>
      </w:r>
      <w:bookmarkEnd w:id="323"/>
    </w:p>
    <w:p w:rsidR="005F3A8E" w:rsidRPr="004A03C1" w:rsidRDefault="005F3A8E" w:rsidP="00091E23">
      <w:pPr>
        <w:pStyle w:val="Amainreturn"/>
      </w:pPr>
      <w:r w:rsidRPr="004A03C1">
        <w:t xml:space="preserve">This </w:t>
      </w:r>
      <w:r w:rsidR="00956608" w:rsidRPr="004A03C1">
        <w:t xml:space="preserve">division </w:t>
      </w:r>
      <w:r w:rsidRPr="004A03C1">
        <w:t xml:space="preserve">applies in relation to the registration of an item of plant </w:t>
      </w:r>
      <w:r w:rsidR="005254D5" w:rsidRPr="004A03C1">
        <w:t>stated</w:t>
      </w:r>
      <w:r w:rsidRPr="004A03C1">
        <w:t xml:space="preserve"> in </w:t>
      </w:r>
      <w:r w:rsidR="002E2FE1" w:rsidRPr="004A03C1">
        <w:t>schedule 5</w:t>
      </w:r>
      <w:r w:rsidR="000D573E" w:rsidRPr="004A03C1">
        <w:t xml:space="preserve">, </w:t>
      </w:r>
      <w:r w:rsidR="002E2FE1" w:rsidRPr="004A03C1">
        <w:t>part 5.2</w:t>
      </w:r>
      <w:r w:rsidR="000D573E" w:rsidRPr="004A03C1">
        <w:t xml:space="preserve"> (Items of plant requiring registration) </w:t>
      </w:r>
      <w:r w:rsidRPr="004A03C1">
        <w:t>as requiring registration.</w:t>
      </w:r>
    </w:p>
    <w:p w:rsidR="00E053FD" w:rsidRPr="004A03C1" w:rsidRDefault="009B3E7A" w:rsidP="00635D28">
      <w:pPr>
        <w:pStyle w:val="AH5Sec"/>
      </w:pPr>
      <w:bookmarkStart w:id="324" w:name="_Toc27125549"/>
      <w:r w:rsidRPr="003D6D64">
        <w:rPr>
          <w:rStyle w:val="CharSectNo"/>
        </w:rPr>
        <w:lastRenderedPageBreak/>
        <w:t>265</w:t>
      </w:r>
      <w:r w:rsidRPr="004A03C1">
        <w:tab/>
      </w:r>
      <w:r w:rsidR="005F3A8E" w:rsidRPr="004A03C1">
        <w:t>Who can apply to register an item of plant</w:t>
      </w:r>
      <w:bookmarkEnd w:id="324"/>
    </w:p>
    <w:p w:rsidR="005F3A8E" w:rsidRPr="004A03C1" w:rsidRDefault="005F3A8E" w:rsidP="00091E23">
      <w:pPr>
        <w:pStyle w:val="Amainreturn"/>
      </w:pPr>
      <w:r w:rsidRPr="004A03C1">
        <w:t>A person with management or control of an item of plant may apply to the regulator for the registration of that item of plant.</w:t>
      </w:r>
    </w:p>
    <w:p w:rsidR="00E053FD" w:rsidRPr="004A03C1" w:rsidRDefault="009B3E7A" w:rsidP="00635D28">
      <w:pPr>
        <w:pStyle w:val="AH5Sec"/>
      </w:pPr>
      <w:bookmarkStart w:id="325" w:name="_Toc27125550"/>
      <w:r w:rsidRPr="003D6D64">
        <w:rPr>
          <w:rStyle w:val="CharSectNo"/>
        </w:rPr>
        <w:t>266</w:t>
      </w:r>
      <w:r w:rsidRPr="004A03C1">
        <w:tab/>
      </w:r>
      <w:r w:rsidR="005F3A8E" w:rsidRPr="004A03C1">
        <w:t>Application for registration</w:t>
      </w:r>
      <w:bookmarkEnd w:id="325"/>
    </w:p>
    <w:p w:rsidR="00675ABE" w:rsidRPr="004A03C1" w:rsidRDefault="009C249B" w:rsidP="009C249B">
      <w:pPr>
        <w:pStyle w:val="Amain"/>
      </w:pPr>
      <w:r>
        <w:tab/>
      </w:r>
      <w:r w:rsidR="009B3E7A" w:rsidRPr="004A03C1">
        <w:t>(1)</w:t>
      </w:r>
      <w:r w:rsidR="009B3E7A" w:rsidRPr="004A03C1">
        <w:tab/>
      </w:r>
      <w:r w:rsidR="00675ABE" w:rsidRPr="004A03C1">
        <w:t>This section applies to an application for registration of an item of plant</w:t>
      </w:r>
      <w:r w:rsidR="002D3BBF" w:rsidRPr="004A03C1">
        <w:t>.</w:t>
      </w:r>
    </w:p>
    <w:p w:rsidR="005F3A8E" w:rsidRPr="004A03C1" w:rsidRDefault="009C249B" w:rsidP="009C249B">
      <w:pPr>
        <w:pStyle w:val="Amain"/>
        <w:keepNext/>
      </w:pPr>
      <w:r>
        <w:tab/>
      </w:r>
      <w:r w:rsidR="009B3E7A" w:rsidRPr="004A03C1">
        <w:t>(2)</w:t>
      </w:r>
      <w:r w:rsidR="009B3E7A" w:rsidRPr="004A03C1">
        <w:tab/>
      </w:r>
      <w:r w:rsidR="00675ABE" w:rsidRPr="004A03C1">
        <w:t>The</w:t>
      </w:r>
      <w:r w:rsidR="005F3A8E" w:rsidRPr="004A03C1">
        <w:t xml:space="preserve"> application must include the following information:</w:t>
      </w:r>
    </w:p>
    <w:p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rsidR="005F3A8E" w:rsidRPr="004A03C1" w:rsidRDefault="009C249B" w:rsidP="009C249B">
      <w:pPr>
        <w:pStyle w:val="Apara"/>
      </w:pPr>
      <w:r>
        <w:tab/>
      </w:r>
      <w:r w:rsidR="009B3E7A" w:rsidRPr="004A03C1">
        <w:t>(b)</w:t>
      </w:r>
      <w:r w:rsidR="009B3E7A" w:rsidRPr="004A03C1">
        <w:tab/>
      </w:r>
      <w:r w:rsidR="005F3A8E" w:rsidRPr="004A03C1">
        <w:t xml:space="preserve">whether </w:t>
      </w:r>
      <w:r w:rsidR="00303398" w:rsidRPr="004A03C1">
        <w:t xml:space="preserve">or not </w:t>
      </w:r>
      <w:r w:rsidR="005F3A8E" w:rsidRPr="004A03C1">
        <w:t>the applicant is a body corporate;</w:t>
      </w:r>
    </w:p>
    <w:p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w:t>
      </w:r>
      <w:r w:rsidR="00303398" w:rsidRPr="004A03C1">
        <w:t>—</w:t>
      </w:r>
      <w:r w:rsidR="005F3A8E" w:rsidRPr="004A03C1">
        <w:t>that business name and a certificate or other written evidence of the registration of the business name;</w:t>
      </w:r>
    </w:p>
    <w:p w:rsidR="00303398" w:rsidRPr="004A03C1" w:rsidRDefault="009C249B" w:rsidP="009C249B">
      <w:pPr>
        <w:pStyle w:val="Apara"/>
      </w:pPr>
      <w:r>
        <w:tab/>
      </w:r>
      <w:r w:rsidR="009B3E7A" w:rsidRPr="004A03C1">
        <w:t>(d)</w:t>
      </w:r>
      <w:r w:rsidR="009B3E7A" w:rsidRPr="004A03C1">
        <w:tab/>
      </w:r>
      <w:r w:rsidR="00303398" w:rsidRPr="004A03C1">
        <w:t>any other evidence of the applicant</w:t>
      </w:r>
      <w:r w:rsidR="004C56CA" w:rsidRPr="004A03C1">
        <w:t>’</w:t>
      </w:r>
      <w:r w:rsidR="00303398" w:rsidRPr="004A03C1">
        <w:t>s identity required by the regulator;</w:t>
      </w:r>
    </w:p>
    <w:p w:rsidR="005F3A8E" w:rsidRPr="004A03C1" w:rsidRDefault="009C249B" w:rsidP="009C249B">
      <w:pPr>
        <w:pStyle w:val="Apara"/>
      </w:pPr>
      <w:r>
        <w:tab/>
      </w:r>
      <w:r w:rsidR="009B3E7A" w:rsidRPr="004A03C1">
        <w:t>(e)</w:t>
      </w:r>
      <w:r w:rsidR="009B3E7A" w:rsidRPr="004A03C1">
        <w:tab/>
      </w:r>
      <w:r w:rsidR="005F3A8E" w:rsidRPr="004A03C1">
        <w:t>sufficient information to clearly identify the item of plant;</w:t>
      </w:r>
    </w:p>
    <w:p w:rsidR="005F3A8E" w:rsidRPr="004A03C1" w:rsidRDefault="009C249B" w:rsidP="009C249B">
      <w:pPr>
        <w:pStyle w:val="Apara"/>
      </w:pPr>
      <w:r>
        <w:tab/>
      </w:r>
      <w:r w:rsidR="009B3E7A" w:rsidRPr="004A03C1">
        <w:t>(g)</w:t>
      </w:r>
      <w:r w:rsidR="009B3E7A" w:rsidRPr="004A03C1">
        <w:tab/>
      </w:r>
      <w:r w:rsidR="005F3A8E" w:rsidRPr="004A03C1">
        <w:t xml:space="preserve">if the design of the item of plant was also required to be registered under </w:t>
      </w:r>
      <w:r w:rsidR="0057298C" w:rsidRPr="004A03C1">
        <w:t>this part</w:t>
      </w:r>
      <w:r w:rsidR="005F3A8E" w:rsidRPr="004A03C1">
        <w:t>, details of</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the plant design registration number; and</w:t>
      </w:r>
    </w:p>
    <w:p w:rsidR="005F3A8E" w:rsidRPr="004A03C1" w:rsidRDefault="009C249B" w:rsidP="009C249B">
      <w:pPr>
        <w:pStyle w:val="Asubpara"/>
      </w:pPr>
      <w:r>
        <w:tab/>
      </w:r>
      <w:r w:rsidR="009B3E7A" w:rsidRPr="004A03C1">
        <w:t>(ii)</w:t>
      </w:r>
      <w:r w:rsidR="009B3E7A" w:rsidRPr="004A03C1">
        <w:tab/>
      </w:r>
      <w:r w:rsidR="005F3A8E" w:rsidRPr="004A03C1">
        <w:t>the regulator or corresponding regulator that registered the design;</w:t>
      </w:r>
    </w:p>
    <w:p w:rsidR="005F3A8E" w:rsidRPr="004A03C1" w:rsidRDefault="009C249B" w:rsidP="009C249B">
      <w:pPr>
        <w:pStyle w:val="Apara"/>
      </w:pPr>
      <w:r>
        <w:tab/>
      </w:r>
      <w:r w:rsidR="009B3E7A" w:rsidRPr="004A03C1">
        <w:t>(h)</w:t>
      </w:r>
      <w:r w:rsidR="009B3E7A" w:rsidRPr="004A03C1">
        <w:tab/>
      </w:r>
      <w:r w:rsidR="005F3A8E" w:rsidRPr="004A03C1">
        <w:t>a statement that the item of plant has been inspected by a competent person and assessed by that person as being safe to operate;</w:t>
      </w:r>
    </w:p>
    <w:p w:rsidR="009A1EC7" w:rsidRPr="00EB7441" w:rsidRDefault="009A1EC7" w:rsidP="009A1EC7">
      <w:pPr>
        <w:pStyle w:val="Apara"/>
      </w:pPr>
      <w:r w:rsidRPr="00EB7441">
        <w:tab/>
        <w:t>(i)</w:t>
      </w:r>
      <w:r w:rsidRPr="00EB7441">
        <w:tab/>
        <w:t>the date that the item of plant was first commissioned or was first registered, if known, whichever occurred first;</w:t>
      </w:r>
    </w:p>
    <w:p w:rsidR="005F3A8E" w:rsidRPr="004A03C1" w:rsidRDefault="009C249B" w:rsidP="009C249B">
      <w:pPr>
        <w:pStyle w:val="Apara"/>
        <w:keepNext/>
      </w:pPr>
      <w:r>
        <w:lastRenderedPageBreak/>
        <w:tab/>
      </w:r>
      <w:r w:rsidR="009B3E7A" w:rsidRPr="004A03C1">
        <w:t>(j)</w:t>
      </w:r>
      <w:r w:rsidR="009B3E7A" w:rsidRPr="004A03C1">
        <w:tab/>
      </w:r>
      <w:r w:rsidR="005F3A8E" w:rsidRPr="004A03C1">
        <w:t xml:space="preserve">a declaration that the applicant does not hold an equivalent registration under a corresponding </w:t>
      </w:r>
      <w:r w:rsidR="006A013C" w:rsidRPr="004A03C1">
        <w:t>WHS </w:t>
      </w:r>
      <w:r w:rsidR="00C627E3" w:rsidRPr="004A03C1">
        <w:t>law</w:t>
      </w:r>
      <w:r w:rsidR="00303398" w:rsidRPr="004A03C1">
        <w:t>.</w:t>
      </w:r>
    </w:p>
    <w:p w:rsidR="004E7795" w:rsidRPr="004A03C1" w:rsidRDefault="004E7795" w:rsidP="004E7795">
      <w:pPr>
        <w:pStyle w:val="aNote"/>
      </w:pPr>
      <w:r w:rsidRPr="003910CE">
        <w:rPr>
          <w:rStyle w:val="charItals"/>
        </w:rPr>
        <w:t>Note 1</w:t>
      </w:r>
      <w:r w:rsidRPr="004A03C1">
        <w:tab/>
        <w:t xml:space="preserve">A fee may be determined under the </w:t>
      </w:r>
      <w:hyperlink r:id="rId192" w:tooltip="A2011-35" w:history="1">
        <w:r w:rsidR="003277CC" w:rsidRPr="00905D26">
          <w:rPr>
            <w:rStyle w:val="charCitHyperlinkAbbrev"/>
          </w:rPr>
          <w:t>Act</w:t>
        </w:r>
      </w:hyperlink>
      <w:r w:rsidRPr="004A03C1">
        <w:t>, s 278 for this provision.</w:t>
      </w:r>
    </w:p>
    <w:p w:rsidR="000D573E" w:rsidRPr="004A03C1" w:rsidRDefault="000D573E" w:rsidP="000D573E">
      <w:pPr>
        <w:pStyle w:val="aNote"/>
      </w:pPr>
      <w:r w:rsidRPr="003910CE">
        <w:rPr>
          <w:rStyle w:val="charItals"/>
        </w:rPr>
        <w:t>Note</w:t>
      </w:r>
      <w:r w:rsidR="00D90C23" w:rsidRPr="003910CE">
        <w:rPr>
          <w:rStyle w:val="charItals"/>
        </w:rPr>
        <w:t xml:space="preserve"> </w:t>
      </w:r>
      <w:r w:rsidR="004E7795" w:rsidRPr="003910CE">
        <w:rPr>
          <w:rStyle w:val="charItals"/>
        </w:rPr>
        <w:t>2</w:t>
      </w:r>
      <w:r w:rsidRPr="004A03C1">
        <w:tab/>
        <w:t xml:space="preserve">If a form is approved under the </w:t>
      </w:r>
      <w:hyperlink r:id="rId193" w:tooltip="A2011-35" w:history="1">
        <w:r w:rsidR="003277CC" w:rsidRPr="00905D26">
          <w:rPr>
            <w:rStyle w:val="charCitHyperlinkAbbrev"/>
          </w:rPr>
          <w:t>Act</w:t>
        </w:r>
      </w:hyperlink>
      <w:r w:rsidRPr="004A03C1">
        <w:t>, s 277 for this provision, the form must be used.</w:t>
      </w:r>
    </w:p>
    <w:p w:rsidR="00BF7598" w:rsidRPr="004A03C1" w:rsidRDefault="00BF7598" w:rsidP="00BF7598">
      <w:pPr>
        <w:pStyle w:val="aNote"/>
      </w:pPr>
      <w:r w:rsidRPr="003910CE">
        <w:rPr>
          <w:rStyle w:val="charItals"/>
        </w:rPr>
        <w:t>Note</w:t>
      </w:r>
      <w:r w:rsidR="00D90C23"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4" w:tooltip="A2002-51" w:history="1">
        <w:r w:rsidR="003910CE" w:rsidRPr="003910CE">
          <w:rPr>
            <w:rStyle w:val="charCitHyperlinkAbbrev"/>
          </w:rPr>
          <w:t>Criminal Code</w:t>
        </w:r>
      </w:hyperlink>
      <w:r w:rsidR="00E32F5A" w:rsidRPr="004A03C1">
        <w:t>, pt 3.4).</w:t>
      </w:r>
    </w:p>
    <w:p w:rsidR="00E053FD" w:rsidRPr="004A03C1" w:rsidRDefault="009B3E7A" w:rsidP="00635D28">
      <w:pPr>
        <w:pStyle w:val="AH5Sec"/>
      </w:pPr>
      <w:bookmarkStart w:id="326" w:name="_Toc27125551"/>
      <w:r w:rsidRPr="003D6D64">
        <w:rPr>
          <w:rStyle w:val="CharSectNo"/>
        </w:rPr>
        <w:t>267</w:t>
      </w:r>
      <w:r w:rsidRPr="004A03C1">
        <w:tab/>
      </w:r>
      <w:r w:rsidR="005F3A8E" w:rsidRPr="004A03C1">
        <w:t>When is a person competent to inspect plant</w:t>
      </w:r>
      <w:bookmarkEnd w:id="326"/>
    </w:p>
    <w:p w:rsidR="005F3A8E" w:rsidRPr="004A03C1" w:rsidRDefault="005F3A8E" w:rsidP="00091E23">
      <w:pPr>
        <w:pStyle w:val="Amainreturn"/>
      </w:pPr>
      <w:r w:rsidRPr="004A03C1">
        <w:t>A person is a competent person to inspect an item of plant for registration if the person has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educational or vocational qualifications in an engineering discipline relevant to the plant to be inspected; or</w:t>
      </w:r>
    </w:p>
    <w:p w:rsidR="005F3A8E" w:rsidRPr="004A03C1" w:rsidRDefault="009C249B" w:rsidP="009C249B">
      <w:pPr>
        <w:pStyle w:val="Apara"/>
      </w:pPr>
      <w:r>
        <w:tab/>
      </w:r>
      <w:r w:rsidR="009B3E7A" w:rsidRPr="004A03C1">
        <w:t>(b)</w:t>
      </w:r>
      <w:r w:rsidR="009B3E7A" w:rsidRPr="004A03C1">
        <w:tab/>
      </w:r>
      <w:r w:rsidR="005F3A8E" w:rsidRPr="004A03C1">
        <w:t>knowledge of the technical standards relevant to the plant to be inspected.</w:t>
      </w:r>
    </w:p>
    <w:p w:rsidR="00E053FD" w:rsidRPr="004A03C1" w:rsidRDefault="009B3E7A" w:rsidP="00635D28">
      <w:pPr>
        <w:pStyle w:val="AH5Sec"/>
      </w:pPr>
      <w:bookmarkStart w:id="327" w:name="_Toc27125552"/>
      <w:r w:rsidRPr="003D6D64">
        <w:rPr>
          <w:rStyle w:val="CharSectNo"/>
        </w:rPr>
        <w:t>268</w:t>
      </w:r>
      <w:r w:rsidRPr="004A03C1">
        <w:tab/>
      </w:r>
      <w:r w:rsidR="005F3A8E" w:rsidRPr="004A03C1">
        <w:t>Additional information</w:t>
      </w:r>
      <w:bookmarkEnd w:id="327"/>
    </w:p>
    <w:p w:rsidR="005F3A8E" w:rsidRPr="004A03C1" w:rsidRDefault="009C249B" w:rsidP="009C249B">
      <w:pPr>
        <w:pStyle w:val="Amain"/>
      </w:pPr>
      <w:r>
        <w:tab/>
      </w:r>
      <w:r w:rsidR="009B3E7A" w:rsidRPr="004A03C1">
        <w:t>(1)</w:t>
      </w:r>
      <w:r w:rsidR="009B3E7A" w:rsidRPr="004A03C1">
        <w:tab/>
      </w:r>
      <w:r w:rsidR="005F3A8E" w:rsidRPr="004A03C1">
        <w:t>If an application for registration of an item of plant does not contain enough information to enable the regulator to make a decision whether or not to grant the registration, the regulator may ask the applicant to provide additional information.</w:t>
      </w:r>
    </w:p>
    <w:p w:rsidR="005F3A8E" w:rsidRPr="004A03C1" w:rsidRDefault="009C249B" w:rsidP="009C249B">
      <w:pPr>
        <w:pStyle w:val="Amain"/>
      </w:pPr>
      <w:r>
        <w:tab/>
      </w:r>
      <w:r w:rsidR="009B3E7A" w:rsidRPr="004A03C1">
        <w:t>(2)</w:t>
      </w:r>
      <w:r w:rsidR="009B3E7A" w:rsidRPr="004A03C1">
        <w:tab/>
      </w:r>
      <w:r w:rsidR="005F3A8E" w:rsidRPr="004A03C1">
        <w:t>A request for additional information must</w:t>
      </w:r>
      <w:r w:rsidR="00A11900" w:rsidRPr="004A03C1">
        <w:t>—</w:t>
      </w:r>
    </w:p>
    <w:p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w:t>
      </w:r>
      <w:r w:rsidR="00EF47FB" w:rsidRPr="004A03C1">
        <w:t>being not</w:t>
      </w:r>
      <w:r w:rsidR="005F3A8E" w:rsidRPr="004A03C1">
        <w:t xml:space="preserve"> less than 28</w:t>
      </w:r>
      <w:r w:rsidR="00E9532F" w:rsidRPr="004A03C1">
        <w:t> days</w:t>
      </w:r>
      <w:r w:rsidR="005F3A8E" w:rsidRPr="004A03C1">
        <w:t xml:space="preserve"> after the request) by which the additional information is to be given; and</w:t>
      </w:r>
    </w:p>
    <w:p w:rsidR="005F3A8E" w:rsidRPr="004A03C1" w:rsidRDefault="009C249B" w:rsidP="009C249B">
      <w:pPr>
        <w:pStyle w:val="Apara"/>
      </w:pPr>
      <w:r>
        <w:tab/>
      </w:r>
      <w:r w:rsidR="009B3E7A" w:rsidRPr="004A03C1">
        <w:t>(b)</w:t>
      </w:r>
      <w:r w:rsidR="009B3E7A" w:rsidRPr="004A03C1">
        <w:tab/>
      </w:r>
      <w:r w:rsidR="005F3A8E" w:rsidRPr="004A03C1">
        <w:t>be confirmed in writing.</w:t>
      </w:r>
    </w:p>
    <w:p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rsidR="00E053FD" w:rsidRPr="004A03C1" w:rsidRDefault="009B3E7A" w:rsidP="00635D28">
      <w:pPr>
        <w:pStyle w:val="AH5Sec"/>
      </w:pPr>
      <w:bookmarkStart w:id="328" w:name="_Toc27125553"/>
      <w:r w:rsidRPr="003D6D64">
        <w:rPr>
          <w:rStyle w:val="CharSectNo"/>
        </w:rPr>
        <w:lastRenderedPageBreak/>
        <w:t>269</w:t>
      </w:r>
      <w:r w:rsidRPr="004A03C1">
        <w:tab/>
      </w:r>
      <w:r w:rsidR="005F3A8E" w:rsidRPr="004A03C1">
        <w:t>Decision on application</w:t>
      </w:r>
      <w:bookmarkEnd w:id="328"/>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rsidR="00590164" w:rsidRPr="004A03C1" w:rsidRDefault="009C249B" w:rsidP="009C249B">
      <w:pPr>
        <w:pStyle w:val="Apara"/>
      </w:pPr>
      <w:r>
        <w:tab/>
      </w:r>
      <w:r w:rsidR="009B3E7A" w:rsidRPr="004A03C1">
        <w:t>(b)</w:t>
      </w:r>
      <w:r w:rsidR="009B3E7A" w:rsidRPr="004A03C1">
        <w:tab/>
      </w:r>
      <w:r w:rsidR="005F3A8E" w:rsidRPr="004A03C1">
        <w:t xml:space="preserve">the </w:t>
      </w:r>
      <w:r w:rsidR="006B3B93">
        <w:t xml:space="preserve">item of </w:t>
      </w:r>
      <w:r w:rsidR="00DE3F44" w:rsidRPr="004A03C1">
        <w:t>plant</w:t>
      </w:r>
      <w:r w:rsidR="005F3A8E" w:rsidRPr="004A03C1">
        <w:t xml:space="preserve"> is not registered under a corresponding </w:t>
      </w:r>
      <w:r w:rsidR="006A013C" w:rsidRPr="004A03C1">
        <w:t>WHS </w:t>
      </w:r>
      <w:r w:rsidR="00C627E3" w:rsidRPr="004A03C1">
        <w:t>law</w:t>
      </w:r>
      <w:r w:rsidR="005F3A8E" w:rsidRPr="004A03C1">
        <w:t>;</w:t>
      </w:r>
    </w:p>
    <w:p w:rsidR="005F3A8E" w:rsidRPr="004A03C1" w:rsidRDefault="009C249B" w:rsidP="009C249B">
      <w:pPr>
        <w:pStyle w:val="Apara"/>
      </w:pPr>
      <w:r>
        <w:tab/>
      </w:r>
      <w:r w:rsidR="009B3E7A" w:rsidRPr="004A03C1">
        <w:t>(c)</w:t>
      </w:r>
      <w:r w:rsidR="009B3E7A" w:rsidRPr="004A03C1">
        <w:tab/>
      </w:r>
      <w:r w:rsidR="005F3A8E" w:rsidRPr="004A03C1">
        <w:t xml:space="preserve">the </w:t>
      </w:r>
      <w:r w:rsidR="006B3B93">
        <w:t xml:space="preserve">item of </w:t>
      </w:r>
      <w:r w:rsidR="005F3A8E" w:rsidRPr="004A03C1">
        <w:t>plant is</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located in</w:t>
      </w:r>
      <w:r w:rsidR="00EF47FB" w:rsidRPr="004A03C1">
        <w:t xml:space="preserve"> 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located outside </w:t>
      </w:r>
      <w:r w:rsidR="00EF47FB"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(d)</w:t>
      </w:r>
      <w:r w:rsidR="009B3E7A" w:rsidRPr="004A03C1">
        <w:tab/>
      </w:r>
      <w:r w:rsidR="005F3A8E" w:rsidRPr="004A03C1">
        <w:t>if the applicant is an individual, the applicant</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 xml:space="preserve">resides in </w:t>
      </w:r>
      <w:r w:rsidR="00EF47FB" w:rsidRPr="004A03C1">
        <w:t>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EF47FB"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(e)</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 xml:space="preserve">is located in </w:t>
      </w:r>
      <w:r w:rsidR="00EF47FB" w:rsidRPr="004A03C1">
        <w:t>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EF47FB"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(f)</w:t>
      </w:r>
      <w:r w:rsidR="009B3E7A" w:rsidRPr="004A03C1">
        <w:tab/>
      </w:r>
      <w:r w:rsidR="005F3A8E" w:rsidRPr="004A03C1">
        <w:t>the applicant is able to ensure compliance with any conditions that will apply to the registration.</w:t>
      </w:r>
    </w:p>
    <w:p w:rsidR="005F3A8E" w:rsidRPr="004A03C1" w:rsidRDefault="009C249B" w:rsidP="009C249B">
      <w:pPr>
        <w:pStyle w:val="Amain"/>
      </w:pPr>
      <w:r>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rsidR="00590164" w:rsidRPr="004A03C1" w:rsidRDefault="009C249B" w:rsidP="009C249B">
      <w:pPr>
        <w:pStyle w:val="Apara"/>
      </w:pPr>
      <w:r>
        <w:lastRenderedPageBreak/>
        <w:tab/>
      </w:r>
      <w:r w:rsidR="009B3E7A" w:rsidRPr="004A03C1">
        <w:t>(b)</w:t>
      </w:r>
      <w:r w:rsidR="009B3E7A" w:rsidRPr="004A03C1">
        <w:tab/>
      </w:r>
      <w:r w:rsidR="005F3A8E" w:rsidRPr="004A03C1">
        <w:t>failed to give any material information that should have been given.</w:t>
      </w:r>
    </w:p>
    <w:p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additional information requested under </w:t>
      </w:r>
      <w:r w:rsidR="00FC6F2F" w:rsidRPr="004A03C1">
        <w:t>section </w:t>
      </w:r>
      <w:r w:rsidR="00C91A65" w:rsidRPr="004A03C1">
        <w:t>2</w:t>
      </w:r>
      <w:r w:rsidR="005F3A8E" w:rsidRPr="004A03C1">
        <w:t>68, the regulator is taken to have refused to grant the registration applied for.</w:t>
      </w:r>
    </w:p>
    <w:p w:rsidR="005F3A8E"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29" w:name="_Toc27125554"/>
      <w:r w:rsidRPr="003D6D64">
        <w:rPr>
          <w:rStyle w:val="CharSectNo"/>
        </w:rPr>
        <w:t>270</w:t>
      </w:r>
      <w:r w:rsidRPr="004A03C1">
        <w:tab/>
      </w:r>
      <w:r w:rsidR="005F3A8E" w:rsidRPr="004A03C1">
        <w:t>Refusal of registration—process</w:t>
      </w:r>
      <w:bookmarkEnd w:id="329"/>
    </w:p>
    <w:p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CE1FAA" w:rsidRPr="004A03C1">
        <w:t>give the applicant</w:t>
      </w:r>
      <w:r w:rsidR="005F3A8E" w:rsidRPr="004A03C1">
        <w:t xml:space="preserve"> a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CE1FAA" w:rsidRPr="004A03C1">
        <w:t xml:space="preserve"> in a notice</w:t>
      </w:r>
      <w:r w:rsidR="005F3A8E" w:rsidRPr="004A03C1">
        <w:t xml:space="preserve"> under </w:t>
      </w:r>
      <w:r w:rsidR="0070449D" w:rsidRPr="004A03C1">
        <w:t>sub</w:t>
      </w:r>
      <w:r w:rsidR="00557BC4" w:rsidRPr="004A03C1">
        <w:t>section (</w:t>
      </w:r>
      <w:r w:rsidR="005F3A8E" w:rsidRPr="004A03C1">
        <w:t>1), the regulator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refusal to grant the registration—consider that submission; and</w:t>
      </w:r>
    </w:p>
    <w:p w:rsidR="00590164" w:rsidRPr="004A03C1" w:rsidRDefault="009C249B" w:rsidP="009C249B">
      <w:pPr>
        <w:pStyle w:val="Apara"/>
      </w:pPr>
      <w:r>
        <w:tab/>
      </w:r>
      <w:r w:rsidR="009B3E7A" w:rsidRPr="004A03C1">
        <w:t>(b)</w:t>
      </w:r>
      <w:r w:rsidR="009B3E7A" w:rsidRPr="004A03C1">
        <w:tab/>
      </w:r>
      <w:r w:rsidR="005F3A8E" w:rsidRPr="004A03C1">
        <w:t>whether or not the applicant has made a submission—decide whether to grant or refuse to grant the registration; and</w:t>
      </w:r>
    </w:p>
    <w:p w:rsidR="005F3A8E" w:rsidRPr="004A03C1" w:rsidRDefault="009C249B" w:rsidP="009C249B">
      <w:pPr>
        <w:pStyle w:val="Apara"/>
        <w:keepNext/>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w:t>
      </w:r>
      <w:r w:rsidR="00CE1FAA" w:rsidRPr="004A03C1">
        <w:t xml:space="preserve">, </w:t>
      </w:r>
      <w:r w:rsidR="005F3A8E" w:rsidRPr="004A03C1">
        <w:t>give the applicant written notice of the decision, including the reasons for the decision.</w:t>
      </w:r>
    </w:p>
    <w:p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DE3F44" w:rsidRPr="004A03C1">
        <w:t> </w:t>
      </w:r>
      <w:r w:rsidR="005F3A8E" w:rsidRPr="004A03C1">
        <w:t>676).</w:t>
      </w:r>
    </w:p>
    <w:p w:rsidR="00E053FD" w:rsidRPr="004A03C1" w:rsidRDefault="009B3E7A" w:rsidP="00635D28">
      <w:pPr>
        <w:pStyle w:val="AH5Sec"/>
      </w:pPr>
      <w:bookmarkStart w:id="330" w:name="_Toc27125555"/>
      <w:r w:rsidRPr="003D6D64">
        <w:rPr>
          <w:rStyle w:val="CharSectNo"/>
        </w:rPr>
        <w:lastRenderedPageBreak/>
        <w:t>271</w:t>
      </w:r>
      <w:r w:rsidRPr="004A03C1">
        <w:tab/>
      </w:r>
      <w:r w:rsidR="005F3A8E" w:rsidRPr="004A03C1">
        <w:t>Conditions of registration</w:t>
      </w:r>
      <w:bookmarkEnd w:id="330"/>
    </w:p>
    <w:p w:rsidR="005F3A8E" w:rsidRPr="004A03C1" w:rsidRDefault="009C249B" w:rsidP="009C249B">
      <w:pPr>
        <w:pStyle w:val="Amain"/>
      </w:pPr>
      <w:r>
        <w:tab/>
      </w:r>
      <w:r w:rsidR="009B3E7A" w:rsidRPr="004A03C1">
        <w:t>(1)</w:t>
      </w:r>
      <w:r w:rsidR="009B3E7A" w:rsidRPr="004A03C1">
        <w:tab/>
      </w:r>
      <w:r w:rsidR="005F3A8E" w:rsidRPr="004A03C1">
        <w:t>The regulator may impose</w:t>
      </w:r>
      <w:r w:rsidR="00CE1FAA" w:rsidRPr="004A03C1">
        <w:t xml:space="preserve"> any conditions it considers appropriate</w:t>
      </w:r>
      <w:r w:rsidR="005F3A8E" w:rsidRPr="004A03C1">
        <w:t xml:space="preserve"> on the registration of an item of plant.</w:t>
      </w:r>
    </w:p>
    <w:p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CE1FAA" w:rsidRPr="004A03C1">
        <w:t xml:space="preserve">1 or more of </w:t>
      </w:r>
      <w:r w:rsidR="005F3A8E" w:rsidRPr="004A03C1">
        <w:t>the following:</w:t>
      </w:r>
    </w:p>
    <w:p w:rsidR="005F3A8E" w:rsidRPr="004A03C1" w:rsidRDefault="009C249B" w:rsidP="009C249B">
      <w:pPr>
        <w:pStyle w:val="Apara"/>
      </w:pPr>
      <w:r>
        <w:tab/>
      </w:r>
      <w:r w:rsidR="009B3E7A" w:rsidRPr="004A03C1">
        <w:t>(a)</w:t>
      </w:r>
      <w:r w:rsidR="009B3E7A" w:rsidRPr="004A03C1">
        <w:tab/>
      </w:r>
      <w:r w:rsidR="005F3A8E" w:rsidRPr="004A03C1">
        <w:t>the use and maintenance of the item of plant;</w:t>
      </w:r>
    </w:p>
    <w:p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rsidR="005F3A8E" w:rsidRPr="004A03C1" w:rsidRDefault="00966F70" w:rsidP="00966F70">
      <w:pPr>
        <w:pStyle w:val="aNote"/>
      </w:pPr>
      <w:r w:rsidRPr="003910CE">
        <w:rPr>
          <w:rStyle w:val="charItals"/>
        </w:rPr>
        <w:t>Note 1</w:t>
      </w:r>
      <w:r w:rsidRPr="003910CE">
        <w:rPr>
          <w:rStyle w:val="charItals"/>
        </w:rPr>
        <w:tab/>
      </w:r>
      <w:r w:rsidR="005F3A8E" w:rsidRPr="004A03C1">
        <w:t>A person must comply with the conditions of registration (see </w:t>
      </w:r>
      <w:hyperlink r:id="rId195" w:tooltip="A2011-35" w:history="1">
        <w:r w:rsidR="003277CC" w:rsidRPr="00905D26">
          <w:rPr>
            <w:rStyle w:val="charCitHyperlinkAbbrev"/>
          </w:rPr>
          <w:t>Act</w:t>
        </w:r>
      </w:hyperlink>
      <w:r w:rsidR="00761801" w:rsidRPr="004A03C1">
        <w:t>, s </w:t>
      </w:r>
      <w:r w:rsidRPr="004A03C1">
        <w:t>45</w:t>
      </w:r>
      <w:r w:rsidR="005F3A8E" w:rsidRPr="004A03C1">
        <w:t>).</w:t>
      </w:r>
    </w:p>
    <w:p w:rsidR="005F3A8E" w:rsidRPr="004A03C1" w:rsidRDefault="00966F70" w:rsidP="00966F70">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31" w:name="_Toc27125556"/>
      <w:r w:rsidRPr="003D6D64">
        <w:rPr>
          <w:rStyle w:val="CharSectNo"/>
        </w:rPr>
        <w:t>272</w:t>
      </w:r>
      <w:r w:rsidRPr="004A03C1">
        <w:tab/>
      </w:r>
      <w:r w:rsidR="005F3A8E" w:rsidRPr="004A03C1">
        <w:t>Duration of registration</w:t>
      </w:r>
      <w:bookmarkEnd w:id="331"/>
    </w:p>
    <w:p w:rsidR="005F3A8E" w:rsidRPr="004A03C1" w:rsidRDefault="005F3A8E" w:rsidP="00091E23">
      <w:pPr>
        <w:pStyle w:val="Amainreturn"/>
      </w:pPr>
      <w:r w:rsidRPr="004A03C1">
        <w:t>A registration of an item of plant takes effect on the day it is granted and expires 5</w:t>
      </w:r>
      <w:r w:rsidR="00CF30F3" w:rsidRPr="004A03C1">
        <w:t> year</w:t>
      </w:r>
      <w:r w:rsidRPr="004A03C1">
        <w:t>s after that day.</w:t>
      </w:r>
    </w:p>
    <w:p w:rsidR="00E053FD" w:rsidRPr="004A03C1" w:rsidRDefault="009B3E7A" w:rsidP="00635D28">
      <w:pPr>
        <w:pStyle w:val="AH5Sec"/>
      </w:pPr>
      <w:bookmarkStart w:id="332" w:name="_Toc27125557"/>
      <w:r w:rsidRPr="003D6D64">
        <w:rPr>
          <w:rStyle w:val="CharSectNo"/>
        </w:rPr>
        <w:t>273</w:t>
      </w:r>
      <w:r w:rsidRPr="004A03C1">
        <w:tab/>
      </w:r>
      <w:r w:rsidR="005F3A8E" w:rsidRPr="004A03C1">
        <w:t>Plant registration number</w:t>
      </w:r>
      <w:bookmarkEnd w:id="332"/>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an item of plant.</w:t>
      </w:r>
    </w:p>
    <w:p w:rsidR="005F3A8E" w:rsidRPr="004A03C1" w:rsidRDefault="009C249B" w:rsidP="009C249B">
      <w:pPr>
        <w:pStyle w:val="Amain"/>
      </w:pPr>
      <w:r>
        <w:tab/>
      </w:r>
      <w:r w:rsidR="009B3E7A" w:rsidRPr="004A03C1">
        <w:t>(2)</w:t>
      </w:r>
      <w:r w:rsidR="009B3E7A" w:rsidRPr="004A03C1">
        <w:tab/>
      </w:r>
      <w:r w:rsidR="005F3A8E" w:rsidRPr="004A03C1">
        <w:t xml:space="preserve">The regulator must issue a plant registration number for the plant to the registration holder within </w:t>
      </w:r>
      <w:r w:rsidR="00C04271" w:rsidRPr="004A03C1">
        <w:t>14 day</w:t>
      </w:r>
      <w:r w:rsidR="00E9532F" w:rsidRPr="004A03C1">
        <w:t>s</w:t>
      </w:r>
      <w:r w:rsidR="005F3A8E" w:rsidRPr="004A03C1">
        <w:t xml:space="preserve"> after that registration.</w:t>
      </w:r>
    </w:p>
    <w:p w:rsidR="005F3A8E" w:rsidRPr="004A03C1" w:rsidRDefault="009C249B" w:rsidP="009C249B">
      <w:pPr>
        <w:pStyle w:val="Amain"/>
        <w:keepNext/>
      </w:pPr>
      <w:r>
        <w:tab/>
      </w:r>
      <w:r w:rsidR="009B3E7A" w:rsidRPr="004A03C1">
        <w:t>(3)</w:t>
      </w:r>
      <w:r w:rsidR="009B3E7A" w:rsidRPr="004A03C1">
        <w:tab/>
      </w:r>
      <w:r w:rsidR="005F3A8E" w:rsidRPr="004A03C1">
        <w:t>The registration holder must give the plant registration number to the person with management or control of the plant at a workplace</w:t>
      </w:r>
      <w:r w:rsidR="00643E7D" w:rsidRPr="004A03C1">
        <w:t xml:space="preserve"> as soon as practicable after being issued wit</w:t>
      </w:r>
      <w:r w:rsidR="00DE3F44" w:rsidRPr="004A03C1">
        <w:t>h the number under sub</w:t>
      </w:r>
      <w:r w:rsidR="00557BC4" w:rsidRPr="004A03C1">
        <w:t>section (</w:t>
      </w:r>
      <w:r w:rsidR="00DE3F44" w:rsidRPr="004A03C1">
        <w:t>2</w:t>
      </w:r>
      <w:r w:rsidR="00643E7D" w:rsidRPr="004A03C1">
        <w:t>)</w:t>
      </w:r>
      <w:r w:rsidR="005F3A8E"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964C8E">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(4)</w:t>
      </w:r>
      <w:r w:rsidR="009B3E7A" w:rsidRPr="004A03C1">
        <w:tab/>
      </w:r>
      <w:r w:rsidR="005F3A8E" w:rsidRPr="004A03C1">
        <w:t>The person with management or control of the plant at a workplace must ensure that the plant registration number is marked on the item of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33" w:name="_Toc27125558"/>
      <w:r w:rsidRPr="003D6D64">
        <w:rPr>
          <w:rStyle w:val="CharSectNo"/>
        </w:rPr>
        <w:t>274</w:t>
      </w:r>
      <w:r w:rsidRPr="004A03C1">
        <w:tab/>
      </w:r>
      <w:r w:rsidR="005F3A8E" w:rsidRPr="004A03C1">
        <w:t>Registration document</w:t>
      </w:r>
      <w:bookmarkEnd w:id="333"/>
    </w:p>
    <w:p w:rsidR="005F3A8E" w:rsidRPr="004A03C1" w:rsidRDefault="009C249B" w:rsidP="009C249B">
      <w:pPr>
        <w:pStyle w:val="Amain"/>
      </w:pPr>
      <w:r>
        <w:tab/>
      </w:r>
      <w:r w:rsidR="009B3E7A" w:rsidRPr="004A03C1">
        <w:t>(1)</w:t>
      </w:r>
      <w:r w:rsidR="009B3E7A" w:rsidRPr="004A03C1">
        <w:tab/>
      </w:r>
      <w:r w:rsidR="005F3A8E" w:rsidRPr="004A03C1">
        <w:t xml:space="preserve">If the regulator registers an item of plant, the regulator must issue to the applicant within </w:t>
      </w:r>
      <w:r w:rsidR="00C04271" w:rsidRPr="004A03C1">
        <w:t>14 day</w:t>
      </w:r>
      <w:r w:rsidR="00E9532F" w:rsidRPr="004A03C1">
        <w:t>s</w:t>
      </w:r>
      <w:r w:rsidR="005F3A8E" w:rsidRPr="004A03C1">
        <w:t xml:space="preserve"> a registration document in the </w:t>
      </w:r>
      <w:r w:rsidR="007910DE" w:rsidRPr="004A03C1">
        <w:t>form</w:t>
      </w:r>
      <w:r w:rsidR="005F3A8E" w:rsidRPr="004A03C1">
        <w:t xml:space="preserve"> determined by the regulator.</w:t>
      </w:r>
    </w:p>
    <w:p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B12A61" w:rsidRPr="004A03C1">
        <w:t xml:space="preserve"> the following</w:t>
      </w:r>
      <w:r w:rsidR="005F3A8E"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rsidR="005F3A8E" w:rsidRPr="004A03C1" w:rsidRDefault="009C249B" w:rsidP="009C249B">
      <w:pPr>
        <w:pStyle w:val="Apara"/>
      </w:pPr>
      <w:r>
        <w:tab/>
      </w:r>
      <w:r w:rsidR="009B3E7A" w:rsidRPr="004A03C1">
        <w:t>(c)</w:t>
      </w:r>
      <w:r w:rsidR="009B3E7A" w:rsidRPr="004A03C1">
        <w:tab/>
      </w:r>
      <w:r w:rsidR="005F3A8E" w:rsidRPr="004A03C1">
        <w:t xml:space="preserve">the registration number for the item of plant; </w:t>
      </w:r>
    </w:p>
    <w:p w:rsidR="00540197" w:rsidRPr="004A03C1" w:rsidRDefault="009C249B" w:rsidP="009C249B">
      <w:pPr>
        <w:pStyle w:val="Apara"/>
      </w:pPr>
      <w:r>
        <w:tab/>
      </w:r>
      <w:r w:rsidR="009B3E7A" w:rsidRPr="004A03C1">
        <w:t>(d)</w:t>
      </w:r>
      <w:r w:rsidR="009B3E7A" w:rsidRPr="004A03C1">
        <w:tab/>
      </w:r>
      <w:r w:rsidR="00540197" w:rsidRPr="004A03C1">
        <w:t>any conditions imposed on the registration by the regulator;</w:t>
      </w:r>
    </w:p>
    <w:p w:rsidR="005F3A8E" w:rsidRPr="004A03C1" w:rsidRDefault="009C249B" w:rsidP="009C249B">
      <w:pPr>
        <w:pStyle w:val="Apara"/>
      </w:pPr>
      <w:r>
        <w:tab/>
      </w:r>
      <w:r w:rsidR="009B3E7A" w:rsidRPr="004A03C1">
        <w:t>(e)</w:t>
      </w:r>
      <w:r w:rsidR="009B3E7A" w:rsidRPr="004A03C1">
        <w:tab/>
      </w:r>
      <w:r w:rsidR="005F3A8E" w:rsidRPr="004A03C1">
        <w:t xml:space="preserve">the date </w:t>
      </w:r>
      <w:r w:rsidR="00540197" w:rsidRPr="004A03C1">
        <w:t xml:space="preserve">on which the </w:t>
      </w:r>
      <w:r w:rsidR="005F3A8E" w:rsidRPr="004A03C1">
        <w:t xml:space="preserve"> plant was first commissioned or first registered, whichever occurred first; </w:t>
      </w:r>
    </w:p>
    <w:p w:rsidR="00BE50DE" w:rsidRPr="004A03C1" w:rsidRDefault="009C249B" w:rsidP="009C249B">
      <w:pPr>
        <w:pStyle w:val="Apara"/>
      </w:pPr>
      <w:r>
        <w:tab/>
      </w:r>
      <w:r w:rsidR="009B3E7A" w:rsidRPr="004A03C1">
        <w:t>(f)</w:t>
      </w:r>
      <w:r w:rsidR="009B3E7A" w:rsidRPr="004A03C1">
        <w:tab/>
      </w:r>
      <w:r w:rsidR="005F3A8E" w:rsidRPr="004A03C1">
        <w:t xml:space="preserve">the date on which the registration </w:t>
      </w:r>
      <w:r w:rsidR="00540197" w:rsidRPr="004A03C1">
        <w:t>was granted</w:t>
      </w:r>
      <w:r w:rsidR="00BE50DE" w:rsidRPr="004A03C1">
        <w:t>;</w:t>
      </w:r>
    </w:p>
    <w:p w:rsidR="00590164" w:rsidRPr="004A03C1" w:rsidRDefault="009C249B" w:rsidP="009C249B">
      <w:pPr>
        <w:pStyle w:val="Apara"/>
      </w:pPr>
      <w:r>
        <w:tab/>
      </w:r>
      <w:r w:rsidR="009B3E7A" w:rsidRPr="004A03C1">
        <w:t>(g)</w:t>
      </w:r>
      <w:r w:rsidR="009B3E7A" w:rsidRPr="004A03C1">
        <w:tab/>
      </w:r>
      <w:r w:rsidR="00BE50DE" w:rsidRPr="004A03C1">
        <w:t>the expiry date of the registration</w:t>
      </w:r>
      <w:r w:rsidR="005F3A8E" w:rsidRPr="004A03C1">
        <w:t>.</w:t>
      </w:r>
    </w:p>
    <w:p w:rsidR="00E053FD" w:rsidRPr="004A03C1" w:rsidRDefault="009B3E7A" w:rsidP="009F2BB6">
      <w:pPr>
        <w:pStyle w:val="AH5Sec"/>
      </w:pPr>
      <w:bookmarkStart w:id="334" w:name="_Toc27125559"/>
      <w:r w:rsidRPr="003D6D64">
        <w:rPr>
          <w:rStyle w:val="CharSectNo"/>
        </w:rPr>
        <w:lastRenderedPageBreak/>
        <w:t>275</w:t>
      </w:r>
      <w:r w:rsidRPr="004A03C1">
        <w:tab/>
      </w:r>
      <w:r w:rsidR="005F3A8E" w:rsidRPr="004A03C1">
        <w:t>Registration document to be available</w:t>
      </w:r>
      <w:bookmarkEnd w:id="334"/>
    </w:p>
    <w:p w:rsidR="005F3A8E" w:rsidRPr="004A03C1" w:rsidRDefault="009C249B" w:rsidP="009F2BB6">
      <w:pPr>
        <w:pStyle w:val="Amain"/>
        <w:keepNext/>
      </w:pPr>
      <w:r>
        <w:tab/>
      </w:r>
      <w:r w:rsidR="009B3E7A" w:rsidRPr="004A03C1">
        <w:t>(1)</w:t>
      </w:r>
      <w:r w:rsidR="009B3E7A" w:rsidRPr="004A03C1">
        <w:tab/>
      </w:r>
      <w:r w:rsidR="005F3A8E" w:rsidRPr="004A03C1">
        <w:t xml:space="preserve">The </w:t>
      </w:r>
      <w:r w:rsidR="00870FC8" w:rsidRPr="004A03C1">
        <w:t xml:space="preserve">holder of the </w:t>
      </w:r>
      <w:r w:rsidR="005F3A8E" w:rsidRPr="004A03C1">
        <w:t>registration of an item of plant must keep the registration document available for inspection under the Act.</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D428BC" w:rsidRPr="004A03C1">
        <w:t xml:space="preserve"> </w:t>
      </w:r>
      <w:r w:rsidR="002935CB" w:rsidRPr="004A03C1">
        <w:t>(</w:t>
      </w:r>
      <w:r w:rsidR="002E2FE1" w:rsidRPr="004A03C1">
        <w:t>Registration holder to return registration document</w:t>
      </w:r>
      <w:r w:rsidR="002935CB" w:rsidRPr="004A03C1">
        <w:t>)</w:t>
      </w:r>
      <w:r w:rsidR="005F3A8E" w:rsidRPr="004A03C1">
        <w:t>; or</w:t>
      </w:r>
    </w:p>
    <w:p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870FC8" w:rsidRPr="004A03C1">
        <w:t>,</w:t>
      </w:r>
      <w:r w:rsidR="005F3A8E" w:rsidRPr="004A03C1">
        <w:t xml:space="preserve"> but </w:t>
      </w:r>
      <w:r w:rsidR="00870FC8" w:rsidRPr="004A03C1">
        <w:t xml:space="preserve">has </w:t>
      </w:r>
      <w:r w:rsidR="005F3A8E" w:rsidRPr="004A03C1">
        <w:t xml:space="preserve">not received, a replacement registration document under </w:t>
      </w:r>
      <w:r w:rsidR="00FC6F2F" w:rsidRPr="004A03C1">
        <w:t>section </w:t>
      </w:r>
      <w:r w:rsidR="00C91A65" w:rsidRPr="004A03C1">
        <w:t>2</w:t>
      </w:r>
      <w:r w:rsidR="005F3A8E" w:rsidRPr="004A03C1">
        <w:t>88</w:t>
      </w:r>
      <w:r w:rsidR="00D428BC" w:rsidRPr="004A03C1">
        <w:t xml:space="preserve"> </w:t>
      </w:r>
      <w:r w:rsidR="002935CB" w:rsidRPr="004A03C1">
        <w:t>(</w:t>
      </w:r>
      <w:r w:rsidR="002E2FE1" w:rsidRPr="004A03C1">
        <w:t>Replacement registration document</w:t>
      </w:r>
      <w:r w:rsidR="002935CB" w:rsidRPr="004A03C1">
        <w:t>)</w:t>
      </w:r>
      <w:r w:rsidR="005F3A8E" w:rsidRPr="004A03C1">
        <w:t>.</w:t>
      </w:r>
    </w:p>
    <w:p w:rsidR="00E053FD" w:rsidRPr="004A03C1" w:rsidRDefault="009B3E7A" w:rsidP="00635D28">
      <w:pPr>
        <w:pStyle w:val="AH5Sec"/>
      </w:pPr>
      <w:bookmarkStart w:id="335" w:name="_Toc27125560"/>
      <w:r w:rsidRPr="003D6D64">
        <w:rPr>
          <w:rStyle w:val="CharSectNo"/>
        </w:rPr>
        <w:t>276</w:t>
      </w:r>
      <w:r w:rsidRPr="004A03C1">
        <w:tab/>
      </w:r>
      <w:r w:rsidR="005F3A8E" w:rsidRPr="004A03C1">
        <w:t>Regulator may renew registration</w:t>
      </w:r>
      <w:bookmarkEnd w:id="335"/>
    </w:p>
    <w:p w:rsidR="005F3A8E" w:rsidRPr="004A03C1" w:rsidRDefault="005F3A8E" w:rsidP="00091E23">
      <w:pPr>
        <w:pStyle w:val="Amainreturn"/>
      </w:pPr>
      <w:r w:rsidRPr="004A03C1">
        <w:t>The regulator may</w:t>
      </w:r>
      <w:r w:rsidR="004D2033" w:rsidRPr="004A03C1">
        <w:t>, on application,</w:t>
      </w:r>
      <w:r w:rsidRPr="004A03C1">
        <w:t xml:space="preserve"> </w:t>
      </w:r>
      <w:r w:rsidR="004D2033" w:rsidRPr="004A03C1">
        <w:t xml:space="preserve">renew </w:t>
      </w:r>
      <w:r w:rsidRPr="004A03C1">
        <w:t>the registration of an item of plant.</w:t>
      </w:r>
    </w:p>
    <w:p w:rsidR="00E053FD" w:rsidRPr="004A03C1" w:rsidRDefault="009B3E7A" w:rsidP="00635D28">
      <w:pPr>
        <w:pStyle w:val="AH5Sec"/>
      </w:pPr>
      <w:bookmarkStart w:id="336" w:name="_Toc27125561"/>
      <w:r w:rsidRPr="003D6D64">
        <w:rPr>
          <w:rStyle w:val="CharSectNo"/>
        </w:rPr>
        <w:t>277</w:t>
      </w:r>
      <w:r w:rsidRPr="004A03C1">
        <w:tab/>
      </w:r>
      <w:r w:rsidR="005F3A8E" w:rsidRPr="004A03C1">
        <w:t>Application for renewal</w:t>
      </w:r>
      <w:bookmarkEnd w:id="336"/>
    </w:p>
    <w:p w:rsidR="00A43FF9" w:rsidRPr="004A03C1" w:rsidRDefault="009C249B" w:rsidP="00964C8E">
      <w:pPr>
        <w:pStyle w:val="Amain"/>
        <w:keepNext/>
      </w:pPr>
      <w:r>
        <w:tab/>
      </w:r>
      <w:r w:rsidR="009B3E7A" w:rsidRPr="004A03C1">
        <w:t>(1)</w:t>
      </w:r>
      <w:r w:rsidR="009B3E7A" w:rsidRPr="004A03C1">
        <w:tab/>
      </w:r>
      <w:r w:rsidR="00A43FF9" w:rsidRPr="004A03C1">
        <w:t>This section applies to an application for renewal of a registration of an item of plant.</w:t>
      </w:r>
    </w:p>
    <w:p w:rsidR="005F3A8E" w:rsidRPr="004A03C1" w:rsidRDefault="009C249B" w:rsidP="009C249B">
      <w:pPr>
        <w:pStyle w:val="Amain"/>
        <w:keepNext/>
      </w:pPr>
      <w:r>
        <w:tab/>
      </w:r>
      <w:r w:rsidR="009B3E7A" w:rsidRPr="004A03C1">
        <w:t>(2)</w:t>
      </w:r>
      <w:r w:rsidR="009B3E7A" w:rsidRPr="004A03C1">
        <w:tab/>
      </w:r>
      <w:r w:rsidR="00A43FF9" w:rsidRPr="004A03C1">
        <w:t xml:space="preserve">The </w:t>
      </w:r>
      <w:r w:rsidR="005F3A8E" w:rsidRPr="004A03C1">
        <w:t>application must include the following information:</w:t>
      </w:r>
    </w:p>
    <w:p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rsidR="005F3A8E" w:rsidRPr="004A03C1" w:rsidRDefault="009C249B" w:rsidP="009C249B">
      <w:pPr>
        <w:pStyle w:val="Apara"/>
      </w:pPr>
      <w:r>
        <w:tab/>
      </w:r>
      <w:r w:rsidR="009B3E7A" w:rsidRPr="004A03C1">
        <w:t>(b)</w:t>
      </w:r>
      <w:r w:rsidR="009B3E7A" w:rsidRPr="004A03C1">
        <w:tab/>
      </w:r>
      <w:r w:rsidR="005F3A8E" w:rsidRPr="004A03C1">
        <w:t>any evidence of identity required by the regulator;</w:t>
      </w:r>
    </w:p>
    <w:p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 that business name and a certificate or other written evidence of the registration of the business name;</w:t>
      </w:r>
    </w:p>
    <w:p w:rsidR="005F3A8E" w:rsidRPr="004A03C1" w:rsidRDefault="009C249B" w:rsidP="009C249B">
      <w:pPr>
        <w:pStyle w:val="Apara"/>
      </w:pPr>
      <w:r>
        <w:lastRenderedPageBreak/>
        <w:tab/>
      </w:r>
      <w:r w:rsidR="009B3E7A" w:rsidRPr="004A03C1">
        <w:t>(d)</w:t>
      </w:r>
      <w:r w:rsidR="009B3E7A" w:rsidRPr="004A03C1">
        <w:tab/>
      </w:r>
      <w:r w:rsidR="005F3A8E" w:rsidRPr="004A03C1">
        <w:t>the registration number of the item of plant;</w:t>
      </w:r>
    </w:p>
    <w:p w:rsidR="005F3A8E" w:rsidRPr="004A03C1" w:rsidRDefault="009C249B" w:rsidP="009C249B">
      <w:pPr>
        <w:pStyle w:val="Apara"/>
        <w:keepNext/>
      </w:pPr>
      <w:r>
        <w:tab/>
      </w:r>
      <w:r w:rsidR="009B3E7A" w:rsidRPr="004A03C1">
        <w:t>(e)</w:t>
      </w:r>
      <w:r w:rsidR="009B3E7A" w:rsidRPr="004A03C1">
        <w:tab/>
      </w:r>
      <w:r w:rsidR="005F3A8E" w:rsidRPr="004A03C1">
        <w:t xml:space="preserve">a declaration that the item of plant has been maintained, inspected and tested in accordance with </w:t>
      </w:r>
      <w:r w:rsidR="00FC6F2F" w:rsidRPr="004A03C1">
        <w:t>section </w:t>
      </w:r>
      <w:r w:rsidR="00C91A65" w:rsidRPr="004A03C1">
        <w:t>2</w:t>
      </w:r>
      <w:r w:rsidR="005F3A8E" w:rsidRPr="004A03C1">
        <w:t>13</w:t>
      </w:r>
      <w:r w:rsidR="00D428BC" w:rsidRPr="004A03C1">
        <w:t xml:space="preserve"> </w:t>
      </w:r>
      <w:r w:rsidR="002935CB" w:rsidRPr="004A03C1">
        <w:t>(</w:t>
      </w:r>
      <w:r w:rsidR="002E2FE1" w:rsidRPr="004A03C1">
        <w:t>Maintenance and inspection of plant</w:t>
      </w:r>
      <w:r w:rsidR="002935CB" w:rsidRPr="004A03C1">
        <w:t>)</w:t>
      </w:r>
      <w:r w:rsidR="005F3A8E" w:rsidRPr="004A03C1">
        <w:t>.</w:t>
      </w:r>
    </w:p>
    <w:p w:rsidR="004E7795" w:rsidRPr="004A03C1" w:rsidRDefault="004E7795" w:rsidP="009D4183">
      <w:pPr>
        <w:pStyle w:val="aNote"/>
        <w:keepNext/>
      </w:pPr>
      <w:r w:rsidRPr="003910CE">
        <w:rPr>
          <w:rStyle w:val="charItals"/>
        </w:rPr>
        <w:t>Note 1</w:t>
      </w:r>
      <w:r w:rsidRPr="004A03C1">
        <w:tab/>
        <w:t xml:space="preserve">A fee may be determined under the </w:t>
      </w:r>
      <w:hyperlink r:id="rId196" w:tooltip="A2011-35" w:history="1">
        <w:r w:rsidR="003277CC" w:rsidRPr="00905D26">
          <w:rPr>
            <w:rStyle w:val="charCitHyperlinkAbbrev"/>
          </w:rPr>
          <w:t>Act</w:t>
        </w:r>
      </w:hyperlink>
      <w:r w:rsidRPr="004A03C1">
        <w:t>, s 278 for this provision.</w:t>
      </w:r>
    </w:p>
    <w:p w:rsidR="00D428BC" w:rsidRPr="004A03C1" w:rsidRDefault="00D428BC" w:rsidP="00D428BC">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197" w:tooltip="A2011-35" w:history="1">
        <w:r w:rsidR="003277CC" w:rsidRPr="00905D26">
          <w:rPr>
            <w:rStyle w:val="charCitHyperlinkAbbrev"/>
          </w:rPr>
          <w:t>Act</w:t>
        </w:r>
      </w:hyperlink>
      <w:r w:rsidRPr="004A03C1">
        <w:t>, s 277 for this provision, the form must be used.</w:t>
      </w:r>
    </w:p>
    <w:p w:rsidR="00D428BC" w:rsidRPr="004A03C1" w:rsidRDefault="00D428BC" w:rsidP="00D428BC">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8" w:tooltip="A2002-51" w:history="1">
        <w:r w:rsidR="003910CE" w:rsidRPr="003910CE">
          <w:rPr>
            <w:rStyle w:val="charCitHyperlinkAbbrev"/>
          </w:rPr>
          <w:t>Criminal Code</w:t>
        </w:r>
      </w:hyperlink>
      <w:r w:rsidR="00E32F5A" w:rsidRPr="004A03C1">
        <w:t>, pt 3.4).</w:t>
      </w:r>
    </w:p>
    <w:p w:rsidR="00AA1F2F" w:rsidRPr="004A03C1" w:rsidRDefault="009C249B" w:rsidP="009C249B">
      <w:pPr>
        <w:pStyle w:val="Amain"/>
      </w:pPr>
      <w:r>
        <w:tab/>
      </w:r>
      <w:r w:rsidR="009B3E7A" w:rsidRPr="004A03C1">
        <w:t>(3)</w:t>
      </w:r>
      <w:r w:rsidR="009B3E7A" w:rsidRPr="004A03C1">
        <w:tab/>
      </w:r>
      <w:r w:rsidR="00AA1F2F" w:rsidRPr="004A03C1">
        <w:t>The application must be made before the expiry of the registration.</w:t>
      </w:r>
    </w:p>
    <w:p w:rsidR="00E053FD" w:rsidRPr="004A03C1" w:rsidRDefault="009B3E7A" w:rsidP="00635D28">
      <w:pPr>
        <w:pStyle w:val="AH5Sec"/>
      </w:pPr>
      <w:bookmarkStart w:id="337" w:name="_Toc27125562"/>
      <w:r w:rsidRPr="003D6D64">
        <w:rPr>
          <w:rStyle w:val="CharSectNo"/>
        </w:rPr>
        <w:t>278</w:t>
      </w:r>
      <w:r w:rsidRPr="004A03C1">
        <w:tab/>
      </w:r>
      <w:r w:rsidR="005F3A8E" w:rsidRPr="004A03C1">
        <w:t>Registration continues in force until application is decided</w:t>
      </w:r>
      <w:bookmarkEnd w:id="337"/>
    </w:p>
    <w:p w:rsidR="005F3A8E" w:rsidRPr="004A03C1" w:rsidRDefault="005F3A8E" w:rsidP="00091E23">
      <w:pPr>
        <w:pStyle w:val="Amainreturn"/>
      </w:pPr>
      <w:r w:rsidRPr="004A03C1">
        <w:t xml:space="preserve">If a registration holder applies under </w:t>
      </w:r>
      <w:r w:rsidR="00FC6F2F" w:rsidRPr="004A03C1">
        <w:t>section </w:t>
      </w:r>
      <w:r w:rsidR="00C91A65" w:rsidRPr="004A03C1">
        <w:t>2</w:t>
      </w:r>
      <w:r w:rsidRPr="004A03C1">
        <w:t xml:space="preserve">77 for the renewal of a registration, the registration is taken to continue in force from the day it would, apart from </w:t>
      </w:r>
      <w:r w:rsidR="00EA33D6" w:rsidRPr="004A03C1">
        <w:t>this section</w:t>
      </w:r>
      <w:r w:rsidRPr="004A03C1">
        <w:t>, have ended until the registration holder is given notice of the decision on the application.</w:t>
      </w:r>
    </w:p>
    <w:p w:rsidR="00E053FD" w:rsidRPr="004A03C1" w:rsidRDefault="009B3E7A" w:rsidP="00635D28">
      <w:pPr>
        <w:pStyle w:val="AH5Sec"/>
      </w:pPr>
      <w:bookmarkStart w:id="338" w:name="_Toc27125563"/>
      <w:r w:rsidRPr="003D6D64">
        <w:rPr>
          <w:rStyle w:val="CharSectNo"/>
        </w:rPr>
        <w:t>279</w:t>
      </w:r>
      <w:r w:rsidRPr="004A03C1">
        <w:tab/>
      </w:r>
      <w:r w:rsidR="005F3A8E" w:rsidRPr="004A03C1">
        <w:t>Decision on application</w:t>
      </w:r>
      <w:bookmarkEnd w:id="338"/>
    </w:p>
    <w:p w:rsidR="005F3A8E" w:rsidRPr="004A03C1" w:rsidRDefault="009C249B" w:rsidP="009C249B">
      <w:pPr>
        <w:pStyle w:val="Amain"/>
      </w:pPr>
      <w:r>
        <w:tab/>
      </w:r>
      <w:r w:rsidR="009B3E7A" w:rsidRPr="004A03C1">
        <w:t>(1)</w:t>
      </w:r>
      <w:r w:rsidR="009B3E7A" w:rsidRPr="004A03C1">
        <w:tab/>
      </w:r>
      <w:r w:rsidR="005F3A8E" w:rsidRPr="004A03C1">
        <w:t>The regulator must renew the registration of an item of plant if the regulator is satisfied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application for renewal has been made in accordance with </w:t>
      </w:r>
      <w:r w:rsidR="00A638A2" w:rsidRPr="004A03C1">
        <w:t>this div</w:t>
      </w:r>
      <w:r w:rsidR="00715817" w:rsidRPr="004A03C1">
        <w:t>ision</w:t>
      </w:r>
      <w:r w:rsidR="005F3A8E" w:rsidRPr="004A03C1">
        <w:t>; and</w:t>
      </w:r>
    </w:p>
    <w:p w:rsidR="005F3A8E" w:rsidRPr="004A03C1" w:rsidRDefault="009C249B" w:rsidP="009C249B">
      <w:pPr>
        <w:pStyle w:val="Apara"/>
      </w:pPr>
      <w:r>
        <w:tab/>
      </w:r>
      <w:r w:rsidR="009B3E7A" w:rsidRPr="004A03C1">
        <w:t>(b)</w:t>
      </w:r>
      <w:r w:rsidR="009B3E7A" w:rsidRPr="004A03C1">
        <w:tab/>
      </w:r>
      <w:r w:rsidR="003656FA" w:rsidRPr="004A03C1">
        <w:t>the plant has been maintained,</w:t>
      </w:r>
      <w:r w:rsidR="005F3A8E" w:rsidRPr="004A03C1">
        <w:t xml:space="preserve"> inspected</w:t>
      </w:r>
      <w:r w:rsidR="003656FA" w:rsidRPr="004A03C1">
        <w:t xml:space="preserve"> and tested</w:t>
      </w:r>
      <w:r w:rsidR="005F3A8E" w:rsidRPr="004A03C1">
        <w:t xml:space="preserve"> in accordance with </w:t>
      </w:r>
      <w:r w:rsidR="00FC6F2F" w:rsidRPr="004A03C1">
        <w:t>section </w:t>
      </w:r>
      <w:r w:rsidR="00C91A65" w:rsidRPr="004A03C1">
        <w:t>2</w:t>
      </w:r>
      <w:r w:rsidR="005F3A8E" w:rsidRPr="004A03C1">
        <w:t>13</w:t>
      </w:r>
      <w:r w:rsidR="002E239B" w:rsidRPr="004A03C1">
        <w:t xml:space="preserve"> </w:t>
      </w:r>
      <w:r w:rsidR="002935CB" w:rsidRPr="004A03C1">
        <w:t>(</w:t>
      </w:r>
      <w:r w:rsidR="00D14398" w:rsidRPr="004A03C1">
        <w:t>Maintenance and inspection of plant</w:t>
      </w:r>
      <w:r w:rsidR="002935CB" w:rsidRPr="004A03C1">
        <w:t>)</w:t>
      </w:r>
      <w:r w:rsidR="005F3A8E" w:rsidRPr="004A03C1">
        <w:t>.</w:t>
      </w:r>
    </w:p>
    <w:p w:rsidR="005F3A8E" w:rsidRPr="004A03C1" w:rsidRDefault="009C249B" w:rsidP="009C249B">
      <w:pPr>
        <w:pStyle w:val="Amain"/>
      </w:pPr>
      <w:r>
        <w:tab/>
      </w:r>
      <w:r w:rsidR="009B3E7A" w:rsidRPr="004A03C1">
        <w:t>(2)</w:t>
      </w:r>
      <w:r w:rsidR="009B3E7A" w:rsidRPr="004A03C1">
        <w:tab/>
      </w:r>
      <w:r w:rsidR="005F3A8E" w:rsidRPr="004A03C1">
        <w:t xml:space="preserve">For the purposes of </w:t>
      </w:r>
      <w:r w:rsidR="00A638A2" w:rsidRPr="004A03C1">
        <w:t>this div</w:t>
      </w:r>
      <w:r w:rsidR="00715817" w:rsidRPr="004A03C1">
        <w:t>ision</w:t>
      </w:r>
      <w:r w:rsidR="00D14398" w:rsidRPr="004A03C1">
        <w:t>—</w:t>
      </w:r>
    </w:p>
    <w:p w:rsidR="005F3A8E" w:rsidRPr="004A03C1" w:rsidRDefault="009C249B" w:rsidP="009C249B">
      <w:pPr>
        <w:pStyle w:val="Apara"/>
      </w:pPr>
      <w:r>
        <w:tab/>
      </w:r>
      <w:r w:rsidR="009B3E7A" w:rsidRPr="004A03C1">
        <w:t>(a)</w:t>
      </w:r>
      <w:r w:rsidR="009B3E7A" w:rsidRPr="004A03C1">
        <w:tab/>
      </w:r>
      <w:r w:rsidR="00FC6F2F" w:rsidRPr="004A03C1">
        <w:t>section </w:t>
      </w:r>
      <w:r w:rsidR="00C91A65" w:rsidRPr="004A03C1">
        <w:t>2</w:t>
      </w:r>
      <w:r w:rsidR="005F3A8E" w:rsidRPr="004A03C1">
        <w:t xml:space="preserve">68 </w:t>
      </w:r>
      <w:r w:rsidR="002935CB" w:rsidRPr="004A03C1">
        <w:t>(</w:t>
      </w:r>
      <w:r w:rsidR="00D14398" w:rsidRPr="004A03C1">
        <w:t>Additional information</w:t>
      </w:r>
      <w:r w:rsidR="002935CB" w:rsidRPr="004A03C1">
        <w:t>)</w:t>
      </w:r>
      <w:r w:rsidR="00BF7598" w:rsidRPr="004A03C1">
        <w:t xml:space="preserve"> </w:t>
      </w:r>
      <w:r w:rsidR="005F3A8E" w:rsidRPr="004A03C1">
        <w:t xml:space="preserve">applies as if a reference in that </w:t>
      </w:r>
      <w:r w:rsidR="002E239B" w:rsidRPr="004A03C1">
        <w:t>section</w:t>
      </w:r>
      <w:r w:rsidR="005F3A8E" w:rsidRPr="004A03C1">
        <w:t xml:space="preserve"> to an application for registration were a reference to an application to renew registration; and</w:t>
      </w:r>
    </w:p>
    <w:p w:rsidR="00590164" w:rsidRPr="004A03C1" w:rsidRDefault="009C249B" w:rsidP="009C249B">
      <w:pPr>
        <w:pStyle w:val="Apara"/>
      </w:pPr>
      <w:r>
        <w:lastRenderedPageBreak/>
        <w:tab/>
      </w:r>
      <w:r w:rsidR="009B3E7A" w:rsidRPr="004A03C1">
        <w:t>(b)</w:t>
      </w:r>
      <w:r w:rsidR="009B3E7A" w:rsidRPr="004A03C1">
        <w:tab/>
      </w:r>
      <w:r w:rsidR="0015260A" w:rsidRPr="004A03C1">
        <w:t>section</w:t>
      </w:r>
      <w:r w:rsidR="00E9532F" w:rsidRPr="004A03C1">
        <w:t> </w:t>
      </w:r>
      <w:r w:rsidR="005F3A8E" w:rsidRPr="004A03C1">
        <w:t>269</w:t>
      </w:r>
      <w:r w:rsidR="00DE3F44" w:rsidRPr="004A03C1">
        <w:t xml:space="preserve"> (except sub</w:t>
      </w:r>
      <w:r w:rsidR="00557BC4" w:rsidRPr="004A03C1">
        <w:t>section (</w:t>
      </w:r>
      <w:r w:rsidR="00DE3F44" w:rsidRPr="004A03C1">
        <w:t>5)</w:t>
      </w:r>
      <w:r w:rsidR="00557BC4" w:rsidRPr="004A03C1">
        <w:t>) </w:t>
      </w:r>
      <w:r w:rsidR="002935CB" w:rsidRPr="004A03C1">
        <w:t>(</w:t>
      </w:r>
      <w:r w:rsidR="00D14398" w:rsidRPr="004A03C1">
        <w:t>Decision on application</w:t>
      </w:r>
      <w:r w:rsidR="002935CB" w:rsidRPr="004A03C1">
        <w:t>)</w:t>
      </w:r>
      <w:r w:rsidR="005F3A8E" w:rsidRPr="004A03C1">
        <w:t xml:space="preserve">, </w:t>
      </w:r>
      <w:r w:rsidR="002E239B" w:rsidRPr="004A03C1">
        <w:t>section </w:t>
      </w:r>
      <w:r w:rsidR="005F3A8E" w:rsidRPr="004A03C1">
        <w:t xml:space="preserve">271 </w:t>
      </w:r>
      <w:r w:rsidR="002935CB" w:rsidRPr="004A03C1">
        <w:t>(</w:t>
      </w:r>
      <w:r w:rsidR="00D14398" w:rsidRPr="004A03C1">
        <w:t>Conditions of registration</w:t>
      </w:r>
      <w:r w:rsidR="002935CB" w:rsidRPr="004A03C1">
        <w:t>)</w:t>
      </w:r>
      <w:r w:rsidR="00EF7F46" w:rsidRPr="004A03C1">
        <w:t xml:space="preserve"> </w:t>
      </w:r>
      <w:r w:rsidR="005F3A8E" w:rsidRPr="004A03C1">
        <w:t xml:space="preserve">and </w:t>
      </w:r>
      <w:r w:rsidR="002E239B" w:rsidRPr="004A03C1">
        <w:t>section </w:t>
      </w:r>
      <w:r w:rsidR="005F3A8E" w:rsidRPr="004A03C1">
        <w:t xml:space="preserve">272 </w:t>
      </w:r>
      <w:r w:rsidR="002935CB" w:rsidRPr="004A03C1">
        <w:t>(</w:t>
      </w:r>
      <w:r w:rsidR="00D14398" w:rsidRPr="004A03C1">
        <w:t>Duration of registration</w:t>
      </w:r>
      <w:r w:rsidR="002935CB" w:rsidRPr="004A03C1">
        <w:t>)</w:t>
      </w:r>
      <w:r w:rsidR="00EF7F46" w:rsidRPr="004A03C1">
        <w:t xml:space="preserve"> </w:t>
      </w:r>
      <w:r w:rsidR="005F3A8E" w:rsidRPr="004A03C1">
        <w:t xml:space="preserve">apply as if a reference </w:t>
      </w:r>
      <w:r w:rsidR="00DE3F44" w:rsidRPr="004A03C1">
        <w:t xml:space="preserve">in those sections </w:t>
      </w:r>
      <w:r w:rsidR="005F3A8E" w:rsidRPr="004A03C1">
        <w:t>to the grant of a registration were a reference to the renewal of a registration; and</w:t>
      </w:r>
    </w:p>
    <w:p w:rsidR="005F3A8E" w:rsidRPr="004A03C1" w:rsidRDefault="009C249B" w:rsidP="009C249B">
      <w:pPr>
        <w:pStyle w:val="Apara"/>
        <w:keepNext/>
      </w:pPr>
      <w:r>
        <w:tab/>
      </w:r>
      <w:r w:rsidR="009B3E7A" w:rsidRPr="004A03C1">
        <w:t>(c)</w:t>
      </w:r>
      <w:r w:rsidR="009B3E7A" w:rsidRPr="004A03C1">
        <w:tab/>
      </w:r>
      <w:r w:rsidR="00FC6F2F" w:rsidRPr="004A03C1">
        <w:t>section </w:t>
      </w:r>
      <w:r w:rsidR="00C91A65" w:rsidRPr="004A03C1">
        <w:t>2</w:t>
      </w:r>
      <w:r w:rsidR="005F3A8E" w:rsidRPr="004A03C1">
        <w:t xml:space="preserve">70 </w:t>
      </w:r>
      <w:r w:rsidR="002935CB" w:rsidRPr="004A03C1">
        <w:t>(</w:t>
      </w:r>
      <w:r w:rsidR="009D2FEA" w:rsidRPr="004A03C1">
        <w:t>Refusal of registration—process</w:t>
      </w:r>
      <w:r w:rsidR="002935CB" w:rsidRPr="004A03C1">
        <w:t>)</w:t>
      </w:r>
      <w:r w:rsidR="00EF7F46" w:rsidRPr="004A03C1">
        <w:t xml:space="preserve"> </w:t>
      </w:r>
      <w:r w:rsidR="005F3A8E" w:rsidRPr="004A03C1">
        <w:t xml:space="preserve">applies as if a reference in that </w:t>
      </w:r>
      <w:r w:rsidR="00EF7F46" w:rsidRPr="004A03C1">
        <w:t>section</w:t>
      </w:r>
      <w:r w:rsidR="005F3A8E" w:rsidRPr="004A03C1">
        <w:t xml:space="preserve"> to a refusal to grant a registration were a reference to a refusal to renew a registration.</w:t>
      </w:r>
    </w:p>
    <w:p w:rsidR="005F3A8E" w:rsidRPr="004A03C1" w:rsidRDefault="000A5F5E" w:rsidP="00C81B4C">
      <w:pPr>
        <w:pStyle w:val="aNote"/>
      </w:pPr>
      <w:r w:rsidRPr="003910CE">
        <w:rPr>
          <w:rStyle w:val="charItals"/>
        </w:rPr>
        <w:t>Note</w:t>
      </w:r>
      <w:r w:rsidRPr="003910CE">
        <w:rPr>
          <w:rStyle w:val="charItals"/>
        </w:rPr>
        <w:tab/>
      </w:r>
      <w:r w:rsidR="005F3A8E" w:rsidRPr="004A03C1">
        <w:t>A refusal to renew a registration is a reviewable decision (</w:t>
      </w:r>
      <w:r w:rsidR="00337D44" w:rsidRPr="004A03C1">
        <w:t>see s</w:t>
      </w:r>
      <w:r w:rsidR="00E9532F" w:rsidRPr="004A03C1">
        <w:t> </w:t>
      </w:r>
      <w:r w:rsidR="005F3A8E" w:rsidRPr="004A03C1">
        <w:t>676).</w:t>
      </w:r>
    </w:p>
    <w:p w:rsidR="00E053FD" w:rsidRPr="004A03C1" w:rsidRDefault="009B3E7A" w:rsidP="00635D28">
      <w:pPr>
        <w:pStyle w:val="AH5Sec"/>
      </w:pPr>
      <w:bookmarkStart w:id="339" w:name="_Toc27125564"/>
      <w:r w:rsidRPr="003D6D64">
        <w:rPr>
          <w:rStyle w:val="CharSectNo"/>
        </w:rPr>
        <w:t>280</w:t>
      </w:r>
      <w:r w:rsidRPr="004A03C1">
        <w:tab/>
      </w:r>
      <w:r w:rsidR="005F3A8E" w:rsidRPr="004A03C1">
        <w:t>Status of registration during review</w:t>
      </w:r>
      <w:bookmarkEnd w:id="339"/>
    </w:p>
    <w:p w:rsidR="005F3A8E" w:rsidRPr="004A03C1" w:rsidRDefault="009C249B" w:rsidP="009C249B">
      <w:pPr>
        <w:pStyle w:val="Amain"/>
      </w:pPr>
      <w:r>
        <w:tab/>
      </w:r>
      <w:r w:rsidR="009B3E7A" w:rsidRPr="004A03C1">
        <w:t>(1)</w:t>
      </w:r>
      <w:r w:rsidR="009B3E7A" w:rsidRPr="004A03C1">
        <w:tab/>
      </w:r>
      <w:r w:rsidR="005F3A8E" w:rsidRPr="004A03C1">
        <w:t xml:space="preserve">If the regulator gives the registration holder written notice of a decision to refuse to renew the registration, the registration continues to have effect in accordance with </w:t>
      </w:r>
      <w:r w:rsidR="00EA33D6" w:rsidRPr="004A03C1">
        <w:t>this section</w:t>
      </w:r>
      <w:r w:rsidR="005F3A8E" w:rsidRPr="004A03C1">
        <w:t>.</w:t>
      </w:r>
    </w:p>
    <w:p w:rsidR="005F3A8E" w:rsidRPr="004A03C1" w:rsidRDefault="009C249B" w:rsidP="009C249B">
      <w:pPr>
        <w:pStyle w:val="Amain"/>
        <w:keepNext/>
      </w:pPr>
      <w:r>
        <w:tab/>
      </w:r>
      <w:r w:rsidR="009B3E7A" w:rsidRPr="004A03C1">
        <w:t>(2)</w:t>
      </w:r>
      <w:r w:rsidR="009B3E7A" w:rsidRPr="004A03C1">
        <w:tab/>
      </w:r>
      <w:r w:rsidR="005F3A8E" w:rsidRPr="004A03C1">
        <w:t>If the registration holder does not apply for internal review, the registration continues to have effect until the last of the following events:</w:t>
      </w:r>
    </w:p>
    <w:p w:rsidR="005F3A8E" w:rsidRPr="004A03C1" w:rsidRDefault="009C249B" w:rsidP="009C249B">
      <w:pPr>
        <w:pStyle w:val="Apara"/>
      </w:pPr>
      <w:r>
        <w:tab/>
      </w:r>
      <w:r w:rsidR="009B3E7A" w:rsidRPr="004A03C1">
        <w:t>(a)</w:t>
      </w:r>
      <w:r w:rsidR="009B3E7A" w:rsidRPr="004A03C1">
        <w:tab/>
      </w:r>
      <w:r w:rsidR="005F3A8E" w:rsidRPr="004A03C1">
        <w:t>the expiry of the registration;</w:t>
      </w:r>
    </w:p>
    <w:p w:rsidR="005F3A8E" w:rsidRPr="004A03C1" w:rsidRDefault="009C249B" w:rsidP="009C249B">
      <w:pPr>
        <w:pStyle w:val="Apara"/>
      </w:pPr>
      <w:r>
        <w:tab/>
      </w:r>
      <w:r w:rsidR="009B3E7A" w:rsidRPr="004A03C1">
        <w:t>(b)</w:t>
      </w:r>
      <w:r w:rsidR="009B3E7A" w:rsidRPr="004A03C1">
        <w:tab/>
      </w:r>
      <w:r w:rsidR="005F3A8E" w:rsidRPr="004A03C1">
        <w:t>the end of the period for applying for an internal review.</w:t>
      </w:r>
    </w:p>
    <w:p w:rsidR="005F3A8E" w:rsidRPr="004A03C1" w:rsidRDefault="009C249B" w:rsidP="009C249B">
      <w:pPr>
        <w:pStyle w:val="Amain"/>
        <w:keepNext/>
      </w:pPr>
      <w:r>
        <w:tab/>
      </w:r>
      <w:r w:rsidR="009B3E7A" w:rsidRPr="004A03C1">
        <w:t>(3)</w:t>
      </w:r>
      <w:r w:rsidR="009B3E7A" w:rsidRPr="004A03C1">
        <w:tab/>
      </w:r>
      <w:r w:rsidR="005F3A8E" w:rsidRPr="004A03C1">
        <w:t>If the registration holder applies for an internal review, the registration continues to have effect until the earlier of the following events:</w:t>
      </w:r>
    </w:p>
    <w:p w:rsidR="005F3A8E" w:rsidRPr="004A03C1" w:rsidRDefault="009C249B" w:rsidP="009C249B">
      <w:pPr>
        <w:pStyle w:val="Apara"/>
      </w:pPr>
      <w:r>
        <w:tab/>
      </w:r>
      <w:r w:rsidR="009B3E7A" w:rsidRPr="004A03C1">
        <w:t>(a)</w:t>
      </w:r>
      <w:r w:rsidR="009B3E7A" w:rsidRPr="004A03C1">
        <w:tab/>
      </w:r>
      <w:r w:rsidR="005F3A8E" w:rsidRPr="004A03C1">
        <w:t>the registration holder withdraws the application for review;</w:t>
      </w:r>
    </w:p>
    <w:p w:rsidR="005F3A8E" w:rsidRPr="004A03C1" w:rsidRDefault="009C249B" w:rsidP="009C249B">
      <w:pPr>
        <w:pStyle w:val="Apara"/>
      </w:pPr>
      <w:r>
        <w:tab/>
      </w:r>
      <w:r w:rsidR="009B3E7A" w:rsidRPr="004A03C1">
        <w:t>(b)</w:t>
      </w:r>
      <w:r w:rsidR="009B3E7A" w:rsidRPr="004A03C1">
        <w:tab/>
      </w:r>
      <w:r w:rsidR="005F3A8E" w:rsidRPr="004A03C1">
        <w:t>the regulator makes a decision on the review.</w:t>
      </w:r>
    </w:p>
    <w:p w:rsidR="005F3A8E" w:rsidRPr="004A03C1" w:rsidRDefault="009C249B" w:rsidP="009C249B">
      <w:pPr>
        <w:pStyle w:val="Amain"/>
      </w:pPr>
      <w:r>
        <w:tab/>
      </w:r>
      <w:r w:rsidR="009B3E7A" w:rsidRPr="004A03C1">
        <w:t>(4)</w:t>
      </w:r>
      <w:r w:rsidR="009B3E7A" w:rsidRPr="004A03C1">
        <w:tab/>
      </w:r>
      <w:r w:rsidR="005F3A8E" w:rsidRPr="004A03C1">
        <w:t>If the registration holder does not apply for an external review, the registration continues to have effect until the end of the time for applying for an external review.</w:t>
      </w:r>
    </w:p>
    <w:p w:rsidR="005F3A8E" w:rsidRPr="004A03C1" w:rsidRDefault="009C249B" w:rsidP="009C249B">
      <w:pPr>
        <w:pStyle w:val="Amain"/>
        <w:keepNext/>
      </w:pPr>
      <w:r>
        <w:lastRenderedPageBreak/>
        <w:tab/>
      </w:r>
      <w:r w:rsidR="009B3E7A" w:rsidRPr="004A03C1">
        <w:t>(5)</w:t>
      </w:r>
      <w:r w:rsidR="009B3E7A" w:rsidRPr="004A03C1">
        <w:tab/>
      </w:r>
      <w:r w:rsidR="005F3A8E" w:rsidRPr="004A03C1">
        <w:t>If the registration holder applies for an external review, the registration continues to have effect until the earlier of the following events:</w:t>
      </w:r>
    </w:p>
    <w:p w:rsidR="005F3A8E" w:rsidRPr="004A03C1" w:rsidRDefault="009C249B" w:rsidP="009C249B">
      <w:pPr>
        <w:pStyle w:val="Apara"/>
      </w:pPr>
      <w:r>
        <w:tab/>
      </w:r>
      <w:r w:rsidR="009B3E7A" w:rsidRPr="004A03C1">
        <w:t>(a)</w:t>
      </w:r>
      <w:r w:rsidR="009B3E7A" w:rsidRPr="004A03C1">
        <w:tab/>
      </w:r>
      <w:r w:rsidR="005F3A8E" w:rsidRPr="004A03C1">
        <w:t xml:space="preserve">the registration holder withdraws the application for review; </w:t>
      </w:r>
    </w:p>
    <w:p w:rsidR="005F3A8E" w:rsidRPr="004A03C1" w:rsidRDefault="009C249B" w:rsidP="009C249B">
      <w:pPr>
        <w:pStyle w:val="Apara"/>
      </w:pPr>
      <w:r>
        <w:tab/>
      </w:r>
      <w:r w:rsidR="009B3E7A" w:rsidRPr="004A03C1">
        <w:t>(b)</w:t>
      </w:r>
      <w:r w:rsidR="009B3E7A" w:rsidRPr="004A03C1">
        <w:tab/>
      </w:r>
      <w:r w:rsidR="005F3A8E" w:rsidRPr="004A03C1">
        <w:t xml:space="preserve">the </w:t>
      </w:r>
      <w:r w:rsidR="008F454D" w:rsidRPr="004A03C1">
        <w:t>ACAT</w:t>
      </w:r>
      <w:r w:rsidR="005F3A8E" w:rsidRPr="004A03C1">
        <w:t xml:space="preserve"> makes a decision on the review.</w:t>
      </w:r>
    </w:p>
    <w:p w:rsidR="005F3A8E" w:rsidRPr="004A03C1" w:rsidRDefault="009C249B" w:rsidP="009C249B">
      <w:pPr>
        <w:pStyle w:val="Amain"/>
      </w:pPr>
      <w:r>
        <w:tab/>
      </w:r>
      <w:r w:rsidR="009B3E7A" w:rsidRPr="004A03C1">
        <w:t>(6)</w:t>
      </w:r>
      <w:r w:rsidR="009B3E7A" w:rsidRPr="004A03C1">
        <w:tab/>
      </w:r>
      <w:r w:rsidR="005F3A8E" w:rsidRPr="004A03C1">
        <w:t xml:space="preserve">The registration continues to have effect under </w:t>
      </w:r>
      <w:r w:rsidR="00EA33D6" w:rsidRPr="004A03C1">
        <w:t xml:space="preserve">this </w:t>
      </w:r>
      <w:r w:rsidR="00467D6F" w:rsidRPr="004A03C1">
        <w:t xml:space="preserve">section </w:t>
      </w:r>
      <w:r w:rsidR="005F3A8E" w:rsidRPr="004A03C1">
        <w:t>even if its expiry date passes.</w:t>
      </w:r>
    </w:p>
    <w:p w:rsidR="005F3A8E" w:rsidRPr="003D6D64" w:rsidRDefault="009B3E7A" w:rsidP="00635D28">
      <w:pPr>
        <w:pStyle w:val="AH3Div"/>
      </w:pPr>
      <w:bookmarkStart w:id="340" w:name="_Toc27125565"/>
      <w:r w:rsidRPr="003D6D64">
        <w:rPr>
          <w:rStyle w:val="CharDivNo"/>
        </w:rPr>
        <w:t>Division 5.3.5</w:t>
      </w:r>
      <w:r w:rsidRPr="004A03C1">
        <w:tab/>
      </w:r>
      <w:r w:rsidR="005F3A8E" w:rsidRPr="003D6D64">
        <w:rPr>
          <w:rStyle w:val="CharDivText"/>
        </w:rPr>
        <w:t>Changes to registration and registration documents</w:t>
      </w:r>
      <w:bookmarkEnd w:id="340"/>
    </w:p>
    <w:p w:rsidR="00E053FD" w:rsidRPr="004A03C1" w:rsidRDefault="009B3E7A" w:rsidP="00635D28">
      <w:pPr>
        <w:pStyle w:val="AH5Sec"/>
      </w:pPr>
      <w:bookmarkStart w:id="341" w:name="_Toc27125566"/>
      <w:r w:rsidRPr="003D6D64">
        <w:rPr>
          <w:rStyle w:val="CharSectNo"/>
        </w:rPr>
        <w:t>281</w:t>
      </w:r>
      <w:r w:rsidRPr="004A03C1">
        <w:tab/>
      </w:r>
      <w:r w:rsidR="005F3A8E" w:rsidRPr="004A03C1">
        <w:t>Application</w:t>
      </w:r>
      <w:r w:rsidR="00686142" w:rsidRPr="004A03C1">
        <w:t>—div 5.3.5</w:t>
      </w:r>
      <w:bookmarkEnd w:id="341"/>
    </w:p>
    <w:p w:rsidR="005F3A8E" w:rsidRPr="004A03C1" w:rsidRDefault="005F3A8E" w:rsidP="00091E23">
      <w:pPr>
        <w:pStyle w:val="Amainreturn"/>
      </w:pPr>
      <w:r w:rsidRPr="004A03C1">
        <w:t xml:space="preserve">This </w:t>
      </w:r>
      <w:r w:rsidR="005B1E75" w:rsidRPr="004A03C1">
        <w:t xml:space="preserve">division </w:t>
      </w:r>
      <w:r w:rsidRPr="004A03C1">
        <w:t>applies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registration of a design of an item of plant; and</w:t>
      </w:r>
    </w:p>
    <w:p w:rsidR="005F3A8E" w:rsidRPr="004A03C1" w:rsidRDefault="009C249B" w:rsidP="009C249B">
      <w:pPr>
        <w:pStyle w:val="Apara"/>
      </w:pPr>
      <w:r>
        <w:tab/>
      </w:r>
      <w:r w:rsidR="009B3E7A" w:rsidRPr="004A03C1">
        <w:t>(b)</w:t>
      </w:r>
      <w:r w:rsidR="009B3E7A" w:rsidRPr="004A03C1">
        <w:tab/>
      </w:r>
      <w:r w:rsidR="005F3A8E" w:rsidRPr="004A03C1">
        <w:t>the registration of an item of plant.</w:t>
      </w:r>
    </w:p>
    <w:p w:rsidR="00E053FD" w:rsidRPr="004A03C1" w:rsidRDefault="009B3E7A" w:rsidP="00635D28">
      <w:pPr>
        <w:pStyle w:val="AH5Sec"/>
      </w:pPr>
      <w:bookmarkStart w:id="342" w:name="_Toc27125567"/>
      <w:r w:rsidRPr="003D6D64">
        <w:rPr>
          <w:rStyle w:val="CharSectNo"/>
        </w:rPr>
        <w:t>282</w:t>
      </w:r>
      <w:r w:rsidRPr="004A03C1">
        <w:tab/>
      </w:r>
      <w:r w:rsidR="005F3A8E" w:rsidRPr="004A03C1">
        <w:t>Changes to information</w:t>
      </w:r>
      <w:bookmarkEnd w:id="342"/>
    </w:p>
    <w:p w:rsidR="005F3A8E" w:rsidRPr="004A03C1" w:rsidRDefault="009C249B" w:rsidP="009C249B">
      <w:pPr>
        <w:pStyle w:val="Amain"/>
      </w:pPr>
      <w:r>
        <w:tab/>
      </w:r>
      <w:r w:rsidR="009B3E7A" w:rsidRPr="004A03C1">
        <w:t>(1)</w:t>
      </w:r>
      <w:r w:rsidR="009B3E7A" w:rsidRPr="004A03C1">
        <w:tab/>
      </w:r>
      <w:r w:rsidR="005F3A8E" w:rsidRPr="004A03C1">
        <w:t>A registration holder must give the regulator written notice of any change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registration holder</w:t>
      </w:r>
      <w:r w:rsidR="004C56CA" w:rsidRPr="004A03C1">
        <w:t>’</w:t>
      </w:r>
      <w:r w:rsidR="005F3A8E" w:rsidRPr="004A03C1">
        <w:t>s name; or</w:t>
      </w:r>
    </w:p>
    <w:p w:rsidR="005F3A8E" w:rsidRPr="004A03C1" w:rsidRDefault="009C249B" w:rsidP="009C249B">
      <w:pPr>
        <w:pStyle w:val="Apara"/>
        <w:keepNext/>
      </w:pPr>
      <w:r>
        <w:tab/>
      </w:r>
      <w:r w:rsidR="009B3E7A" w:rsidRPr="004A03C1">
        <w:t>(b)</w:t>
      </w:r>
      <w:r w:rsidR="009B3E7A" w:rsidRPr="004A03C1">
        <w:tab/>
      </w:r>
      <w:r w:rsidR="005F3A8E" w:rsidRPr="004A03C1">
        <w:t xml:space="preserve">any of the information </w:t>
      </w:r>
      <w:r w:rsidR="00172632" w:rsidRPr="004A03C1">
        <w:t>mentioned</w:t>
      </w:r>
      <w:r w:rsidR="005F3A8E" w:rsidRPr="004A03C1">
        <w:t xml:space="preserve"> in </w:t>
      </w:r>
      <w:r w:rsidR="0015260A" w:rsidRPr="004A03C1">
        <w:t>section</w:t>
      </w:r>
      <w:r w:rsidR="00E9532F" w:rsidRPr="004A03C1">
        <w:t> </w:t>
      </w:r>
      <w:r w:rsidR="005F3A8E" w:rsidRPr="004A03C1">
        <w:t>250</w:t>
      </w:r>
      <w:r w:rsidR="002D5834" w:rsidRPr="004A03C1">
        <w:t xml:space="preserve"> </w:t>
      </w:r>
      <w:r w:rsidR="002935CB" w:rsidRPr="004A03C1">
        <w:t>(</w:t>
      </w:r>
      <w:r w:rsidR="009D2FEA" w:rsidRPr="004A03C1">
        <w:t>Application for registration</w:t>
      </w:r>
      <w:r w:rsidR="002935CB" w:rsidRPr="004A03C1">
        <w:t>)</w:t>
      </w:r>
      <w:r w:rsidR="005F3A8E" w:rsidRPr="004A03C1">
        <w:t xml:space="preserve">, </w:t>
      </w:r>
      <w:r w:rsidR="002D5834" w:rsidRPr="004A03C1">
        <w:t>section </w:t>
      </w:r>
      <w:r w:rsidR="005F3A8E" w:rsidRPr="004A03C1">
        <w:t>25</w:t>
      </w:r>
      <w:r w:rsidR="00F32CAA" w:rsidRPr="004A03C1">
        <w:t>5 (</w:t>
      </w:r>
      <w:r w:rsidR="005F3A8E" w:rsidRPr="004A03C1">
        <w:t>1</w:t>
      </w:r>
      <w:r w:rsidR="00557BC4" w:rsidRPr="004A03C1">
        <w:t>) </w:t>
      </w:r>
      <w:r w:rsidR="002935CB" w:rsidRPr="004A03C1">
        <w:t>(</w:t>
      </w:r>
      <w:r w:rsidR="009D2FEA" w:rsidRPr="004A03C1">
        <w:t>Additional information</w:t>
      </w:r>
      <w:r w:rsidR="002935CB" w:rsidRPr="004A03C1">
        <w:t>)</w:t>
      </w:r>
      <w:r w:rsidR="005F3A8E" w:rsidRPr="004A03C1">
        <w:t xml:space="preserve">, </w:t>
      </w:r>
      <w:r w:rsidR="002D5834" w:rsidRPr="004A03C1">
        <w:t>section </w:t>
      </w:r>
      <w:r w:rsidR="005F3A8E" w:rsidRPr="004A03C1">
        <w:t>266</w:t>
      </w:r>
      <w:r w:rsidR="002D5834" w:rsidRPr="004A03C1">
        <w:t xml:space="preserve"> </w:t>
      </w:r>
      <w:r w:rsidR="002935CB" w:rsidRPr="004A03C1">
        <w:t>(</w:t>
      </w:r>
      <w:r w:rsidR="009D2FEA" w:rsidRPr="004A03C1">
        <w:t>Application for registration</w:t>
      </w:r>
      <w:r w:rsidR="002935CB" w:rsidRPr="004A03C1">
        <w:t>)</w:t>
      </w:r>
      <w:r w:rsidR="005F3A8E" w:rsidRPr="004A03C1">
        <w:t xml:space="preserve"> or </w:t>
      </w:r>
      <w:r w:rsidR="002D5834" w:rsidRPr="004A03C1">
        <w:t>section </w:t>
      </w:r>
      <w:r w:rsidR="005F3A8E" w:rsidRPr="004A03C1">
        <w:t>26</w:t>
      </w:r>
      <w:r w:rsidR="00F32CAA" w:rsidRPr="004A03C1">
        <w:t>8 (</w:t>
      </w:r>
      <w:r w:rsidR="005F3A8E" w:rsidRPr="004A03C1">
        <w:t xml:space="preserve">1) </w:t>
      </w:r>
      <w:r w:rsidR="00C35B86" w:rsidRPr="004A03C1">
        <w:t xml:space="preserve">(Additional information) </w:t>
      </w:r>
      <w:r w:rsidR="005F3A8E" w:rsidRPr="004A03C1">
        <w:t xml:space="preserve">within </w:t>
      </w:r>
      <w:r w:rsidR="00C04271" w:rsidRPr="004A03C1">
        <w:t>14 day</w:t>
      </w:r>
      <w:r w:rsidR="00E9532F" w:rsidRPr="004A03C1">
        <w:t>s</w:t>
      </w:r>
      <w:r w:rsidR="005F3A8E" w:rsidRPr="004A03C1">
        <w:t xml:space="preserve"> after the registration holder becomes aware of the change.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(2)</w:t>
      </w:r>
      <w:r w:rsidR="009B3E7A" w:rsidRPr="004A03C1">
        <w:tab/>
      </w:r>
      <w:r w:rsidR="0070449D" w:rsidRPr="004A03C1">
        <w:t>Sub</w:t>
      </w:r>
      <w:r w:rsidR="00557BC4" w:rsidRPr="004A03C1">
        <w:t>section (</w:t>
      </w:r>
      <w:r w:rsidR="005F3A8E" w:rsidRPr="004A03C1">
        <w:t>1) applies whether the information was given in the application for grant of the registration or in any other circumstance.</w:t>
      </w:r>
    </w:p>
    <w:p w:rsidR="005F3A8E" w:rsidRPr="004A03C1" w:rsidRDefault="009C249B" w:rsidP="009C249B">
      <w:pPr>
        <w:pStyle w:val="Amain"/>
      </w:pPr>
      <w:r>
        <w:tab/>
      </w:r>
      <w:r w:rsidR="009B3E7A" w:rsidRPr="004A03C1">
        <w:t>(3)</w:t>
      </w:r>
      <w:r w:rsidR="009B3E7A" w:rsidRPr="004A03C1">
        <w:tab/>
      </w:r>
      <w:r w:rsidR="005F3A8E" w:rsidRPr="004A03C1">
        <w:t>Without limiting sub</w:t>
      </w:r>
      <w:r w:rsidR="00557BC4" w:rsidRPr="004A03C1">
        <w:t>section (</w:t>
      </w:r>
      <w:r w:rsidR="005F3A8E" w:rsidRPr="004A03C1">
        <w:t>1), a registration holder for an item of plant must give written notice to the regulator if</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item of plant is altered to an extent or in a way that requires the plant to be subject to new control measures; or</w:t>
      </w:r>
    </w:p>
    <w:p w:rsidR="005F3A8E" w:rsidRPr="004A03C1" w:rsidRDefault="009C249B" w:rsidP="009C249B">
      <w:pPr>
        <w:pStyle w:val="Apara"/>
      </w:pPr>
      <w:r>
        <w:tab/>
      </w:r>
      <w:r w:rsidR="009B3E7A" w:rsidRPr="004A03C1">
        <w:t>(b)</w:t>
      </w:r>
      <w:r w:rsidR="009B3E7A" w:rsidRPr="004A03C1">
        <w:tab/>
      </w:r>
      <w:r w:rsidR="005F3A8E" w:rsidRPr="004A03C1">
        <w:t>the item of plant is usually fixed and is relocated; or</w:t>
      </w:r>
    </w:p>
    <w:p w:rsidR="005F3A8E" w:rsidRPr="004A03C1" w:rsidRDefault="009C249B" w:rsidP="009C249B">
      <w:pPr>
        <w:pStyle w:val="Apara"/>
      </w:pPr>
      <w:r>
        <w:tab/>
      </w:r>
      <w:r w:rsidR="009B3E7A" w:rsidRPr="004A03C1">
        <w:t>(c)</w:t>
      </w:r>
      <w:r w:rsidR="009B3E7A" w:rsidRPr="004A03C1">
        <w:tab/>
      </w:r>
      <w:r w:rsidR="005F3A8E" w:rsidRPr="004A03C1">
        <w:t>the registration holder no longer has management or control of the item of plant.</w:t>
      </w:r>
    </w:p>
    <w:p w:rsidR="00E053FD" w:rsidRPr="004A03C1" w:rsidRDefault="009B3E7A" w:rsidP="00635D28">
      <w:pPr>
        <w:pStyle w:val="AH5Sec"/>
      </w:pPr>
      <w:bookmarkStart w:id="343" w:name="_Toc27125568"/>
      <w:r w:rsidRPr="003D6D64">
        <w:rPr>
          <w:rStyle w:val="CharSectNo"/>
        </w:rPr>
        <w:t>283</w:t>
      </w:r>
      <w:r w:rsidRPr="004A03C1">
        <w:tab/>
      </w:r>
      <w:r w:rsidR="005F3A8E" w:rsidRPr="004A03C1">
        <w:t>Amendment of registration imposed by regulator</w:t>
      </w:r>
      <w:bookmarkEnd w:id="343"/>
    </w:p>
    <w:p w:rsidR="005F3A8E" w:rsidRPr="004A03C1" w:rsidRDefault="009C249B" w:rsidP="009C249B">
      <w:pPr>
        <w:pStyle w:val="Amain"/>
      </w:pPr>
      <w:r>
        <w:tab/>
      </w:r>
      <w:r w:rsidR="009B3E7A" w:rsidRPr="004A03C1">
        <w:t>(1)</w:t>
      </w:r>
      <w:r w:rsidR="009B3E7A" w:rsidRPr="004A03C1">
        <w:tab/>
      </w:r>
      <w:r w:rsidR="005F3A8E" w:rsidRPr="004A03C1">
        <w:t xml:space="preserve">The regulator may, on its own initiative, amend a registration, including </w:t>
      </w:r>
      <w:r w:rsidR="005F3A8E" w:rsidRPr="004A03C1" w:rsidDel="0073144F">
        <w:t xml:space="preserve">by </w:t>
      </w:r>
      <w:r w:rsidR="005F3A8E" w:rsidRPr="004A03C1">
        <w:t>amending the registration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vary or delete a condition of the registration; or</w:t>
      </w:r>
    </w:p>
    <w:p w:rsidR="005F3A8E" w:rsidRPr="004A03C1" w:rsidRDefault="009C249B" w:rsidP="009C249B">
      <w:pPr>
        <w:pStyle w:val="Apara"/>
      </w:pPr>
      <w:r>
        <w:tab/>
      </w:r>
      <w:r w:rsidR="009B3E7A" w:rsidRPr="004A03C1">
        <w:t>(b)</w:t>
      </w:r>
      <w:r w:rsidR="009B3E7A" w:rsidRPr="004A03C1">
        <w:tab/>
      </w:r>
      <w:r w:rsidR="005F3A8E" w:rsidRPr="004A03C1">
        <w:t>impose a new condition on the registration.</w:t>
      </w:r>
    </w:p>
    <w:p w:rsidR="005F3A8E" w:rsidRPr="004A03C1" w:rsidRDefault="009C249B" w:rsidP="009C249B">
      <w:pPr>
        <w:pStyle w:val="Amain"/>
      </w:pPr>
      <w:r>
        <w:tab/>
      </w:r>
      <w:r w:rsidR="009B3E7A" w:rsidRPr="004A03C1">
        <w:t>(2)</w:t>
      </w:r>
      <w:r w:rsidR="009B3E7A" w:rsidRPr="004A03C1">
        <w:tab/>
      </w:r>
      <w:r w:rsidR="005F3A8E" w:rsidRPr="004A03C1">
        <w:t>Before amending a registration, the regulator must give the reg</w:t>
      </w:r>
      <w:r w:rsidR="00C70ECB" w:rsidRPr="004A03C1">
        <w:t>istration holder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set</w:t>
      </w:r>
      <w:r w:rsidR="00C70ECB" w:rsidRPr="004A03C1">
        <w:t>ting</w:t>
      </w:r>
      <w:r w:rsidR="005F3A8E" w:rsidRPr="004A03C1">
        <w:t xml:space="preserve"> out the proposed amendment and the reasons for it; and</w:t>
      </w:r>
    </w:p>
    <w:p w:rsidR="005F3A8E" w:rsidRPr="004A03C1" w:rsidRDefault="009C249B" w:rsidP="009C249B">
      <w:pPr>
        <w:pStyle w:val="Apara"/>
      </w:pPr>
      <w:r>
        <w:tab/>
      </w:r>
      <w:r w:rsidR="009B3E7A" w:rsidRPr="004A03C1">
        <w:t>(b)</w:t>
      </w:r>
      <w:r w:rsidR="009B3E7A" w:rsidRPr="004A03C1">
        <w:tab/>
      </w:r>
      <w:r w:rsidR="00C70ECB" w:rsidRPr="004A03C1">
        <w:t>advising</w:t>
      </w:r>
      <w:r w:rsidR="005F3A8E" w:rsidRPr="004A03C1">
        <w:t xml:space="preserve"> the registration holder that the registration holder may make a submission to the regulator in relation to the proposed amendment within a </w:t>
      </w:r>
      <w:r w:rsidR="005254D5" w:rsidRPr="004A03C1">
        <w:t>stated</w:t>
      </w:r>
      <w:r w:rsidR="005F3A8E" w:rsidRPr="004A03C1">
        <w:t xml:space="preserve"> period (being not less than 28</w:t>
      </w:r>
      <w:r w:rsidR="00E9532F" w:rsidRPr="004A03C1">
        <w:t> days</w:t>
      </w:r>
      <w:r w:rsidR="005F3A8E" w:rsidRPr="004A03C1">
        <w:t xml:space="preserve"> from the date of the notice).</w:t>
      </w:r>
    </w:p>
    <w:p w:rsidR="005E7D51" w:rsidRPr="004A03C1" w:rsidRDefault="009C249B" w:rsidP="009C249B">
      <w:pPr>
        <w:pStyle w:val="Amain"/>
      </w:pPr>
      <w:r>
        <w:tab/>
      </w:r>
      <w:r w:rsidR="009B3E7A" w:rsidRPr="004A03C1">
        <w:t>(3)</w:t>
      </w:r>
      <w:r w:rsidR="009B3E7A" w:rsidRPr="004A03C1">
        <w:tab/>
      </w:r>
      <w:r w:rsidR="005E7D51" w:rsidRPr="004A03C1">
        <w:t xml:space="preserve">After the date </w:t>
      </w:r>
      <w:r w:rsidR="005254D5" w:rsidRPr="004A03C1">
        <w:t>stated</w:t>
      </w:r>
      <w:r w:rsidR="005F3A8E" w:rsidRPr="004A03C1">
        <w:t xml:space="preserve"> in </w:t>
      </w:r>
      <w:r w:rsidR="005E7D51" w:rsidRPr="004A03C1">
        <w:t>a</w:t>
      </w:r>
      <w:r w:rsidR="005F3A8E" w:rsidRPr="004A03C1">
        <w:t xml:space="preserve"> notice</w:t>
      </w:r>
      <w:r w:rsidR="005E7D51" w:rsidRPr="004A03C1">
        <w:t xml:space="preserve"> under sub</w:t>
      </w:r>
      <w:r w:rsidR="00557BC4" w:rsidRPr="004A03C1">
        <w:t>section (</w:t>
      </w:r>
      <w:r w:rsidR="005E7D51" w:rsidRPr="004A03C1">
        <w:t>2)</w:t>
      </w:r>
      <w:r w:rsidR="005F3A8E" w:rsidRPr="004A03C1">
        <w:t>, the regulator must</w:t>
      </w:r>
      <w:r w:rsidR="00A11900" w:rsidRPr="004A03C1">
        <w:t>—</w:t>
      </w:r>
    </w:p>
    <w:p w:rsidR="005F3A8E" w:rsidRPr="004A03C1" w:rsidRDefault="009C249B" w:rsidP="009C249B">
      <w:pPr>
        <w:pStyle w:val="Apara"/>
      </w:pPr>
      <w:r>
        <w:tab/>
      </w:r>
      <w:r w:rsidR="009B3E7A" w:rsidRPr="004A03C1">
        <w:t>(a)</w:t>
      </w:r>
      <w:r w:rsidR="009B3E7A" w:rsidRPr="004A03C1">
        <w:tab/>
      </w:r>
      <w:r w:rsidR="005E7D51" w:rsidRPr="004A03C1">
        <w:t>if the registration holder has made a submission in relation to the proposed amendment—</w:t>
      </w:r>
      <w:r w:rsidR="005F3A8E" w:rsidRPr="004A03C1">
        <w:t>consider that submission</w:t>
      </w:r>
      <w:r w:rsidR="005E7D51" w:rsidRPr="004A03C1">
        <w:t>; and</w:t>
      </w:r>
    </w:p>
    <w:p w:rsidR="005E7D51" w:rsidRPr="004A03C1" w:rsidRDefault="009C249B" w:rsidP="009D4183">
      <w:pPr>
        <w:pStyle w:val="Apara"/>
        <w:keepNext/>
      </w:pPr>
      <w:r>
        <w:lastRenderedPageBreak/>
        <w:tab/>
      </w:r>
      <w:r w:rsidR="009B3E7A" w:rsidRPr="004A03C1">
        <w:t>(b)</w:t>
      </w:r>
      <w:r w:rsidR="009B3E7A" w:rsidRPr="004A03C1">
        <w:tab/>
      </w:r>
      <w:r w:rsidR="005E7D51" w:rsidRPr="004A03C1">
        <w:t>whether or not the registration holder has made a submission—decide</w:t>
      </w:r>
      <w:r w:rsidR="00A11900" w:rsidRPr="004A03C1">
        <w:t>—</w:t>
      </w:r>
    </w:p>
    <w:p w:rsidR="005F3A8E" w:rsidRPr="004A03C1" w:rsidRDefault="009C249B" w:rsidP="009C249B">
      <w:pPr>
        <w:pStyle w:val="Asubpara"/>
      </w:pPr>
      <w:r>
        <w:tab/>
      </w:r>
      <w:r w:rsidR="009B3E7A" w:rsidRPr="004A03C1">
        <w:t>(i)</w:t>
      </w:r>
      <w:r w:rsidR="009B3E7A" w:rsidRPr="004A03C1">
        <w:tab/>
      </w:r>
      <w:r w:rsidR="005E7D51" w:rsidRPr="004A03C1">
        <w:t xml:space="preserve">to </w:t>
      </w:r>
      <w:r w:rsidR="005F3A8E" w:rsidRPr="004A03C1">
        <w:t>make the proposed amendment; or</w:t>
      </w:r>
    </w:p>
    <w:p w:rsidR="005F3A8E" w:rsidRPr="004A03C1" w:rsidRDefault="009C249B" w:rsidP="009C249B">
      <w:pPr>
        <w:pStyle w:val="Asubpara"/>
      </w:pPr>
      <w:r>
        <w:tab/>
      </w:r>
      <w:r w:rsidR="009B3E7A" w:rsidRPr="004A03C1">
        <w:t>(ii)</w:t>
      </w:r>
      <w:r w:rsidR="009B3E7A" w:rsidRPr="004A03C1">
        <w:tab/>
      </w:r>
      <w:r w:rsidR="005F3A8E" w:rsidRPr="004A03C1">
        <w:t xml:space="preserve">not to make </w:t>
      </w:r>
      <w:r w:rsidR="005E7D51" w:rsidRPr="004A03C1">
        <w:t>any</w:t>
      </w:r>
      <w:r w:rsidR="005F3A8E" w:rsidRPr="004A03C1">
        <w:t xml:space="preserve"> amendment; or</w:t>
      </w:r>
    </w:p>
    <w:p w:rsidR="005F3A8E" w:rsidRPr="004A03C1" w:rsidRDefault="009C249B" w:rsidP="009C249B">
      <w:pPr>
        <w:pStyle w:val="Asubpara"/>
      </w:pPr>
      <w:r>
        <w:tab/>
      </w:r>
      <w:r w:rsidR="009B3E7A" w:rsidRPr="004A03C1">
        <w:t>(iii)</w:t>
      </w:r>
      <w:r w:rsidR="009B3E7A" w:rsidRPr="004A03C1">
        <w:tab/>
      </w:r>
      <w:r w:rsidR="005E7D51" w:rsidRPr="004A03C1">
        <w:t xml:space="preserve">to </w:t>
      </w:r>
      <w:r w:rsidR="005F3A8E" w:rsidRPr="004A03C1">
        <w:t>make a different amendment that results from consideration of any submission made by the registration holder</w:t>
      </w:r>
      <w:r w:rsidR="005E7D51" w:rsidRPr="004A03C1">
        <w:t>; and</w:t>
      </w:r>
    </w:p>
    <w:p w:rsidR="005F3A8E" w:rsidRPr="004A03C1" w:rsidRDefault="009C249B" w:rsidP="009C249B">
      <w:pPr>
        <w:pStyle w:val="Apara"/>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w:t>
      </w:r>
      <w:r w:rsidR="005E7D51" w:rsidRPr="004A03C1">
        <w:t>that decision</w:t>
      </w:r>
      <w:r w:rsidR="005F3A8E" w:rsidRPr="004A03C1">
        <w:t>, give the registration holder written notice that</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sets out the amendment</w:t>
      </w:r>
      <w:r w:rsidR="005E7D51" w:rsidRPr="004A03C1">
        <w:t>, if any, or states that no amendment is to be made;</w:t>
      </w:r>
      <w:r w:rsidR="005F3A8E" w:rsidRPr="004A03C1">
        <w:t xml:space="preserve"> and</w:t>
      </w:r>
    </w:p>
    <w:p w:rsidR="005F3A8E" w:rsidRPr="004A03C1" w:rsidRDefault="009C249B" w:rsidP="009C249B">
      <w:pPr>
        <w:pStyle w:val="Asubpara"/>
      </w:pPr>
      <w:r>
        <w:tab/>
      </w:r>
      <w:r w:rsidR="009B3E7A" w:rsidRPr="004A03C1">
        <w:t>(ii)</w:t>
      </w:r>
      <w:r w:rsidR="009B3E7A" w:rsidRPr="004A03C1">
        <w:tab/>
      </w:r>
      <w:r w:rsidR="005F3A8E" w:rsidRPr="004A03C1">
        <w:t>if a submission was made in relation to the proposed amendment</w:t>
      </w:r>
      <w:r w:rsidR="005E7D51" w:rsidRPr="004A03C1">
        <w:t>—</w:t>
      </w:r>
      <w:r w:rsidR="005F3A8E" w:rsidRPr="004A03C1">
        <w:t>sets out the regulator</w:t>
      </w:r>
      <w:r w:rsidR="004C56CA" w:rsidRPr="004A03C1">
        <w:t>’</w:t>
      </w:r>
      <w:r w:rsidR="005F3A8E" w:rsidRPr="004A03C1">
        <w:t>s reasons for making the amendment; and</w:t>
      </w:r>
    </w:p>
    <w:p w:rsidR="005F3A8E" w:rsidRPr="004A03C1" w:rsidRDefault="009C249B" w:rsidP="009C249B">
      <w:pPr>
        <w:pStyle w:val="Asubpara"/>
        <w:keepNext/>
      </w:pPr>
      <w:r>
        <w:tab/>
      </w:r>
      <w:r w:rsidR="009B3E7A" w:rsidRPr="004A03C1">
        <w:t>(iii)</w:t>
      </w:r>
      <w:r w:rsidR="009B3E7A" w:rsidRPr="004A03C1">
        <w:tab/>
      </w:r>
      <w:r w:rsidR="005254D5" w:rsidRPr="004A03C1">
        <w:t>stat</w:t>
      </w:r>
      <w:r w:rsidR="005F3A8E" w:rsidRPr="004A03C1">
        <w:t xml:space="preserve">es the date </w:t>
      </w:r>
      <w:r w:rsidR="005E7D51" w:rsidRPr="004A03C1">
        <w:t>(</w:t>
      </w:r>
      <w:r w:rsidR="005F3A8E" w:rsidRPr="004A03C1">
        <w:t>being not less than</w:t>
      </w:r>
      <w:r w:rsidR="005E7D51" w:rsidRPr="004A03C1">
        <w:t xml:space="preserve"> the</w:t>
      </w:r>
      <w:r w:rsidR="005F3A8E" w:rsidRPr="004A03C1">
        <w:t xml:space="preserve"> 28</w:t>
      </w:r>
      <w:r w:rsidR="00E9532F" w:rsidRPr="004A03C1">
        <w:t> days</w:t>
      </w:r>
      <w:r w:rsidR="005F3A8E" w:rsidRPr="004A03C1">
        <w:t xml:space="preserve"> after the registration holder is given the notice</w:t>
      </w:r>
      <w:r w:rsidR="005E7D51" w:rsidRPr="004A03C1">
        <w:t>)</w:t>
      </w:r>
      <w:r w:rsidR="005F3A8E" w:rsidRPr="004A03C1">
        <w:t xml:space="preserve"> on which the amendment</w:t>
      </w:r>
      <w:r w:rsidR="005E7D51" w:rsidRPr="004A03C1">
        <w:t>, if any,</w:t>
      </w:r>
      <w:r w:rsidR="005F3A8E" w:rsidRPr="004A03C1">
        <w:t xml:space="preserve"> takes effect.</w:t>
      </w:r>
    </w:p>
    <w:p w:rsidR="005F3A8E" w:rsidRPr="004A03C1" w:rsidRDefault="00927ED2" w:rsidP="00A06BD3">
      <w:pPr>
        <w:pStyle w:val="aNote"/>
      </w:pPr>
      <w:r w:rsidRPr="003910CE">
        <w:rPr>
          <w:rStyle w:val="charItals"/>
        </w:rPr>
        <w:t>Note</w:t>
      </w:r>
      <w:r w:rsidR="00A70921" w:rsidRPr="004A03C1">
        <w:rPr>
          <w:b/>
        </w:rPr>
        <w:tab/>
      </w:r>
      <w:r w:rsidR="005F3A8E" w:rsidRPr="004A03C1">
        <w:t>A decision to amend a registration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44" w:name="_Toc27125569"/>
      <w:r w:rsidRPr="003D6D64">
        <w:rPr>
          <w:rStyle w:val="CharSectNo"/>
        </w:rPr>
        <w:t>284</w:t>
      </w:r>
      <w:r w:rsidRPr="004A03C1">
        <w:tab/>
      </w:r>
      <w:r w:rsidR="005F3A8E" w:rsidRPr="004A03C1">
        <w:t>Amendment on application by registration holder</w:t>
      </w:r>
      <w:bookmarkEnd w:id="344"/>
    </w:p>
    <w:p w:rsidR="005F3A8E" w:rsidRPr="004A03C1" w:rsidRDefault="009C249B" w:rsidP="009C249B">
      <w:pPr>
        <w:pStyle w:val="Amain"/>
      </w:pPr>
      <w:r>
        <w:tab/>
      </w:r>
      <w:r w:rsidR="009B3E7A" w:rsidRPr="004A03C1">
        <w:t>(1)</w:t>
      </w:r>
      <w:r w:rsidR="009B3E7A" w:rsidRPr="004A03C1">
        <w:tab/>
      </w:r>
      <w:r w:rsidR="00682D8A" w:rsidRPr="004A03C1">
        <w:t>The regulator</w:t>
      </w:r>
      <w:r w:rsidR="005F3A8E" w:rsidRPr="004A03C1">
        <w:t xml:space="preserve">, on application by the registration holder, </w:t>
      </w:r>
      <w:r w:rsidR="00682D8A" w:rsidRPr="004A03C1">
        <w:t xml:space="preserve">may </w:t>
      </w:r>
      <w:r w:rsidR="005F3A8E" w:rsidRPr="004A03C1">
        <w:t>amend a registration, including by amending the registration to vary or delete a condition of the registration.</w:t>
      </w:r>
    </w:p>
    <w:p w:rsidR="005F3A8E" w:rsidRPr="004A03C1" w:rsidRDefault="009C249B" w:rsidP="009C249B">
      <w:pPr>
        <w:pStyle w:val="Amain"/>
      </w:pPr>
      <w:r>
        <w:tab/>
      </w:r>
      <w:r w:rsidR="009B3E7A" w:rsidRPr="004A03C1">
        <w:t>(2)</w:t>
      </w:r>
      <w:r w:rsidR="009B3E7A" w:rsidRPr="004A03C1">
        <w:tab/>
      </w:r>
      <w:r w:rsidR="005F3A8E" w:rsidRPr="004A03C1">
        <w:t xml:space="preserve">If the regulator proposes to refuse to amend the registration, </w:t>
      </w:r>
      <w:r w:rsidR="00682D8A" w:rsidRPr="004A03C1">
        <w:t>the regulator</w:t>
      </w:r>
      <w:r w:rsidR="005F3A8E" w:rsidRPr="004A03C1">
        <w:t xml:space="preserve"> must give the regis</w:t>
      </w:r>
      <w:r w:rsidR="00682D8A" w:rsidRPr="004A03C1">
        <w:t>tration holder a written notice</w:t>
      </w:r>
      <w:r w:rsidR="00A11900" w:rsidRPr="004A03C1">
        <w:t>—</w:t>
      </w:r>
    </w:p>
    <w:p w:rsidR="005F3A8E" w:rsidRPr="004A03C1" w:rsidRDefault="009C249B" w:rsidP="009C249B">
      <w:pPr>
        <w:pStyle w:val="Apara"/>
      </w:pPr>
      <w:r>
        <w:tab/>
      </w:r>
      <w:r w:rsidR="009B3E7A" w:rsidRPr="004A03C1">
        <w:t>(a)</w:t>
      </w:r>
      <w:r w:rsidR="009B3E7A" w:rsidRPr="004A03C1">
        <w:tab/>
      </w:r>
      <w:r w:rsidR="00682D8A" w:rsidRPr="004A03C1">
        <w:t>informing the registration holder of the proposed refusal</w:t>
      </w:r>
      <w:r w:rsidR="005F3A8E" w:rsidRPr="004A03C1">
        <w:t xml:space="preserve"> to </w:t>
      </w:r>
      <w:r w:rsidR="00682D8A" w:rsidRPr="004A03C1">
        <w:t>amend</w:t>
      </w:r>
      <w:r w:rsidR="005F3A8E" w:rsidRPr="004A03C1">
        <w:t xml:space="preserve"> the </w:t>
      </w:r>
      <w:r w:rsidR="00682D8A" w:rsidRPr="004A03C1">
        <w:t>registration</w:t>
      </w:r>
      <w:r w:rsidR="005F3A8E" w:rsidRPr="004A03C1">
        <w:t xml:space="preserve"> and the reasons for </w:t>
      </w:r>
      <w:r w:rsidR="00682D8A" w:rsidRPr="004A03C1">
        <w:t>the proposed refusal</w:t>
      </w:r>
      <w:r w:rsidR="005F3A8E" w:rsidRPr="004A03C1">
        <w:t>; and</w:t>
      </w:r>
    </w:p>
    <w:p w:rsidR="00590164" w:rsidRPr="004A03C1" w:rsidRDefault="009C249B" w:rsidP="009C249B">
      <w:pPr>
        <w:pStyle w:val="Apara"/>
      </w:pPr>
      <w:r>
        <w:lastRenderedPageBreak/>
        <w:tab/>
      </w:r>
      <w:r w:rsidR="009B3E7A" w:rsidRPr="004A03C1">
        <w:t>(b)</w:t>
      </w:r>
      <w:r w:rsidR="009B3E7A" w:rsidRPr="004A03C1">
        <w:tab/>
      </w:r>
      <w:r w:rsidR="00682D8A" w:rsidRPr="004A03C1">
        <w:t>advising</w:t>
      </w:r>
      <w:r w:rsidR="005F3A8E" w:rsidRPr="004A03C1">
        <w:t xml:space="preserve"> the registration holder that the registration holder may</w:t>
      </w:r>
      <w:r w:rsidR="00682D8A" w:rsidRPr="004A03C1">
        <w:t xml:space="preserve">, by a </w:t>
      </w:r>
      <w:r w:rsidR="005254D5" w:rsidRPr="004A03C1">
        <w:t>stated</w:t>
      </w:r>
      <w:r w:rsidR="00682D8A" w:rsidRPr="004A03C1">
        <w:t xml:space="preserve"> date (being not less than 28 days after giving the notice),</w:t>
      </w:r>
      <w:r w:rsidR="005F3A8E" w:rsidRPr="004A03C1">
        <w:t xml:space="preserve"> make a submission to the regulator in relation to the proposed refusal</w:t>
      </w:r>
      <w:r w:rsidR="009D2FEA" w:rsidRPr="004A03C1">
        <w:t>.</w:t>
      </w:r>
    </w:p>
    <w:p w:rsidR="00205410" w:rsidRPr="004A03C1" w:rsidRDefault="009C249B" w:rsidP="009C249B">
      <w:pPr>
        <w:pStyle w:val="Amain"/>
      </w:pPr>
      <w:r>
        <w:tab/>
      </w:r>
      <w:r w:rsidR="009B3E7A" w:rsidRPr="004A03C1">
        <w:t>(3)</w:t>
      </w:r>
      <w:r w:rsidR="009B3E7A" w:rsidRPr="004A03C1">
        <w:tab/>
      </w:r>
      <w:r w:rsidR="00205410" w:rsidRPr="004A03C1">
        <w:t>After the date</w:t>
      </w:r>
      <w:r w:rsidR="005F3A8E" w:rsidRPr="004A03C1">
        <w:t xml:space="preserve"> </w:t>
      </w:r>
      <w:r w:rsidR="005254D5" w:rsidRPr="004A03C1">
        <w:t>stated</w:t>
      </w:r>
      <w:r w:rsidR="005F3A8E" w:rsidRPr="004A03C1">
        <w:t xml:space="preserve"> in </w:t>
      </w:r>
      <w:r w:rsidR="00205410" w:rsidRPr="004A03C1">
        <w:t>a</w:t>
      </w:r>
      <w:r w:rsidR="005F3A8E" w:rsidRPr="004A03C1">
        <w:t xml:space="preserve"> notice</w:t>
      </w:r>
      <w:r w:rsidR="00205410" w:rsidRPr="004A03C1">
        <w:t xml:space="preserve"> under sub</w:t>
      </w:r>
      <w:r w:rsidR="00557BC4" w:rsidRPr="004A03C1">
        <w:t>section (</w:t>
      </w:r>
      <w:r w:rsidR="00205410" w:rsidRPr="004A03C1">
        <w:t>2)</w:t>
      </w:r>
      <w:r w:rsidR="005F3A8E" w:rsidRPr="004A03C1">
        <w:t>, the regulator mus</w:t>
      </w:r>
      <w:r w:rsidR="00205410" w:rsidRPr="004A03C1">
        <w:t>t</w:t>
      </w:r>
      <w:r w:rsidR="00A11900" w:rsidRPr="004A03C1">
        <w:t>—</w:t>
      </w:r>
    </w:p>
    <w:p w:rsidR="005F3A8E" w:rsidRPr="004A03C1" w:rsidRDefault="009C249B" w:rsidP="009C249B">
      <w:pPr>
        <w:pStyle w:val="Apara"/>
      </w:pPr>
      <w:r>
        <w:tab/>
      </w:r>
      <w:r w:rsidR="009B3E7A" w:rsidRPr="004A03C1">
        <w:t>(a)</w:t>
      </w:r>
      <w:r w:rsidR="009B3E7A" w:rsidRPr="004A03C1">
        <w:tab/>
      </w:r>
      <w:r w:rsidR="00B37985" w:rsidRPr="004A03C1">
        <w:t>if the registration holder has made a submission in relation to the proposed refusal—</w:t>
      </w:r>
      <w:r w:rsidR="005F3A8E" w:rsidRPr="004A03C1">
        <w:t>consider that submission</w:t>
      </w:r>
      <w:r w:rsidR="00B37985" w:rsidRPr="004A03C1">
        <w:t>; and</w:t>
      </w:r>
    </w:p>
    <w:p w:rsidR="00B37985" w:rsidRPr="004A03C1" w:rsidRDefault="009C249B" w:rsidP="009C249B">
      <w:pPr>
        <w:pStyle w:val="Apara"/>
      </w:pPr>
      <w:r>
        <w:tab/>
      </w:r>
      <w:r w:rsidR="009B3E7A" w:rsidRPr="004A03C1">
        <w:t>(b)</w:t>
      </w:r>
      <w:r w:rsidR="009B3E7A" w:rsidRPr="004A03C1">
        <w:tab/>
      </w:r>
      <w:r w:rsidR="00A970BF" w:rsidRPr="004A03C1">
        <w:t>whether or not the registration holder has made a submission—decide;</w:t>
      </w:r>
    </w:p>
    <w:p w:rsidR="00A970BF" w:rsidRPr="004A03C1" w:rsidRDefault="009C249B" w:rsidP="009C249B">
      <w:pPr>
        <w:pStyle w:val="Asubpara"/>
      </w:pPr>
      <w:r>
        <w:tab/>
      </w:r>
      <w:r w:rsidR="009B3E7A" w:rsidRPr="004A03C1">
        <w:t>(i)</w:t>
      </w:r>
      <w:r w:rsidR="009B3E7A" w:rsidRPr="004A03C1">
        <w:tab/>
      </w:r>
      <w:r w:rsidR="00A970BF" w:rsidRPr="004A03C1">
        <w:t>to make the amendment applied for; or</w:t>
      </w:r>
    </w:p>
    <w:p w:rsidR="00A970BF" w:rsidRPr="004A03C1" w:rsidRDefault="009C249B" w:rsidP="009C249B">
      <w:pPr>
        <w:pStyle w:val="Asubpara"/>
      </w:pPr>
      <w:r>
        <w:tab/>
      </w:r>
      <w:r w:rsidR="009B3E7A" w:rsidRPr="004A03C1">
        <w:t>(ii)</w:t>
      </w:r>
      <w:r w:rsidR="009B3E7A" w:rsidRPr="004A03C1">
        <w:tab/>
      </w:r>
      <w:r w:rsidR="00A970BF" w:rsidRPr="004A03C1">
        <w:t>not to make any amendment; or</w:t>
      </w:r>
    </w:p>
    <w:p w:rsidR="005F3A8E" w:rsidRPr="004A03C1" w:rsidRDefault="009C249B" w:rsidP="009C249B">
      <w:pPr>
        <w:pStyle w:val="Asubpara"/>
      </w:pPr>
      <w:r>
        <w:tab/>
      </w:r>
      <w:r w:rsidR="009B3E7A" w:rsidRPr="004A03C1">
        <w:t>(iii)</w:t>
      </w:r>
      <w:r w:rsidR="009B3E7A" w:rsidRPr="004A03C1">
        <w:tab/>
      </w:r>
      <w:r w:rsidR="009D2FEA" w:rsidRPr="004A03C1">
        <w:t xml:space="preserve">to </w:t>
      </w:r>
      <w:r w:rsidR="005F3A8E" w:rsidRPr="004A03C1">
        <w:t>make a different amendment that results from consideration of any submission made by the registration holder</w:t>
      </w:r>
      <w:r w:rsidR="00A970BF" w:rsidRPr="004A03C1">
        <w:t>; and</w:t>
      </w:r>
    </w:p>
    <w:p w:rsidR="005F3A8E" w:rsidRPr="004A03C1" w:rsidRDefault="009C249B" w:rsidP="009C249B">
      <w:pPr>
        <w:pStyle w:val="Apara"/>
      </w:pPr>
      <w:r>
        <w:tab/>
      </w:r>
      <w:r w:rsidR="009B3E7A" w:rsidRPr="004A03C1">
        <w:t>(c)</w:t>
      </w:r>
      <w:r w:rsidR="009B3E7A" w:rsidRPr="004A03C1">
        <w:tab/>
      </w:r>
      <w:r w:rsidR="00A970BF" w:rsidRPr="004A03C1">
        <w:t xml:space="preserve">within </w:t>
      </w:r>
      <w:r w:rsidR="00C04271" w:rsidRPr="004A03C1">
        <w:t>14 day</w:t>
      </w:r>
      <w:r w:rsidR="00A970BF" w:rsidRPr="004A03C1">
        <w:t xml:space="preserve">s after making that decision, </w:t>
      </w:r>
      <w:r w:rsidR="005F3A8E" w:rsidRPr="004A03C1">
        <w:t xml:space="preserve">give the registration holder written notice of the decision </w:t>
      </w:r>
      <w:r w:rsidR="00A970BF" w:rsidRPr="004A03C1">
        <w:t xml:space="preserve">in accordance with </w:t>
      </w:r>
      <w:r w:rsidR="00A22BCD" w:rsidRPr="004A03C1">
        <w:t>this section</w:t>
      </w:r>
      <w:r w:rsidR="005F3A8E" w:rsidRPr="004A03C1">
        <w:t>.</w:t>
      </w:r>
    </w:p>
    <w:p w:rsidR="00427DF0" w:rsidRPr="004A03C1" w:rsidRDefault="009C249B" w:rsidP="00CA121B">
      <w:pPr>
        <w:pStyle w:val="Amain"/>
        <w:keepLines/>
      </w:pPr>
      <w:r>
        <w:tab/>
      </w:r>
      <w:r w:rsidR="009B3E7A" w:rsidRPr="004A03C1">
        <w:t>(4)</w:t>
      </w:r>
      <w:r w:rsidR="009B3E7A" w:rsidRPr="004A03C1">
        <w:tab/>
      </w:r>
      <w:r w:rsidR="00427DF0" w:rsidRPr="004A03C1">
        <w:t>If the regulator makes the amendment applied for, the notice under sub</w:t>
      </w:r>
      <w:r w:rsidR="00557BC4" w:rsidRPr="004A03C1">
        <w:t>section (</w:t>
      </w:r>
      <w:r w:rsidR="00427DF0" w:rsidRPr="004A03C1">
        <w:t>3</w:t>
      </w:r>
      <w:r w:rsidR="00557BC4" w:rsidRPr="004A03C1">
        <w:t>) (</w:t>
      </w:r>
      <w:r w:rsidR="00427DF0" w:rsidRPr="004A03C1">
        <w:t xml:space="preserve">c) must </w:t>
      </w:r>
      <w:r w:rsidR="005254D5" w:rsidRPr="004A03C1">
        <w:t>state</w:t>
      </w:r>
      <w:r w:rsidR="00427DF0" w:rsidRPr="004A03C1">
        <w:t xml:space="preserve"> the date (being not less than 28 days after the registration holder is given the notice) on which the amendment takes effect.</w:t>
      </w:r>
    </w:p>
    <w:p w:rsidR="005F3A8E" w:rsidRPr="004A03C1" w:rsidRDefault="009C249B" w:rsidP="009C249B">
      <w:pPr>
        <w:pStyle w:val="Amain"/>
      </w:pPr>
      <w:r>
        <w:tab/>
      </w:r>
      <w:r w:rsidR="009B3E7A" w:rsidRPr="004A03C1">
        <w:t>(5)</w:t>
      </w:r>
      <w:r w:rsidR="009B3E7A" w:rsidRPr="004A03C1">
        <w:tab/>
      </w:r>
      <w:r w:rsidR="005F3A8E" w:rsidRPr="004A03C1">
        <w:t xml:space="preserve">If the regulator refuses to make the amendment or makes a different amendment, </w:t>
      </w:r>
      <w:r w:rsidR="00916BDC" w:rsidRPr="004A03C1">
        <w:t>the notice under sub</w:t>
      </w:r>
      <w:r w:rsidR="00557BC4" w:rsidRPr="004A03C1">
        <w:t>section (</w:t>
      </w:r>
      <w:r w:rsidR="00916BDC" w:rsidRPr="004A03C1">
        <w:t>3</w:t>
      </w:r>
      <w:r w:rsidR="00557BC4" w:rsidRPr="004A03C1">
        <w:t>) (</w:t>
      </w:r>
      <w:r w:rsidR="00916BDC" w:rsidRPr="004A03C1">
        <w:t>c)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if a submission was made in relation to the proposed </w:t>
      </w:r>
      <w:r w:rsidR="00916BDC" w:rsidRPr="004A03C1">
        <w:t xml:space="preserve">refusal of the </w:t>
      </w:r>
      <w:r w:rsidR="005F3A8E" w:rsidRPr="004A03C1">
        <w:t>amendment</w:t>
      </w:r>
      <w:r w:rsidR="00916BDC" w:rsidRPr="004A03C1">
        <w:t xml:space="preserve"> applied for</w:t>
      </w:r>
      <w:r w:rsidR="005F3A8E" w:rsidRPr="004A03C1">
        <w:t>—set out the reasons for the regulator</w:t>
      </w:r>
      <w:r w:rsidR="004C56CA" w:rsidRPr="004A03C1">
        <w:t>’</w:t>
      </w:r>
      <w:r w:rsidR="005F3A8E" w:rsidRPr="004A03C1">
        <w:t>s decision; and</w:t>
      </w:r>
    </w:p>
    <w:p w:rsidR="005F3A8E" w:rsidRPr="004A03C1" w:rsidRDefault="009C249B" w:rsidP="009F2BB6">
      <w:pPr>
        <w:pStyle w:val="Apara"/>
        <w:keepNext/>
      </w:pPr>
      <w:r>
        <w:lastRenderedPageBreak/>
        <w:tab/>
      </w:r>
      <w:r w:rsidR="009B3E7A" w:rsidRPr="004A03C1">
        <w:t>(b)</w:t>
      </w:r>
      <w:r w:rsidR="009B3E7A" w:rsidRPr="004A03C1">
        <w:tab/>
      </w:r>
      <w:r w:rsidR="005F3A8E" w:rsidRPr="004A03C1">
        <w:t>if the regulator makes a different amendment</w:t>
      </w:r>
      <w:r w:rsidR="00A11900" w:rsidRPr="004A03C1">
        <w:t>—</w:t>
      </w:r>
    </w:p>
    <w:p w:rsidR="005F3A8E" w:rsidRPr="004A03C1" w:rsidRDefault="009C249B" w:rsidP="009F2BB6">
      <w:pPr>
        <w:pStyle w:val="Asubpara"/>
        <w:keepNext/>
      </w:pPr>
      <w:r>
        <w:tab/>
      </w:r>
      <w:r w:rsidR="009B3E7A" w:rsidRPr="004A03C1">
        <w:t>(i)</w:t>
      </w:r>
      <w:r w:rsidR="009B3E7A" w:rsidRPr="004A03C1">
        <w:tab/>
      </w:r>
      <w:r w:rsidR="005F3A8E" w:rsidRPr="004A03C1">
        <w:t>set out the amendment; and</w:t>
      </w:r>
    </w:p>
    <w:p w:rsidR="005F3A8E" w:rsidRPr="004A03C1" w:rsidRDefault="009C249B" w:rsidP="009C249B">
      <w:pPr>
        <w:pStyle w:val="Asubpara"/>
        <w:keepNext/>
      </w:pPr>
      <w:r>
        <w:tab/>
      </w:r>
      <w:r w:rsidR="009B3E7A" w:rsidRPr="004A03C1">
        <w:t>(ii)</w:t>
      </w:r>
      <w:r w:rsidR="009B3E7A" w:rsidRPr="004A03C1">
        <w:tab/>
      </w:r>
      <w:r w:rsidR="005254D5" w:rsidRPr="004A03C1">
        <w:t>state</w:t>
      </w:r>
      <w:r w:rsidR="005F3A8E" w:rsidRPr="004A03C1">
        <w:t xml:space="preserve"> the date </w:t>
      </w:r>
      <w:r w:rsidR="00916BDC" w:rsidRPr="004A03C1">
        <w:t>(</w:t>
      </w:r>
      <w:r w:rsidR="005F3A8E" w:rsidRPr="004A03C1">
        <w:t>being not less than 28</w:t>
      </w:r>
      <w:r w:rsidR="00E9532F" w:rsidRPr="004A03C1">
        <w:t> days</w:t>
      </w:r>
      <w:r w:rsidR="005F3A8E" w:rsidRPr="004A03C1">
        <w:t xml:space="preserve"> after the </w:t>
      </w:r>
      <w:r w:rsidR="00CD50CB" w:rsidRPr="004A03C1">
        <w:t>licence</w:t>
      </w:r>
      <w:r w:rsidR="00CD50CB" w:rsidRPr="004A03C1">
        <w:noBreakHyphen/>
        <w:t>holder</w:t>
      </w:r>
      <w:r w:rsidR="005F3A8E" w:rsidRPr="004A03C1">
        <w:t xml:space="preserve"> is given the notice</w:t>
      </w:r>
      <w:r w:rsidR="00AA3EAA" w:rsidRPr="004A03C1">
        <w:t>)</w:t>
      </w:r>
      <w:r w:rsidR="005F3A8E" w:rsidRPr="004A03C1">
        <w:t xml:space="preserve"> on which the amendment takes effect.</w:t>
      </w:r>
    </w:p>
    <w:p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make the amendment applied for, or </w:t>
      </w:r>
      <w:r w:rsidR="00AA3EAA" w:rsidRPr="004A03C1">
        <w:t xml:space="preserve">a decision </w:t>
      </w:r>
      <w:r w:rsidR="005F3A8E" w:rsidRPr="004A03C1">
        <w:t>to make a different amendment,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45" w:name="_Toc27125570"/>
      <w:r w:rsidRPr="003D6D64">
        <w:rPr>
          <w:rStyle w:val="CharSectNo"/>
        </w:rPr>
        <w:t>285</w:t>
      </w:r>
      <w:r w:rsidRPr="004A03C1">
        <w:tab/>
      </w:r>
      <w:r w:rsidR="005F3A8E" w:rsidRPr="004A03C1">
        <w:t>Minor corrections to registration</w:t>
      </w:r>
      <w:bookmarkEnd w:id="345"/>
    </w:p>
    <w:p w:rsidR="005F3A8E" w:rsidRPr="004A03C1" w:rsidRDefault="005F3A8E" w:rsidP="00091E23">
      <w:pPr>
        <w:pStyle w:val="Amainreturn"/>
      </w:pPr>
      <w:r w:rsidRPr="004A03C1">
        <w:t>The regulator may make minor amendments to a registration, including an amendment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to correct an obvious error; or</w:t>
      </w:r>
    </w:p>
    <w:p w:rsidR="005F3A8E" w:rsidRPr="004A03C1" w:rsidRDefault="009C249B" w:rsidP="009C249B">
      <w:pPr>
        <w:pStyle w:val="Apara"/>
      </w:pPr>
      <w:r>
        <w:tab/>
      </w:r>
      <w:r w:rsidR="009B3E7A" w:rsidRPr="004A03C1">
        <w:t>(b)</w:t>
      </w:r>
      <w:r w:rsidR="009B3E7A" w:rsidRPr="004A03C1">
        <w:tab/>
      </w:r>
      <w:r w:rsidR="005F3A8E" w:rsidRPr="004A03C1">
        <w:t>to change an address; or</w:t>
      </w:r>
    </w:p>
    <w:p w:rsidR="005F3A8E" w:rsidRPr="004A03C1" w:rsidRDefault="009C249B" w:rsidP="009C249B">
      <w:pPr>
        <w:pStyle w:val="Apara"/>
      </w:pPr>
      <w:r>
        <w:tab/>
      </w:r>
      <w:r w:rsidR="009B3E7A" w:rsidRPr="004A03C1">
        <w:t>(c)</w:t>
      </w:r>
      <w:r w:rsidR="009B3E7A" w:rsidRPr="004A03C1">
        <w:tab/>
      </w:r>
      <w:r w:rsidR="005F3A8E" w:rsidRPr="004A03C1">
        <w:t xml:space="preserve">that </w:t>
      </w:r>
      <w:r w:rsidR="00432E04" w:rsidRPr="004A03C1">
        <w:t>does not impose a</w:t>
      </w:r>
      <w:r w:rsidR="005F3A8E" w:rsidRPr="004A03C1">
        <w:t xml:space="preserve"> significant burden on the registration holder.</w:t>
      </w:r>
    </w:p>
    <w:p w:rsidR="00E053FD" w:rsidRPr="004A03C1" w:rsidRDefault="009B3E7A" w:rsidP="00635D28">
      <w:pPr>
        <w:pStyle w:val="AH5Sec"/>
      </w:pPr>
      <w:bookmarkStart w:id="346" w:name="_Toc27125571"/>
      <w:r w:rsidRPr="003D6D64">
        <w:rPr>
          <w:rStyle w:val="CharSectNo"/>
        </w:rPr>
        <w:t>286</w:t>
      </w:r>
      <w:r w:rsidRPr="004A03C1">
        <w:tab/>
      </w:r>
      <w:r w:rsidR="005F3A8E" w:rsidRPr="004A03C1">
        <w:t xml:space="preserve">Regulator to </w:t>
      </w:r>
      <w:r w:rsidR="00432E04" w:rsidRPr="004A03C1">
        <w:t>give</w:t>
      </w:r>
      <w:r w:rsidR="005F3A8E" w:rsidRPr="004A03C1">
        <w:t xml:space="preserve"> amended registration document</w:t>
      </w:r>
      <w:bookmarkEnd w:id="346"/>
    </w:p>
    <w:p w:rsidR="005F3A8E" w:rsidRPr="004A03C1" w:rsidRDefault="005F3A8E" w:rsidP="00091E23">
      <w:pPr>
        <w:pStyle w:val="Amainreturn"/>
      </w:pPr>
      <w:r w:rsidRPr="004A03C1">
        <w:t xml:space="preserve">If the regulator amends a registration and considers that the registration document requires amendment, the regulator must give the registration holder an amended registration document within </w:t>
      </w:r>
      <w:r w:rsidR="00C04271" w:rsidRPr="004A03C1">
        <w:t>14 day</w:t>
      </w:r>
      <w:r w:rsidR="00E9532F" w:rsidRPr="004A03C1">
        <w:t>s</w:t>
      </w:r>
      <w:r w:rsidRPr="004A03C1">
        <w:t xml:space="preserve"> </w:t>
      </w:r>
      <w:r w:rsidR="00432E04" w:rsidRPr="004A03C1">
        <w:t>after</w:t>
      </w:r>
      <w:r w:rsidRPr="004A03C1">
        <w:t xml:space="preserve"> making the decision</w:t>
      </w:r>
      <w:r w:rsidR="00432E04" w:rsidRPr="004A03C1">
        <w:t xml:space="preserve"> to amend the registration</w:t>
      </w:r>
      <w:r w:rsidRPr="004A03C1">
        <w:t>.</w:t>
      </w:r>
    </w:p>
    <w:p w:rsidR="00E053FD" w:rsidRPr="004A03C1" w:rsidRDefault="009B3E7A" w:rsidP="009F2BB6">
      <w:pPr>
        <w:pStyle w:val="AH5Sec"/>
      </w:pPr>
      <w:bookmarkStart w:id="347" w:name="_Toc27125572"/>
      <w:r w:rsidRPr="003D6D64">
        <w:rPr>
          <w:rStyle w:val="CharSectNo"/>
        </w:rPr>
        <w:lastRenderedPageBreak/>
        <w:t>287</w:t>
      </w:r>
      <w:r w:rsidRPr="004A03C1">
        <w:tab/>
      </w:r>
      <w:r w:rsidR="005F3A8E" w:rsidRPr="004A03C1">
        <w:t>Registration holder to return registration document</w:t>
      </w:r>
      <w:bookmarkEnd w:id="347"/>
    </w:p>
    <w:p w:rsidR="005F3A8E" w:rsidRPr="004A03C1" w:rsidRDefault="005F3A8E" w:rsidP="009F2BB6">
      <w:pPr>
        <w:pStyle w:val="Amainreturn"/>
        <w:keepNext/>
      </w:pPr>
      <w:r w:rsidRPr="004A03C1">
        <w:t xml:space="preserve">A registration holder must return the registration document to the regulator for amendment at the written request of the regulator within the time </w:t>
      </w:r>
      <w:r w:rsidR="005254D5" w:rsidRPr="004A03C1">
        <w:t>stated</w:t>
      </w:r>
      <w:r w:rsidRPr="004A03C1">
        <w:t xml:space="preserve"> in the request.</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48" w:name="_Toc27125573"/>
      <w:r w:rsidRPr="003D6D64">
        <w:rPr>
          <w:rStyle w:val="CharSectNo"/>
        </w:rPr>
        <w:t>288</w:t>
      </w:r>
      <w:r w:rsidRPr="004A03C1">
        <w:tab/>
      </w:r>
      <w:r w:rsidR="005F3A8E" w:rsidRPr="004A03C1">
        <w:t>Replacement registration document</w:t>
      </w:r>
      <w:bookmarkEnd w:id="348"/>
    </w:p>
    <w:p w:rsidR="005F3A8E" w:rsidRPr="004A03C1" w:rsidRDefault="009C249B" w:rsidP="009C249B">
      <w:pPr>
        <w:pStyle w:val="Amain"/>
        <w:keepNext/>
      </w:pPr>
      <w:r>
        <w:tab/>
      </w:r>
      <w:r w:rsidR="009B3E7A" w:rsidRPr="004A03C1">
        <w:t>(1)</w:t>
      </w:r>
      <w:r w:rsidR="009B3E7A" w:rsidRPr="004A03C1">
        <w:tab/>
      </w:r>
      <w:r w:rsidR="005F3A8E" w:rsidRPr="004A03C1">
        <w:t xml:space="preserve">A registration holder must </w:t>
      </w:r>
      <w:r w:rsidR="008F50AE">
        <w:t>notify</w:t>
      </w:r>
      <w:r w:rsidR="005F3A8E" w:rsidRPr="004A03C1">
        <w:t xml:space="preserve"> the regulator as soon as practicable if the registration document is lost, stolen or destroyed.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If a registration document is</w:t>
      </w:r>
      <w:r w:rsidR="005F3A8E" w:rsidRPr="004A03C1" w:rsidDel="009C1175">
        <w:t xml:space="preserve"> lost, stolen or destroyed</w:t>
      </w:r>
      <w:r w:rsidR="005F3A8E" w:rsidRPr="004A03C1">
        <w:t>, the registration holder may</w:t>
      </w:r>
      <w:r w:rsidR="005F3A8E" w:rsidRPr="004A03C1" w:rsidDel="002D2CD0">
        <w:t xml:space="preserve"> </w:t>
      </w:r>
      <w:r w:rsidR="005F3A8E" w:rsidRPr="004A03C1">
        <w:t>apply to the regulator for a replacement document.</w:t>
      </w:r>
    </w:p>
    <w:p w:rsidR="005F3A8E" w:rsidRPr="004A03C1" w:rsidRDefault="00927ED2" w:rsidP="00A06BD3">
      <w:pPr>
        <w:pStyle w:val="aNote"/>
      </w:pPr>
      <w:r w:rsidRPr="003910CE">
        <w:rPr>
          <w:rStyle w:val="charItals"/>
        </w:rPr>
        <w:t>Note</w:t>
      </w:r>
      <w:r w:rsidR="00A70921" w:rsidRPr="004A03C1">
        <w:rPr>
          <w:b/>
        </w:rPr>
        <w:tab/>
      </w:r>
      <w:r w:rsidR="005F3A8E" w:rsidRPr="004A03C1">
        <w:t>A registration holder is required to keep a registration document available for inspection (</w:t>
      </w:r>
      <w:r w:rsidR="00337D44" w:rsidRPr="004A03C1">
        <w:t>see s</w:t>
      </w:r>
      <w:r w:rsidR="00FC6F2F" w:rsidRPr="004A03C1">
        <w:t> </w:t>
      </w:r>
      <w:r w:rsidR="00C91A65" w:rsidRPr="004A03C1">
        <w:t>2</w:t>
      </w:r>
      <w:r w:rsidR="005F3A8E" w:rsidRPr="004A03C1">
        <w:t>75).</w:t>
      </w:r>
    </w:p>
    <w:p w:rsidR="005F3A8E" w:rsidRPr="004A03C1" w:rsidRDefault="009C249B" w:rsidP="009C249B">
      <w:pPr>
        <w:pStyle w:val="Amain"/>
        <w:keepNext/>
      </w:pPr>
      <w:r>
        <w:lastRenderedPageBreak/>
        <w:tab/>
      </w:r>
      <w:r w:rsidR="009B3E7A" w:rsidRPr="004A03C1">
        <w:t>(4)</w:t>
      </w:r>
      <w:r w:rsidR="009B3E7A" w:rsidRPr="004A03C1">
        <w:tab/>
      </w:r>
      <w:r w:rsidR="005F3A8E" w:rsidRPr="004A03C1">
        <w:t>An application for a replacement registration document must</w:t>
      </w:r>
      <w:r w:rsidR="00557BC4" w:rsidRPr="004A03C1">
        <w:t xml:space="preserve"> </w:t>
      </w:r>
      <w:r w:rsidR="005F3A8E" w:rsidRPr="004A03C1">
        <w:t>include a declaration describing the circumstances in which the original document was lost, stolen or destroyed</w:t>
      </w:r>
      <w:r w:rsidR="00557BC4" w:rsidRPr="004A03C1">
        <w:t>.</w:t>
      </w:r>
    </w:p>
    <w:p w:rsidR="004E7795" w:rsidRPr="004A03C1" w:rsidRDefault="004E7795" w:rsidP="00CA121B">
      <w:pPr>
        <w:pStyle w:val="aNote"/>
        <w:keepNext/>
      </w:pPr>
      <w:r w:rsidRPr="003910CE">
        <w:rPr>
          <w:rStyle w:val="charItals"/>
        </w:rPr>
        <w:t>Note 1</w:t>
      </w:r>
      <w:r w:rsidRPr="004A03C1">
        <w:tab/>
        <w:t xml:space="preserve">A fee may be determined under the </w:t>
      </w:r>
      <w:hyperlink r:id="rId199" w:tooltip="A2011-35" w:history="1">
        <w:r w:rsidR="003277CC" w:rsidRPr="00905D26">
          <w:rPr>
            <w:rStyle w:val="charCitHyperlinkAbbrev"/>
          </w:rPr>
          <w:t>Act</w:t>
        </w:r>
      </w:hyperlink>
      <w:r w:rsidRPr="004A03C1">
        <w:t>, s 278 for this provision.</w:t>
      </w:r>
    </w:p>
    <w:p w:rsidR="00557BC4" w:rsidRPr="004A03C1" w:rsidRDefault="00557BC4" w:rsidP="00CA121B">
      <w:pPr>
        <w:pStyle w:val="aNote"/>
        <w:keepNext/>
      </w:pPr>
      <w:r w:rsidRPr="003910CE">
        <w:rPr>
          <w:rStyle w:val="charItals"/>
        </w:rPr>
        <w:t>Note</w:t>
      </w:r>
      <w:r w:rsidR="0064532B" w:rsidRPr="003910CE">
        <w:rPr>
          <w:rStyle w:val="charItals"/>
        </w:rPr>
        <w:t xml:space="preserve"> </w:t>
      </w:r>
      <w:r w:rsidR="004E7795" w:rsidRPr="003910CE">
        <w:rPr>
          <w:rStyle w:val="charItals"/>
        </w:rPr>
        <w:t>2</w:t>
      </w:r>
      <w:r w:rsidRPr="004A03C1">
        <w:tab/>
        <w:t xml:space="preserve">If a form is approved under the </w:t>
      </w:r>
      <w:hyperlink r:id="rId200" w:tooltip="A2011-35" w:history="1">
        <w:r w:rsidR="003277CC" w:rsidRPr="00905D26">
          <w:rPr>
            <w:rStyle w:val="charCitHyperlinkAbbrev"/>
          </w:rPr>
          <w:t>Act</w:t>
        </w:r>
      </w:hyperlink>
      <w:r w:rsidRPr="004A03C1">
        <w:t>, s 277 for this provision, the form must be used.</w:t>
      </w:r>
    </w:p>
    <w:p w:rsidR="00557BC4" w:rsidRPr="003910CE" w:rsidRDefault="00557BC4" w:rsidP="00557BC4">
      <w:pPr>
        <w:pStyle w:val="aNote"/>
      </w:pPr>
      <w:r w:rsidRPr="003910CE">
        <w:rPr>
          <w:rStyle w:val="charItals"/>
        </w:rPr>
        <w:t>Note</w:t>
      </w:r>
      <w:r w:rsidR="0064532B"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1" w:tooltip="A2002-51" w:history="1">
        <w:r w:rsidR="003910CE" w:rsidRPr="003910CE">
          <w:rPr>
            <w:rStyle w:val="charCitHyperlinkAbbrev"/>
          </w:rPr>
          <w:t>Criminal Code</w:t>
        </w:r>
      </w:hyperlink>
      <w:r w:rsidR="00E32F5A" w:rsidRPr="004A03C1">
        <w:t>, pt 3.4).</w:t>
      </w:r>
    </w:p>
    <w:p w:rsidR="005F3A8E" w:rsidRPr="004A03C1" w:rsidRDefault="009C249B" w:rsidP="009C249B">
      <w:pPr>
        <w:pStyle w:val="Amain"/>
      </w:pPr>
      <w:r>
        <w:tab/>
      </w:r>
      <w:r w:rsidR="009B3E7A" w:rsidRPr="004A03C1">
        <w:t>(5)</w:t>
      </w:r>
      <w:r w:rsidR="009B3E7A" w:rsidRPr="004A03C1">
        <w:tab/>
      </w:r>
      <w:r w:rsidR="005F3A8E" w:rsidRPr="004A03C1">
        <w:t xml:space="preserve">The regulator </w:t>
      </w:r>
      <w:r w:rsidR="000A0B5C" w:rsidRPr="004A03C1">
        <w:t>must</w:t>
      </w:r>
      <w:r w:rsidR="005F3A8E" w:rsidRPr="004A03C1">
        <w:t xml:space="preserve"> issue a replacement registration document if satisfied that the original document was lost, stolen or destroyed.</w:t>
      </w:r>
    </w:p>
    <w:p w:rsidR="005F3A8E" w:rsidRPr="004A03C1" w:rsidRDefault="009C249B" w:rsidP="009C249B">
      <w:pPr>
        <w:pStyle w:val="Amain"/>
        <w:keepNext/>
      </w:pPr>
      <w:r>
        <w:tab/>
      </w:r>
      <w:r w:rsidR="009B3E7A" w:rsidRPr="004A03C1">
        <w:t>(6)</w:t>
      </w:r>
      <w:r w:rsidR="009B3E7A" w:rsidRPr="004A03C1">
        <w:tab/>
      </w:r>
      <w:r w:rsidR="005F3A8E" w:rsidRPr="004A03C1">
        <w:t xml:space="preserve">If the regulator refuses to issue a replacement </w:t>
      </w:r>
      <w:r w:rsidR="000A0B5C" w:rsidRPr="004A03C1">
        <w:t>registration</w:t>
      </w:r>
      <w:r w:rsidR="005F3A8E" w:rsidRPr="004A03C1">
        <w:t xml:space="preserve"> document, it must give the registration holder written notice of this decision, including the reasons for the decision within </w:t>
      </w:r>
      <w:r w:rsidR="00C04271" w:rsidRPr="004A03C1">
        <w:t>14 day</w:t>
      </w:r>
      <w:r w:rsidR="00E9532F" w:rsidRPr="004A03C1">
        <w:t>s</w:t>
      </w:r>
      <w:r w:rsidR="005F3A8E" w:rsidRPr="004A03C1">
        <w:t xml:space="preserve"> of making the decision.</w:t>
      </w:r>
    </w:p>
    <w:p w:rsidR="00B33909" w:rsidRDefault="00927ED2" w:rsidP="00A06BD3">
      <w:pPr>
        <w:pStyle w:val="aNote"/>
      </w:pPr>
      <w:r w:rsidRPr="003910CE">
        <w:rPr>
          <w:rStyle w:val="charItals"/>
        </w:rPr>
        <w:t>Note</w:t>
      </w:r>
      <w:r w:rsidR="00A70921" w:rsidRPr="004A03C1">
        <w:rPr>
          <w:b/>
        </w:rPr>
        <w:tab/>
      </w:r>
      <w:r w:rsidR="005F3A8E" w:rsidRPr="004A03C1">
        <w:t>A refusal to issue a replacement registration document is a reviewable decision (</w:t>
      </w:r>
      <w:r w:rsidR="00337D44" w:rsidRPr="004A03C1">
        <w:t>see s</w:t>
      </w:r>
      <w:r w:rsidR="00FC6F2F" w:rsidRPr="004A03C1">
        <w:t> </w:t>
      </w:r>
      <w:r w:rsidR="000833C8" w:rsidRPr="004A03C1">
        <w:t>6</w:t>
      </w:r>
      <w:r w:rsidR="005F3A8E" w:rsidRPr="004A03C1">
        <w:t>76).</w:t>
      </w:r>
    </w:p>
    <w:p w:rsidR="006B3B93" w:rsidRPr="003D6D64" w:rsidRDefault="006B3B93" w:rsidP="006B3B93">
      <w:pPr>
        <w:pStyle w:val="AH3Div"/>
      </w:pPr>
      <w:bookmarkStart w:id="349" w:name="_Toc27125574"/>
      <w:r w:rsidRPr="003D6D64">
        <w:rPr>
          <w:rStyle w:val="CharDivNo"/>
        </w:rPr>
        <w:t>Division 5.3.6</w:t>
      </w:r>
      <w:r w:rsidRPr="00EB7441">
        <w:tab/>
      </w:r>
      <w:r w:rsidRPr="003D6D64">
        <w:rPr>
          <w:rStyle w:val="CharDivText"/>
        </w:rPr>
        <w:t>Cancellation of registration</w:t>
      </w:r>
      <w:bookmarkEnd w:id="349"/>
    </w:p>
    <w:p w:rsidR="006B3B93" w:rsidRPr="00EB7441" w:rsidRDefault="006B3B93" w:rsidP="006B3B93">
      <w:pPr>
        <w:pStyle w:val="AH5Sec"/>
      </w:pPr>
      <w:bookmarkStart w:id="350" w:name="_Toc27125575"/>
      <w:r w:rsidRPr="003D6D64">
        <w:rPr>
          <w:rStyle w:val="CharSectNo"/>
        </w:rPr>
        <w:t>288A</w:t>
      </w:r>
      <w:r w:rsidRPr="00EB7441">
        <w:tab/>
        <w:t>Application—div 5.3.6</w:t>
      </w:r>
      <w:bookmarkEnd w:id="350"/>
    </w:p>
    <w:p w:rsidR="006B3B93" w:rsidRPr="00EB7441" w:rsidRDefault="006B3B93" w:rsidP="006B3B93">
      <w:pPr>
        <w:pStyle w:val="Amainreturn"/>
      </w:pPr>
      <w:r w:rsidRPr="00EB7441">
        <w:t>This division applies to—</w:t>
      </w:r>
    </w:p>
    <w:p w:rsidR="006B3B93" w:rsidRPr="00EB7441" w:rsidRDefault="006B3B93" w:rsidP="006B3B93">
      <w:pPr>
        <w:pStyle w:val="Apara"/>
      </w:pPr>
      <w:r w:rsidRPr="00EB7441">
        <w:tab/>
        <w:t>(a)</w:t>
      </w:r>
      <w:r w:rsidRPr="00EB7441">
        <w:tab/>
        <w:t>the registration of a design of an item of plant; and</w:t>
      </w:r>
    </w:p>
    <w:p w:rsidR="006B3B93" w:rsidRPr="00EB7441" w:rsidRDefault="006B3B93" w:rsidP="006B3B93">
      <w:pPr>
        <w:pStyle w:val="Apara"/>
      </w:pPr>
      <w:r w:rsidRPr="00EB7441">
        <w:tab/>
        <w:t>(b)</w:t>
      </w:r>
      <w:r w:rsidRPr="00EB7441">
        <w:tab/>
        <w:t>the registration of an item of plant.</w:t>
      </w:r>
    </w:p>
    <w:p w:rsidR="006B3B93" w:rsidRPr="00EB7441" w:rsidRDefault="006B3B93" w:rsidP="006B3B93">
      <w:pPr>
        <w:pStyle w:val="AH5Sec"/>
      </w:pPr>
      <w:bookmarkStart w:id="351" w:name="_Toc27125576"/>
      <w:r w:rsidRPr="003D6D64">
        <w:rPr>
          <w:rStyle w:val="CharSectNo"/>
        </w:rPr>
        <w:t>288B</w:t>
      </w:r>
      <w:r w:rsidRPr="00EB7441">
        <w:tab/>
        <w:t>Regulator may cancel registration</w:t>
      </w:r>
      <w:bookmarkEnd w:id="351"/>
    </w:p>
    <w:p w:rsidR="006B3B93" w:rsidRPr="00EB7441" w:rsidRDefault="006B3B93" w:rsidP="006B3B93">
      <w:pPr>
        <w:pStyle w:val="Amainreturn"/>
      </w:pPr>
      <w:r w:rsidRPr="00EB7441">
        <w:t>The regulator may cancel a registration if satisfied that—</w:t>
      </w:r>
    </w:p>
    <w:p w:rsidR="006B3B93" w:rsidRPr="00EB7441" w:rsidRDefault="006B3B93" w:rsidP="006B3B93">
      <w:pPr>
        <w:pStyle w:val="Apara"/>
      </w:pPr>
      <w:r w:rsidRPr="00EB7441">
        <w:tab/>
        <w:t>(a)</w:t>
      </w:r>
      <w:r w:rsidRPr="00EB7441">
        <w:tab/>
        <w:t>the registration holder, in applying for the registration—</w:t>
      </w:r>
    </w:p>
    <w:p w:rsidR="006B3B93" w:rsidRPr="00EB7441" w:rsidRDefault="006B3B93" w:rsidP="006B3B93">
      <w:pPr>
        <w:pStyle w:val="Asubpara"/>
      </w:pPr>
      <w:r w:rsidRPr="00EB7441">
        <w:tab/>
        <w:t>(i)</w:t>
      </w:r>
      <w:r w:rsidRPr="00EB7441">
        <w:tab/>
        <w:t>gave information that was false or misleading in a material particular; or</w:t>
      </w:r>
    </w:p>
    <w:p w:rsidR="006B3B93" w:rsidRPr="00EB7441" w:rsidRDefault="006B3B93" w:rsidP="006B3B93">
      <w:pPr>
        <w:pStyle w:val="Asubpara"/>
      </w:pPr>
      <w:r w:rsidRPr="00EB7441">
        <w:lastRenderedPageBreak/>
        <w:tab/>
        <w:t>(ii)</w:t>
      </w:r>
      <w:r w:rsidRPr="00EB7441">
        <w:tab/>
        <w:t>failed to give any material information that should have been given; or</w:t>
      </w:r>
    </w:p>
    <w:p w:rsidR="006B3B93" w:rsidRPr="00EB7441" w:rsidRDefault="006B3B93" w:rsidP="006B3B93">
      <w:pPr>
        <w:pStyle w:val="Apara"/>
      </w:pPr>
      <w:r w:rsidRPr="00EB7441">
        <w:tab/>
        <w:t>(b)</w:t>
      </w:r>
      <w:r w:rsidRPr="00EB7441">
        <w:tab/>
        <w:t>the design of the item of plant, or the item of plant (as applicable), is unsafe.</w:t>
      </w:r>
    </w:p>
    <w:p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rsidR="006B3B93" w:rsidRPr="00EB7441" w:rsidRDefault="006B3B93" w:rsidP="006B3B93">
      <w:pPr>
        <w:pStyle w:val="AH5Sec"/>
      </w:pPr>
      <w:bookmarkStart w:id="352" w:name="_Toc27125577"/>
      <w:r w:rsidRPr="003D6D64">
        <w:rPr>
          <w:rStyle w:val="CharSectNo"/>
        </w:rPr>
        <w:t>288C</w:t>
      </w:r>
      <w:r w:rsidRPr="00EB7441">
        <w:tab/>
        <w:t>Cancellation process</w:t>
      </w:r>
      <w:bookmarkEnd w:id="352"/>
    </w:p>
    <w:p w:rsidR="006B3B93" w:rsidRPr="00EB7441" w:rsidRDefault="006B3B93" w:rsidP="006B3B93">
      <w:pPr>
        <w:pStyle w:val="Amain"/>
      </w:pPr>
      <w:r w:rsidRPr="00EB7441">
        <w:tab/>
        <w:t>(1)</w:t>
      </w:r>
      <w:r w:rsidRPr="00EB7441">
        <w:tab/>
        <w:t>Before cancelling a registration, the regulator must give the registration holder written notice—</w:t>
      </w:r>
    </w:p>
    <w:p w:rsidR="006B3B93" w:rsidRPr="00EB7441" w:rsidRDefault="006B3B93" w:rsidP="006B3B93">
      <w:pPr>
        <w:pStyle w:val="Apara"/>
      </w:pPr>
      <w:r w:rsidRPr="00EB7441">
        <w:tab/>
        <w:t>(a)</w:t>
      </w:r>
      <w:r w:rsidRPr="00EB7441">
        <w:tab/>
        <w:t>setting out the proposal to cancel the registration and the reasons for it; and</w:t>
      </w:r>
    </w:p>
    <w:p w:rsidR="006B3B93" w:rsidRPr="00EB7441" w:rsidRDefault="006B3B93" w:rsidP="006B3B93">
      <w:pPr>
        <w:pStyle w:val="Apara"/>
      </w:pPr>
      <w:r w:rsidRPr="00EB7441">
        <w:tab/>
        <w:t>(b)</w:t>
      </w:r>
      <w:r w:rsidRPr="00EB7441">
        <w:tab/>
        <w:t>advising the registration holder that the registration holder may make a submission to the regulator in relation to the proposed cancellation within a stated period (being not less than 28 days from the date of the notice).</w:t>
      </w:r>
    </w:p>
    <w:p w:rsidR="006B3B93" w:rsidRPr="00EB7441" w:rsidRDefault="006B3B93" w:rsidP="00544F58">
      <w:pPr>
        <w:pStyle w:val="Amain"/>
        <w:keepNext/>
      </w:pPr>
      <w:r w:rsidRPr="00EB7441">
        <w:tab/>
        <w:t>(2)</w:t>
      </w:r>
      <w:r w:rsidRPr="00EB7441">
        <w:tab/>
        <w:t>After the date stated in a notice under subsection (1), the regulator must—</w:t>
      </w:r>
    </w:p>
    <w:p w:rsidR="006B3B93" w:rsidRPr="00EB7441" w:rsidRDefault="006B3B93" w:rsidP="006B3B93">
      <w:pPr>
        <w:pStyle w:val="Apara"/>
      </w:pPr>
      <w:r w:rsidRPr="00EB7441">
        <w:tab/>
        <w:t>(a)</w:t>
      </w:r>
      <w:r w:rsidRPr="00EB7441">
        <w:tab/>
        <w:t>if the registration holder has made a submission in relation to the proposed cancellation—consider that submission; and</w:t>
      </w:r>
    </w:p>
    <w:p w:rsidR="006B3B93" w:rsidRPr="00EB7441" w:rsidRDefault="006B3B93" w:rsidP="006B3B93">
      <w:pPr>
        <w:pStyle w:val="Apara"/>
      </w:pPr>
      <w:r w:rsidRPr="00EB7441">
        <w:tab/>
        <w:t>(b)</w:t>
      </w:r>
      <w:r w:rsidRPr="00EB7441">
        <w:tab/>
        <w:t>whether or not the registration holder has made a submission, decide—</w:t>
      </w:r>
    </w:p>
    <w:p w:rsidR="006B3B93" w:rsidRPr="00EB7441" w:rsidRDefault="006B3B93" w:rsidP="006B3B93">
      <w:pPr>
        <w:pStyle w:val="Asubpara"/>
      </w:pPr>
      <w:r w:rsidRPr="00EB7441">
        <w:tab/>
        <w:t>(i)</w:t>
      </w:r>
      <w:r w:rsidRPr="00EB7441">
        <w:tab/>
        <w:t>to cancel the registration; or</w:t>
      </w:r>
    </w:p>
    <w:p w:rsidR="006B3B93" w:rsidRPr="00EB7441" w:rsidRDefault="006B3B93" w:rsidP="006B3B93">
      <w:pPr>
        <w:pStyle w:val="Asubpara"/>
      </w:pPr>
      <w:r w:rsidRPr="00EB7441">
        <w:tab/>
        <w:t>(ii)</w:t>
      </w:r>
      <w:r w:rsidRPr="00EB7441">
        <w:tab/>
        <w:t>not to cancel the registration; and</w:t>
      </w:r>
    </w:p>
    <w:p w:rsidR="006B3B93" w:rsidRPr="00EB7441" w:rsidRDefault="006B3B93" w:rsidP="006B3B93">
      <w:pPr>
        <w:pStyle w:val="Apara"/>
      </w:pPr>
      <w:r w:rsidRPr="00EB7441">
        <w:tab/>
        <w:t>(c)</w:t>
      </w:r>
      <w:r w:rsidRPr="00EB7441">
        <w:tab/>
        <w:t>within 14 days after making that decision, give the registration holder written notice that—</w:t>
      </w:r>
    </w:p>
    <w:p w:rsidR="006B3B93" w:rsidRPr="00EB7441" w:rsidRDefault="006B3B93" w:rsidP="006B3B93">
      <w:pPr>
        <w:pStyle w:val="Asubpara"/>
      </w:pPr>
      <w:r w:rsidRPr="00EB7441">
        <w:tab/>
        <w:t>(i)</w:t>
      </w:r>
      <w:r w:rsidRPr="00EB7441">
        <w:tab/>
        <w:t>states whether or not the registration is cancelled; and</w:t>
      </w:r>
    </w:p>
    <w:p w:rsidR="006B3B93" w:rsidRPr="00EB7441" w:rsidRDefault="006B3B93" w:rsidP="006B3B93">
      <w:pPr>
        <w:pStyle w:val="Asubpara"/>
      </w:pPr>
      <w:r w:rsidRPr="00EB7441">
        <w:tab/>
        <w:t>(ii)</w:t>
      </w:r>
      <w:r w:rsidRPr="00EB7441">
        <w:tab/>
        <w:t>if a submission was made in relation to the proposed cancellation—sets out the regulator’s reasons for cancelling the registration; and</w:t>
      </w:r>
    </w:p>
    <w:p w:rsidR="006B3B93" w:rsidRPr="00EB7441" w:rsidRDefault="006B3B93" w:rsidP="006B3B93">
      <w:pPr>
        <w:pStyle w:val="Asubpara"/>
      </w:pPr>
      <w:r w:rsidRPr="00EB7441">
        <w:lastRenderedPageBreak/>
        <w:tab/>
        <w:t>(iii)</w:t>
      </w:r>
      <w:r w:rsidRPr="00EB7441">
        <w:tab/>
        <w:t>states the date on which the cancellation, if any, takes effect.</w:t>
      </w:r>
    </w:p>
    <w:p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rsidR="006B3B93" w:rsidRPr="00EB7441" w:rsidRDefault="006B3B93" w:rsidP="006B3B93">
      <w:pPr>
        <w:pStyle w:val="AH5Sec"/>
      </w:pPr>
      <w:bookmarkStart w:id="353" w:name="_Toc27125578"/>
      <w:r w:rsidRPr="003D6D64">
        <w:rPr>
          <w:rStyle w:val="CharSectNo"/>
        </w:rPr>
        <w:t>288D</w:t>
      </w:r>
      <w:r w:rsidRPr="00EB7441">
        <w:tab/>
        <w:t>Registration holder to return registration document</w:t>
      </w:r>
      <w:bookmarkEnd w:id="353"/>
    </w:p>
    <w:p w:rsidR="006B3B93" w:rsidRPr="00EB7441" w:rsidRDefault="006B3B93" w:rsidP="006B3B93">
      <w:pPr>
        <w:pStyle w:val="Amainreturn"/>
        <w:keepNext/>
      </w:pPr>
      <w:r w:rsidRPr="00EB7441">
        <w:t>A registration holder who receives a cancellation notice under section 288C must return the registration document to the regulator at the written request of the regulator within the time stated in the request.</w:t>
      </w:r>
    </w:p>
    <w:p w:rsidR="006B3B93" w:rsidRPr="00EB7441" w:rsidRDefault="006B3B93" w:rsidP="006B3B93">
      <w:pPr>
        <w:pStyle w:val="Penalty"/>
      </w:pPr>
      <w:r w:rsidRPr="00EB7441">
        <w:t>Maximum penalty:</w:t>
      </w:r>
    </w:p>
    <w:p w:rsidR="006B3B93" w:rsidRPr="00EB7441" w:rsidRDefault="006B3B93" w:rsidP="006B3B93">
      <w:pPr>
        <w:pStyle w:val="PenaltyPara"/>
      </w:pPr>
      <w:r w:rsidRPr="00EB7441">
        <w:tab/>
        <w:t>(a)</w:t>
      </w:r>
      <w:r w:rsidRPr="00EB7441">
        <w:tab/>
        <w:t>in the case of an individual—$1 250; or</w:t>
      </w:r>
    </w:p>
    <w:p w:rsidR="006B3B93" w:rsidRPr="00EB7441" w:rsidRDefault="006B3B93" w:rsidP="006B3B93">
      <w:pPr>
        <w:pStyle w:val="PenaltyPara"/>
        <w:keepNext/>
      </w:pPr>
      <w:r w:rsidRPr="00EB7441">
        <w:tab/>
        <w:t>(b)</w:t>
      </w:r>
      <w:r w:rsidRPr="00EB7441">
        <w:tab/>
        <w:t>in the case of a body corporate—$6 000.</w:t>
      </w:r>
    </w:p>
    <w:p w:rsidR="006B3B93" w:rsidRPr="00EB7441" w:rsidRDefault="006B3B93" w:rsidP="006B3B93">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6B3B93" w:rsidRPr="006B3B93" w:rsidRDefault="006B3B93" w:rsidP="006B3B93">
      <w:pPr>
        <w:pStyle w:val="PageBreak"/>
      </w:pPr>
      <w:r w:rsidRPr="006B3B93">
        <w:br w:type="page"/>
      </w:r>
    </w:p>
    <w:p w:rsidR="001A739A" w:rsidRPr="003D6D64" w:rsidRDefault="009B3E7A" w:rsidP="009B3E7A">
      <w:pPr>
        <w:pStyle w:val="AH1Chapter"/>
      </w:pPr>
      <w:bookmarkStart w:id="354" w:name="_Toc27125579"/>
      <w:r w:rsidRPr="003D6D64">
        <w:rPr>
          <w:rStyle w:val="CharChapNo"/>
        </w:rPr>
        <w:lastRenderedPageBreak/>
        <w:t>Chapter 6</w:t>
      </w:r>
      <w:r w:rsidRPr="004A03C1">
        <w:rPr>
          <w:lang w:eastAsia="en-AU"/>
        </w:rPr>
        <w:tab/>
      </w:r>
      <w:r w:rsidR="006A6036" w:rsidRPr="003D6D64">
        <w:rPr>
          <w:rStyle w:val="CharChapText"/>
          <w:lang w:eastAsia="en-AU"/>
        </w:rPr>
        <w:t>Construction work</w:t>
      </w:r>
      <w:bookmarkEnd w:id="354"/>
    </w:p>
    <w:p w:rsidR="005E4B93" w:rsidRPr="003D6D64" w:rsidRDefault="009B3E7A" w:rsidP="009B3E7A">
      <w:pPr>
        <w:pStyle w:val="AH2Part"/>
      </w:pPr>
      <w:bookmarkStart w:id="355" w:name="_Toc27125580"/>
      <w:r w:rsidRPr="003D6D64">
        <w:rPr>
          <w:rStyle w:val="CharPartNo"/>
        </w:rPr>
        <w:t>Part 6.1</w:t>
      </w:r>
      <w:r w:rsidRPr="004A03C1">
        <w:tab/>
      </w:r>
      <w:r w:rsidR="005E4B93" w:rsidRPr="003D6D64">
        <w:rPr>
          <w:rStyle w:val="CharPartText"/>
        </w:rPr>
        <w:t>Preliminary</w:t>
      </w:r>
      <w:bookmarkEnd w:id="355"/>
    </w:p>
    <w:p w:rsidR="000431F1" w:rsidRDefault="000431F1" w:rsidP="00BE5F17">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356" w:name="_Toc27125581"/>
      <w:r w:rsidRPr="003D6D64">
        <w:rPr>
          <w:rStyle w:val="CharSectNo"/>
        </w:rPr>
        <w:t>289</w:t>
      </w:r>
      <w:r w:rsidRPr="004A03C1">
        <w:tab/>
      </w:r>
      <w:r w:rsidR="005E4B93" w:rsidRPr="004A03C1">
        <w:t xml:space="preserve">Meaning of </w:t>
      </w:r>
      <w:r w:rsidR="005E4B93" w:rsidRPr="003910CE">
        <w:rPr>
          <w:rStyle w:val="charItals"/>
        </w:rPr>
        <w:t>construction work</w:t>
      </w:r>
      <w:r w:rsidR="00AA2D96" w:rsidRPr="004A03C1">
        <w:t>—ch 6</w:t>
      </w:r>
      <w:bookmarkEnd w:id="356"/>
    </w:p>
    <w:p w:rsidR="00F20A95" w:rsidRPr="004A03C1" w:rsidRDefault="00F20A95" w:rsidP="009C249B">
      <w:pPr>
        <w:pStyle w:val="Amainreturn"/>
        <w:keepNext/>
      </w:pPr>
      <w:r w:rsidRPr="004A03C1">
        <w:t>In this c</w:t>
      </w:r>
      <w:r w:rsidR="005E4B93" w:rsidRPr="004A03C1">
        <w:t>hapter</w:t>
      </w:r>
      <w:r w:rsidRPr="004A03C1">
        <w:t>:</w:t>
      </w:r>
    </w:p>
    <w:p w:rsidR="00403BCF" w:rsidRPr="004A03C1" w:rsidRDefault="005E4B93" w:rsidP="009C249B">
      <w:pPr>
        <w:pStyle w:val="aDef"/>
        <w:keepNext/>
      </w:pPr>
      <w:r w:rsidRPr="003910CE">
        <w:rPr>
          <w:rStyle w:val="charBoldItals"/>
        </w:rPr>
        <w:t>construction work</w:t>
      </w:r>
      <w:r w:rsidR="00403BCF" w:rsidRPr="004A03C1">
        <w:t>—</w:t>
      </w:r>
    </w:p>
    <w:p w:rsidR="005E4B93" w:rsidRPr="004A03C1" w:rsidRDefault="009C249B" w:rsidP="009C249B">
      <w:pPr>
        <w:pStyle w:val="aDefpara"/>
      </w:pPr>
      <w:r>
        <w:tab/>
      </w:r>
      <w:r w:rsidR="009B3E7A" w:rsidRPr="004A03C1">
        <w:t>(a)</w:t>
      </w:r>
      <w:r w:rsidR="009B3E7A" w:rsidRPr="004A03C1">
        <w:tab/>
      </w:r>
      <w:r w:rsidR="005E4B93" w:rsidRPr="004A03C1">
        <w:t>means any work carried out in connection with the construction, alteration, conversion, fitting</w:t>
      </w:r>
      <w:r w:rsidR="004C56CA" w:rsidRPr="004A03C1">
        <w:noBreakHyphen/>
      </w:r>
      <w:r w:rsidR="005E4B93" w:rsidRPr="004A03C1">
        <w:t>out, commissioning, renovation, repair, maintenance, refurbishment, demolition, decommissionin</w:t>
      </w:r>
      <w:r w:rsidR="00403BCF" w:rsidRPr="004A03C1">
        <w:t>g or dismantling of a structure; and</w:t>
      </w:r>
    </w:p>
    <w:p w:rsidR="005E4B93" w:rsidRPr="004A03C1" w:rsidRDefault="009C249B" w:rsidP="009C249B">
      <w:pPr>
        <w:pStyle w:val="aDefpara"/>
        <w:keepNext/>
      </w:pPr>
      <w:r>
        <w:tab/>
      </w:r>
      <w:r w:rsidR="009B3E7A" w:rsidRPr="004A03C1">
        <w:t>(b)</w:t>
      </w:r>
      <w:r w:rsidR="009B3E7A" w:rsidRPr="004A03C1">
        <w:tab/>
      </w:r>
      <w:r w:rsidR="005E4B93" w:rsidRPr="004A03C1">
        <w:t>includes the following:</w:t>
      </w:r>
    </w:p>
    <w:p w:rsidR="00403BCF" w:rsidRPr="004A03C1" w:rsidRDefault="009C249B" w:rsidP="009C249B">
      <w:pPr>
        <w:pStyle w:val="aDefsubpara"/>
      </w:pPr>
      <w:r>
        <w:tab/>
      </w:r>
      <w:r w:rsidR="009B3E7A" w:rsidRPr="004A03C1">
        <w:t>(i)</w:t>
      </w:r>
      <w:r w:rsidR="009B3E7A" w:rsidRPr="004A03C1">
        <w:tab/>
      </w:r>
      <w:r w:rsidR="005E4B93" w:rsidRPr="004A03C1">
        <w:t xml:space="preserve">any installation or testing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rsidR="00403BCF" w:rsidRPr="004A03C1" w:rsidRDefault="009C249B" w:rsidP="009C249B">
      <w:pPr>
        <w:pStyle w:val="aDefsubpara"/>
      </w:pPr>
      <w:r>
        <w:tab/>
      </w:r>
      <w:r w:rsidR="009B3E7A" w:rsidRPr="004A03C1">
        <w:t>(ii)</w:t>
      </w:r>
      <w:r w:rsidR="009B3E7A" w:rsidRPr="004A03C1">
        <w:tab/>
      </w:r>
      <w:r w:rsidR="005E4B93" w:rsidRPr="004A03C1">
        <w:t>the removal from the workplace of any product or waste resulting from demolition;</w:t>
      </w:r>
    </w:p>
    <w:p w:rsidR="00403BCF" w:rsidRPr="004A03C1" w:rsidRDefault="009C249B" w:rsidP="009C249B">
      <w:pPr>
        <w:pStyle w:val="aDefsubpara"/>
      </w:pPr>
      <w:r>
        <w:tab/>
      </w:r>
      <w:r w:rsidR="009B3E7A" w:rsidRPr="004A03C1">
        <w:t>(iii)</w:t>
      </w:r>
      <w:r w:rsidR="009B3E7A" w:rsidRPr="004A03C1">
        <w:tab/>
      </w:r>
      <w:r w:rsidR="005E4B93" w:rsidRPr="004A03C1">
        <w:t>the prefabrication or testing of elements, at a place specifically established for the construction work, for use in construction work;</w:t>
      </w:r>
    </w:p>
    <w:p w:rsidR="00403BCF" w:rsidRPr="004A03C1" w:rsidRDefault="009C249B" w:rsidP="009C249B">
      <w:pPr>
        <w:pStyle w:val="aDefsubpara"/>
      </w:pPr>
      <w:r>
        <w:tab/>
      </w:r>
      <w:r w:rsidR="009B3E7A" w:rsidRPr="004A03C1">
        <w:t>(iv)</w:t>
      </w:r>
      <w:r w:rsidR="009B3E7A" w:rsidRPr="004A03C1">
        <w:tab/>
      </w:r>
      <w:r w:rsidR="005E4B93" w:rsidRPr="004A03C1">
        <w:t xml:space="preserve">the assembly of prefabricated elements to </w:t>
      </w:r>
      <w:r w:rsidR="007910DE" w:rsidRPr="004A03C1">
        <w:t>form</w:t>
      </w:r>
      <w:r w:rsidR="005E4B93" w:rsidRPr="004A03C1">
        <w:t xml:space="preserve"> a structure, or the disassembly of prefabricated elements forming part of a structure;</w:t>
      </w:r>
    </w:p>
    <w:p w:rsidR="00403BCF" w:rsidRPr="004A03C1" w:rsidRDefault="009C249B" w:rsidP="009C249B">
      <w:pPr>
        <w:pStyle w:val="aDefsubpara"/>
      </w:pPr>
      <w:r>
        <w:tab/>
      </w:r>
      <w:r w:rsidR="009B3E7A" w:rsidRPr="004A03C1">
        <w:t>(v)</w:t>
      </w:r>
      <w:r w:rsidR="009B3E7A" w:rsidRPr="004A03C1">
        <w:tab/>
      </w:r>
      <w:r w:rsidR="005E4B93" w:rsidRPr="004A03C1">
        <w:t>the installation, testing or maintenance of an essential service in relation to a structure;</w:t>
      </w:r>
    </w:p>
    <w:p w:rsidR="00403BCF" w:rsidRPr="004A03C1" w:rsidRDefault="009C249B" w:rsidP="009C249B">
      <w:pPr>
        <w:pStyle w:val="aDefsubpara"/>
      </w:pPr>
      <w:r>
        <w:tab/>
      </w:r>
      <w:r w:rsidR="009B3E7A" w:rsidRPr="004A03C1">
        <w:t>(vi)</w:t>
      </w:r>
      <w:r w:rsidR="009B3E7A" w:rsidRPr="004A03C1">
        <w:tab/>
      </w:r>
      <w:r w:rsidR="005E4B93" w:rsidRPr="004A03C1">
        <w:t>any work connected with an excavation;</w:t>
      </w:r>
    </w:p>
    <w:p w:rsidR="00403BCF" w:rsidRPr="004A03C1" w:rsidRDefault="009C249B" w:rsidP="000431F1">
      <w:pPr>
        <w:pStyle w:val="aDefsubpara"/>
        <w:keepLines/>
      </w:pPr>
      <w:r>
        <w:lastRenderedPageBreak/>
        <w:tab/>
      </w:r>
      <w:r w:rsidR="009B3E7A" w:rsidRPr="004A03C1">
        <w:t>(vii)</w:t>
      </w:r>
      <w:r w:rsidR="009B3E7A" w:rsidRPr="004A03C1">
        <w:tab/>
      </w:r>
      <w:r w:rsidR="005E4B93" w:rsidRPr="004A03C1">
        <w:t xml:space="preserve">any work connected with any preparatory work or site preparation (including landscaping as part of site preparation)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rsidR="005E4B93" w:rsidRPr="004A03C1" w:rsidRDefault="009C249B" w:rsidP="009C249B">
      <w:pPr>
        <w:pStyle w:val="aDefsubpara"/>
        <w:keepNext/>
      </w:pPr>
      <w:r>
        <w:tab/>
      </w:r>
      <w:r w:rsidR="009B3E7A" w:rsidRPr="004A03C1">
        <w:t>(viii)</w:t>
      </w:r>
      <w:r w:rsidR="009B3E7A" w:rsidRPr="004A03C1">
        <w:tab/>
      </w:r>
      <w:r w:rsidR="005E4B93" w:rsidRPr="004A03C1">
        <w:t xml:space="preserve">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 that is carried out on, under or near water, including work on buoys</w:t>
      </w:r>
      <w:r w:rsidR="00403BCF" w:rsidRPr="004A03C1">
        <w:t xml:space="preserve"> and obstructions to navigation; but</w:t>
      </w:r>
    </w:p>
    <w:p w:rsidR="005E4B93" w:rsidRPr="004A03C1" w:rsidRDefault="009C249B" w:rsidP="009C249B">
      <w:pPr>
        <w:pStyle w:val="aDefpara"/>
        <w:keepNext/>
      </w:pPr>
      <w:r>
        <w:tab/>
      </w:r>
      <w:r w:rsidR="009B3E7A" w:rsidRPr="004A03C1">
        <w:t>(c)</w:t>
      </w:r>
      <w:r w:rsidR="009B3E7A" w:rsidRPr="004A03C1">
        <w:tab/>
      </w:r>
      <w:r w:rsidR="005E4B93" w:rsidRPr="004A03C1">
        <w:t>does not include any of the following:</w:t>
      </w:r>
    </w:p>
    <w:p w:rsidR="0038009E" w:rsidRPr="004A03C1" w:rsidRDefault="009C249B" w:rsidP="009C249B">
      <w:pPr>
        <w:pStyle w:val="aDefsubpara"/>
      </w:pPr>
      <w:r>
        <w:tab/>
      </w:r>
      <w:r w:rsidR="009B3E7A" w:rsidRPr="004A03C1">
        <w:t>(i)</w:t>
      </w:r>
      <w:r w:rsidR="009B3E7A" w:rsidRPr="004A03C1">
        <w:tab/>
      </w:r>
      <w:r w:rsidR="005E4B93" w:rsidRPr="004A03C1">
        <w:t>the manufacture of plant;</w:t>
      </w:r>
    </w:p>
    <w:p w:rsidR="0038009E" w:rsidRPr="004A03C1" w:rsidRDefault="009C249B" w:rsidP="009C249B">
      <w:pPr>
        <w:pStyle w:val="aDefsubpara"/>
      </w:pPr>
      <w:r>
        <w:tab/>
      </w:r>
      <w:r w:rsidR="009B3E7A" w:rsidRPr="004A03C1">
        <w:t>(ii)</w:t>
      </w:r>
      <w:r w:rsidR="009B3E7A" w:rsidRPr="004A03C1">
        <w:tab/>
      </w:r>
      <w:r w:rsidR="005E4B93" w:rsidRPr="004A03C1">
        <w:t>the prefabrication of elements, other than at a place specifically established for the construction work, for use in construction work;</w:t>
      </w:r>
    </w:p>
    <w:p w:rsidR="0038009E" w:rsidRPr="004A03C1" w:rsidRDefault="009C249B" w:rsidP="009C249B">
      <w:pPr>
        <w:pStyle w:val="aDefsubpara"/>
      </w:pPr>
      <w:r>
        <w:tab/>
      </w:r>
      <w:r w:rsidR="009B3E7A" w:rsidRPr="004A03C1">
        <w:t>(iii)</w:t>
      </w:r>
      <w:r w:rsidR="009B3E7A" w:rsidRPr="004A03C1">
        <w:tab/>
      </w:r>
      <w:r w:rsidR="005E4B93" w:rsidRPr="004A03C1">
        <w:t>the construction or assembly of a structure that once constructed or assembled is intended to be transported to another place;</w:t>
      </w:r>
    </w:p>
    <w:p w:rsidR="0038009E" w:rsidRPr="004A03C1" w:rsidRDefault="009C249B" w:rsidP="009C249B">
      <w:pPr>
        <w:pStyle w:val="aDefsubpara"/>
      </w:pPr>
      <w:r>
        <w:tab/>
      </w:r>
      <w:r w:rsidR="009B3E7A" w:rsidRPr="004A03C1">
        <w:t>(iv)</w:t>
      </w:r>
      <w:r w:rsidR="009B3E7A" w:rsidRPr="004A03C1">
        <w:tab/>
      </w:r>
      <w:r w:rsidR="005E4B93" w:rsidRPr="004A03C1">
        <w:t>testing, maintenance or repair work of a minor nature carried out in connection with a structure;</w:t>
      </w:r>
    </w:p>
    <w:p w:rsidR="005E4B93" w:rsidRPr="004A03C1" w:rsidRDefault="009C249B" w:rsidP="009C249B">
      <w:pPr>
        <w:pStyle w:val="aDefsubpara"/>
      </w:pPr>
      <w:r>
        <w:tab/>
      </w:r>
      <w:r w:rsidR="009B3E7A" w:rsidRPr="004A03C1">
        <w:t>(v)</w:t>
      </w:r>
      <w:r w:rsidR="009B3E7A" w:rsidRPr="004A03C1">
        <w:tab/>
      </w:r>
      <w:r w:rsidR="005E4B93" w:rsidRPr="004A03C1">
        <w:t>mining or the exploration for or extraction of minerals.</w:t>
      </w:r>
    </w:p>
    <w:p w:rsidR="00E053FD" w:rsidRPr="004A03C1" w:rsidRDefault="009B3E7A" w:rsidP="009B3E7A">
      <w:pPr>
        <w:pStyle w:val="AH5Sec"/>
      </w:pPr>
      <w:bookmarkStart w:id="357" w:name="_Toc27125582"/>
      <w:r w:rsidRPr="003D6D64">
        <w:rPr>
          <w:rStyle w:val="CharSectNo"/>
        </w:rPr>
        <w:t>290</w:t>
      </w:r>
      <w:r w:rsidRPr="004A03C1">
        <w:tab/>
      </w:r>
      <w:r w:rsidR="005E4B93" w:rsidRPr="004A03C1">
        <w:t xml:space="preserve">Meaning of </w:t>
      </w:r>
      <w:r w:rsidR="005E4B93" w:rsidRPr="003910CE">
        <w:rPr>
          <w:rStyle w:val="charItals"/>
        </w:rPr>
        <w:t>structure</w:t>
      </w:r>
      <w:r w:rsidR="00AA2D96" w:rsidRPr="004A03C1">
        <w:t>—ch 6</w:t>
      </w:r>
      <w:bookmarkEnd w:id="357"/>
    </w:p>
    <w:p w:rsidR="007B3C95" w:rsidRPr="004A03C1" w:rsidRDefault="009C249B" w:rsidP="009C249B">
      <w:pPr>
        <w:pStyle w:val="Amain"/>
      </w:pPr>
      <w:r>
        <w:tab/>
      </w:r>
      <w:r w:rsidR="009B3E7A" w:rsidRPr="004A03C1">
        <w:t>(1)</w:t>
      </w:r>
      <w:r w:rsidR="009B3E7A" w:rsidRPr="004A03C1">
        <w:tab/>
      </w:r>
      <w:r w:rsidR="001712D9" w:rsidRPr="004A03C1">
        <w:t>In this c</w:t>
      </w:r>
      <w:r w:rsidR="005E4B93" w:rsidRPr="004A03C1">
        <w:t>hapter</w:t>
      </w:r>
      <w:r w:rsidR="007B3C95" w:rsidRPr="004A03C1">
        <w:t xml:space="preserve">, </w:t>
      </w:r>
      <w:r w:rsidR="005E4B93" w:rsidRPr="003910CE">
        <w:rPr>
          <w:rStyle w:val="charBoldItals"/>
        </w:rPr>
        <w:t>structure</w:t>
      </w:r>
      <w:r w:rsidR="007B3C95" w:rsidRPr="004A03C1">
        <w:t xml:space="preserve"> has the same meaning as it has in the Act.</w:t>
      </w:r>
    </w:p>
    <w:p w:rsidR="00AA1780" w:rsidRPr="004A03C1" w:rsidRDefault="00AA1780" w:rsidP="00AA1780">
      <w:pPr>
        <w:pStyle w:val="aExamHdgss"/>
      </w:pPr>
      <w:r w:rsidRPr="004A03C1">
        <w:t>Example</w:t>
      </w:r>
      <w:r w:rsidR="00B02BF5" w:rsidRPr="004A03C1">
        <w:t>s</w:t>
      </w:r>
    </w:p>
    <w:p w:rsidR="00AA1780" w:rsidRPr="004A03C1" w:rsidRDefault="00AA1780" w:rsidP="00AA1780">
      <w:pPr>
        <w:pStyle w:val="aExamINumss"/>
      </w:pPr>
      <w:r w:rsidRPr="004A03C1">
        <w:t>1</w:t>
      </w:r>
      <w:r w:rsidRPr="004A03C1">
        <w:tab/>
      </w:r>
      <w:r w:rsidR="00E6760E" w:rsidRPr="004A03C1">
        <w:t>a</w:t>
      </w:r>
      <w:r w:rsidR="005E4B93" w:rsidRPr="004A03C1">
        <w:t xml:space="preserve"> roadway or pathway</w:t>
      </w:r>
    </w:p>
    <w:p w:rsidR="00AA1780" w:rsidRPr="004A03C1" w:rsidRDefault="00AA1780" w:rsidP="00AA1780">
      <w:pPr>
        <w:pStyle w:val="aExamINumss"/>
      </w:pPr>
      <w:r w:rsidRPr="004A03C1">
        <w:t>2</w:t>
      </w:r>
      <w:r w:rsidRPr="004A03C1">
        <w:tab/>
      </w:r>
      <w:r w:rsidR="00E6760E" w:rsidRPr="004A03C1">
        <w:t>a</w:t>
      </w:r>
      <w:r w:rsidR="005E4B93" w:rsidRPr="004A03C1">
        <w:t xml:space="preserve"> ship or submarine</w:t>
      </w:r>
    </w:p>
    <w:p w:rsidR="00AA1780" w:rsidRPr="004A03C1" w:rsidRDefault="00AA1780" w:rsidP="00AA1780">
      <w:pPr>
        <w:pStyle w:val="aExamINumss"/>
      </w:pPr>
      <w:r w:rsidRPr="004A03C1">
        <w:t>3</w:t>
      </w:r>
      <w:r w:rsidRPr="004A03C1">
        <w:tab/>
      </w:r>
      <w:r w:rsidR="00E6760E" w:rsidRPr="004A03C1">
        <w:t>f</w:t>
      </w:r>
      <w:r w:rsidR="005E4B93" w:rsidRPr="004A03C1">
        <w:t>oundations, earth retention works and other earthworks, including river works and sea defence works</w:t>
      </w:r>
    </w:p>
    <w:p w:rsidR="00AA1780" w:rsidRPr="004A03C1" w:rsidRDefault="00AA1780" w:rsidP="00AA1780">
      <w:pPr>
        <w:pStyle w:val="aExamINumss"/>
      </w:pPr>
      <w:r w:rsidRPr="004A03C1">
        <w:t>4</w:t>
      </w:r>
      <w:r w:rsidRPr="004A03C1">
        <w:tab/>
      </w:r>
      <w:r w:rsidR="00E6760E" w:rsidRPr="004A03C1">
        <w:t>f</w:t>
      </w:r>
      <w:r w:rsidR="005E4B93" w:rsidRPr="004A03C1">
        <w:t>ormwork, falsework or any other structure designed or used to provide support, access or containment during construction work</w:t>
      </w:r>
    </w:p>
    <w:p w:rsidR="00AA1780" w:rsidRPr="004A03C1" w:rsidRDefault="00AA1780" w:rsidP="008261D4">
      <w:pPr>
        <w:pStyle w:val="aExamINumss"/>
        <w:keepNext/>
      </w:pPr>
      <w:r w:rsidRPr="004A03C1">
        <w:lastRenderedPageBreak/>
        <w:t>5</w:t>
      </w:r>
      <w:r w:rsidRPr="004A03C1">
        <w:tab/>
      </w:r>
      <w:r w:rsidR="00E6760E" w:rsidRPr="004A03C1">
        <w:t>a</w:t>
      </w:r>
      <w:r w:rsidR="005E4B93" w:rsidRPr="004A03C1">
        <w:t>n airfield</w:t>
      </w:r>
    </w:p>
    <w:p w:rsidR="00AA1780" w:rsidRPr="004A03C1" w:rsidRDefault="00AA1780" w:rsidP="008261D4">
      <w:pPr>
        <w:pStyle w:val="aExamINumss"/>
        <w:keepNext/>
      </w:pPr>
      <w:r w:rsidRPr="004A03C1">
        <w:t>6</w:t>
      </w:r>
      <w:r w:rsidRPr="004A03C1">
        <w:tab/>
      </w:r>
      <w:r w:rsidR="00E6760E" w:rsidRPr="004A03C1">
        <w:t>a</w:t>
      </w:r>
      <w:r w:rsidR="005E4B93" w:rsidRPr="004A03C1">
        <w:t xml:space="preserve"> dock, harbour, channel, bridge, viaduct, lagoon or dam</w:t>
      </w:r>
    </w:p>
    <w:p w:rsidR="005E4B93" w:rsidRPr="004A03C1" w:rsidRDefault="00AA1780" w:rsidP="009C249B">
      <w:pPr>
        <w:pStyle w:val="aExamINumss"/>
        <w:keepNext/>
      </w:pPr>
      <w:r w:rsidRPr="004A03C1">
        <w:t>7</w:t>
      </w:r>
      <w:r w:rsidRPr="004A03C1">
        <w:tab/>
      </w:r>
      <w:r w:rsidR="00E6760E" w:rsidRPr="004A03C1">
        <w:t>a</w:t>
      </w:r>
      <w:r w:rsidR="005E4B93" w:rsidRPr="004A03C1">
        <w:t xml:space="preserve"> sewer or sewerage or drainage works</w:t>
      </w:r>
    </w:p>
    <w:p w:rsidR="00AA1780" w:rsidRPr="004A03C1" w:rsidRDefault="00AA1780" w:rsidP="00AA1780">
      <w:pPr>
        <w:pStyle w:val="aNote"/>
      </w:pPr>
      <w:r w:rsidRPr="003910CE">
        <w:rPr>
          <w:rStyle w:val="charItals"/>
        </w:rPr>
        <w:t>Note</w:t>
      </w:r>
      <w:r w:rsidRPr="003910CE">
        <w:rPr>
          <w:rStyle w:val="charItals"/>
        </w:rPr>
        <w:tab/>
      </w:r>
      <w:r w:rsidRPr="004A03C1">
        <w:t xml:space="preserve">Terms used in this regulation have the same meaning that they have in the </w:t>
      </w:r>
      <w:hyperlink r:id="rId202" w:tooltip="A2011-35" w:history="1">
        <w:r w:rsidR="003910CE" w:rsidRPr="003910CE">
          <w:rPr>
            <w:rStyle w:val="charCitHyperlinkItal"/>
          </w:rPr>
          <w:t>Work Health and Safety Act 2011</w:t>
        </w:r>
      </w:hyperlink>
      <w:r w:rsidRPr="004A03C1">
        <w:t xml:space="preserve"> (see </w:t>
      </w:r>
      <w:hyperlink r:id="rId203" w:tooltip="A2001-14" w:history="1">
        <w:r w:rsidR="003910CE" w:rsidRPr="003910CE">
          <w:rPr>
            <w:rStyle w:val="charCitHyperlinkAbbrev"/>
          </w:rPr>
          <w:t>Legislation Act</w:t>
        </w:r>
      </w:hyperlink>
      <w:r w:rsidRPr="004A03C1">
        <w:t>, s 148).  See also the dictionary, note 3.</w:t>
      </w:r>
    </w:p>
    <w:p w:rsidR="005E4B93" w:rsidRPr="004A03C1" w:rsidRDefault="009C249B" w:rsidP="009C249B">
      <w:pPr>
        <w:pStyle w:val="Amain"/>
      </w:pPr>
      <w:r>
        <w:tab/>
      </w:r>
      <w:r w:rsidR="009B3E7A" w:rsidRPr="004A03C1">
        <w:t>(2)</w:t>
      </w:r>
      <w:r w:rsidR="009B3E7A" w:rsidRPr="004A03C1">
        <w:tab/>
      </w:r>
      <w:r w:rsidR="009965C2" w:rsidRPr="004A03C1">
        <w:t>This c</w:t>
      </w:r>
      <w:r w:rsidR="005E4B93" w:rsidRPr="004A03C1">
        <w:t>hapter does not apply to plant unless</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the plant is</w:t>
      </w:r>
      <w:r w:rsidR="00A11900" w:rsidRPr="004A03C1">
        <w:t>—</w:t>
      </w:r>
    </w:p>
    <w:p w:rsidR="005E4B93" w:rsidRPr="004A03C1" w:rsidRDefault="009C249B" w:rsidP="009C249B">
      <w:pPr>
        <w:pStyle w:val="Asubpara"/>
      </w:pPr>
      <w:r>
        <w:tab/>
      </w:r>
      <w:r w:rsidR="009B3E7A" w:rsidRPr="004A03C1">
        <w:t>(i)</w:t>
      </w:r>
      <w:r w:rsidR="009B3E7A" w:rsidRPr="004A03C1">
        <w:tab/>
      </w:r>
      <w:r w:rsidR="005E4B93" w:rsidRPr="004A03C1">
        <w:t>a ship or submarine;</w:t>
      </w:r>
      <w:r w:rsidR="00C27D10" w:rsidRPr="004A03C1">
        <w:t xml:space="preserve"> or</w:t>
      </w:r>
    </w:p>
    <w:p w:rsidR="005E4B93" w:rsidRPr="004A03C1" w:rsidRDefault="009C249B" w:rsidP="009C249B">
      <w:pPr>
        <w:pStyle w:val="Asubpara"/>
      </w:pPr>
      <w:r>
        <w:tab/>
      </w:r>
      <w:r w:rsidR="009B3E7A" w:rsidRPr="004A03C1">
        <w:t>(ii)</w:t>
      </w:r>
      <w:r w:rsidR="009B3E7A" w:rsidRPr="004A03C1">
        <w:tab/>
      </w:r>
      <w:r w:rsidR="005E4B93" w:rsidRPr="004A03C1">
        <w:t>a pipe or pipeline;</w:t>
      </w:r>
      <w:r w:rsidR="00C27D10" w:rsidRPr="004A03C1">
        <w:t xml:space="preserve"> or</w:t>
      </w:r>
    </w:p>
    <w:p w:rsidR="005E4B93" w:rsidRPr="004A03C1" w:rsidRDefault="009C249B" w:rsidP="009C249B">
      <w:pPr>
        <w:pStyle w:val="Asubpara"/>
      </w:pPr>
      <w:r>
        <w:tab/>
      </w:r>
      <w:r w:rsidR="009B3E7A" w:rsidRPr="004A03C1">
        <w:t>(iii)</w:t>
      </w:r>
      <w:r w:rsidR="009B3E7A" w:rsidRPr="004A03C1">
        <w:tab/>
      </w:r>
      <w:r w:rsidR="005E4B93" w:rsidRPr="004A03C1">
        <w:t>an underground tank;</w:t>
      </w:r>
      <w:r w:rsidR="00C27D10" w:rsidRPr="004A03C1">
        <w:t xml:space="preserve"> or</w:t>
      </w:r>
    </w:p>
    <w:p w:rsidR="005E4B93" w:rsidRPr="004A03C1" w:rsidRDefault="009C249B" w:rsidP="009C249B">
      <w:pPr>
        <w:pStyle w:val="Asubpara"/>
      </w:pPr>
      <w:r>
        <w:tab/>
      </w:r>
      <w:r w:rsidR="009B3E7A" w:rsidRPr="004A03C1">
        <w:t>(iv)</w:t>
      </w:r>
      <w:r w:rsidR="009B3E7A" w:rsidRPr="004A03C1">
        <w:tab/>
      </w:r>
      <w:r w:rsidR="005E4B93" w:rsidRPr="004A03C1">
        <w:t>designed or used to provide support, access or containment during work in connection with construction work; or</w:t>
      </w:r>
    </w:p>
    <w:p w:rsidR="005E4B93" w:rsidRPr="004A03C1" w:rsidRDefault="009C249B" w:rsidP="009C249B">
      <w:pPr>
        <w:pStyle w:val="Apara"/>
      </w:pPr>
      <w:r>
        <w:tab/>
      </w:r>
      <w:r w:rsidR="009B3E7A" w:rsidRPr="004A03C1">
        <w:t>(b)</w:t>
      </w:r>
      <w:r w:rsidR="009B3E7A" w:rsidRPr="004A03C1">
        <w:tab/>
      </w:r>
      <w:r w:rsidR="005E4B93" w:rsidRPr="004A03C1">
        <w:t>work on the plant relates to work that is carried out in connection with construction work; or</w:t>
      </w:r>
    </w:p>
    <w:p w:rsidR="005E4B93" w:rsidRPr="004A03C1" w:rsidRDefault="009C249B" w:rsidP="009C249B">
      <w:pPr>
        <w:pStyle w:val="Apara"/>
        <w:keepNext/>
      </w:pPr>
      <w:r>
        <w:tab/>
      </w:r>
      <w:r w:rsidR="009B3E7A" w:rsidRPr="004A03C1">
        <w:t>(c)</w:t>
      </w:r>
      <w:r w:rsidR="009B3E7A" w:rsidRPr="004A03C1">
        <w:tab/>
      </w:r>
      <w:r w:rsidR="005E4B93" w:rsidRPr="004A03C1">
        <w:t>the plant is fixed plant on which outage work or overhaul work that involves or may involve work being carried out by 5 or more persons conducting businesses or undertakings at any point in time.</w:t>
      </w:r>
    </w:p>
    <w:p w:rsidR="005E4B93" w:rsidRPr="004A03C1" w:rsidRDefault="000A5F5E" w:rsidP="00C81B4C">
      <w:pPr>
        <w:pStyle w:val="aNote"/>
      </w:pPr>
      <w:r w:rsidRPr="003910CE">
        <w:rPr>
          <w:rStyle w:val="charItals"/>
        </w:rPr>
        <w:t>Note</w:t>
      </w:r>
      <w:r w:rsidRPr="003910CE">
        <w:rPr>
          <w:rStyle w:val="charItals"/>
        </w:rPr>
        <w:tab/>
      </w:r>
      <w:r w:rsidR="009965C2" w:rsidRPr="004A03C1">
        <w:t>This c</w:t>
      </w:r>
      <w:r w:rsidR="005E4B93" w:rsidRPr="004A03C1">
        <w:t>hapter does not apply to the manufacture of plant (</w:t>
      </w:r>
      <w:r w:rsidR="00337D44" w:rsidRPr="004A03C1">
        <w:t>see s</w:t>
      </w:r>
      <w:r w:rsidR="00FC6F2F" w:rsidRPr="004A03C1">
        <w:t> </w:t>
      </w:r>
      <w:r w:rsidR="00C91A65" w:rsidRPr="004A03C1">
        <w:t>2</w:t>
      </w:r>
      <w:r w:rsidR="005E4B93" w:rsidRPr="004A03C1">
        <w:t>8</w:t>
      </w:r>
      <w:r w:rsidR="00F32CAA" w:rsidRPr="004A03C1">
        <w:t>9 (</w:t>
      </w:r>
      <w:r w:rsidR="00E6760E" w:rsidRPr="004A03C1">
        <w:t>c</w:t>
      </w:r>
      <w:r w:rsidR="00557BC4" w:rsidRPr="004A03C1">
        <w:t>) (</w:t>
      </w:r>
      <w:r w:rsidR="00E6760E" w:rsidRPr="004A03C1">
        <w:t>i</w:t>
      </w:r>
      <w:r w:rsidR="005E4B93" w:rsidRPr="004A03C1">
        <w:t>)).</w:t>
      </w:r>
    </w:p>
    <w:p w:rsidR="00E053FD" w:rsidRPr="004A03C1" w:rsidRDefault="009B3E7A" w:rsidP="009B3E7A">
      <w:pPr>
        <w:pStyle w:val="AH5Sec"/>
      </w:pPr>
      <w:bookmarkStart w:id="358" w:name="_Toc27125583"/>
      <w:r w:rsidRPr="003D6D64">
        <w:rPr>
          <w:rStyle w:val="CharSectNo"/>
        </w:rPr>
        <w:t>291</w:t>
      </w:r>
      <w:r w:rsidRPr="004A03C1">
        <w:tab/>
      </w:r>
      <w:r w:rsidR="005E4B93" w:rsidRPr="004A03C1">
        <w:t xml:space="preserve">Meaning of </w:t>
      </w:r>
      <w:r w:rsidR="005E4B93" w:rsidRPr="003910CE">
        <w:rPr>
          <w:rStyle w:val="charItals"/>
        </w:rPr>
        <w:t>high risk construction work</w:t>
      </w:r>
      <w:r w:rsidR="00AA2D96" w:rsidRPr="004A03C1">
        <w:t>—ch 6</w:t>
      </w:r>
      <w:bookmarkEnd w:id="358"/>
    </w:p>
    <w:p w:rsidR="009965C2" w:rsidRPr="004A03C1" w:rsidRDefault="004E2476" w:rsidP="004E2476">
      <w:pPr>
        <w:pStyle w:val="Amain"/>
      </w:pPr>
      <w:r>
        <w:tab/>
        <w:t>(1)</w:t>
      </w:r>
      <w:r>
        <w:tab/>
      </w:r>
      <w:r w:rsidR="005E4B93" w:rsidRPr="004A03C1">
        <w:t>In</w:t>
      </w:r>
      <w:r w:rsidR="009965C2" w:rsidRPr="004A03C1">
        <w:t xml:space="preserve"> this c</w:t>
      </w:r>
      <w:r w:rsidR="005E4B93" w:rsidRPr="004A03C1">
        <w:t>hapter</w:t>
      </w:r>
      <w:r w:rsidR="009965C2" w:rsidRPr="004A03C1">
        <w:t>:</w:t>
      </w:r>
    </w:p>
    <w:p w:rsidR="005E4B93" w:rsidRPr="004A03C1" w:rsidRDefault="005E4B93" w:rsidP="009C249B">
      <w:pPr>
        <w:pStyle w:val="aDef"/>
        <w:keepNext/>
      </w:pPr>
      <w:r w:rsidRPr="003910CE">
        <w:rPr>
          <w:rStyle w:val="charBoldItals"/>
        </w:rPr>
        <w:t>high risk construction work</w:t>
      </w:r>
      <w:r w:rsidRPr="004A03C1">
        <w:t xml:space="preserve"> means construction work that</w:t>
      </w:r>
      <w:r w:rsidR="00A11900" w:rsidRPr="004A03C1">
        <w:t>—</w:t>
      </w:r>
    </w:p>
    <w:p w:rsidR="009965C2" w:rsidRPr="004A03C1" w:rsidRDefault="009C249B" w:rsidP="009C249B">
      <w:pPr>
        <w:pStyle w:val="aDefpara"/>
      </w:pPr>
      <w:r>
        <w:tab/>
      </w:r>
      <w:r w:rsidR="009B3E7A" w:rsidRPr="004A03C1">
        <w:t>(a)</w:t>
      </w:r>
      <w:r w:rsidR="009B3E7A" w:rsidRPr="004A03C1">
        <w:tab/>
      </w:r>
      <w:r w:rsidR="005E4B93" w:rsidRPr="004A03C1">
        <w:t>involves a risk of a person falling more than 2</w:t>
      </w:r>
      <w:r w:rsidR="00BD0793" w:rsidRPr="004A03C1">
        <w:t>m</w:t>
      </w:r>
      <w:r w:rsidR="005E4B93" w:rsidRPr="004A03C1">
        <w:t>; or</w:t>
      </w:r>
    </w:p>
    <w:p w:rsidR="009965C2" w:rsidRPr="004A03C1" w:rsidRDefault="009C249B" w:rsidP="009C249B">
      <w:pPr>
        <w:pStyle w:val="aDefpara"/>
      </w:pPr>
      <w:r>
        <w:tab/>
      </w:r>
      <w:r w:rsidR="009B3E7A" w:rsidRPr="004A03C1">
        <w:t>(b)</w:t>
      </w:r>
      <w:r w:rsidR="009B3E7A" w:rsidRPr="004A03C1">
        <w:tab/>
      </w:r>
      <w:r w:rsidR="005E4B93" w:rsidRPr="004A03C1">
        <w:t>is carried out on a telecommunication tower; or</w:t>
      </w:r>
    </w:p>
    <w:p w:rsidR="009965C2" w:rsidRPr="004A03C1" w:rsidRDefault="009C249B" w:rsidP="009C249B">
      <w:pPr>
        <w:pStyle w:val="aDefpara"/>
      </w:pPr>
      <w:r>
        <w:lastRenderedPageBreak/>
        <w:tab/>
      </w:r>
      <w:r w:rsidR="009B3E7A" w:rsidRPr="004A03C1">
        <w:t>(c)</w:t>
      </w:r>
      <w:r w:rsidR="009B3E7A" w:rsidRPr="004A03C1">
        <w:tab/>
      </w:r>
      <w:r w:rsidR="005E4B93" w:rsidRPr="004A03C1">
        <w:t>involves demolition of an element of a structure that is load</w:t>
      </w:r>
      <w:r w:rsidR="004C56CA" w:rsidRPr="004A03C1">
        <w:noBreakHyphen/>
      </w:r>
      <w:r w:rsidR="005E4B93" w:rsidRPr="004A03C1">
        <w:t>bearing or otherwise related to the physical integrity of the structure; or</w:t>
      </w:r>
    </w:p>
    <w:p w:rsidR="00471B7D" w:rsidRPr="004A03C1" w:rsidRDefault="009C249B" w:rsidP="009C249B">
      <w:pPr>
        <w:pStyle w:val="aDefpara"/>
      </w:pPr>
      <w:r>
        <w:tab/>
      </w:r>
      <w:r w:rsidR="009B3E7A" w:rsidRPr="004A03C1">
        <w:t>(d)</w:t>
      </w:r>
      <w:r w:rsidR="009B3E7A" w:rsidRPr="004A03C1">
        <w:tab/>
      </w:r>
      <w:r w:rsidR="00471B7D" w:rsidRPr="004A03C1">
        <w:t>involves, or is likely to involve, the disturbance of asbestos; or</w:t>
      </w:r>
    </w:p>
    <w:p w:rsidR="009965C2" w:rsidRPr="004A03C1" w:rsidRDefault="009C249B" w:rsidP="009C249B">
      <w:pPr>
        <w:pStyle w:val="aDefpara"/>
      </w:pPr>
      <w:r>
        <w:tab/>
      </w:r>
      <w:r w:rsidR="009B3E7A" w:rsidRPr="004A03C1">
        <w:t>(e)</w:t>
      </w:r>
      <w:r w:rsidR="009B3E7A" w:rsidRPr="004A03C1">
        <w:tab/>
      </w:r>
      <w:r w:rsidR="005E4B93" w:rsidRPr="004A03C1">
        <w:t>involves structural alterations or repairs that require temporary support to prevent collapse; or</w:t>
      </w:r>
    </w:p>
    <w:p w:rsidR="009965C2" w:rsidRPr="004A03C1" w:rsidRDefault="009C249B" w:rsidP="009C249B">
      <w:pPr>
        <w:pStyle w:val="aDefpara"/>
      </w:pPr>
      <w:r>
        <w:tab/>
      </w:r>
      <w:r w:rsidR="009B3E7A" w:rsidRPr="004A03C1">
        <w:t>(f)</w:t>
      </w:r>
      <w:r w:rsidR="009B3E7A" w:rsidRPr="004A03C1">
        <w:tab/>
      </w:r>
      <w:r w:rsidR="005E4B93" w:rsidRPr="004A03C1">
        <w:t>is carried out in or near a confined space; or</w:t>
      </w:r>
    </w:p>
    <w:p w:rsidR="005E4B93" w:rsidRPr="004A03C1" w:rsidRDefault="009C249B" w:rsidP="009C249B">
      <w:pPr>
        <w:pStyle w:val="aDefpara"/>
      </w:pPr>
      <w:r>
        <w:tab/>
      </w:r>
      <w:r w:rsidR="009B3E7A" w:rsidRPr="004A03C1">
        <w:t>(g)</w:t>
      </w:r>
      <w:r w:rsidR="009B3E7A" w:rsidRPr="004A03C1">
        <w:tab/>
      </w:r>
      <w:r w:rsidR="005E4B93" w:rsidRPr="004A03C1">
        <w:t>is carried out in or near</w:t>
      </w:r>
      <w:r w:rsidR="00A11900" w:rsidRPr="004A03C1">
        <w:t>—</w:t>
      </w:r>
    </w:p>
    <w:p w:rsidR="009965C2" w:rsidRPr="004A03C1" w:rsidRDefault="009C249B" w:rsidP="009C249B">
      <w:pPr>
        <w:pStyle w:val="aDefsubpara"/>
      </w:pPr>
      <w:r>
        <w:tab/>
      </w:r>
      <w:r w:rsidR="009B3E7A" w:rsidRPr="004A03C1">
        <w:t>(i)</w:t>
      </w:r>
      <w:r w:rsidR="009B3E7A" w:rsidRPr="004A03C1">
        <w:tab/>
      </w:r>
      <w:r w:rsidR="005E4B93" w:rsidRPr="004A03C1">
        <w:t>a shaft or trench with an excavated depth greater than 1</w:t>
      </w:r>
      <w:r w:rsidR="00921C1C" w:rsidRPr="004A03C1">
        <w:t>.</w:t>
      </w:r>
      <w:r w:rsidR="005E4B93" w:rsidRPr="004A03C1">
        <w:t>5</w:t>
      </w:r>
      <w:r w:rsidR="00BD0793" w:rsidRPr="004A03C1">
        <w:t>m</w:t>
      </w:r>
      <w:r w:rsidR="005E4B93" w:rsidRPr="004A03C1">
        <w:t>; or</w:t>
      </w:r>
    </w:p>
    <w:p w:rsidR="005E4B93" w:rsidRPr="004A03C1" w:rsidRDefault="009C249B" w:rsidP="009C249B">
      <w:pPr>
        <w:pStyle w:val="aDefsubpara"/>
        <w:keepNext/>
      </w:pPr>
      <w:r>
        <w:tab/>
      </w:r>
      <w:r w:rsidR="009B3E7A" w:rsidRPr="004A03C1">
        <w:t>(ii)</w:t>
      </w:r>
      <w:r w:rsidR="009B3E7A" w:rsidRPr="004A03C1">
        <w:tab/>
      </w:r>
      <w:r w:rsidR="005E4B93" w:rsidRPr="004A03C1">
        <w:t>a tunnel; or</w:t>
      </w:r>
    </w:p>
    <w:p w:rsidR="009965C2" w:rsidRPr="004A03C1" w:rsidRDefault="009C249B" w:rsidP="009C249B">
      <w:pPr>
        <w:pStyle w:val="aDefpara"/>
      </w:pPr>
      <w:r>
        <w:tab/>
      </w:r>
      <w:r w:rsidR="009B3E7A" w:rsidRPr="004A03C1">
        <w:t>(h)</w:t>
      </w:r>
      <w:r w:rsidR="009B3E7A" w:rsidRPr="004A03C1">
        <w:tab/>
      </w:r>
      <w:r w:rsidR="005E4B93" w:rsidRPr="004A03C1">
        <w:t>involves the use of explosives; or</w:t>
      </w:r>
    </w:p>
    <w:p w:rsidR="009965C2" w:rsidRPr="004A03C1" w:rsidRDefault="009C249B" w:rsidP="009C249B">
      <w:pPr>
        <w:pStyle w:val="aDefpara"/>
      </w:pPr>
      <w:r>
        <w:tab/>
      </w:r>
      <w:r w:rsidR="009B3E7A" w:rsidRPr="004A03C1">
        <w:t>(i)</w:t>
      </w:r>
      <w:r w:rsidR="009B3E7A" w:rsidRPr="004A03C1">
        <w:tab/>
      </w:r>
      <w:r w:rsidR="005E4B93" w:rsidRPr="004A03C1">
        <w:t>is carried out on or near pressurised gas distribution mains or piping; or</w:t>
      </w:r>
    </w:p>
    <w:p w:rsidR="009965C2" w:rsidRPr="004A03C1" w:rsidRDefault="009C249B" w:rsidP="009C249B">
      <w:pPr>
        <w:pStyle w:val="aDefpara"/>
      </w:pPr>
      <w:r>
        <w:tab/>
      </w:r>
      <w:r w:rsidR="009B3E7A" w:rsidRPr="004A03C1">
        <w:t>(j)</w:t>
      </w:r>
      <w:r w:rsidR="009B3E7A" w:rsidRPr="004A03C1">
        <w:tab/>
      </w:r>
      <w:r w:rsidR="005E4B93" w:rsidRPr="004A03C1">
        <w:t>is carried out on or near chemical, fuel or refrigerant lines; or</w:t>
      </w:r>
    </w:p>
    <w:p w:rsidR="009965C2" w:rsidRPr="004A03C1" w:rsidRDefault="009C249B" w:rsidP="009C249B">
      <w:pPr>
        <w:pStyle w:val="aDefpara"/>
      </w:pPr>
      <w:r>
        <w:tab/>
      </w:r>
      <w:r w:rsidR="009B3E7A" w:rsidRPr="004A03C1">
        <w:t>(k)</w:t>
      </w:r>
      <w:r w:rsidR="009B3E7A" w:rsidRPr="004A03C1">
        <w:tab/>
      </w:r>
      <w:r w:rsidR="005E4B93" w:rsidRPr="004A03C1">
        <w:t>is carried out on or near energised electrical installations or services; or</w:t>
      </w:r>
    </w:p>
    <w:p w:rsidR="009965C2" w:rsidRPr="004A03C1" w:rsidRDefault="009C249B" w:rsidP="009C249B">
      <w:pPr>
        <w:pStyle w:val="aDefpara"/>
      </w:pPr>
      <w:r>
        <w:tab/>
      </w:r>
      <w:r w:rsidR="009B3E7A" w:rsidRPr="004A03C1">
        <w:t>(l)</w:t>
      </w:r>
      <w:r w:rsidR="009B3E7A" w:rsidRPr="004A03C1">
        <w:tab/>
      </w:r>
      <w:r w:rsidR="005E4B93" w:rsidRPr="004A03C1">
        <w:t>is carried out in an area that may have a contaminated or flammable atmosphere; or</w:t>
      </w:r>
    </w:p>
    <w:p w:rsidR="009965C2" w:rsidRPr="004A03C1" w:rsidRDefault="009C249B" w:rsidP="009C249B">
      <w:pPr>
        <w:pStyle w:val="aDefpara"/>
      </w:pPr>
      <w:r>
        <w:tab/>
      </w:r>
      <w:r w:rsidR="009B3E7A" w:rsidRPr="004A03C1">
        <w:t>(m)</w:t>
      </w:r>
      <w:r w:rsidR="009B3E7A" w:rsidRPr="004A03C1">
        <w:tab/>
      </w:r>
      <w:r w:rsidR="005E4B93" w:rsidRPr="004A03C1">
        <w:t>involves tilt</w:t>
      </w:r>
      <w:r w:rsidR="004C56CA" w:rsidRPr="004A03C1">
        <w:noBreakHyphen/>
      </w:r>
      <w:r w:rsidR="005E4B93" w:rsidRPr="004A03C1">
        <w:t>up or precast concrete; or</w:t>
      </w:r>
    </w:p>
    <w:p w:rsidR="009965C2" w:rsidRPr="004A03C1" w:rsidRDefault="009C249B" w:rsidP="009C249B">
      <w:pPr>
        <w:pStyle w:val="aDefpara"/>
      </w:pPr>
      <w:r>
        <w:tab/>
      </w:r>
      <w:r w:rsidR="009B3E7A" w:rsidRPr="004A03C1">
        <w:t>(n)</w:t>
      </w:r>
      <w:r w:rsidR="009B3E7A" w:rsidRPr="004A03C1">
        <w:tab/>
      </w:r>
      <w:r w:rsidR="005E4B93" w:rsidRPr="004A03C1">
        <w:t>is carried out on, in or adjacent to a road, railway</w:t>
      </w:r>
      <w:r w:rsidR="004E2476">
        <w:t xml:space="preserve"> </w:t>
      </w:r>
      <w:r w:rsidR="004E2476" w:rsidRPr="00BD2991">
        <w:t>(including light rail)</w:t>
      </w:r>
      <w:r w:rsidR="005E4B93" w:rsidRPr="004A03C1">
        <w:t>, shipping lane or other traffic corridor that is in use by traffic other than pedestrians; or</w:t>
      </w:r>
    </w:p>
    <w:p w:rsidR="009965C2" w:rsidRPr="004A03C1" w:rsidRDefault="009C249B" w:rsidP="009C249B">
      <w:pPr>
        <w:pStyle w:val="aDefpara"/>
      </w:pPr>
      <w:r>
        <w:tab/>
      </w:r>
      <w:r w:rsidR="009B3E7A" w:rsidRPr="004A03C1">
        <w:t>(o)</w:t>
      </w:r>
      <w:r w:rsidR="009B3E7A" w:rsidRPr="004A03C1">
        <w:tab/>
      </w:r>
      <w:r w:rsidR="005E4B93" w:rsidRPr="004A03C1">
        <w:t>is carried out in an area at a workplace in which there is any movement of powered mobile plant; or</w:t>
      </w:r>
    </w:p>
    <w:p w:rsidR="009965C2" w:rsidRPr="004A03C1" w:rsidRDefault="009C249B" w:rsidP="009C249B">
      <w:pPr>
        <w:pStyle w:val="aDefpara"/>
      </w:pPr>
      <w:r>
        <w:tab/>
      </w:r>
      <w:r w:rsidR="009B3E7A" w:rsidRPr="004A03C1">
        <w:t>(p)</w:t>
      </w:r>
      <w:r w:rsidR="009B3E7A" w:rsidRPr="004A03C1">
        <w:tab/>
      </w:r>
      <w:r w:rsidR="005E4B93" w:rsidRPr="004A03C1">
        <w:t>is carried out in an area in which there are artificial extremes of temperature; or</w:t>
      </w:r>
    </w:p>
    <w:p w:rsidR="009965C2" w:rsidRPr="004A03C1" w:rsidRDefault="009C249B" w:rsidP="009C249B">
      <w:pPr>
        <w:pStyle w:val="aDefpara"/>
      </w:pPr>
      <w:r>
        <w:lastRenderedPageBreak/>
        <w:tab/>
      </w:r>
      <w:r w:rsidR="009B3E7A" w:rsidRPr="004A03C1">
        <w:t>(q)</w:t>
      </w:r>
      <w:r w:rsidR="009B3E7A" w:rsidRPr="004A03C1">
        <w:tab/>
      </w:r>
      <w:r w:rsidR="005E4B93" w:rsidRPr="004A03C1">
        <w:t>is carried out in or near water or other liquid that involves a risk of drowning; or</w:t>
      </w:r>
    </w:p>
    <w:p w:rsidR="00590164" w:rsidRPr="004A03C1" w:rsidRDefault="009C249B" w:rsidP="009C249B">
      <w:pPr>
        <w:pStyle w:val="aDefpara"/>
      </w:pPr>
      <w:r>
        <w:tab/>
      </w:r>
      <w:r w:rsidR="009B3E7A" w:rsidRPr="004A03C1">
        <w:t>(r)</w:t>
      </w:r>
      <w:r w:rsidR="009B3E7A" w:rsidRPr="004A03C1">
        <w:tab/>
      </w:r>
      <w:r w:rsidR="005E4B93" w:rsidRPr="004A03C1">
        <w:t>involves diving work.</w:t>
      </w:r>
    </w:p>
    <w:p w:rsidR="004E2476" w:rsidRPr="00BD2991" w:rsidRDefault="004E2476" w:rsidP="004E2476">
      <w:pPr>
        <w:pStyle w:val="Amain"/>
      </w:pPr>
      <w:r w:rsidRPr="00BD2991">
        <w:tab/>
        <w:t>(2)</w:t>
      </w:r>
      <w:r w:rsidRPr="00BD2991">
        <w:tab/>
        <w:t>In this section:</w:t>
      </w:r>
    </w:p>
    <w:p w:rsidR="004E2476" w:rsidRPr="00BD2991" w:rsidRDefault="004E2476" w:rsidP="004E2476">
      <w:pPr>
        <w:pStyle w:val="aDef"/>
      </w:pPr>
      <w:r w:rsidRPr="00BD2991">
        <w:rPr>
          <w:rStyle w:val="charBoldItals"/>
        </w:rPr>
        <w:t>light rail</w:t>
      </w:r>
      <w:r w:rsidRPr="00BD2991">
        <w:t xml:space="preserve">—see the </w:t>
      </w:r>
      <w:hyperlink r:id="rId204" w:tooltip="A1999-77" w:history="1">
        <w:r w:rsidRPr="00BD2991">
          <w:rPr>
            <w:rStyle w:val="charCitHyperlinkItal"/>
          </w:rPr>
          <w:t>Road Transport (General) Act 1999</w:t>
        </w:r>
      </w:hyperlink>
      <w:r w:rsidRPr="00BD2991">
        <w:t>, dictionary.</w:t>
      </w:r>
    </w:p>
    <w:p w:rsidR="00203085" w:rsidRPr="00397F3D" w:rsidRDefault="00203085" w:rsidP="00203085">
      <w:pPr>
        <w:pStyle w:val="AH5Sec"/>
      </w:pPr>
      <w:bookmarkStart w:id="359" w:name="_Toc27125584"/>
      <w:r w:rsidRPr="003D6D64">
        <w:rPr>
          <w:rStyle w:val="CharSectNo"/>
        </w:rPr>
        <w:t>292</w:t>
      </w:r>
      <w:r w:rsidRPr="00397F3D">
        <w:tab/>
        <w:t xml:space="preserve">Meaning of </w:t>
      </w:r>
      <w:r w:rsidRPr="00397F3D">
        <w:rPr>
          <w:rStyle w:val="charItals"/>
        </w:rPr>
        <w:t>construction project</w:t>
      </w:r>
      <w:r w:rsidRPr="00397F3D">
        <w:t>—ch 6</w:t>
      </w:r>
      <w:bookmarkEnd w:id="359"/>
    </w:p>
    <w:p w:rsidR="00203085" w:rsidRPr="00397F3D" w:rsidRDefault="00203085" w:rsidP="00203085">
      <w:pPr>
        <w:pStyle w:val="Amain"/>
      </w:pPr>
      <w:r w:rsidRPr="00397F3D">
        <w:tab/>
        <w:t>(1)</w:t>
      </w:r>
      <w:r w:rsidRPr="00397F3D">
        <w:tab/>
        <w:t>In this chapter:</w:t>
      </w:r>
    </w:p>
    <w:p w:rsidR="00203085" w:rsidRPr="00397F3D" w:rsidRDefault="00203085" w:rsidP="00203085">
      <w:pPr>
        <w:pStyle w:val="aDef"/>
      </w:pPr>
      <w:r w:rsidRPr="00397F3D">
        <w:rPr>
          <w:rStyle w:val="charBoldItals"/>
        </w:rPr>
        <w:t>construction project</w:t>
      </w:r>
      <w:r w:rsidRPr="00397F3D">
        <w:t xml:space="preserve"> means a project—</w:t>
      </w:r>
    </w:p>
    <w:p w:rsidR="00203085" w:rsidRPr="00397F3D" w:rsidRDefault="00203085" w:rsidP="00203085">
      <w:pPr>
        <w:pStyle w:val="aDefpara"/>
      </w:pPr>
      <w:r w:rsidRPr="00397F3D">
        <w:tab/>
        <w:t>(a)</w:t>
      </w:r>
      <w:r w:rsidRPr="00397F3D">
        <w:tab/>
        <w:t>that involves construction work; and</w:t>
      </w:r>
    </w:p>
    <w:p w:rsidR="00203085" w:rsidRPr="00397F3D" w:rsidRDefault="00203085" w:rsidP="00203085">
      <w:pPr>
        <w:pStyle w:val="aDefpara"/>
      </w:pPr>
      <w:r w:rsidRPr="00397F3D">
        <w:tab/>
        <w:t>(b)</w:t>
      </w:r>
      <w:r w:rsidRPr="00397F3D">
        <w:tab/>
        <w:t>where—</w:t>
      </w:r>
    </w:p>
    <w:p w:rsidR="00203085" w:rsidRPr="00397F3D" w:rsidRDefault="00203085" w:rsidP="00203085">
      <w:pPr>
        <w:pStyle w:val="aDefsubpara"/>
      </w:pPr>
      <w:r w:rsidRPr="00397F3D">
        <w:tab/>
        <w:t>(i)</w:t>
      </w:r>
      <w:r w:rsidRPr="00397F3D">
        <w:tab/>
        <w:t>the cost of the construction work is $250 000 or more; or</w:t>
      </w:r>
    </w:p>
    <w:p w:rsidR="00203085" w:rsidRPr="00397F3D" w:rsidRDefault="00203085" w:rsidP="00203085">
      <w:pPr>
        <w:pStyle w:val="aDefsubpara"/>
      </w:pPr>
      <w:r w:rsidRPr="00397F3D">
        <w:tab/>
        <w:t>(ii)</w:t>
      </w:r>
      <w:r w:rsidRPr="00397F3D">
        <w:tab/>
        <w:t>the construction work involves the demolition or refurbishment of a structure containing loose-fill asbestos insulation.</w:t>
      </w:r>
    </w:p>
    <w:p w:rsidR="00203085" w:rsidRPr="00397F3D" w:rsidRDefault="00203085" w:rsidP="00203085">
      <w:pPr>
        <w:pStyle w:val="Amain"/>
      </w:pPr>
      <w:r w:rsidRPr="00397F3D">
        <w:tab/>
        <w:t>(2)</w:t>
      </w:r>
      <w:r w:rsidRPr="00397F3D">
        <w:tab/>
        <w:t>In this section:</w:t>
      </w:r>
    </w:p>
    <w:p w:rsidR="00B265E3" w:rsidRPr="00E17C2E" w:rsidRDefault="00B265E3" w:rsidP="00B265E3">
      <w:pPr>
        <w:pStyle w:val="aDef"/>
      </w:pPr>
      <w:r w:rsidRPr="00E17C2E">
        <w:rPr>
          <w:rStyle w:val="charBoldItals"/>
        </w:rPr>
        <w:t>loose-fill asbestos insulation</w:t>
      </w:r>
      <w:r w:rsidRPr="00E17C2E">
        <w:t xml:space="preserve">—see the </w:t>
      </w:r>
      <w:hyperlink r:id="rId205" w:tooltip="A2004-7" w:history="1">
        <w:r w:rsidRPr="00E17C2E">
          <w:rPr>
            <w:rStyle w:val="charCitHyperlinkItal"/>
          </w:rPr>
          <w:t>Dangerous Substances Act 2004</w:t>
        </w:r>
      </w:hyperlink>
      <w:r w:rsidRPr="00E17C2E">
        <w:t>, section 47M.</w:t>
      </w:r>
    </w:p>
    <w:p w:rsidR="00E053FD" w:rsidRPr="004A03C1" w:rsidRDefault="009B3E7A" w:rsidP="009B3E7A">
      <w:pPr>
        <w:pStyle w:val="AH5Sec"/>
      </w:pPr>
      <w:bookmarkStart w:id="360" w:name="_Toc27125585"/>
      <w:r w:rsidRPr="003D6D64">
        <w:rPr>
          <w:rStyle w:val="CharSectNo"/>
        </w:rPr>
        <w:t>293</w:t>
      </w:r>
      <w:r w:rsidRPr="004A03C1">
        <w:tab/>
      </w:r>
      <w:r w:rsidR="005E4B93" w:rsidRPr="004A03C1">
        <w:t xml:space="preserve">Meaning of </w:t>
      </w:r>
      <w:r w:rsidR="005E4B93" w:rsidRPr="003910CE">
        <w:rPr>
          <w:rStyle w:val="charItals"/>
        </w:rPr>
        <w:t>principal contractor</w:t>
      </w:r>
      <w:r w:rsidR="00AA2D96" w:rsidRPr="004A03C1">
        <w:t>—ch 6</w:t>
      </w:r>
      <w:bookmarkEnd w:id="360"/>
    </w:p>
    <w:p w:rsidR="005E4B93" w:rsidRPr="004A03C1" w:rsidRDefault="009C249B" w:rsidP="009C249B">
      <w:pPr>
        <w:pStyle w:val="Amain"/>
      </w:pPr>
      <w:r>
        <w:tab/>
      </w:r>
      <w:r w:rsidR="009B3E7A" w:rsidRPr="004A03C1">
        <w:t>(1)</w:t>
      </w:r>
      <w:r w:rsidR="009B3E7A" w:rsidRPr="004A03C1">
        <w:tab/>
      </w:r>
      <w:r w:rsidR="005E4B93" w:rsidRPr="004A03C1">
        <w:t xml:space="preserve">In this </w:t>
      </w:r>
      <w:r w:rsidR="006F7B30" w:rsidRPr="004A03C1">
        <w:t>chapter</w:t>
      </w:r>
      <w:r w:rsidR="005E4B93" w:rsidRPr="004A03C1">
        <w:t xml:space="preserve">, a person conducting a business or undertaking that commissions a construction project is, subject to </w:t>
      </w:r>
      <w:r w:rsidR="00EA33D6" w:rsidRPr="004A03C1">
        <w:t>this section</w:t>
      </w:r>
      <w:r w:rsidR="005E4B93" w:rsidRPr="004A03C1">
        <w:t xml:space="preserve">, the </w:t>
      </w:r>
      <w:r w:rsidR="005E4B93" w:rsidRPr="003910CE">
        <w:rPr>
          <w:rStyle w:val="charBoldItals"/>
        </w:rPr>
        <w:t>principal contractor</w:t>
      </w:r>
      <w:r w:rsidR="005E4B93" w:rsidRPr="004A03C1">
        <w:t xml:space="preserve"> for the project.</w:t>
      </w:r>
    </w:p>
    <w:p w:rsidR="005E4B93" w:rsidRPr="004A03C1" w:rsidRDefault="009C249B" w:rsidP="009C249B">
      <w:pPr>
        <w:pStyle w:val="Amain"/>
      </w:pPr>
      <w:r>
        <w:tab/>
      </w:r>
      <w:r w:rsidR="009B3E7A" w:rsidRPr="004A03C1">
        <w:t>(2)</w:t>
      </w:r>
      <w:r w:rsidR="009B3E7A" w:rsidRPr="004A03C1">
        <w:tab/>
      </w:r>
      <w:r w:rsidR="005E4B93" w:rsidRPr="004A03C1">
        <w:t xml:space="preserve">If the person </w:t>
      </w:r>
      <w:r w:rsidR="00172632" w:rsidRPr="004A03C1">
        <w:t>mentioned</w:t>
      </w:r>
      <w:r w:rsidR="005E4B93" w:rsidRPr="004A03C1">
        <w:t xml:space="preserve"> in </w:t>
      </w:r>
      <w:r w:rsidR="0070449D" w:rsidRPr="004A03C1">
        <w:t>sub</w:t>
      </w:r>
      <w:r w:rsidR="00557BC4" w:rsidRPr="004A03C1">
        <w:t>section (</w:t>
      </w:r>
      <w:r w:rsidR="005E4B93" w:rsidRPr="004A03C1">
        <w:t xml:space="preserve">1) engages another person conducting a business or undertaking as principal contractor for the construction project and authorises the person to have management or control of the workplace and to discharge the duties of a principal contractor under this </w:t>
      </w:r>
      <w:r w:rsidR="006F7B30" w:rsidRPr="004A03C1">
        <w:t>chapter</w:t>
      </w:r>
      <w:r w:rsidR="005E4B93" w:rsidRPr="004A03C1">
        <w:t xml:space="preserve">, the person so engaged is the </w:t>
      </w:r>
      <w:r w:rsidR="005E4B93" w:rsidRPr="003910CE">
        <w:rPr>
          <w:rStyle w:val="charBoldItals"/>
        </w:rPr>
        <w:t>principal contractor</w:t>
      </w:r>
      <w:r w:rsidR="005E4B93" w:rsidRPr="004A03C1">
        <w:t xml:space="preserve"> for the project.</w:t>
      </w:r>
    </w:p>
    <w:p w:rsidR="005E4B93" w:rsidRPr="004A03C1" w:rsidRDefault="009C249B" w:rsidP="007A685E">
      <w:pPr>
        <w:pStyle w:val="Amain"/>
        <w:keepLines/>
      </w:pPr>
      <w:r>
        <w:lastRenderedPageBreak/>
        <w:tab/>
      </w:r>
      <w:r w:rsidR="009B3E7A" w:rsidRPr="004A03C1">
        <w:t>(3)</w:t>
      </w:r>
      <w:r w:rsidR="009B3E7A" w:rsidRPr="004A03C1">
        <w:tab/>
      </w:r>
      <w:r w:rsidR="005E4B93" w:rsidRPr="004A03C1">
        <w:t xml:space="preserve">If the owner of residential premises is an individual who directly or indirectly engages a person conducting a business or undertaking to undertake a construction project in relation to the premises, the person so engaged is the </w:t>
      </w:r>
      <w:r w:rsidR="005E4B93" w:rsidRPr="003910CE">
        <w:rPr>
          <w:rStyle w:val="charBoldItals"/>
        </w:rPr>
        <w:t>principal contractor</w:t>
      </w:r>
      <w:r w:rsidR="005E4B93" w:rsidRPr="004A03C1">
        <w:t xml:space="preserve"> for the project if the person has management or control of the workplace.</w:t>
      </w:r>
    </w:p>
    <w:p w:rsidR="005E4B93" w:rsidRPr="004A03C1" w:rsidRDefault="009C249B" w:rsidP="009C249B">
      <w:pPr>
        <w:pStyle w:val="Amain"/>
        <w:keepNext/>
      </w:pPr>
      <w:r>
        <w:tab/>
      </w:r>
      <w:r w:rsidR="009B3E7A" w:rsidRPr="004A03C1">
        <w:t>(4)</w:t>
      </w:r>
      <w:r w:rsidR="009B3E7A" w:rsidRPr="004A03C1">
        <w:tab/>
      </w:r>
      <w:r w:rsidR="005E4B93" w:rsidRPr="004A03C1">
        <w:t xml:space="preserve">A construction project has only </w:t>
      </w:r>
      <w:r w:rsidR="00AD3C00" w:rsidRPr="004A03C1">
        <w:t>1</w:t>
      </w:r>
      <w:r w:rsidR="005E4B93" w:rsidRPr="004A03C1">
        <w:t xml:space="preserve"> principal contractor at any specific time.</w:t>
      </w:r>
    </w:p>
    <w:p w:rsidR="00167729" w:rsidRPr="004A03C1" w:rsidRDefault="00927ED2" w:rsidP="00C3350A">
      <w:pPr>
        <w:pStyle w:val="aNote"/>
      </w:pPr>
      <w:r w:rsidRPr="003910CE">
        <w:rPr>
          <w:rStyle w:val="charItals"/>
        </w:rPr>
        <w:t>Note</w:t>
      </w:r>
      <w:r w:rsidR="00A70921" w:rsidRPr="004A03C1">
        <w:rPr>
          <w:b/>
        </w:rPr>
        <w:tab/>
      </w:r>
      <w:r w:rsidR="005E4B93" w:rsidRPr="004A03C1">
        <w:t>A person with management or control of a workplace must comply with</w:t>
      </w:r>
      <w:r w:rsidR="00664F78" w:rsidRPr="004A03C1">
        <w:t xml:space="preserve"> the </w:t>
      </w:r>
      <w:hyperlink r:id="rId206" w:tooltip="A2011-35" w:history="1">
        <w:r w:rsidR="003277CC" w:rsidRPr="00905D26">
          <w:rPr>
            <w:rStyle w:val="charCitHyperlinkAbbrev"/>
          </w:rPr>
          <w:t>Act</w:t>
        </w:r>
      </w:hyperlink>
      <w:r w:rsidR="00761801" w:rsidRPr="004A03C1">
        <w:t>, s </w:t>
      </w:r>
      <w:r w:rsidR="005E4B93" w:rsidRPr="004A03C1">
        <w:t>20.</w:t>
      </w:r>
    </w:p>
    <w:p w:rsidR="00C3350A" w:rsidRPr="004A03C1" w:rsidRDefault="00C3350A" w:rsidP="00C3350A">
      <w:pPr>
        <w:pStyle w:val="PageBreak"/>
      </w:pPr>
      <w:r w:rsidRPr="004A03C1">
        <w:br w:type="page"/>
      </w:r>
    </w:p>
    <w:p w:rsidR="005E4B93" w:rsidRPr="003D6D64" w:rsidRDefault="009B3E7A" w:rsidP="009B3E7A">
      <w:pPr>
        <w:pStyle w:val="AH2Part"/>
      </w:pPr>
      <w:bookmarkStart w:id="361" w:name="_Toc27125586"/>
      <w:r w:rsidRPr="003D6D64">
        <w:rPr>
          <w:rStyle w:val="CharPartNo"/>
        </w:rPr>
        <w:lastRenderedPageBreak/>
        <w:t>Part 6.2</w:t>
      </w:r>
      <w:r w:rsidRPr="004A03C1">
        <w:tab/>
      </w:r>
      <w:r w:rsidR="00311F0A" w:rsidRPr="003D6D64">
        <w:rPr>
          <w:rStyle w:val="CharPartText"/>
        </w:rPr>
        <w:t>Duties of designer of structure and person who c</w:t>
      </w:r>
      <w:r w:rsidR="005E4B93" w:rsidRPr="003D6D64">
        <w:rPr>
          <w:rStyle w:val="CharPartText"/>
        </w:rPr>
        <w:t xml:space="preserve">ommissions </w:t>
      </w:r>
      <w:r w:rsidR="00311F0A" w:rsidRPr="003D6D64">
        <w:rPr>
          <w:rStyle w:val="CharPartText"/>
        </w:rPr>
        <w:t>construction w</w:t>
      </w:r>
      <w:r w:rsidR="005E4B93" w:rsidRPr="003D6D64">
        <w:rPr>
          <w:rStyle w:val="CharPartText"/>
        </w:rPr>
        <w:t>ork</w:t>
      </w:r>
      <w:bookmarkEnd w:id="361"/>
    </w:p>
    <w:p w:rsidR="00E053FD" w:rsidRPr="004A03C1" w:rsidRDefault="009B3E7A" w:rsidP="009B3E7A">
      <w:pPr>
        <w:pStyle w:val="AH5Sec"/>
      </w:pPr>
      <w:bookmarkStart w:id="362" w:name="_Toc27125587"/>
      <w:r w:rsidRPr="003D6D64">
        <w:rPr>
          <w:rStyle w:val="CharSectNo"/>
        </w:rPr>
        <w:t>294</w:t>
      </w:r>
      <w:r w:rsidRPr="004A03C1">
        <w:tab/>
      </w:r>
      <w:r w:rsidR="005E4B93" w:rsidRPr="004A03C1">
        <w:t>Person who commissions work must consult with designer</w:t>
      </w:r>
      <w:bookmarkEnd w:id="362"/>
    </w:p>
    <w:p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eliminated, so far as is reasonably practicable; or</w:t>
      </w:r>
    </w:p>
    <w:p w:rsidR="005E4B93" w:rsidRPr="004A03C1" w:rsidRDefault="009C249B" w:rsidP="009C249B">
      <w:pPr>
        <w:pStyle w:val="Apara"/>
        <w:keepNext/>
      </w:pPr>
      <w:r>
        <w:tab/>
      </w:r>
      <w:r w:rsidR="009B3E7A" w:rsidRPr="004A03C1">
        <w:t>(b)</w:t>
      </w:r>
      <w:r w:rsidR="009B3E7A" w:rsidRPr="004A03C1">
        <w:tab/>
      </w:r>
      <w:r w:rsidR="005E4B93" w:rsidRPr="004A03C1">
        <w:t>if it is not reasonably practicable to eliminate the risks, minimised so far as is reasonably practicable.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51789F" w:rsidRPr="004A03C1">
        <w:t>3</w:t>
      </w:r>
      <w:r w:rsidR="005E4B93" w:rsidRPr="004A03C1">
        <w:t> </w:t>
      </w:r>
      <w:r w:rsidR="0051789F"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51789F"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Consultation must include giving the designer any information that the person who commissions the construction work has in relation to the hazards and risks at the workplace where the construction work is to be carried out.</w:t>
      </w:r>
    </w:p>
    <w:p w:rsidR="00E053FD" w:rsidRPr="004A03C1" w:rsidRDefault="009B3E7A" w:rsidP="008261D4">
      <w:pPr>
        <w:pStyle w:val="AH5Sec"/>
        <w:keepLines/>
      </w:pPr>
      <w:bookmarkStart w:id="363" w:name="_Toc27125588"/>
      <w:r w:rsidRPr="003D6D64">
        <w:rPr>
          <w:rStyle w:val="CharSectNo"/>
        </w:rPr>
        <w:lastRenderedPageBreak/>
        <w:t>295</w:t>
      </w:r>
      <w:r w:rsidRPr="004A03C1">
        <w:tab/>
      </w:r>
      <w:r w:rsidR="005E4B93" w:rsidRPr="004A03C1">
        <w:t>Designer must give safety report to person who commissions design</w:t>
      </w:r>
      <w:bookmarkEnd w:id="363"/>
    </w:p>
    <w:p w:rsidR="005E4B93" w:rsidRPr="004A03C1" w:rsidRDefault="009C249B" w:rsidP="008261D4">
      <w:pPr>
        <w:pStyle w:val="Amain"/>
        <w:keepNext/>
        <w:keepLines/>
      </w:pPr>
      <w:r>
        <w:tab/>
      </w:r>
      <w:r w:rsidR="009B3E7A" w:rsidRPr="004A03C1">
        <w:t>(1)</w:t>
      </w:r>
      <w:r w:rsidR="009B3E7A" w:rsidRPr="004A03C1">
        <w:tab/>
      </w:r>
      <w:r w:rsidR="005E4B93" w:rsidRPr="004A03C1">
        <w:t xml:space="preserve">The designer of a structure or any part of a structure that is to be constructed must give the person conducting a business or undertaking who commissioned the design a written report that </w:t>
      </w:r>
      <w:r w:rsidR="005254D5" w:rsidRPr="004A03C1">
        <w:t>states</w:t>
      </w:r>
      <w:r w:rsidR="005E4B93" w:rsidRPr="004A03C1">
        <w:t xml:space="preserve"> the hazards relating to the design of the structure that, so far as the designer is reasonably aware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create a risk to the health or safety of persons who are to carry out any construction work on the structure or part; and</w:t>
      </w:r>
    </w:p>
    <w:p w:rsidR="005E4B93" w:rsidRPr="004A03C1" w:rsidRDefault="009C249B" w:rsidP="009C249B">
      <w:pPr>
        <w:pStyle w:val="Apara"/>
        <w:keepNext/>
      </w:pPr>
      <w:r>
        <w:tab/>
      </w:r>
      <w:r w:rsidR="009B3E7A" w:rsidRPr="004A03C1">
        <w:t>(b)</w:t>
      </w:r>
      <w:r w:rsidR="009B3E7A" w:rsidRPr="004A03C1">
        <w:tab/>
      </w:r>
      <w:r w:rsidR="005E4B93" w:rsidRPr="004A03C1">
        <w:t>are associated only with the particular design and not with other designs of the same type of structure.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DE0F6F" w:rsidRPr="004A03C1">
        <w:t>3</w:t>
      </w:r>
      <w:r w:rsidR="005E4B93" w:rsidRPr="004A03C1">
        <w:t> </w:t>
      </w:r>
      <w:r w:rsidR="00DE0F6F"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DE0F6F"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If the person conducting a business or undertaking who commissions a construction project did not commission the design of the construction project, the person must take all reasonable steps to obtain a copy of the written report </w:t>
      </w:r>
      <w:r w:rsidR="00172632" w:rsidRPr="004A03C1">
        <w:t>mentioned</w:t>
      </w:r>
      <w:r w:rsidR="005E4B93" w:rsidRPr="004A03C1">
        <w:t xml:space="preserve"> in </w:t>
      </w:r>
      <w:r w:rsidR="0070449D" w:rsidRPr="004A03C1">
        <w:t>sub</w:t>
      </w:r>
      <w:r w:rsidR="00557BC4" w:rsidRPr="004A03C1">
        <w:t>section (</w:t>
      </w:r>
      <w:r w:rsidR="005E4B93" w:rsidRPr="004A03C1">
        <w:t>1) in relation to that design.</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86702F" w:rsidRPr="004A03C1">
        <w:t>3</w:t>
      </w:r>
      <w:r w:rsidR="005E4B93" w:rsidRPr="004A03C1">
        <w:t> </w:t>
      </w:r>
      <w:r w:rsidR="0086702F"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86702F"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64" w:name="_Toc27125589"/>
      <w:r w:rsidRPr="003D6D64">
        <w:rPr>
          <w:rStyle w:val="CharSectNo"/>
        </w:rPr>
        <w:lastRenderedPageBreak/>
        <w:t>296</w:t>
      </w:r>
      <w:r w:rsidRPr="004A03C1">
        <w:tab/>
      </w:r>
      <w:r w:rsidR="005E4B93" w:rsidRPr="004A03C1">
        <w:t>Person who commissions project must give information to principal contractor</w:t>
      </w:r>
      <w:bookmarkEnd w:id="364"/>
    </w:p>
    <w:p w:rsidR="005E4B93" w:rsidRPr="004A03C1" w:rsidRDefault="005E4B93" w:rsidP="000431F1">
      <w:pPr>
        <w:pStyle w:val="Amainreturn"/>
        <w:keepNext/>
        <w:keepLines/>
      </w:pPr>
      <w:r w:rsidRPr="004A03C1">
        <w:t>If a person conducting a business or undertaking that commissions a construction project engages a principal contractor for the project, the person must give the principal contractor any information the person has in relation to hazards and risks at or in the vicinity of the workplace where the construction work is to be carried out.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FD6784" w:rsidRPr="004A03C1">
        <w:t>3</w:t>
      </w:r>
      <w:r w:rsidR="005E4B93" w:rsidRPr="004A03C1">
        <w:t> </w:t>
      </w:r>
      <w:r w:rsidR="00FD6784"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FD6784"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44341C" w:rsidRPr="004A03C1" w:rsidRDefault="0044341C" w:rsidP="0044341C">
      <w:pPr>
        <w:pStyle w:val="PageBreak"/>
      </w:pPr>
      <w:r w:rsidRPr="004A03C1">
        <w:br w:type="page"/>
      </w:r>
    </w:p>
    <w:p w:rsidR="005E4B93" w:rsidRPr="003D6D64" w:rsidRDefault="009B3E7A" w:rsidP="009B3E7A">
      <w:pPr>
        <w:pStyle w:val="AH2Part"/>
      </w:pPr>
      <w:bookmarkStart w:id="365" w:name="_Toc27125590"/>
      <w:r w:rsidRPr="003D6D64">
        <w:rPr>
          <w:rStyle w:val="CharPartNo"/>
        </w:rPr>
        <w:lastRenderedPageBreak/>
        <w:t>Part 6.3</w:t>
      </w:r>
      <w:r w:rsidRPr="004A03C1">
        <w:tab/>
      </w:r>
      <w:r w:rsidR="00124CE2" w:rsidRPr="003D6D64">
        <w:rPr>
          <w:rStyle w:val="CharPartText"/>
        </w:rPr>
        <w:t>Duties of person conducting business or u</w:t>
      </w:r>
      <w:r w:rsidR="005E4B93" w:rsidRPr="003D6D64">
        <w:rPr>
          <w:rStyle w:val="CharPartText"/>
        </w:rPr>
        <w:t>ndertaking</w:t>
      </w:r>
      <w:bookmarkEnd w:id="365"/>
    </w:p>
    <w:p w:rsidR="005E4B93" w:rsidRPr="004A03C1" w:rsidRDefault="000A5F5E" w:rsidP="00C81B4C">
      <w:pPr>
        <w:pStyle w:val="aNote"/>
      </w:pPr>
      <w:r w:rsidRPr="003910CE">
        <w:rPr>
          <w:rStyle w:val="charItals"/>
        </w:rPr>
        <w:t>Note</w:t>
      </w:r>
      <w:r w:rsidRPr="003910CE">
        <w:rPr>
          <w:rStyle w:val="charItals"/>
        </w:rPr>
        <w:tab/>
      </w:r>
      <w:r w:rsidR="005E4B93" w:rsidRPr="004A03C1">
        <w:t xml:space="preserve">As a principal contractor is a person conducting a business or undertaking, </w:t>
      </w:r>
      <w:r w:rsidR="0057298C" w:rsidRPr="004A03C1">
        <w:t>this part</w:t>
      </w:r>
      <w:r w:rsidR="005E4B93" w:rsidRPr="004A03C1">
        <w:t xml:space="preserve"> also applies to a principal contractor.</w:t>
      </w:r>
    </w:p>
    <w:p w:rsidR="005E4B93" w:rsidRPr="003D6D64" w:rsidRDefault="009B3E7A" w:rsidP="009B3E7A">
      <w:pPr>
        <w:pStyle w:val="AH3Div"/>
      </w:pPr>
      <w:bookmarkStart w:id="366" w:name="_Toc27125591"/>
      <w:r w:rsidRPr="003D6D64">
        <w:rPr>
          <w:rStyle w:val="CharDivNo"/>
        </w:rPr>
        <w:t>Division 6.3.1</w:t>
      </w:r>
      <w:r w:rsidRPr="004A03C1">
        <w:tab/>
      </w:r>
      <w:r w:rsidR="005E4B93" w:rsidRPr="003D6D64">
        <w:rPr>
          <w:rStyle w:val="CharDivText"/>
        </w:rPr>
        <w:t>General</w:t>
      </w:r>
      <w:bookmarkEnd w:id="366"/>
    </w:p>
    <w:p w:rsidR="00E053FD" w:rsidRPr="004A03C1" w:rsidRDefault="009B3E7A" w:rsidP="009B3E7A">
      <w:pPr>
        <w:pStyle w:val="AH5Sec"/>
      </w:pPr>
      <w:bookmarkStart w:id="367" w:name="_Toc27125592"/>
      <w:r w:rsidRPr="003D6D64">
        <w:rPr>
          <w:rStyle w:val="CharSectNo"/>
        </w:rPr>
        <w:t>297</w:t>
      </w:r>
      <w:r w:rsidRPr="004A03C1">
        <w:tab/>
      </w:r>
      <w:r w:rsidR="005E4B93" w:rsidRPr="004A03C1">
        <w:t>Management of risks to health and safety</w:t>
      </w:r>
      <w:r w:rsidR="00A11900" w:rsidRPr="004A03C1">
        <w:t>—</w:t>
      </w:r>
      <w:r w:rsidR="00E5154B" w:rsidRPr="004A03C1">
        <w:t>Act, </w:t>
      </w:r>
      <w:r w:rsidR="00BF2D70" w:rsidRPr="004A03C1">
        <w:t>s </w:t>
      </w:r>
      <w:r w:rsidR="00FD675E" w:rsidRPr="004A03C1">
        <w:t>19</w:t>
      </w:r>
      <w:bookmarkEnd w:id="367"/>
    </w:p>
    <w:p w:rsidR="005E4B93" w:rsidRPr="004A03C1" w:rsidRDefault="005E4B93" w:rsidP="009C249B">
      <w:pPr>
        <w:pStyle w:val="Amainreturn"/>
        <w:keepNext/>
      </w:pPr>
      <w:r w:rsidRPr="004A03C1">
        <w:t xml:space="preserve">A person conducting a business or undertaking must manage risks associated with the carrying out of construction work in accordance with </w:t>
      </w:r>
      <w:r w:rsidR="00E93218" w:rsidRPr="004A03C1">
        <w:t>part 3.1</w:t>
      </w:r>
      <w:r w:rsidR="00402DAE" w:rsidRPr="004A03C1">
        <w:t xml:space="preserve"> (</w:t>
      </w:r>
      <w:r w:rsidR="00520CE5" w:rsidRPr="004A03C1">
        <w:t>Managing risks to health and safety</w:t>
      </w:r>
      <w:r w:rsidR="00402DAE" w:rsidRPr="004A03C1">
        <w:t>)</w:t>
      </w:r>
      <w:r w:rsidRPr="004A03C1">
        <w:t>.</w:t>
      </w:r>
    </w:p>
    <w:p w:rsidR="005E4B93" w:rsidRPr="004A03C1" w:rsidRDefault="00927ED2" w:rsidP="00A06BD3">
      <w:pPr>
        <w:pStyle w:val="aNote"/>
      </w:pPr>
      <w:r w:rsidRPr="003910CE">
        <w:rPr>
          <w:rStyle w:val="charItals"/>
        </w:rPr>
        <w:t>Note</w:t>
      </w:r>
      <w:r w:rsidR="00A70921" w:rsidRPr="004A03C1">
        <w:rPr>
          <w:b/>
        </w:rPr>
        <w:tab/>
      </w:r>
      <w:hyperlink r:id="rId207"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rsidR="00E053FD" w:rsidRPr="004A03C1" w:rsidRDefault="009B3E7A" w:rsidP="009B3E7A">
      <w:pPr>
        <w:pStyle w:val="AH5Sec"/>
      </w:pPr>
      <w:bookmarkStart w:id="368" w:name="_Toc27125593"/>
      <w:r w:rsidRPr="003D6D64">
        <w:rPr>
          <w:rStyle w:val="CharSectNo"/>
        </w:rPr>
        <w:t>298</w:t>
      </w:r>
      <w:r w:rsidRPr="004A03C1">
        <w:tab/>
      </w:r>
      <w:r w:rsidR="005E4B93" w:rsidRPr="004A03C1">
        <w:t>Security of workplace</w:t>
      </w:r>
      <w:bookmarkEnd w:id="368"/>
    </w:p>
    <w:p w:rsidR="005E4B93" w:rsidRPr="004A03C1" w:rsidRDefault="009C249B" w:rsidP="009C249B">
      <w:pPr>
        <w:pStyle w:val="Amain"/>
        <w:keepNext/>
      </w:pPr>
      <w:r>
        <w:tab/>
      </w:r>
      <w:r w:rsidR="009B3E7A" w:rsidRPr="004A03C1">
        <w:t>(1)</w:t>
      </w:r>
      <w:r w:rsidR="009B3E7A" w:rsidRPr="004A03C1">
        <w:tab/>
      </w:r>
      <w:r w:rsidR="005E4B93" w:rsidRPr="004A03C1">
        <w:t>A person with management or control of a workplace at which construction work is carried out must ensure, so far as is reasonably practicable, that the workplace is secured from unauthorised access.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8E78DE" w:rsidRPr="004A03C1">
        <w:t>,</w:t>
      </w:r>
      <w:r w:rsidR="005E4B93" w:rsidRPr="004A03C1">
        <w:t xml:space="preserve"> including</w:t>
      </w:r>
      <w:r w:rsidR="00A11900" w:rsidRPr="004A03C1">
        <w:t>—</w:t>
      </w:r>
    </w:p>
    <w:p w:rsidR="00590164"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workplace; and</w:t>
      </w:r>
    </w:p>
    <w:p w:rsidR="005E4B93" w:rsidRPr="004A03C1" w:rsidRDefault="009C249B" w:rsidP="008261D4">
      <w:pPr>
        <w:pStyle w:val="Apara"/>
      </w:pPr>
      <w:r>
        <w:tab/>
      </w:r>
      <w:r w:rsidR="009B3E7A" w:rsidRPr="004A03C1">
        <w:t>(b)</w:t>
      </w:r>
      <w:r w:rsidR="009B3E7A" w:rsidRPr="004A03C1">
        <w:tab/>
      </w:r>
      <w:r w:rsidR="005E4B93" w:rsidRPr="004A03C1">
        <w:t>the likelihood of unauthorised access occurring;</w:t>
      </w:r>
      <w:r w:rsidR="00C27D10" w:rsidRPr="004A03C1">
        <w:t xml:space="preserve"> and</w:t>
      </w:r>
    </w:p>
    <w:p w:rsidR="00D4062A" w:rsidRPr="004A03C1" w:rsidRDefault="00D4062A" w:rsidP="008261D4">
      <w:pPr>
        <w:pStyle w:val="aExamHdgpar"/>
        <w:keepNext w:val="0"/>
      </w:pPr>
      <w:r w:rsidRPr="004A03C1">
        <w:t>Example</w:t>
      </w:r>
    </w:p>
    <w:p w:rsidR="005E4B93" w:rsidRPr="004A03C1" w:rsidRDefault="00E93218" w:rsidP="008261D4">
      <w:pPr>
        <w:pStyle w:val="aExampar"/>
      </w:pPr>
      <w:r w:rsidRPr="004A03C1">
        <w:t>t</w:t>
      </w:r>
      <w:r w:rsidR="005E4B93" w:rsidRPr="004A03C1">
        <w:t>he proximity of the workplace to places frequented by children, including schools, parks and shopping precincts</w:t>
      </w:r>
    </w:p>
    <w:p w:rsidR="005E4B93" w:rsidRPr="004A03C1" w:rsidRDefault="009C249B" w:rsidP="009C249B">
      <w:pPr>
        <w:pStyle w:val="Apara"/>
      </w:pPr>
      <w:r>
        <w:lastRenderedPageBreak/>
        <w:tab/>
      </w:r>
      <w:r w:rsidR="009B3E7A" w:rsidRPr="004A03C1">
        <w:t>(c)</w:t>
      </w:r>
      <w:r w:rsidR="009B3E7A" w:rsidRPr="004A03C1">
        <w:tab/>
      </w:r>
      <w:r w:rsidR="005E4B93" w:rsidRPr="004A03C1">
        <w:t>to the extent that unauthorised access to the workplace cannot be prevented—how to isolate hazards within the workplace.</w:t>
      </w:r>
    </w:p>
    <w:p w:rsidR="005E4B93" w:rsidRPr="003D6D64" w:rsidRDefault="009B3E7A" w:rsidP="009B3E7A">
      <w:pPr>
        <w:pStyle w:val="AH3Div"/>
      </w:pPr>
      <w:bookmarkStart w:id="369" w:name="_Toc27125594"/>
      <w:r w:rsidRPr="003D6D64">
        <w:rPr>
          <w:rStyle w:val="CharDivNo"/>
        </w:rPr>
        <w:t>Division 6.3.2</w:t>
      </w:r>
      <w:r w:rsidRPr="004A03C1">
        <w:tab/>
      </w:r>
      <w:r w:rsidR="005E4B93" w:rsidRPr="003D6D64">
        <w:rPr>
          <w:rStyle w:val="CharDivText"/>
        </w:rPr>
        <w:t>High risk construction work—safe work method statements</w:t>
      </w:r>
      <w:bookmarkEnd w:id="369"/>
    </w:p>
    <w:p w:rsidR="00E053FD" w:rsidRPr="004A03C1" w:rsidRDefault="009B3E7A" w:rsidP="009B3E7A">
      <w:pPr>
        <w:pStyle w:val="AH5Sec"/>
      </w:pPr>
      <w:bookmarkStart w:id="370" w:name="_Toc27125595"/>
      <w:r w:rsidRPr="003D6D64">
        <w:rPr>
          <w:rStyle w:val="CharSectNo"/>
        </w:rPr>
        <w:t>299</w:t>
      </w:r>
      <w:r w:rsidRPr="004A03C1">
        <w:tab/>
      </w:r>
      <w:r w:rsidR="005E4B93" w:rsidRPr="004A03C1">
        <w:t>Safe work method statement required for high risk construction work</w:t>
      </w:r>
      <w:bookmarkEnd w:id="370"/>
    </w:p>
    <w:p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includes the carrying out of high risk construction work must, before high risk construction work commences, ensure that a safe work method statement for the proposed work</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is prepared; or</w:t>
      </w:r>
    </w:p>
    <w:p w:rsidR="005E4B93" w:rsidRPr="004A03C1" w:rsidRDefault="009C249B" w:rsidP="009C249B">
      <w:pPr>
        <w:pStyle w:val="Apara"/>
        <w:keepNext/>
      </w:pPr>
      <w:r>
        <w:tab/>
      </w:r>
      <w:r w:rsidR="009B3E7A" w:rsidRPr="004A03C1">
        <w:t>(b)</w:t>
      </w:r>
      <w:r w:rsidR="009B3E7A" w:rsidRPr="004A03C1">
        <w:tab/>
      </w:r>
      <w:r w:rsidR="005E4B93" w:rsidRPr="004A03C1">
        <w:t>has already been prepared by another person.</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A safe work method statement must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identify the work that is high risk construction work; and</w:t>
      </w:r>
    </w:p>
    <w:p w:rsidR="005E4B93" w:rsidRPr="004A03C1" w:rsidRDefault="009C249B" w:rsidP="009C249B">
      <w:pPr>
        <w:pStyle w:val="Apara"/>
      </w:pPr>
      <w:r>
        <w:tab/>
      </w:r>
      <w:r w:rsidR="009B3E7A" w:rsidRPr="004A03C1">
        <w:t>(b)</w:t>
      </w:r>
      <w:r w:rsidR="009B3E7A" w:rsidRPr="004A03C1">
        <w:tab/>
      </w:r>
      <w:r w:rsidR="005254D5" w:rsidRPr="004A03C1">
        <w:t>state</w:t>
      </w:r>
      <w:r w:rsidR="005E4B93" w:rsidRPr="004A03C1">
        <w:t xml:space="preserve"> hazards relating to the high risk construction work and risks to health and safety associated with those hazards; and</w:t>
      </w:r>
    </w:p>
    <w:p w:rsidR="005E4B93" w:rsidRPr="004A03C1" w:rsidRDefault="009C249B" w:rsidP="009C249B">
      <w:pPr>
        <w:pStyle w:val="Apara"/>
      </w:pPr>
      <w:r>
        <w:tab/>
      </w:r>
      <w:r w:rsidR="009B3E7A" w:rsidRPr="004A03C1">
        <w:t>(c)</w:t>
      </w:r>
      <w:r w:rsidR="009B3E7A" w:rsidRPr="004A03C1">
        <w:tab/>
      </w:r>
      <w:r w:rsidR="005E4B93" w:rsidRPr="004A03C1">
        <w:t>describe the measures to be implemented to control the risks; and</w:t>
      </w:r>
    </w:p>
    <w:p w:rsidR="005E4B93" w:rsidRPr="004A03C1" w:rsidRDefault="009C249B" w:rsidP="009C249B">
      <w:pPr>
        <w:pStyle w:val="Apara"/>
      </w:pPr>
      <w:r>
        <w:tab/>
      </w:r>
      <w:r w:rsidR="009B3E7A" w:rsidRPr="004A03C1">
        <w:t>(d)</w:t>
      </w:r>
      <w:r w:rsidR="009B3E7A" w:rsidRPr="004A03C1">
        <w:tab/>
      </w:r>
      <w:r w:rsidR="005E4B93" w:rsidRPr="004A03C1">
        <w:t>describe how the control measures are to be implemented, monitored and reviewed.</w:t>
      </w:r>
    </w:p>
    <w:p w:rsidR="005E4B93" w:rsidRPr="004A03C1" w:rsidRDefault="009C249B" w:rsidP="008261D4">
      <w:pPr>
        <w:pStyle w:val="Amain"/>
        <w:keepNext/>
      </w:pPr>
      <w:r>
        <w:lastRenderedPageBreak/>
        <w:tab/>
      </w:r>
      <w:r w:rsidR="009B3E7A" w:rsidRPr="004A03C1">
        <w:t>(3)</w:t>
      </w:r>
      <w:r w:rsidR="009B3E7A" w:rsidRPr="004A03C1">
        <w:tab/>
      </w:r>
      <w:r w:rsidR="005E4B93" w:rsidRPr="004A03C1">
        <w:t>A safe work method statement must</w:t>
      </w:r>
      <w:r w:rsidR="00A11900" w:rsidRPr="004A03C1">
        <w:t>—</w:t>
      </w:r>
    </w:p>
    <w:p w:rsidR="005E4B93" w:rsidRPr="004A03C1" w:rsidRDefault="009C249B" w:rsidP="008261D4">
      <w:pPr>
        <w:pStyle w:val="Apara"/>
        <w:keepNext/>
      </w:pPr>
      <w:r>
        <w:tab/>
      </w:r>
      <w:r w:rsidR="009B3E7A" w:rsidRPr="004A03C1">
        <w:t>(a)</w:t>
      </w:r>
      <w:r w:rsidR="009B3E7A" w:rsidRPr="004A03C1">
        <w:tab/>
      </w:r>
      <w:r w:rsidR="005E4B93" w:rsidRPr="004A03C1">
        <w:t>be prepared taking into account all relevant matters</w:t>
      </w:r>
      <w:r w:rsidR="00832506" w:rsidRPr="004A03C1">
        <w:t>,</w:t>
      </w:r>
      <w:r w:rsidR="005E4B93" w:rsidRPr="004A03C1">
        <w:t xml:space="preserve"> including</w:t>
      </w:r>
      <w:r w:rsidR="00A11900" w:rsidRPr="004A03C1">
        <w:t>—</w:t>
      </w:r>
    </w:p>
    <w:p w:rsidR="005E4B93" w:rsidRPr="004A03C1" w:rsidRDefault="009C249B" w:rsidP="009C249B">
      <w:pPr>
        <w:pStyle w:val="Asubpara"/>
      </w:pPr>
      <w:r>
        <w:tab/>
      </w:r>
      <w:r w:rsidR="009B3E7A" w:rsidRPr="004A03C1">
        <w:t>(i)</w:t>
      </w:r>
      <w:r w:rsidR="009B3E7A" w:rsidRPr="004A03C1">
        <w:tab/>
      </w:r>
      <w:r w:rsidR="005E4B93" w:rsidRPr="004A03C1">
        <w:t>circumstances at the workplace that may affect the way in which the high risk construction work is carried out; and</w:t>
      </w:r>
    </w:p>
    <w:p w:rsidR="005E4B93" w:rsidRPr="004A03C1" w:rsidRDefault="009C249B" w:rsidP="009C249B">
      <w:pPr>
        <w:pStyle w:val="Asubpara"/>
      </w:pPr>
      <w:r>
        <w:tab/>
      </w:r>
      <w:r w:rsidR="009B3E7A" w:rsidRPr="004A03C1">
        <w:t>(ii)</w:t>
      </w:r>
      <w:r w:rsidR="009B3E7A" w:rsidRPr="004A03C1">
        <w:tab/>
      </w:r>
      <w:r w:rsidR="005E4B93" w:rsidRPr="004A03C1">
        <w:t xml:space="preserve">if the high risk construction work is carried out in connection with a construction project—the </w:t>
      </w:r>
      <w:r w:rsidR="006A013C" w:rsidRPr="004A03C1">
        <w:t>WHS </w:t>
      </w:r>
      <w:r w:rsidR="005E4B93" w:rsidRPr="004A03C1">
        <w:t>management plan that has been prepared for the workplace; and</w:t>
      </w:r>
    </w:p>
    <w:p w:rsidR="005E4B93" w:rsidRPr="004A03C1" w:rsidRDefault="009C249B" w:rsidP="009C249B">
      <w:pPr>
        <w:pStyle w:val="Apara"/>
      </w:pPr>
      <w:r>
        <w:tab/>
      </w:r>
      <w:r w:rsidR="009B3E7A" w:rsidRPr="004A03C1">
        <w:t>(b)</w:t>
      </w:r>
      <w:r w:rsidR="009B3E7A" w:rsidRPr="004A03C1">
        <w:tab/>
      </w:r>
      <w:r w:rsidR="005E4B93" w:rsidRPr="004A03C1">
        <w:t>be set out and expressed in a way that is readily accessible and understandable to persons who use it.</w:t>
      </w:r>
    </w:p>
    <w:p w:rsidR="00E053FD" w:rsidRPr="004A03C1" w:rsidRDefault="009B3E7A" w:rsidP="009B3E7A">
      <w:pPr>
        <w:pStyle w:val="AH5Sec"/>
      </w:pPr>
      <w:bookmarkStart w:id="371" w:name="_Toc27125596"/>
      <w:r w:rsidRPr="003D6D64">
        <w:rPr>
          <w:rStyle w:val="CharSectNo"/>
        </w:rPr>
        <w:t>300</w:t>
      </w:r>
      <w:r w:rsidRPr="004A03C1">
        <w:tab/>
      </w:r>
      <w:r w:rsidR="005E4B93" w:rsidRPr="004A03C1">
        <w:t>Compliance with safe work method statement</w:t>
      </w:r>
      <w:bookmarkEnd w:id="371"/>
    </w:p>
    <w:p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that includes the carrying out of high risk construction work must put in place arrangements for ensuring that high risk construction work is carried out in accordance with the safe work method statement for the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(2)</w:t>
      </w:r>
      <w:r w:rsidR="009B3E7A" w:rsidRPr="004A03C1">
        <w:tab/>
      </w:r>
      <w:r w:rsidR="005E4B93" w:rsidRPr="004A03C1">
        <w:t>If high risk construction work is not carried out in accordance with the safe work method statement for the work, the person must ensure that the work</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is stopped immediately or as soon as it is safe to do so; and</w:t>
      </w:r>
    </w:p>
    <w:p w:rsidR="005E4B93" w:rsidRPr="004A03C1" w:rsidRDefault="009C249B" w:rsidP="008261D4">
      <w:pPr>
        <w:pStyle w:val="Apara"/>
        <w:keepNext/>
      </w:pPr>
      <w:r>
        <w:lastRenderedPageBreak/>
        <w:tab/>
      </w:r>
      <w:r w:rsidR="009B3E7A" w:rsidRPr="004A03C1">
        <w:t>(b)</w:t>
      </w:r>
      <w:r w:rsidR="009B3E7A" w:rsidRPr="004A03C1">
        <w:tab/>
      </w:r>
      <w:r w:rsidR="005E4B93" w:rsidRPr="004A03C1">
        <w:t>resumed only in accordance with the statement.</w:t>
      </w:r>
    </w:p>
    <w:p w:rsidR="005E4B93" w:rsidRPr="004A03C1" w:rsidRDefault="00091E23" w:rsidP="008261D4">
      <w:pPr>
        <w:pStyle w:val="Penalty"/>
        <w:keepNext/>
      </w:pPr>
      <w:r w:rsidRPr="004A03C1">
        <w:t xml:space="preserve">Maximum </w:t>
      </w:r>
      <w:r w:rsidR="009D6A53" w:rsidRPr="004A03C1">
        <w:t>penalty</w:t>
      </w:r>
      <w:r w:rsidRPr="004A03C1">
        <w:t>:</w:t>
      </w:r>
    </w:p>
    <w:p w:rsidR="005E4B93" w:rsidRPr="004A03C1" w:rsidRDefault="00BA2C93" w:rsidP="008261D4">
      <w:pPr>
        <w:pStyle w:val="PenaltyPara"/>
        <w:keepNext/>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72" w:name="_Toc27125597"/>
      <w:r w:rsidRPr="003D6D64">
        <w:rPr>
          <w:rStyle w:val="CharSectNo"/>
        </w:rPr>
        <w:t>301</w:t>
      </w:r>
      <w:r w:rsidRPr="004A03C1">
        <w:tab/>
      </w:r>
      <w:r w:rsidR="005E4B93" w:rsidRPr="004A03C1">
        <w:t>Safe work method statement—copy to be given to principal contractor</w:t>
      </w:r>
      <w:bookmarkEnd w:id="372"/>
    </w:p>
    <w:p w:rsidR="005E4B93" w:rsidRPr="004A03C1" w:rsidRDefault="005E4B93" w:rsidP="009C249B">
      <w:pPr>
        <w:pStyle w:val="Amainreturn"/>
        <w:keepNext/>
      </w:pPr>
      <w:r w:rsidRPr="004A03C1">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E04C6B" w:rsidRPr="004A03C1">
        <w:t>3</w:t>
      </w:r>
      <w:r w:rsidR="005E4B93" w:rsidRPr="004A03C1">
        <w:t> </w:t>
      </w:r>
      <w:r w:rsidR="00E04C6B"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E04C6B"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73" w:name="_Toc27125598"/>
      <w:r w:rsidRPr="003D6D64">
        <w:rPr>
          <w:rStyle w:val="CharSectNo"/>
        </w:rPr>
        <w:t>302</w:t>
      </w:r>
      <w:r w:rsidRPr="004A03C1">
        <w:tab/>
      </w:r>
      <w:r w:rsidR="005E4B93" w:rsidRPr="004A03C1">
        <w:t>Review of safe work method statement</w:t>
      </w:r>
      <w:bookmarkEnd w:id="373"/>
    </w:p>
    <w:p w:rsidR="005E4B93" w:rsidRPr="004A03C1" w:rsidRDefault="005E4B93" w:rsidP="009C249B">
      <w:pPr>
        <w:pStyle w:val="Amainreturn"/>
        <w:keepNext/>
      </w:pPr>
      <w:r w:rsidRPr="004A03C1">
        <w:t xml:space="preserve">A person conducting a business or undertaking must ensure that a safe work method statement is reviewed and as necessary revised if relevant control measures are revised under </w:t>
      </w:r>
      <w:r w:rsidR="00FC6F2F" w:rsidRPr="004A03C1">
        <w:t>section </w:t>
      </w:r>
      <w:r w:rsidR="003075F2" w:rsidRPr="004A03C1">
        <w:t xml:space="preserve">38 </w:t>
      </w:r>
      <w:r w:rsidR="002935CB" w:rsidRPr="004A03C1">
        <w:t>(</w:t>
      </w:r>
      <w:r w:rsidR="00E93218" w:rsidRPr="004A03C1">
        <w:t>Review of control measures</w:t>
      </w:r>
      <w:r w:rsidR="002935CB" w:rsidRPr="004A03C1">
        <w:t>)</w:t>
      </w:r>
      <w:r w:rsidRPr="004A03C1">
        <w: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74" w:name="_Toc27125599"/>
      <w:r w:rsidRPr="003D6D64">
        <w:rPr>
          <w:rStyle w:val="CharSectNo"/>
        </w:rPr>
        <w:lastRenderedPageBreak/>
        <w:t>303</w:t>
      </w:r>
      <w:r w:rsidRPr="004A03C1">
        <w:tab/>
      </w:r>
      <w:r w:rsidR="005E4B93" w:rsidRPr="004A03C1">
        <w:t>Safe work method statement must be kept</w:t>
      </w:r>
      <w:bookmarkEnd w:id="374"/>
    </w:p>
    <w:p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2), a person conducting a business or undertaking must keep a copy of the safe work method statement until the high risk construction work to which it relates is completed.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If a notifiable incident occurs in connection with the high risk construction work to which the statement relates, the person must keep the statement for at least 2</w:t>
      </w:r>
      <w:r w:rsidR="00CF30F3" w:rsidRPr="004A03C1">
        <w:t> year</w:t>
      </w:r>
      <w:r w:rsidR="005E4B93" w:rsidRPr="004A03C1">
        <w:t>s after the incident occurs.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readily accessible to any worker engaged by the person to carry out the high risk construction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lastRenderedPageBreak/>
        <w:tab/>
      </w:r>
      <w:r w:rsidR="009B3E7A" w:rsidRPr="004A03C1">
        <w:t>(4)</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available for inspection under the Act.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3D6D64" w:rsidRDefault="009B3E7A" w:rsidP="009B3E7A">
      <w:pPr>
        <w:pStyle w:val="AH3Div"/>
      </w:pPr>
      <w:bookmarkStart w:id="375" w:name="_Toc27125600"/>
      <w:r w:rsidRPr="003D6D64">
        <w:rPr>
          <w:rStyle w:val="CharDivNo"/>
        </w:rPr>
        <w:t>Division 6.3.3</w:t>
      </w:r>
      <w:r w:rsidRPr="004A03C1">
        <w:tab/>
      </w:r>
      <w:r w:rsidR="005E4B93" w:rsidRPr="003D6D64">
        <w:rPr>
          <w:rStyle w:val="CharDivText"/>
        </w:rPr>
        <w:t>Excavation Work</w:t>
      </w:r>
      <w:bookmarkEnd w:id="375"/>
    </w:p>
    <w:p w:rsidR="00E053FD" w:rsidRPr="004A03C1" w:rsidRDefault="009B3E7A" w:rsidP="009B3E7A">
      <w:pPr>
        <w:pStyle w:val="AH5Sec"/>
      </w:pPr>
      <w:bookmarkStart w:id="376" w:name="_Toc27125601"/>
      <w:r w:rsidRPr="003D6D64">
        <w:rPr>
          <w:rStyle w:val="CharSectNo"/>
        </w:rPr>
        <w:t>304</w:t>
      </w:r>
      <w:r w:rsidRPr="004A03C1">
        <w:tab/>
      </w:r>
      <w:r w:rsidR="005E4B93" w:rsidRPr="004A03C1">
        <w:t>Excavation work—underground essential services information</w:t>
      </w:r>
      <w:bookmarkEnd w:id="376"/>
    </w:p>
    <w:p w:rsidR="005E4B93"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E4B93" w:rsidRPr="004A03C1">
        <w:t xml:space="preserve"> in relation to a part of a workplace where excavation work is being carried out and any adjacent areas.</w:t>
      </w:r>
    </w:p>
    <w:p w:rsidR="005E4B93" w:rsidRPr="004A03C1" w:rsidRDefault="009C249B" w:rsidP="009C249B">
      <w:pPr>
        <w:pStyle w:val="Amain"/>
        <w:keepNext/>
      </w:pPr>
      <w:r>
        <w:tab/>
      </w:r>
      <w:r w:rsidR="009B3E7A" w:rsidRPr="004A03C1">
        <w:t>(2)</w:t>
      </w:r>
      <w:r w:rsidR="009B3E7A" w:rsidRPr="004A03C1">
        <w:tab/>
      </w:r>
      <w:r w:rsidR="005E4B93" w:rsidRPr="004A03C1">
        <w:t xml:space="preserve">A person with management or control of the workplace must take all reasonable steps to obtain current underground essential services information about the areas </w:t>
      </w:r>
      <w:r w:rsidR="00172632" w:rsidRPr="004A03C1">
        <w:t>mentioned</w:t>
      </w:r>
      <w:r w:rsidR="005E4B93" w:rsidRPr="004A03C1">
        <w:t xml:space="preserve"> in </w:t>
      </w:r>
      <w:r w:rsidR="0070449D" w:rsidRPr="004A03C1">
        <w:t>sub</w:t>
      </w:r>
      <w:r w:rsidR="00557BC4" w:rsidRPr="004A03C1">
        <w:t>section (</w:t>
      </w:r>
      <w:r w:rsidR="005E4B93" w:rsidRPr="004A03C1">
        <w:t>1) before directing or allowing the excavation work to commence.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lastRenderedPageBreak/>
        <w:tab/>
      </w:r>
      <w:r w:rsidR="009B3E7A" w:rsidRPr="004A03C1">
        <w:t>(3)</w:t>
      </w:r>
      <w:r w:rsidR="009B3E7A" w:rsidRPr="004A03C1">
        <w:tab/>
      </w:r>
      <w:r w:rsidR="005E4B93" w:rsidRPr="004A03C1">
        <w:t xml:space="preserve">The person with management or control of the workplace must provide the information obtained under </w:t>
      </w:r>
      <w:r w:rsidR="0070449D" w:rsidRPr="004A03C1">
        <w:t>sub</w:t>
      </w:r>
      <w:r w:rsidR="00557BC4" w:rsidRPr="004A03C1">
        <w:t>section (</w:t>
      </w:r>
      <w:r w:rsidR="005E4B93" w:rsidRPr="004A03C1">
        <w:t>2) to any person engaged by the person to carry out the excavation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CA121B">
      <w:pPr>
        <w:pStyle w:val="PenaltyPara"/>
        <w:keepNext/>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(4)</w:t>
      </w:r>
      <w:r w:rsidR="009B3E7A" w:rsidRPr="004A03C1">
        <w:tab/>
      </w:r>
      <w:r w:rsidR="005E4B93" w:rsidRPr="004A03C1">
        <w:t xml:space="preserve">The person with management or control of the workplace and any person conducting a business or undertaking who is given information under </w:t>
      </w:r>
      <w:r w:rsidR="0070449D" w:rsidRPr="004A03C1">
        <w:t>sub</w:t>
      </w:r>
      <w:r w:rsidR="00557BC4" w:rsidRPr="004A03C1">
        <w:t>section (</w:t>
      </w:r>
      <w:r w:rsidR="005E4B93" w:rsidRPr="004A03C1">
        <w:t xml:space="preserve">3) must have regard to the information </w:t>
      </w:r>
      <w:r w:rsidR="00172632" w:rsidRPr="004A03C1">
        <w:t>mentioned</w:t>
      </w:r>
      <w:r w:rsidR="005E4B93" w:rsidRPr="004A03C1">
        <w:t xml:space="preserve"> in </w:t>
      </w:r>
      <w:r w:rsidR="0070449D" w:rsidRPr="004A03C1">
        <w:t>sub</w:t>
      </w:r>
      <w:r w:rsidR="00557BC4" w:rsidRPr="004A03C1">
        <w:t>section (</w:t>
      </w:r>
      <w:r w:rsidR="005E4B93" w:rsidRPr="004A03C1">
        <w:t>2) in carrying out or directing or allowing the carrying out of the excavation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134888" w:rsidP="00134888">
      <w:pPr>
        <w:pStyle w:val="aNote"/>
      </w:pPr>
      <w:r w:rsidRPr="003910CE">
        <w:rPr>
          <w:rStyle w:val="charItals"/>
        </w:rPr>
        <w:t>Note</w:t>
      </w:r>
      <w:r w:rsidRPr="003910CE">
        <w:rPr>
          <w:rStyle w:val="charItals"/>
        </w:rPr>
        <w:tab/>
      </w:r>
      <w:r w:rsidR="005E4B93" w:rsidRPr="004A03C1">
        <w:t>Legislation relating to the essential services may also impose duties on the person conducting the business or undertaking and the persons carrying out the work.</w:t>
      </w:r>
    </w:p>
    <w:p w:rsidR="005E4B93" w:rsidRPr="004A03C1" w:rsidRDefault="009C249B" w:rsidP="009C249B">
      <w:pPr>
        <w:pStyle w:val="Amain"/>
        <w:keepNext/>
      </w:pPr>
      <w:r>
        <w:tab/>
      </w:r>
      <w:r w:rsidR="009B3E7A" w:rsidRPr="004A03C1">
        <w:t>(5)</w:t>
      </w:r>
      <w:r w:rsidR="009B3E7A" w:rsidRPr="004A03C1">
        <w:tab/>
      </w:r>
      <w:r w:rsidR="005E4B93" w:rsidRPr="004A03C1">
        <w:t xml:space="preserve">The person with control or management of the workplace must ensure that the information </w:t>
      </w:r>
      <w:r w:rsidR="00172632" w:rsidRPr="004A03C1">
        <w:t>mentioned</w:t>
      </w:r>
      <w:r w:rsidR="005E4B93" w:rsidRPr="004A03C1">
        <w:t xml:space="preserve"> in </w:t>
      </w:r>
      <w:r w:rsidR="0070449D" w:rsidRPr="004A03C1">
        <w:t>sub</w:t>
      </w:r>
      <w:r w:rsidR="00557BC4" w:rsidRPr="004A03C1">
        <w:t>section (</w:t>
      </w:r>
      <w:r w:rsidR="005E4B93" w:rsidRPr="004A03C1">
        <w:t xml:space="preserve">2) is available for inspection under the Act for the period </w:t>
      </w:r>
      <w:r w:rsidR="005254D5" w:rsidRPr="004A03C1">
        <w:t>stated</w:t>
      </w:r>
      <w:r w:rsidR="005E4B93" w:rsidRPr="004A03C1">
        <w:t xml:space="preserve"> in </w:t>
      </w:r>
      <w:r w:rsidR="0070449D" w:rsidRPr="004A03C1">
        <w:t>sub</w:t>
      </w:r>
      <w:r w:rsidR="00557BC4" w:rsidRPr="004A03C1">
        <w:t>section (</w:t>
      </w:r>
      <w:r w:rsidR="005E4B93" w:rsidRPr="004A03C1">
        <w:t>6).</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F12732">
      <w:pPr>
        <w:pStyle w:val="Amain"/>
        <w:keepNext/>
      </w:pPr>
      <w:r>
        <w:lastRenderedPageBreak/>
        <w:tab/>
      </w:r>
      <w:r w:rsidR="009B3E7A" w:rsidRPr="004A03C1">
        <w:t>(6)</w:t>
      </w:r>
      <w:r w:rsidR="009B3E7A" w:rsidRPr="004A03C1">
        <w:tab/>
      </w:r>
      <w:r w:rsidR="005E4B93" w:rsidRPr="004A03C1">
        <w:t>The information must be available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if a notifiable incident occurs in connection with the excavation work to which the information relates—for at least 2</w:t>
      </w:r>
      <w:r w:rsidR="00CF30F3" w:rsidRPr="004A03C1">
        <w:t> year</w:t>
      </w:r>
      <w:r w:rsidR="005E4B93" w:rsidRPr="004A03C1">
        <w:t>s after the incident occurs; and</w:t>
      </w:r>
    </w:p>
    <w:p w:rsidR="005E4B93" w:rsidRPr="004A03C1" w:rsidRDefault="009C249B" w:rsidP="009C249B">
      <w:pPr>
        <w:pStyle w:val="Apara"/>
      </w:pPr>
      <w:r>
        <w:tab/>
      </w:r>
      <w:r w:rsidR="009B3E7A" w:rsidRPr="004A03C1">
        <w:t>(b)</w:t>
      </w:r>
      <w:r w:rsidR="009B3E7A" w:rsidRPr="004A03C1">
        <w:tab/>
      </w:r>
      <w:r w:rsidR="005E4B93" w:rsidRPr="004A03C1">
        <w:t>in every other case—until the excavation work is completed.</w:t>
      </w:r>
    </w:p>
    <w:p w:rsidR="005E4B93" w:rsidRPr="004A03C1" w:rsidRDefault="009C249B" w:rsidP="009C249B">
      <w:pPr>
        <w:pStyle w:val="Amain"/>
        <w:keepNext/>
      </w:pPr>
      <w:r>
        <w:tab/>
      </w:r>
      <w:r w:rsidR="009B3E7A" w:rsidRPr="004A03C1">
        <w:t>(7)</w:t>
      </w:r>
      <w:r w:rsidR="009B3E7A" w:rsidRPr="004A03C1">
        <w:tab/>
      </w:r>
      <w:r w:rsidR="005E4B93" w:rsidRPr="004A03C1">
        <w:t xml:space="preserve">In </w:t>
      </w:r>
      <w:r w:rsidR="00EA33D6" w:rsidRPr="004A03C1">
        <w:t>this section</w:t>
      </w:r>
      <w:r w:rsidR="005E4B93" w:rsidRPr="004A03C1">
        <w:t>:</w:t>
      </w:r>
    </w:p>
    <w:p w:rsidR="005E4B93" w:rsidRPr="004A03C1" w:rsidRDefault="005E4B93" w:rsidP="009B3E7A">
      <w:pPr>
        <w:pStyle w:val="aDef"/>
      </w:pPr>
      <w:r w:rsidRPr="003910CE">
        <w:rPr>
          <w:rStyle w:val="charBoldItals"/>
        </w:rPr>
        <w:t>underground essential services</w:t>
      </w:r>
      <w:r w:rsidRPr="004A03C1">
        <w:t xml:space="preserve"> means essential services that use pipes, cables or other associated plant located underground.</w:t>
      </w:r>
    </w:p>
    <w:p w:rsidR="005E4B93" w:rsidRPr="004A03C1" w:rsidRDefault="005E4B93" w:rsidP="009C249B">
      <w:pPr>
        <w:pStyle w:val="aDef"/>
        <w:keepNext/>
      </w:pPr>
      <w:r w:rsidRPr="003910CE">
        <w:rPr>
          <w:rStyle w:val="charBoldItals"/>
        </w:rPr>
        <w:t>underground essential services information</w:t>
      </w:r>
      <w:r w:rsidRPr="004A03C1">
        <w:t>, in relation to proposed excavation work, means the following information about underground essential services that may be affected by the excavation</w:t>
      </w:r>
      <w:r w:rsidR="00E93218" w:rsidRPr="004A03C1">
        <w:t>:</w:t>
      </w:r>
    </w:p>
    <w:p w:rsidR="00134888" w:rsidRPr="004A03C1" w:rsidRDefault="009C249B" w:rsidP="009C249B">
      <w:pPr>
        <w:pStyle w:val="aDefpara"/>
      </w:pPr>
      <w:r>
        <w:tab/>
      </w:r>
      <w:r w:rsidR="009B3E7A" w:rsidRPr="004A03C1">
        <w:t>(a)</w:t>
      </w:r>
      <w:r w:rsidR="009B3E7A" w:rsidRPr="004A03C1">
        <w:tab/>
      </w:r>
      <w:r w:rsidR="005E4B93" w:rsidRPr="004A03C1">
        <w:t>the essential services that may be affected;</w:t>
      </w:r>
    </w:p>
    <w:p w:rsidR="00134888" w:rsidRPr="004A03C1" w:rsidRDefault="009C249B" w:rsidP="009C249B">
      <w:pPr>
        <w:pStyle w:val="aDefpara"/>
      </w:pPr>
      <w:r>
        <w:tab/>
      </w:r>
      <w:r w:rsidR="009B3E7A" w:rsidRPr="004A03C1">
        <w:t>(b)</w:t>
      </w:r>
      <w:r w:rsidR="009B3E7A" w:rsidRPr="004A03C1">
        <w:tab/>
      </w:r>
      <w:r w:rsidR="005E4B93" w:rsidRPr="004A03C1">
        <w:t>the location, including the depth, of any pipes, cables or other plant associated with the affected essential services;</w:t>
      </w:r>
    </w:p>
    <w:p w:rsidR="005E4B93" w:rsidRPr="004A03C1" w:rsidRDefault="009C249B" w:rsidP="009C249B">
      <w:pPr>
        <w:pStyle w:val="aDefpara"/>
      </w:pPr>
      <w:r>
        <w:tab/>
      </w:r>
      <w:r w:rsidR="009B3E7A" w:rsidRPr="004A03C1">
        <w:t>(c)</w:t>
      </w:r>
      <w:r w:rsidR="009B3E7A" w:rsidRPr="004A03C1">
        <w:tab/>
      </w:r>
      <w:r w:rsidR="005E4B93" w:rsidRPr="004A03C1">
        <w:t>any conditions on the proposed excavation work.</w:t>
      </w:r>
    </w:p>
    <w:p w:rsidR="00E053FD" w:rsidRPr="004A03C1" w:rsidRDefault="009B3E7A" w:rsidP="009B3E7A">
      <w:pPr>
        <w:pStyle w:val="AH5Sec"/>
      </w:pPr>
      <w:bookmarkStart w:id="377" w:name="_Toc27125602"/>
      <w:r w:rsidRPr="003D6D64">
        <w:rPr>
          <w:rStyle w:val="CharSectNo"/>
        </w:rPr>
        <w:t>305</w:t>
      </w:r>
      <w:r w:rsidRPr="004A03C1">
        <w:tab/>
      </w:r>
      <w:r w:rsidR="005E4B93" w:rsidRPr="004A03C1">
        <w:t>Management of risks to health and safety associated with excavation work</w:t>
      </w:r>
      <w:r w:rsidR="00A11900" w:rsidRPr="004A03C1">
        <w:t>—</w:t>
      </w:r>
      <w:r w:rsidR="00E5154B" w:rsidRPr="004A03C1">
        <w:t>Act, </w:t>
      </w:r>
      <w:r w:rsidR="00BF2D70" w:rsidRPr="004A03C1">
        <w:t>s </w:t>
      </w:r>
      <w:r w:rsidR="00520CE5" w:rsidRPr="004A03C1">
        <w:t>19</w:t>
      </w:r>
      <w:bookmarkEnd w:id="377"/>
    </w:p>
    <w:p w:rsidR="005E4B93" w:rsidRPr="004A03C1" w:rsidRDefault="009C249B" w:rsidP="009C249B">
      <w:pPr>
        <w:pStyle w:val="Amain"/>
        <w:keepNext/>
      </w:pPr>
      <w:r>
        <w:tab/>
      </w:r>
      <w:r w:rsidR="009B3E7A" w:rsidRPr="004A03C1">
        <w:t>(1)</w:t>
      </w:r>
      <w:r w:rsidR="009B3E7A" w:rsidRPr="004A03C1">
        <w:tab/>
      </w:r>
      <w:r w:rsidR="005E4B93" w:rsidRPr="004A03C1">
        <w:t xml:space="preserve">A person conducting a business or undertaking must manage risks to health and safety associated with excavation work, in accordance with </w:t>
      </w:r>
      <w:r w:rsidR="0057298C" w:rsidRPr="004A03C1">
        <w:t>part </w:t>
      </w:r>
      <w:r w:rsidR="005E4B93" w:rsidRPr="004A03C1">
        <w:t>3.1</w:t>
      </w:r>
      <w:r w:rsidR="00520CE5" w:rsidRPr="004A03C1">
        <w:t xml:space="preserve"> (Managing risks to health and safety)</w:t>
      </w:r>
      <w:r w:rsidR="005E4B93" w:rsidRPr="004A03C1">
        <w:t>.</w:t>
      </w:r>
    </w:p>
    <w:p w:rsidR="005E4B93" w:rsidRPr="004A03C1" w:rsidRDefault="000A5F5E" w:rsidP="00C81B4C">
      <w:pPr>
        <w:pStyle w:val="aNote"/>
      </w:pPr>
      <w:r w:rsidRPr="003910CE">
        <w:rPr>
          <w:rStyle w:val="charItals"/>
        </w:rPr>
        <w:t>Note</w:t>
      </w:r>
      <w:r w:rsidRPr="003910CE">
        <w:rPr>
          <w:rStyle w:val="charItals"/>
        </w:rPr>
        <w:tab/>
      </w:r>
      <w:hyperlink r:id="rId208"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rsidR="005E4B93" w:rsidRPr="004A03C1" w:rsidRDefault="009C249B" w:rsidP="009C249B">
      <w:pPr>
        <w:pStyle w:val="Amain"/>
        <w:keepNext/>
      </w:pPr>
      <w:r>
        <w:tab/>
      </w:r>
      <w:r w:rsidR="009B3E7A" w:rsidRPr="004A03C1">
        <w:t>(2)</w:t>
      </w:r>
      <w:r w:rsidR="009B3E7A" w:rsidRPr="004A03C1">
        <w:tab/>
      </w:r>
      <w:r w:rsidR="005E4B93" w:rsidRPr="004A03C1">
        <w:t xml:space="preserve">The risks </w:t>
      </w:r>
      <w:r w:rsidR="00EA33D6" w:rsidRPr="004A03C1">
        <w:t xml:space="preserve">this </w:t>
      </w:r>
      <w:r w:rsidR="000D18E1" w:rsidRPr="004A03C1">
        <w:t>section applies</w:t>
      </w:r>
      <w:r w:rsidR="005E4B93" w:rsidRPr="004A03C1">
        <w:t xml:space="preserve"> to include the following:</w:t>
      </w:r>
    </w:p>
    <w:p w:rsidR="005E4B93" w:rsidRPr="004A03C1" w:rsidRDefault="009C249B" w:rsidP="009C249B">
      <w:pPr>
        <w:pStyle w:val="Apara"/>
      </w:pPr>
      <w:r>
        <w:tab/>
      </w:r>
      <w:r w:rsidR="009B3E7A" w:rsidRPr="004A03C1">
        <w:t>(a)</w:t>
      </w:r>
      <w:r w:rsidR="009B3E7A" w:rsidRPr="004A03C1">
        <w:tab/>
      </w:r>
      <w:r w:rsidR="005E4B93" w:rsidRPr="004A03C1">
        <w:t>a person falling into an excavation;</w:t>
      </w:r>
    </w:p>
    <w:p w:rsidR="005E4B93" w:rsidRPr="004A03C1" w:rsidRDefault="009C249B" w:rsidP="009C249B">
      <w:pPr>
        <w:pStyle w:val="Apara"/>
      </w:pPr>
      <w:r>
        <w:tab/>
      </w:r>
      <w:r w:rsidR="009B3E7A" w:rsidRPr="004A03C1">
        <w:t>(b)</w:t>
      </w:r>
      <w:r w:rsidR="009B3E7A" w:rsidRPr="004A03C1">
        <w:tab/>
      </w:r>
      <w:r w:rsidR="005E4B93" w:rsidRPr="004A03C1">
        <w:t>a person being trapped by the collapse of an excavation;</w:t>
      </w:r>
    </w:p>
    <w:p w:rsidR="005E4B93" w:rsidRPr="004A03C1" w:rsidRDefault="009C249B" w:rsidP="009C249B">
      <w:pPr>
        <w:pStyle w:val="Apara"/>
      </w:pPr>
      <w:r>
        <w:tab/>
      </w:r>
      <w:r w:rsidR="009B3E7A" w:rsidRPr="004A03C1">
        <w:t>(c)</w:t>
      </w:r>
      <w:r w:rsidR="009B3E7A" w:rsidRPr="004A03C1">
        <w:tab/>
      </w:r>
      <w:r w:rsidR="005E4B93" w:rsidRPr="004A03C1">
        <w:t>a person working in an excavation being struck by a falling thing;</w:t>
      </w:r>
    </w:p>
    <w:p w:rsidR="005E4B93" w:rsidRPr="004A03C1" w:rsidRDefault="009C249B" w:rsidP="009C249B">
      <w:pPr>
        <w:pStyle w:val="Apara"/>
      </w:pPr>
      <w:r>
        <w:lastRenderedPageBreak/>
        <w:tab/>
      </w:r>
      <w:r w:rsidR="009B3E7A" w:rsidRPr="004A03C1">
        <w:t>(d)</w:t>
      </w:r>
      <w:r w:rsidR="009B3E7A" w:rsidRPr="004A03C1">
        <w:tab/>
      </w:r>
      <w:r w:rsidR="005E4B93" w:rsidRPr="004A03C1">
        <w:t>a person working in an excavation being exposed to an airborne contaminant.</w:t>
      </w:r>
    </w:p>
    <w:p w:rsidR="005E4B93" w:rsidRPr="004A03C1" w:rsidRDefault="009C249B" w:rsidP="009C249B">
      <w:pPr>
        <w:pStyle w:val="Amain"/>
        <w:keepNext/>
      </w:pPr>
      <w:r>
        <w:tab/>
      </w:r>
      <w:r w:rsidR="009B3E7A" w:rsidRPr="004A03C1">
        <w:t>(3)</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 the following:</w:t>
      </w:r>
    </w:p>
    <w:p w:rsidR="005E4B93" w:rsidRPr="004A03C1" w:rsidRDefault="009C249B" w:rsidP="009C249B">
      <w:pPr>
        <w:pStyle w:val="Apara"/>
      </w:pPr>
      <w:r>
        <w:tab/>
      </w:r>
      <w:r w:rsidR="009B3E7A" w:rsidRPr="004A03C1">
        <w:t>(a)</w:t>
      </w:r>
      <w:r w:rsidR="009B3E7A" w:rsidRPr="004A03C1">
        <w:tab/>
      </w:r>
      <w:r w:rsidR="005E4B93" w:rsidRPr="004A03C1">
        <w:t>the nature of the excavation;</w:t>
      </w:r>
    </w:p>
    <w:p w:rsidR="005E4B93" w:rsidRPr="004A03C1" w:rsidRDefault="009C249B" w:rsidP="009C249B">
      <w:pPr>
        <w:pStyle w:val="Apara"/>
      </w:pPr>
      <w:r>
        <w:tab/>
      </w:r>
      <w:r w:rsidR="009B3E7A" w:rsidRPr="004A03C1">
        <w:t>(b)</w:t>
      </w:r>
      <w:r w:rsidR="009B3E7A" w:rsidRPr="004A03C1">
        <w:tab/>
      </w:r>
      <w:r w:rsidR="005E4B93" w:rsidRPr="004A03C1">
        <w:t>the nature of the excavation work, including the range of possible methods of carrying out the work;</w:t>
      </w:r>
    </w:p>
    <w:p w:rsidR="00590164" w:rsidRPr="004A03C1" w:rsidRDefault="009C249B" w:rsidP="009C249B">
      <w:pPr>
        <w:pStyle w:val="Apara"/>
      </w:pPr>
      <w:r>
        <w:tab/>
      </w:r>
      <w:r w:rsidR="009B3E7A" w:rsidRPr="004A03C1">
        <w:t>(c)</w:t>
      </w:r>
      <w:r w:rsidR="009B3E7A" w:rsidRPr="004A03C1">
        <w:tab/>
      </w:r>
      <w:r w:rsidR="005E4B93" w:rsidRPr="004A03C1">
        <w:t>the means of entry into and exit from the excavation, if applicable.</w:t>
      </w:r>
    </w:p>
    <w:p w:rsidR="00E053FD" w:rsidRPr="004A03C1" w:rsidRDefault="009B3E7A" w:rsidP="009B3E7A">
      <w:pPr>
        <w:pStyle w:val="AH5Sec"/>
      </w:pPr>
      <w:bookmarkStart w:id="378" w:name="_Toc27125603"/>
      <w:r w:rsidRPr="003D6D64">
        <w:rPr>
          <w:rStyle w:val="CharSectNo"/>
        </w:rPr>
        <w:t>306</w:t>
      </w:r>
      <w:r w:rsidRPr="004A03C1">
        <w:tab/>
      </w:r>
      <w:r w:rsidR="005E4B93" w:rsidRPr="004A03C1">
        <w:t>Additional controls—trenches</w:t>
      </w:r>
      <w:bookmarkEnd w:id="378"/>
    </w:p>
    <w:p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who proposes to excavate a trench at least 1</w:t>
      </w:r>
      <w:r w:rsidR="009D3CD0" w:rsidRPr="004A03C1">
        <w:t>.</w:t>
      </w:r>
      <w:r w:rsidR="005E4B93" w:rsidRPr="004A03C1">
        <w:t>5</w:t>
      </w:r>
      <w:r w:rsidR="000D30B4" w:rsidRPr="004A03C1">
        <w:t>m</w:t>
      </w:r>
      <w:r w:rsidR="005E4B93" w:rsidRPr="004A03C1">
        <w:t xml:space="preserve"> deep must ensure, so far as is reasonably practicable, that the work area is secured from unauthorised access (including inadvertent entry).</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 area; and</w:t>
      </w:r>
    </w:p>
    <w:p w:rsidR="005E4B93" w:rsidRPr="004A03C1" w:rsidRDefault="009C249B" w:rsidP="009C249B">
      <w:pPr>
        <w:pStyle w:val="Apara"/>
      </w:pPr>
      <w:r>
        <w:tab/>
      </w:r>
      <w:r w:rsidR="009B3E7A" w:rsidRPr="004A03C1">
        <w:t>(b)</w:t>
      </w:r>
      <w:r w:rsidR="009B3E7A" w:rsidRPr="004A03C1">
        <w:tab/>
      </w:r>
      <w:r w:rsidR="005E4B93" w:rsidRPr="004A03C1">
        <w:t>the likelihood of unauthorised access occurring.</w:t>
      </w:r>
    </w:p>
    <w:p w:rsidR="005E4B93" w:rsidRPr="004A03C1" w:rsidRDefault="009C249B" w:rsidP="009C249B">
      <w:pPr>
        <w:pStyle w:val="Amain"/>
        <w:keepNext/>
      </w:pPr>
      <w:r>
        <w:tab/>
      </w:r>
      <w:r w:rsidR="009B3E7A" w:rsidRPr="004A03C1">
        <w:t>(3)</w:t>
      </w:r>
      <w:r w:rsidR="009B3E7A" w:rsidRPr="004A03C1">
        <w:tab/>
      </w:r>
      <w:r w:rsidR="005E4B93" w:rsidRPr="004A03C1">
        <w:t xml:space="preserve">In addition, the person must minimise the risk to any person arising from the collapse of the trench by ensuring that all sides of the trench are adequately supported by doing </w:t>
      </w:r>
      <w:r w:rsidR="00AD3C00" w:rsidRPr="004A03C1">
        <w:t>1</w:t>
      </w:r>
      <w:r w:rsidR="005E4B93" w:rsidRPr="004A03C1">
        <w:t xml:space="preserve"> or more of the following:</w:t>
      </w:r>
    </w:p>
    <w:p w:rsidR="005E4B93" w:rsidRPr="004A03C1" w:rsidRDefault="009C249B" w:rsidP="009C249B">
      <w:pPr>
        <w:pStyle w:val="Apara"/>
      </w:pPr>
      <w:r>
        <w:tab/>
      </w:r>
      <w:r w:rsidR="009B3E7A" w:rsidRPr="004A03C1">
        <w:t>(a)</w:t>
      </w:r>
      <w:r w:rsidR="009B3E7A" w:rsidRPr="004A03C1">
        <w:tab/>
      </w:r>
      <w:r w:rsidR="005E4B93" w:rsidRPr="004A03C1">
        <w:t>shoring by shielding or other comparable means;</w:t>
      </w:r>
    </w:p>
    <w:p w:rsidR="005E4B93" w:rsidRPr="004A03C1" w:rsidRDefault="009C249B" w:rsidP="009C249B">
      <w:pPr>
        <w:pStyle w:val="Apara"/>
      </w:pPr>
      <w:r>
        <w:lastRenderedPageBreak/>
        <w:tab/>
      </w:r>
      <w:r w:rsidR="009B3E7A" w:rsidRPr="004A03C1">
        <w:t>(b)</w:t>
      </w:r>
      <w:r w:rsidR="009B3E7A" w:rsidRPr="004A03C1">
        <w:tab/>
      </w:r>
      <w:r w:rsidR="005E4B93" w:rsidRPr="004A03C1">
        <w:t>benching;</w:t>
      </w:r>
    </w:p>
    <w:p w:rsidR="005E4B93" w:rsidRPr="004A03C1" w:rsidRDefault="009C249B" w:rsidP="009C249B">
      <w:pPr>
        <w:pStyle w:val="Apara"/>
        <w:keepNext/>
      </w:pPr>
      <w:r>
        <w:tab/>
      </w:r>
      <w:r w:rsidR="009B3E7A" w:rsidRPr="004A03C1">
        <w:t>(c)</w:t>
      </w:r>
      <w:r w:rsidR="009B3E7A" w:rsidRPr="004A03C1">
        <w:tab/>
      </w:r>
      <w:r w:rsidR="005E4B93" w:rsidRPr="004A03C1">
        <w:t>battering.</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5E4B93" w:rsidRPr="004A03C1">
        <w:t>3) does not apply if the person receives written advice from a geotechnical engineer that all sides of the trench are safe from collapse.</w:t>
      </w:r>
    </w:p>
    <w:p w:rsidR="005E4B93" w:rsidRPr="004A03C1" w:rsidRDefault="009C249B" w:rsidP="009C249B">
      <w:pPr>
        <w:pStyle w:val="Amain"/>
      </w:pPr>
      <w:r>
        <w:tab/>
      </w:r>
      <w:r w:rsidR="009B3E7A" w:rsidRPr="004A03C1">
        <w:t>(5)</w:t>
      </w:r>
      <w:r w:rsidR="009B3E7A" w:rsidRPr="004A03C1">
        <w:tab/>
      </w:r>
      <w:r w:rsidR="005E4B93" w:rsidRPr="004A03C1">
        <w:t xml:space="preserve">An advice under </w:t>
      </w:r>
      <w:r w:rsidR="0070449D" w:rsidRPr="004A03C1">
        <w:t>sub</w:t>
      </w:r>
      <w:r w:rsidR="00557BC4" w:rsidRPr="004A03C1">
        <w:t>section (</w:t>
      </w:r>
      <w:r w:rsidR="005E4B93" w:rsidRPr="004A03C1">
        <w:t>4)</w:t>
      </w:r>
      <w:r w:rsidR="00E93218"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may be subject to a condition that </w:t>
      </w:r>
      <w:r w:rsidR="005254D5" w:rsidRPr="004A03C1">
        <w:t>stated</w:t>
      </w:r>
      <w:r w:rsidR="005E4B93" w:rsidRPr="004A03C1">
        <w:t xml:space="preserve"> natural occurrences may create a risk of collapse; and</w:t>
      </w:r>
    </w:p>
    <w:p w:rsidR="00167729" w:rsidRPr="004A03C1" w:rsidRDefault="009C249B" w:rsidP="009C249B">
      <w:pPr>
        <w:pStyle w:val="Apara"/>
      </w:pPr>
      <w:r>
        <w:tab/>
      </w:r>
      <w:r w:rsidR="009B3E7A" w:rsidRPr="004A03C1">
        <w:t>(b)</w:t>
      </w:r>
      <w:r w:rsidR="009B3E7A" w:rsidRPr="004A03C1">
        <w:tab/>
      </w:r>
      <w:r w:rsidR="005E4B93" w:rsidRPr="004A03C1">
        <w:t>must state the period of time to which the advice applies.</w:t>
      </w:r>
    </w:p>
    <w:p w:rsidR="00DA5A51" w:rsidRPr="004A03C1" w:rsidRDefault="00DA5A51" w:rsidP="00DA5A51">
      <w:pPr>
        <w:pStyle w:val="PageBreak"/>
      </w:pPr>
      <w:r w:rsidRPr="004A03C1">
        <w:br w:type="page"/>
      </w:r>
    </w:p>
    <w:p w:rsidR="005E4B93" w:rsidRPr="003D6D64" w:rsidRDefault="009B3E7A" w:rsidP="009B3E7A">
      <w:pPr>
        <w:pStyle w:val="AH2Part"/>
      </w:pPr>
      <w:bookmarkStart w:id="379" w:name="_Toc27125604"/>
      <w:r w:rsidRPr="003D6D64">
        <w:rPr>
          <w:rStyle w:val="CharPartNo"/>
        </w:rPr>
        <w:lastRenderedPageBreak/>
        <w:t>Part 6.4</w:t>
      </w:r>
      <w:r w:rsidRPr="004A03C1">
        <w:tab/>
      </w:r>
      <w:r w:rsidR="00FF0A32" w:rsidRPr="003D6D64">
        <w:rPr>
          <w:rStyle w:val="CharPartText"/>
        </w:rPr>
        <w:t>Additional d</w:t>
      </w:r>
      <w:r w:rsidR="005E4B93" w:rsidRPr="003D6D64">
        <w:rPr>
          <w:rStyle w:val="CharPartText"/>
        </w:rPr>
        <w:t xml:space="preserve">uties of </w:t>
      </w:r>
      <w:r w:rsidR="00FF0A32" w:rsidRPr="003D6D64">
        <w:rPr>
          <w:rStyle w:val="CharPartText"/>
        </w:rPr>
        <w:t>principal c</w:t>
      </w:r>
      <w:r w:rsidR="005E4B93" w:rsidRPr="003D6D64">
        <w:rPr>
          <w:rStyle w:val="CharPartText"/>
        </w:rPr>
        <w:t>ontractor</w:t>
      </w:r>
      <w:bookmarkEnd w:id="379"/>
    </w:p>
    <w:p w:rsidR="000431F1" w:rsidRDefault="000431F1" w:rsidP="00BE5F17">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380" w:name="_Toc27125605"/>
      <w:r w:rsidRPr="003D6D64">
        <w:rPr>
          <w:rStyle w:val="CharSectNo"/>
        </w:rPr>
        <w:t>307</w:t>
      </w:r>
      <w:r w:rsidRPr="004A03C1">
        <w:tab/>
      </w:r>
      <w:r w:rsidR="005E4B93" w:rsidRPr="004A03C1">
        <w:t>Application</w:t>
      </w:r>
      <w:r w:rsidR="00E93218" w:rsidRPr="004A03C1">
        <w:t>—</w:t>
      </w:r>
      <w:r w:rsidR="0057298C" w:rsidRPr="004A03C1">
        <w:t>pt </w:t>
      </w:r>
      <w:r w:rsidR="005E4B93" w:rsidRPr="004A03C1">
        <w:t>6.4</w:t>
      </w:r>
      <w:bookmarkEnd w:id="380"/>
    </w:p>
    <w:p w:rsidR="00DA5A51" w:rsidRPr="004A03C1" w:rsidRDefault="0057298C" w:rsidP="00DA5A51">
      <w:pPr>
        <w:pStyle w:val="Amainreturn"/>
      </w:pPr>
      <w:r w:rsidRPr="004A03C1">
        <w:t>This part</w:t>
      </w:r>
      <w:r w:rsidR="00A11900" w:rsidRPr="004A03C1">
        <w:t>—</w:t>
      </w:r>
    </w:p>
    <w:p w:rsidR="00DA5A51" w:rsidRPr="004A03C1" w:rsidRDefault="009C249B" w:rsidP="009C249B">
      <w:pPr>
        <w:pStyle w:val="Apara"/>
      </w:pPr>
      <w:r>
        <w:tab/>
      </w:r>
      <w:r w:rsidR="009B3E7A" w:rsidRPr="004A03C1">
        <w:t>(a)</w:t>
      </w:r>
      <w:r w:rsidR="009B3E7A" w:rsidRPr="004A03C1">
        <w:tab/>
      </w:r>
      <w:r w:rsidR="005E4B93" w:rsidRPr="004A03C1">
        <w:t>applies in relation</w:t>
      </w:r>
      <w:r w:rsidR="00DA5A51" w:rsidRPr="004A03C1">
        <w:t xml:space="preserve"> to a construction project; and</w:t>
      </w:r>
    </w:p>
    <w:p w:rsidR="005E4B93" w:rsidRPr="004A03C1" w:rsidRDefault="009C249B" w:rsidP="009C249B">
      <w:pPr>
        <w:pStyle w:val="Apara"/>
        <w:keepNext/>
      </w:pPr>
      <w:r>
        <w:tab/>
      </w:r>
      <w:r w:rsidR="009B3E7A" w:rsidRPr="004A03C1">
        <w:t>(b)</w:t>
      </w:r>
      <w:r w:rsidR="009B3E7A" w:rsidRPr="004A03C1">
        <w:tab/>
      </w:r>
      <w:r w:rsidR="005E4B93" w:rsidRPr="004A03C1">
        <w:t xml:space="preserve">imposes duties on the principal contractor for the project that are additional to the duties imposed under </w:t>
      </w:r>
      <w:r w:rsidR="0057298C" w:rsidRPr="004A03C1">
        <w:t>part </w:t>
      </w:r>
      <w:r w:rsidR="005E4B93" w:rsidRPr="004A03C1">
        <w:t>6.3</w:t>
      </w:r>
      <w:r w:rsidR="00DA5A51" w:rsidRPr="004A03C1">
        <w:t xml:space="preserve"> </w:t>
      </w:r>
      <w:r w:rsidR="002935CB" w:rsidRPr="004A03C1">
        <w:t>(</w:t>
      </w:r>
      <w:r w:rsidR="00E93218" w:rsidRPr="004A03C1">
        <w:t>Duties of person conducting business or undertaking</w:t>
      </w:r>
      <w:r w:rsidR="002935CB" w:rsidRPr="004A03C1">
        <w:t>)</w:t>
      </w:r>
      <w:r w:rsidR="005E4B93" w:rsidRPr="004A03C1">
        <w:t>.</w:t>
      </w:r>
    </w:p>
    <w:p w:rsidR="005E4B93" w:rsidRPr="004A03C1" w:rsidRDefault="00927ED2" w:rsidP="00A06BD3">
      <w:pPr>
        <w:pStyle w:val="aNote"/>
      </w:pPr>
      <w:r w:rsidRPr="003910CE">
        <w:rPr>
          <w:rStyle w:val="charItals"/>
        </w:rPr>
        <w:t>Note</w:t>
      </w:r>
      <w:r w:rsidR="00A70921" w:rsidRPr="004A03C1">
        <w:rPr>
          <w:b/>
        </w:rPr>
        <w:tab/>
      </w:r>
      <w:r w:rsidR="005E4B93" w:rsidRPr="004A03C1">
        <w:t xml:space="preserve">As a principal contractor has management or control of a workplace, the principal contractor is also subject to duties imposed by the Act and </w:t>
      </w:r>
      <w:r w:rsidR="00DC0355" w:rsidRPr="004A03C1">
        <w:t>this regulation</w:t>
      </w:r>
      <w:r w:rsidR="005E4B93" w:rsidRPr="004A03C1">
        <w:t xml:space="preserve"> on a person with management or control of a workplace.</w:t>
      </w:r>
    </w:p>
    <w:p w:rsidR="00E053FD" w:rsidRPr="004A03C1" w:rsidRDefault="009B3E7A" w:rsidP="009B3E7A">
      <w:pPr>
        <w:pStyle w:val="AH5Sec"/>
      </w:pPr>
      <w:bookmarkStart w:id="381" w:name="_Toc27125606"/>
      <w:r w:rsidRPr="003D6D64">
        <w:rPr>
          <w:rStyle w:val="CharSectNo"/>
        </w:rPr>
        <w:t>308</w:t>
      </w:r>
      <w:r w:rsidRPr="004A03C1">
        <w:tab/>
      </w:r>
      <w:r w:rsidR="005E4B93" w:rsidRPr="004A03C1">
        <w:t>Specific control measure—signage identifying principal contractor</w:t>
      </w:r>
      <w:bookmarkEnd w:id="381"/>
    </w:p>
    <w:p w:rsidR="005E4B93" w:rsidRPr="004A03C1" w:rsidRDefault="005E4B93" w:rsidP="00091E23">
      <w:pPr>
        <w:pStyle w:val="Amainreturn"/>
      </w:pPr>
      <w:r w:rsidRPr="004A03C1">
        <w:t>The principal contractor for a construction project must ensure that signs are installed, that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show the principal contractor</w:t>
      </w:r>
      <w:r w:rsidR="004C56CA" w:rsidRPr="004A03C1">
        <w:t>’</w:t>
      </w:r>
      <w:r w:rsidR="005E4B93" w:rsidRPr="004A03C1">
        <w:t>s name and telephone contact numbers (including an after</w:t>
      </w:r>
      <w:r w:rsidR="00DA5A51" w:rsidRPr="004A03C1">
        <w:t> </w:t>
      </w:r>
      <w:r w:rsidR="0022389B" w:rsidRPr="004A03C1">
        <w:t>hour</w:t>
      </w:r>
      <w:r w:rsidR="005E4B93" w:rsidRPr="004A03C1">
        <w:t>s telephone number); and</w:t>
      </w:r>
    </w:p>
    <w:p w:rsidR="005E4B93" w:rsidRPr="004A03C1" w:rsidRDefault="009C249B" w:rsidP="009C249B">
      <w:pPr>
        <w:pStyle w:val="Apara"/>
      </w:pPr>
      <w:r>
        <w:tab/>
      </w:r>
      <w:r w:rsidR="009B3E7A" w:rsidRPr="004A03C1">
        <w:t>(b)</w:t>
      </w:r>
      <w:r w:rsidR="009B3E7A" w:rsidRPr="004A03C1">
        <w:tab/>
      </w:r>
      <w:r w:rsidR="005E4B93" w:rsidRPr="004A03C1">
        <w:t>show the location of the site office for the project, if any; and</w:t>
      </w:r>
    </w:p>
    <w:p w:rsidR="005E4B93" w:rsidRPr="004A03C1" w:rsidRDefault="009C249B" w:rsidP="009C249B">
      <w:pPr>
        <w:pStyle w:val="Apara"/>
        <w:keepNext/>
      </w:pPr>
      <w:r>
        <w:tab/>
      </w:r>
      <w:r w:rsidR="009B3E7A" w:rsidRPr="004A03C1">
        <w:t>(c)</w:t>
      </w:r>
      <w:r w:rsidR="009B3E7A" w:rsidRPr="004A03C1">
        <w:tab/>
      </w:r>
      <w:r w:rsidR="005E4B93" w:rsidRPr="004A03C1">
        <w:t>are clearly visible from outside the workplace, or the work area of the workplace, where the construction project is being undertaken.</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E1667E">
      <w:pPr>
        <w:pStyle w:val="AH5Sec"/>
      </w:pPr>
      <w:bookmarkStart w:id="382" w:name="_Toc27125607"/>
      <w:r w:rsidRPr="003D6D64">
        <w:rPr>
          <w:rStyle w:val="CharSectNo"/>
        </w:rPr>
        <w:lastRenderedPageBreak/>
        <w:t>309</w:t>
      </w:r>
      <w:r w:rsidRPr="004A03C1">
        <w:tab/>
      </w:r>
      <w:r w:rsidR="006A013C" w:rsidRPr="004A03C1">
        <w:t>WHS </w:t>
      </w:r>
      <w:r w:rsidR="005E4B93" w:rsidRPr="004A03C1">
        <w:t>management plan—preparation</w:t>
      </w:r>
      <w:bookmarkEnd w:id="382"/>
    </w:p>
    <w:p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prepare a written </w:t>
      </w:r>
      <w:r w:rsidR="006A013C" w:rsidRPr="004A03C1">
        <w:t>WHS </w:t>
      </w:r>
      <w:r w:rsidR="005E4B93" w:rsidRPr="004A03C1">
        <w:t>management plan for the workplace before work on the project commences.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A </w:t>
      </w:r>
      <w:r w:rsidR="006A013C" w:rsidRPr="004A03C1">
        <w:t>WHS </w:t>
      </w:r>
      <w:r w:rsidR="005E4B93" w:rsidRPr="004A03C1">
        <w:t>management plan must include the following:</w:t>
      </w:r>
    </w:p>
    <w:p w:rsidR="005E4B93" w:rsidRPr="004A03C1" w:rsidRDefault="009C249B" w:rsidP="009C249B">
      <w:pPr>
        <w:pStyle w:val="Apara"/>
      </w:pPr>
      <w:r>
        <w:tab/>
      </w:r>
      <w:r w:rsidR="009B3E7A" w:rsidRPr="004A03C1">
        <w:t>(a)</w:t>
      </w:r>
      <w:r w:rsidR="009B3E7A" w:rsidRPr="004A03C1">
        <w:tab/>
      </w:r>
      <w:r w:rsidR="005E4B93" w:rsidRPr="004A03C1">
        <w:t>the names, positions and health and safety responsibilities of all persons at the workplace whose positions or roles involve specific health and safety responsibilities in connection with the project;</w:t>
      </w:r>
    </w:p>
    <w:p w:rsidR="005E4B93" w:rsidRPr="004A03C1" w:rsidRDefault="009C249B" w:rsidP="009C249B">
      <w:pPr>
        <w:pStyle w:val="Apara"/>
      </w:pPr>
      <w:r>
        <w:tab/>
      </w:r>
      <w:r w:rsidR="009B3E7A" w:rsidRPr="004A03C1">
        <w:t>(b)</w:t>
      </w:r>
      <w:r w:rsidR="009B3E7A" w:rsidRPr="004A03C1">
        <w:tab/>
      </w:r>
      <w:r w:rsidR="005E4B93" w:rsidRPr="004A03C1">
        <w:t>the arrangements in place, between any persons conducting a business or undertaking at the workplace where the construction project is being undertaken, for consultation, co</w:t>
      </w:r>
      <w:r w:rsidR="004C56CA" w:rsidRPr="004A03C1">
        <w:noBreakHyphen/>
      </w:r>
      <w:r w:rsidR="005E4B93" w:rsidRPr="004A03C1">
        <w:t>operation and the co</w:t>
      </w:r>
      <w:r w:rsidR="004C56CA" w:rsidRPr="004A03C1">
        <w:noBreakHyphen/>
      </w:r>
      <w:r w:rsidR="005E4B93" w:rsidRPr="004A03C1">
        <w:t xml:space="preserve">ordination of activities in relation to compliance with their duties under the Act and </w:t>
      </w:r>
      <w:r w:rsidR="00DC0355" w:rsidRPr="004A03C1">
        <w:t>this regulation</w:t>
      </w:r>
      <w:r w:rsidR="005E4B93" w:rsidRPr="004A03C1">
        <w:t>;</w:t>
      </w:r>
    </w:p>
    <w:p w:rsidR="005E4B93" w:rsidRPr="004A03C1" w:rsidRDefault="009C249B" w:rsidP="009C249B">
      <w:pPr>
        <w:pStyle w:val="Apara"/>
      </w:pPr>
      <w:r>
        <w:tab/>
      </w:r>
      <w:r w:rsidR="009B3E7A" w:rsidRPr="004A03C1">
        <w:t>(c)</w:t>
      </w:r>
      <w:r w:rsidR="009B3E7A" w:rsidRPr="004A03C1">
        <w:tab/>
      </w:r>
      <w:r w:rsidR="005E4B93" w:rsidRPr="004A03C1">
        <w:t>the arrangements in place for managing any work health and safety incidents that occur;</w:t>
      </w:r>
    </w:p>
    <w:p w:rsidR="005E4B93" w:rsidRPr="004A03C1" w:rsidRDefault="009C249B" w:rsidP="009C249B">
      <w:pPr>
        <w:pStyle w:val="Apara"/>
      </w:pPr>
      <w:r>
        <w:tab/>
      </w:r>
      <w:r w:rsidR="009B3E7A" w:rsidRPr="004A03C1">
        <w:t>(d)</w:t>
      </w:r>
      <w:r w:rsidR="009B3E7A" w:rsidRPr="004A03C1">
        <w:tab/>
      </w:r>
      <w:r w:rsidR="005E4B93" w:rsidRPr="004A03C1">
        <w:t>any site</w:t>
      </w:r>
      <w:r w:rsidR="004C56CA" w:rsidRPr="004A03C1">
        <w:noBreakHyphen/>
      </w:r>
      <w:r w:rsidR="005E4B93" w:rsidRPr="004A03C1">
        <w:t>specific health and safety rules, and the arrangements for ensuring that all persons at the workplace are informed of these rules;</w:t>
      </w:r>
    </w:p>
    <w:p w:rsidR="00590164" w:rsidRPr="004A03C1" w:rsidRDefault="009C249B" w:rsidP="009C249B">
      <w:pPr>
        <w:pStyle w:val="Apara"/>
      </w:pPr>
      <w:r>
        <w:tab/>
      </w:r>
      <w:r w:rsidR="009B3E7A" w:rsidRPr="004A03C1">
        <w:t>(e)</w:t>
      </w:r>
      <w:r w:rsidR="009B3E7A" w:rsidRPr="004A03C1">
        <w:tab/>
      </w:r>
      <w:r w:rsidR="005E4B93" w:rsidRPr="004A03C1">
        <w:t>the arrangements for the collection and any assessment, monitoring and review of safe work method statements at the workplace.</w:t>
      </w:r>
    </w:p>
    <w:p w:rsidR="00E053FD" w:rsidRPr="004A03C1" w:rsidRDefault="009B3E7A" w:rsidP="00E1667E">
      <w:pPr>
        <w:pStyle w:val="AH5Sec"/>
      </w:pPr>
      <w:bookmarkStart w:id="383" w:name="_Toc27125608"/>
      <w:r w:rsidRPr="003D6D64">
        <w:rPr>
          <w:rStyle w:val="CharSectNo"/>
        </w:rPr>
        <w:lastRenderedPageBreak/>
        <w:t>310</w:t>
      </w:r>
      <w:r w:rsidRPr="004A03C1">
        <w:tab/>
      </w:r>
      <w:r w:rsidR="006A013C" w:rsidRPr="004A03C1">
        <w:t>WHS </w:t>
      </w:r>
      <w:r w:rsidR="005E4B93" w:rsidRPr="004A03C1">
        <w:t>management plan—duty to inform</w:t>
      </w:r>
      <w:bookmarkEnd w:id="383"/>
    </w:p>
    <w:p w:rsidR="005E4B93" w:rsidRPr="004A03C1" w:rsidRDefault="005E4B93" w:rsidP="00091E23">
      <w:pPr>
        <w:pStyle w:val="Amainreturn"/>
      </w:pPr>
      <w:r w:rsidRPr="004A03C1">
        <w:t>The principal contractor for a construction project must ensure, so far as is reasonably practicable, that each person who is to carry out construction work in connection with the project is, before commencing work, made aware of</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the content of the </w:t>
      </w:r>
      <w:r w:rsidR="006A013C" w:rsidRPr="004A03C1">
        <w:t>WHS </w:t>
      </w:r>
      <w:r w:rsidR="005E4B93" w:rsidRPr="004A03C1">
        <w:t>management plan for the workplace; and</w:t>
      </w:r>
    </w:p>
    <w:p w:rsidR="005E4B93" w:rsidRPr="004A03C1" w:rsidRDefault="009C249B" w:rsidP="009C249B">
      <w:pPr>
        <w:pStyle w:val="Apara"/>
        <w:keepNext/>
      </w:pPr>
      <w:r>
        <w:tab/>
      </w:r>
      <w:r w:rsidR="009B3E7A" w:rsidRPr="004A03C1">
        <w:t>(b)</w:t>
      </w:r>
      <w:r w:rsidR="009B3E7A" w:rsidRPr="004A03C1">
        <w:tab/>
      </w:r>
      <w:r w:rsidR="005E4B93" w:rsidRPr="004A03C1">
        <w:t>the person</w:t>
      </w:r>
      <w:r w:rsidR="004C56CA" w:rsidRPr="004A03C1">
        <w:t>’</w:t>
      </w:r>
      <w:r w:rsidR="005E4B93" w:rsidRPr="004A03C1">
        <w:t xml:space="preserve">s right to inspect the </w:t>
      </w:r>
      <w:r w:rsidR="006A013C" w:rsidRPr="004A03C1">
        <w:t>WHS </w:t>
      </w:r>
      <w:r w:rsidR="005E4B93" w:rsidRPr="004A03C1">
        <w:t xml:space="preserve">management plan under </w:t>
      </w:r>
      <w:r w:rsidR="00FC6F2F" w:rsidRPr="004A03C1">
        <w:t>section </w:t>
      </w:r>
      <w:r w:rsidR="00C91A65" w:rsidRPr="004A03C1">
        <w:t>3</w:t>
      </w:r>
      <w:r w:rsidR="005E4B93" w:rsidRPr="004A03C1">
        <w:t>13</w:t>
      </w:r>
      <w:r w:rsidR="009B7A48" w:rsidRPr="004A03C1">
        <w:t xml:space="preserve"> </w:t>
      </w:r>
      <w:r w:rsidR="002935CB" w:rsidRPr="004A03C1">
        <w:t>(</w:t>
      </w:r>
      <w:r w:rsidR="0052265F" w:rsidRPr="004A03C1">
        <w:t>C</w:t>
      </w:r>
      <w:r w:rsidR="00266254" w:rsidRPr="004A03C1">
        <w:t>opy of WHS management plan must be kept</w:t>
      </w:r>
      <w:r w:rsidR="002935CB" w:rsidRPr="004A03C1">
        <w:t>)</w:t>
      </w:r>
      <w:r w:rsidR="005E4B93" w:rsidRPr="004A03C1">
        <w: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E1667E">
      <w:pPr>
        <w:pStyle w:val="AH5Sec"/>
      </w:pPr>
      <w:bookmarkStart w:id="384" w:name="_Toc27125609"/>
      <w:r w:rsidRPr="003D6D64">
        <w:rPr>
          <w:rStyle w:val="CharSectNo"/>
        </w:rPr>
        <w:t>311</w:t>
      </w:r>
      <w:r w:rsidRPr="004A03C1">
        <w:tab/>
      </w:r>
      <w:r w:rsidR="006A013C" w:rsidRPr="004A03C1">
        <w:t>WHS </w:t>
      </w:r>
      <w:r w:rsidR="005E4B93" w:rsidRPr="004A03C1">
        <w:t>management plan—review</w:t>
      </w:r>
      <w:bookmarkEnd w:id="384"/>
    </w:p>
    <w:p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review and as necessary revise the </w:t>
      </w:r>
      <w:r w:rsidR="006A013C" w:rsidRPr="004A03C1">
        <w:t>WHS </w:t>
      </w:r>
      <w:r w:rsidR="005E4B93" w:rsidRPr="004A03C1">
        <w:t>management plan to ensure that it remains up</w:t>
      </w:r>
      <w:r w:rsidR="004C56CA" w:rsidRPr="004A03C1">
        <w:noBreakHyphen/>
      </w:r>
      <w:r w:rsidR="005E4B93" w:rsidRPr="004A03C1">
        <w:t>to</w:t>
      </w:r>
      <w:r w:rsidR="004C56CA" w:rsidRPr="004A03C1">
        <w:noBreakHyphen/>
      </w:r>
      <w:r w:rsidR="005E4B93" w:rsidRPr="004A03C1">
        <w:t>date.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8261D4">
      <w:pPr>
        <w:pStyle w:val="Amain"/>
        <w:keepNext/>
        <w:keepLines/>
      </w:pPr>
      <w:r>
        <w:lastRenderedPageBreak/>
        <w:tab/>
      </w:r>
      <w:r w:rsidR="009B3E7A" w:rsidRPr="004A03C1">
        <w:t>(2)</w:t>
      </w:r>
      <w:r w:rsidR="009B3E7A" w:rsidRPr="004A03C1">
        <w:tab/>
      </w:r>
      <w:r w:rsidR="005E4B93" w:rsidRPr="004A03C1">
        <w:t xml:space="preserve">The principal contractor for a construction project must ensure, so far as is reasonably practicable, that each person carrying out construction work in connection with the project is made aware of any revision to the </w:t>
      </w:r>
      <w:r w:rsidR="006A013C" w:rsidRPr="004A03C1">
        <w:t>WHS </w:t>
      </w:r>
      <w:r w:rsidR="005E4B93" w:rsidRPr="004A03C1">
        <w:t>management plan.</w:t>
      </w:r>
    </w:p>
    <w:p w:rsidR="005E4B93" w:rsidRPr="004A03C1" w:rsidRDefault="00091E23" w:rsidP="008261D4">
      <w:pPr>
        <w:pStyle w:val="Penalty"/>
        <w:keepNext/>
      </w:pPr>
      <w:r w:rsidRPr="004A03C1">
        <w:t xml:space="preserve">Maximum </w:t>
      </w:r>
      <w:r w:rsidR="009D6A53" w:rsidRPr="004A03C1">
        <w:t>penalty</w:t>
      </w:r>
      <w:r w:rsidRPr="004A03C1">
        <w:t>:</w:t>
      </w:r>
    </w:p>
    <w:p w:rsidR="005E4B93" w:rsidRPr="004A03C1" w:rsidRDefault="00BA2C93" w:rsidP="008261D4">
      <w:pPr>
        <w:pStyle w:val="PenaltyPara"/>
        <w:keepNext/>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8261D4">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8261D4">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85" w:name="_Toc27125610"/>
      <w:r w:rsidRPr="003D6D64">
        <w:rPr>
          <w:rStyle w:val="CharSectNo"/>
        </w:rPr>
        <w:t>312</w:t>
      </w:r>
      <w:r w:rsidRPr="004A03C1">
        <w:tab/>
      </w:r>
      <w:r w:rsidR="005E4B93" w:rsidRPr="004A03C1">
        <w:t>High risk construction work—safe work method statements</w:t>
      </w:r>
      <w:bookmarkEnd w:id="385"/>
    </w:p>
    <w:p w:rsidR="005E4B93" w:rsidRPr="004A03C1" w:rsidRDefault="005E4B93" w:rsidP="009C249B">
      <w:pPr>
        <w:pStyle w:val="Amainreturn"/>
        <w:keepNext/>
      </w:pPr>
      <w:r w:rsidRPr="004A03C1">
        <w:t>The principal contractor for a construction project must take all reasonable steps to obtain a copy of the safe work method statement relating to high risk construction work before the high risk construction work commences.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00F12732">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27ED2" w:rsidP="00A06BD3">
      <w:pPr>
        <w:pStyle w:val="aNote"/>
      </w:pPr>
      <w:r w:rsidRPr="003910CE">
        <w:rPr>
          <w:rStyle w:val="charItals"/>
        </w:rPr>
        <w:t>Note</w:t>
      </w:r>
      <w:r w:rsidR="00F12732">
        <w:rPr>
          <w:rStyle w:val="charItals"/>
        </w:rPr>
        <w:t xml:space="preserve"> 2</w:t>
      </w:r>
      <w:r w:rsidR="00A70921" w:rsidRPr="004A03C1">
        <w:rPr>
          <w:b/>
        </w:rPr>
        <w:tab/>
      </w:r>
      <w:r w:rsidR="005E4B93" w:rsidRPr="004A03C1">
        <w:t xml:space="preserve">The </w:t>
      </w:r>
      <w:r w:rsidR="006A013C" w:rsidRPr="004A03C1">
        <w:t>WHS </w:t>
      </w:r>
      <w:r w:rsidR="005E4B93" w:rsidRPr="004A03C1">
        <w:t>management plan contains arrangements for co</w:t>
      </w:r>
      <w:r w:rsidR="004C56CA" w:rsidRPr="004A03C1">
        <w:noBreakHyphen/>
      </w:r>
      <w:r w:rsidR="005E4B93" w:rsidRPr="004A03C1">
        <w:t>operation between persons conducting a business or undertaking at the construction project workplace, including in relation to the preparation of safe work method statements (</w:t>
      </w:r>
      <w:r w:rsidR="00337D44" w:rsidRPr="004A03C1">
        <w:t>see s</w:t>
      </w:r>
      <w:r w:rsidR="00FC6F2F" w:rsidRPr="004A03C1">
        <w:t> </w:t>
      </w:r>
      <w:r w:rsidR="00C91A65" w:rsidRPr="004A03C1">
        <w:t>3</w:t>
      </w:r>
      <w:r w:rsidR="005E4B93" w:rsidRPr="004A03C1">
        <w:t>0</w:t>
      </w:r>
      <w:r w:rsidR="00F32CAA" w:rsidRPr="004A03C1">
        <w:t>9 (</w:t>
      </w:r>
      <w:r w:rsidR="005E4B93" w:rsidRPr="004A03C1">
        <w:t>2</w:t>
      </w:r>
      <w:r w:rsidR="00557BC4" w:rsidRPr="004A03C1">
        <w:t>) (</w:t>
      </w:r>
      <w:r w:rsidR="005E4B93" w:rsidRPr="004A03C1">
        <w:t>b) and (e)).</w:t>
      </w:r>
    </w:p>
    <w:p w:rsidR="00E053FD" w:rsidRPr="004A03C1" w:rsidRDefault="009B3E7A" w:rsidP="00E1667E">
      <w:pPr>
        <w:pStyle w:val="AH5Sec"/>
      </w:pPr>
      <w:bookmarkStart w:id="386" w:name="_Toc27125611"/>
      <w:r w:rsidRPr="003D6D64">
        <w:rPr>
          <w:rStyle w:val="CharSectNo"/>
        </w:rPr>
        <w:lastRenderedPageBreak/>
        <w:t>313</w:t>
      </w:r>
      <w:r w:rsidRPr="004A03C1">
        <w:tab/>
      </w:r>
      <w:r w:rsidR="005E4B93" w:rsidRPr="004A03C1">
        <w:t xml:space="preserve">Copy of </w:t>
      </w:r>
      <w:r w:rsidR="006A013C" w:rsidRPr="004A03C1">
        <w:t>WHS </w:t>
      </w:r>
      <w:r w:rsidR="005E4B93" w:rsidRPr="004A03C1">
        <w:t>management plan must be kept</w:t>
      </w:r>
      <w:bookmarkEnd w:id="386"/>
    </w:p>
    <w:p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 xml:space="preserve">2), the principal contractor for a construction project must ensure that a copy of the </w:t>
      </w:r>
      <w:r w:rsidR="006A013C" w:rsidRPr="004A03C1">
        <w:t>WHS </w:t>
      </w:r>
      <w:r w:rsidR="005E4B93" w:rsidRPr="004A03C1">
        <w:t>management plan for the project is kept until the project to which it relates is completed.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BE5F17">
      <w:pPr>
        <w:pStyle w:val="PenaltyPara"/>
        <w:keepNext/>
      </w:pPr>
      <w:r w:rsidRPr="004A03C1">
        <w:tab/>
        <w:t>(a)</w:t>
      </w:r>
      <w:r w:rsidRPr="004A03C1">
        <w:tab/>
      </w:r>
      <w:r w:rsidR="00C31E2A" w:rsidRPr="004A03C1">
        <w:t>i</w:t>
      </w:r>
      <w:r w:rsidRPr="004A03C1">
        <w:t>n the case of an individual</w:t>
      </w:r>
      <w:r w:rsidR="00C31E2A"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If a notifiable incident occurs in connection with the construction project to which the statement relates, the person must keep the </w:t>
      </w:r>
      <w:r w:rsidR="006A013C" w:rsidRPr="004A03C1">
        <w:t>WHS </w:t>
      </w:r>
      <w:r w:rsidR="005E4B93" w:rsidRPr="004A03C1">
        <w:t>management plan for at least 2</w:t>
      </w:r>
      <w:r w:rsidR="00CF30F3" w:rsidRPr="004A03C1">
        <w:t> year</w:t>
      </w:r>
      <w:r w:rsidR="005E4B93" w:rsidRPr="004A03C1">
        <w:t>s after the incident occurs.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readily accessible to any person who is to carry out construction work in connection with the construction project.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lastRenderedPageBreak/>
        <w:tab/>
      </w:r>
      <w:r w:rsidR="009B3E7A" w:rsidRPr="004A03C1">
        <w:t>(4)</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available for inspection under the Act.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(5)</w:t>
      </w:r>
      <w:r w:rsidR="009B3E7A" w:rsidRPr="004A03C1">
        <w:tab/>
      </w:r>
      <w:r w:rsidR="00E24F22" w:rsidRPr="004A03C1">
        <w:t>In this section:</w:t>
      </w:r>
    </w:p>
    <w:p w:rsidR="005E4B93" w:rsidRPr="004A03C1" w:rsidRDefault="006A013C" w:rsidP="009B3E7A">
      <w:pPr>
        <w:pStyle w:val="aDef"/>
      </w:pPr>
      <w:r w:rsidRPr="003910CE">
        <w:rPr>
          <w:rStyle w:val="charBoldItals"/>
        </w:rPr>
        <w:t>WHS </w:t>
      </w:r>
      <w:r w:rsidR="005E4B93" w:rsidRPr="003910CE">
        <w:rPr>
          <w:rStyle w:val="charBoldItals"/>
        </w:rPr>
        <w:t>management plan</w:t>
      </w:r>
      <w:r w:rsidR="005E4B93" w:rsidRPr="004A03C1">
        <w:t xml:space="preserve"> means the initial plan and all revised versions of the plan.</w:t>
      </w:r>
    </w:p>
    <w:p w:rsidR="00E053FD" w:rsidRPr="004A03C1" w:rsidRDefault="009B3E7A" w:rsidP="009B3E7A">
      <w:pPr>
        <w:pStyle w:val="AH5Sec"/>
      </w:pPr>
      <w:bookmarkStart w:id="387" w:name="_Toc27125612"/>
      <w:r w:rsidRPr="003D6D64">
        <w:rPr>
          <w:rStyle w:val="CharSectNo"/>
        </w:rPr>
        <w:t>314</w:t>
      </w:r>
      <w:r w:rsidRPr="004A03C1">
        <w:tab/>
      </w:r>
      <w:r w:rsidR="005E4B93" w:rsidRPr="004A03C1">
        <w:t>Further health and safety duties—specific regulations</w:t>
      </w:r>
      <w:bookmarkEnd w:id="387"/>
    </w:p>
    <w:p w:rsidR="005E4B93" w:rsidRPr="004A03C1" w:rsidRDefault="005E4B93" w:rsidP="009C249B">
      <w:pPr>
        <w:pStyle w:val="Amainreturn"/>
        <w:keepNext/>
      </w:pPr>
      <w:r w:rsidRPr="004A03C1">
        <w:t>The principal contractor for a construction project must put in place arrangements for ensuring compliance at the workplace with the following:</w:t>
      </w:r>
    </w:p>
    <w:p w:rsidR="005E4B93" w:rsidRPr="004A03C1" w:rsidRDefault="009C249B" w:rsidP="009C249B">
      <w:pPr>
        <w:pStyle w:val="Apara"/>
      </w:pPr>
      <w:r>
        <w:tab/>
      </w:r>
      <w:r w:rsidR="009B3E7A" w:rsidRPr="004A03C1">
        <w:t>(a)</w:t>
      </w:r>
      <w:r w:rsidR="009B3E7A" w:rsidRPr="004A03C1">
        <w:tab/>
      </w:r>
      <w:r w:rsidR="002D5577" w:rsidRPr="004A03C1">
        <w:t>division 3.2.2</w:t>
      </w:r>
      <w:r w:rsidR="00C96817" w:rsidRPr="004A03C1">
        <w:t xml:space="preserve"> </w:t>
      </w:r>
      <w:r w:rsidR="002935CB" w:rsidRPr="004A03C1">
        <w:t>(</w:t>
      </w:r>
      <w:r w:rsidR="00266254" w:rsidRPr="004A03C1">
        <w:t>General working environment</w:t>
      </w:r>
      <w:r w:rsidR="002935CB" w:rsidRPr="004A03C1">
        <w:t>)</w:t>
      </w:r>
      <w:r w:rsidR="001447EF" w:rsidRPr="004A03C1">
        <w:t>;</w:t>
      </w:r>
    </w:p>
    <w:p w:rsidR="005E4B93" w:rsidRPr="004A03C1" w:rsidRDefault="009C249B" w:rsidP="009C249B">
      <w:pPr>
        <w:pStyle w:val="Apara"/>
      </w:pPr>
      <w:r>
        <w:tab/>
      </w:r>
      <w:r w:rsidR="009B3E7A" w:rsidRPr="004A03C1">
        <w:t>(b)</w:t>
      </w:r>
      <w:r w:rsidR="009B3E7A" w:rsidRPr="004A03C1">
        <w:tab/>
      </w:r>
      <w:r w:rsidR="002D5577" w:rsidRPr="004A03C1">
        <w:t>division 3.2.3</w:t>
      </w:r>
      <w:r w:rsidR="00C96817" w:rsidRPr="004A03C1">
        <w:t xml:space="preserve"> </w:t>
      </w:r>
      <w:r w:rsidR="002935CB" w:rsidRPr="004A03C1">
        <w:t>(</w:t>
      </w:r>
      <w:r w:rsidR="00893E0D" w:rsidRPr="004A03C1">
        <w:t>First-aid</w:t>
      </w:r>
      <w:r w:rsidR="002935CB" w:rsidRPr="004A03C1">
        <w:t>)</w:t>
      </w:r>
      <w:r w:rsidR="001447EF" w:rsidRPr="004A03C1">
        <w:t>;</w:t>
      </w:r>
    </w:p>
    <w:p w:rsidR="005E4B93" w:rsidRPr="004A03C1" w:rsidRDefault="009C249B" w:rsidP="009C249B">
      <w:pPr>
        <w:pStyle w:val="Apara"/>
      </w:pPr>
      <w:r>
        <w:tab/>
      </w:r>
      <w:r w:rsidR="009B3E7A" w:rsidRPr="004A03C1">
        <w:t>(c)</w:t>
      </w:r>
      <w:r w:rsidR="009B3E7A" w:rsidRPr="004A03C1">
        <w:tab/>
      </w:r>
      <w:r w:rsidR="002D5577" w:rsidRPr="004A03C1">
        <w:t>division 3.2.4</w:t>
      </w:r>
      <w:r w:rsidR="00C96817" w:rsidRPr="004A03C1">
        <w:t xml:space="preserve"> </w:t>
      </w:r>
      <w:r w:rsidR="002935CB" w:rsidRPr="004A03C1">
        <w:t>(</w:t>
      </w:r>
      <w:r w:rsidR="00266254" w:rsidRPr="004A03C1">
        <w:t>Emergency plans</w:t>
      </w:r>
      <w:r w:rsidR="002935CB" w:rsidRPr="004A03C1">
        <w:t>)</w:t>
      </w:r>
      <w:r w:rsidR="001447EF" w:rsidRPr="004A03C1">
        <w:t>;</w:t>
      </w:r>
    </w:p>
    <w:p w:rsidR="005E4B93" w:rsidRPr="004A03C1" w:rsidRDefault="009C249B" w:rsidP="009C249B">
      <w:pPr>
        <w:pStyle w:val="Apara"/>
      </w:pPr>
      <w:r>
        <w:tab/>
      </w:r>
      <w:r w:rsidR="009B3E7A" w:rsidRPr="004A03C1">
        <w:t>(d)</w:t>
      </w:r>
      <w:r w:rsidR="009B3E7A" w:rsidRPr="004A03C1">
        <w:tab/>
      </w:r>
      <w:r w:rsidR="002D5577" w:rsidRPr="004A03C1">
        <w:t xml:space="preserve">division 3.2.5 </w:t>
      </w:r>
      <w:r w:rsidR="002935CB" w:rsidRPr="004A03C1">
        <w:t>(</w:t>
      </w:r>
      <w:r w:rsidR="007926AA" w:rsidRPr="004A03C1">
        <w:t>Personal protective equipment</w:t>
      </w:r>
      <w:r w:rsidR="002935CB" w:rsidRPr="004A03C1">
        <w:t>)</w:t>
      </w:r>
      <w:r w:rsidR="001447EF" w:rsidRPr="004A03C1">
        <w:t>;</w:t>
      </w:r>
    </w:p>
    <w:p w:rsidR="005E4B93" w:rsidRPr="004A03C1" w:rsidRDefault="009C249B" w:rsidP="009C249B">
      <w:pPr>
        <w:pStyle w:val="Apara"/>
      </w:pPr>
      <w:r>
        <w:tab/>
      </w:r>
      <w:r w:rsidR="009B3E7A" w:rsidRPr="004A03C1">
        <w:t>(e)</w:t>
      </w:r>
      <w:r w:rsidR="009B3E7A" w:rsidRPr="004A03C1">
        <w:tab/>
      </w:r>
      <w:r w:rsidR="002D5577" w:rsidRPr="004A03C1">
        <w:t>division 3.2.7</w:t>
      </w:r>
      <w:r w:rsidR="00C96817" w:rsidRPr="004A03C1">
        <w:t xml:space="preserve"> </w:t>
      </w:r>
      <w:r w:rsidR="002935CB" w:rsidRPr="004A03C1">
        <w:t>(</w:t>
      </w:r>
      <w:r w:rsidR="007926AA" w:rsidRPr="004A03C1">
        <w:t>Managing risks from airborne contamin</w:t>
      </w:r>
      <w:r w:rsidR="00237924">
        <w:t>a</w:t>
      </w:r>
      <w:r w:rsidR="007926AA" w:rsidRPr="004A03C1">
        <w:t>nts</w:t>
      </w:r>
      <w:r w:rsidR="002935CB" w:rsidRPr="004A03C1">
        <w:t>)</w:t>
      </w:r>
      <w:r w:rsidR="001447EF" w:rsidRPr="004A03C1">
        <w:t>;</w:t>
      </w:r>
    </w:p>
    <w:p w:rsidR="005E4B93" w:rsidRPr="004A03C1" w:rsidRDefault="009C249B" w:rsidP="009C249B">
      <w:pPr>
        <w:pStyle w:val="Apara"/>
      </w:pPr>
      <w:r>
        <w:tab/>
      </w:r>
      <w:r w:rsidR="009B3E7A" w:rsidRPr="004A03C1">
        <w:t>(f)</w:t>
      </w:r>
      <w:r w:rsidR="009B3E7A" w:rsidRPr="004A03C1">
        <w:tab/>
      </w:r>
      <w:r w:rsidR="002D5577" w:rsidRPr="004A03C1">
        <w:t>division 3.2.8</w:t>
      </w:r>
      <w:r w:rsidR="00C96817" w:rsidRPr="004A03C1">
        <w:t xml:space="preserve"> </w:t>
      </w:r>
      <w:r w:rsidR="002935CB" w:rsidRPr="004A03C1">
        <w:t>(</w:t>
      </w:r>
      <w:r w:rsidR="007926AA" w:rsidRPr="004A03C1">
        <w:t>Hazardous atmospheres</w:t>
      </w:r>
      <w:r w:rsidR="002935CB" w:rsidRPr="004A03C1">
        <w:t>)</w:t>
      </w:r>
      <w:r w:rsidR="001447EF" w:rsidRPr="004A03C1">
        <w:t>;</w:t>
      </w:r>
    </w:p>
    <w:p w:rsidR="00590164" w:rsidRPr="004A03C1" w:rsidRDefault="009C249B" w:rsidP="009C249B">
      <w:pPr>
        <w:pStyle w:val="Apara"/>
      </w:pPr>
      <w:r>
        <w:tab/>
      </w:r>
      <w:r w:rsidR="009B3E7A" w:rsidRPr="004A03C1">
        <w:t>(g)</w:t>
      </w:r>
      <w:r w:rsidR="009B3E7A" w:rsidRPr="004A03C1">
        <w:tab/>
      </w:r>
      <w:r w:rsidR="002D5577" w:rsidRPr="004A03C1">
        <w:t>division 3.2.9</w:t>
      </w:r>
      <w:r w:rsidR="00C96817" w:rsidRPr="004A03C1">
        <w:t xml:space="preserve"> </w:t>
      </w:r>
      <w:r w:rsidR="002935CB" w:rsidRPr="004A03C1">
        <w:t>(</w:t>
      </w:r>
      <w:r w:rsidR="007926AA" w:rsidRPr="004A03C1">
        <w:t>Storage of flammable or combustible substances</w:t>
      </w:r>
      <w:r w:rsidR="002935CB" w:rsidRPr="004A03C1">
        <w:t>)</w:t>
      </w:r>
      <w:r w:rsidR="001447EF" w:rsidRPr="004A03C1">
        <w:t>;</w:t>
      </w:r>
    </w:p>
    <w:p w:rsidR="005E4B93" w:rsidRPr="004A03C1" w:rsidRDefault="009C249B" w:rsidP="008261D4">
      <w:pPr>
        <w:pStyle w:val="Apara"/>
        <w:keepNext/>
      </w:pPr>
      <w:r>
        <w:lastRenderedPageBreak/>
        <w:tab/>
      </w:r>
      <w:r w:rsidR="009B3E7A" w:rsidRPr="004A03C1">
        <w:t>(h)</w:t>
      </w:r>
      <w:r w:rsidR="009B3E7A" w:rsidRPr="004A03C1">
        <w:tab/>
      </w:r>
      <w:r w:rsidR="002D5577" w:rsidRPr="004A03C1">
        <w:t>division 3.2.10</w:t>
      </w:r>
      <w:r w:rsidR="00C96817" w:rsidRPr="004A03C1">
        <w:t xml:space="preserve"> </w:t>
      </w:r>
      <w:r w:rsidR="002935CB" w:rsidRPr="004A03C1">
        <w:t>(</w:t>
      </w:r>
      <w:r w:rsidR="007926AA" w:rsidRPr="004A03C1">
        <w:t>Falling objects</w:t>
      </w:r>
      <w:r w:rsidR="002935CB" w:rsidRPr="004A03C1">
        <w:t>)</w:t>
      </w:r>
      <w:r w:rsidR="001447EF" w:rsidRPr="004A03C1">
        <w:t>;</w:t>
      </w:r>
    </w:p>
    <w:p w:rsidR="005E4B93" w:rsidRPr="004A03C1" w:rsidRDefault="009C249B" w:rsidP="009C249B">
      <w:pPr>
        <w:pStyle w:val="Apara"/>
        <w:keepNext/>
      </w:pPr>
      <w:r>
        <w:tab/>
      </w:r>
      <w:r w:rsidR="009B3E7A" w:rsidRPr="004A03C1">
        <w:t>(i)</w:t>
      </w:r>
      <w:r w:rsidR="009B3E7A" w:rsidRPr="004A03C1">
        <w:tab/>
      </w:r>
      <w:r w:rsidR="002D5577" w:rsidRPr="004A03C1">
        <w:t>part 4.4</w:t>
      </w:r>
      <w:r w:rsidR="001447EF" w:rsidRPr="004A03C1">
        <w:t xml:space="preserve"> </w:t>
      </w:r>
      <w:r w:rsidR="002935CB" w:rsidRPr="004A03C1">
        <w:t>(</w:t>
      </w:r>
      <w:r w:rsidR="007926AA" w:rsidRPr="004A03C1">
        <w:t>Falls</w:t>
      </w:r>
      <w:r w:rsidR="002935CB" w:rsidRPr="004A03C1">
        <w:t>)</w:t>
      </w:r>
      <w:r w:rsidR="001447EF" w:rsidRPr="004A03C1">
        <w: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—$30</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002D3BB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0A5F5E" w:rsidP="00C81B4C">
      <w:pPr>
        <w:pStyle w:val="aNote"/>
      </w:pPr>
      <w:r w:rsidRPr="003910CE">
        <w:rPr>
          <w:rStyle w:val="charItals"/>
        </w:rPr>
        <w:t>Note</w:t>
      </w:r>
      <w:r w:rsidR="00742A38" w:rsidRPr="003910CE">
        <w:rPr>
          <w:rStyle w:val="charItals"/>
        </w:rPr>
        <w:t xml:space="preserve"> 2</w:t>
      </w:r>
      <w:r w:rsidRPr="003910CE">
        <w:rPr>
          <w:rStyle w:val="charItals"/>
        </w:rPr>
        <w:tab/>
      </w:r>
      <w:r w:rsidR="005E4B93" w:rsidRPr="004A03C1">
        <w:t>All persons conducting a business or undertaking at the construction project workplace have these same duties (see </w:t>
      </w:r>
      <w:r w:rsidR="0057298C" w:rsidRPr="004A03C1">
        <w:t>pt </w:t>
      </w:r>
      <w:r w:rsidR="00D92E85" w:rsidRPr="004A03C1">
        <w:t>3</w:t>
      </w:r>
      <w:r w:rsidR="005E4B93" w:rsidRPr="004A03C1">
        <w:t xml:space="preserve">.2 and </w:t>
      </w:r>
      <w:hyperlink r:id="rId209" w:tooltip="A2011-35" w:history="1">
        <w:r w:rsidR="003277CC" w:rsidRPr="00905D26">
          <w:rPr>
            <w:rStyle w:val="charCitHyperlinkAbbrev"/>
          </w:rPr>
          <w:t>Act</w:t>
        </w:r>
      </w:hyperlink>
      <w:r w:rsidR="00761801" w:rsidRPr="004A03C1">
        <w:t>, s </w:t>
      </w:r>
      <w:r w:rsidR="005E4B93" w:rsidRPr="004A03C1">
        <w:t>1</w:t>
      </w:r>
      <w:r w:rsidR="00F32CAA" w:rsidRPr="004A03C1">
        <w:t>9</w:t>
      </w:r>
      <w:r w:rsidR="005E4B93" w:rsidRPr="004A03C1">
        <w:t xml:space="preserve">).  </w:t>
      </w:r>
      <w:r w:rsidR="00920036" w:rsidRPr="004A03C1">
        <w:t xml:space="preserve">The </w:t>
      </w:r>
      <w:hyperlink r:id="rId210" w:tooltip="A2011-35" w:history="1">
        <w:r w:rsidR="003277CC" w:rsidRPr="00905D26">
          <w:rPr>
            <w:rStyle w:val="charCitHyperlinkAbbrev"/>
          </w:rPr>
          <w:t>Act</w:t>
        </w:r>
      </w:hyperlink>
      <w:r w:rsidR="00761801" w:rsidRPr="004A03C1">
        <w:t>, s </w:t>
      </w:r>
      <w:r w:rsidR="005E4B93" w:rsidRPr="004A03C1">
        <w:t>16</w:t>
      </w:r>
      <w:r w:rsidR="0094418E" w:rsidRPr="004A03C1">
        <w:t xml:space="preserve"> </w:t>
      </w:r>
      <w:r w:rsidR="005E4B93" w:rsidRPr="004A03C1">
        <w:t xml:space="preserve">provides for situations in which more than </w:t>
      </w:r>
      <w:r w:rsidR="00AD3C00" w:rsidRPr="004A03C1">
        <w:t>1</w:t>
      </w:r>
      <w:r w:rsidR="005E4B93" w:rsidRPr="004A03C1">
        <w:t xml:space="preserve"> person has the same duty.</w:t>
      </w:r>
    </w:p>
    <w:p w:rsidR="00E053FD" w:rsidRPr="004A03C1" w:rsidRDefault="009B3E7A" w:rsidP="009B3E7A">
      <w:pPr>
        <w:pStyle w:val="AH5Sec"/>
      </w:pPr>
      <w:bookmarkStart w:id="388" w:name="_Toc27125613"/>
      <w:r w:rsidRPr="003D6D64">
        <w:rPr>
          <w:rStyle w:val="CharSectNo"/>
        </w:rPr>
        <w:t>315</w:t>
      </w:r>
      <w:r w:rsidRPr="004A03C1">
        <w:tab/>
      </w:r>
      <w:r w:rsidR="005E4B93" w:rsidRPr="004A03C1">
        <w:t>Further health and safety duties—specific risks</w:t>
      </w:r>
      <w:r w:rsidR="00A11900" w:rsidRPr="004A03C1">
        <w:t>—</w:t>
      </w:r>
      <w:r w:rsidR="00E5154B" w:rsidRPr="004A03C1">
        <w:t>Act, </w:t>
      </w:r>
      <w:r w:rsidR="00BF2D70" w:rsidRPr="004A03C1">
        <w:t>s </w:t>
      </w:r>
      <w:r w:rsidR="00F15576" w:rsidRPr="004A03C1">
        <w:t>20</w:t>
      </w:r>
      <w:bookmarkEnd w:id="388"/>
    </w:p>
    <w:p w:rsidR="005E4B93" w:rsidRPr="004A03C1" w:rsidRDefault="005E4B93" w:rsidP="009C249B">
      <w:pPr>
        <w:pStyle w:val="Amainreturn"/>
        <w:keepNext/>
      </w:pPr>
      <w:r w:rsidRPr="004A03C1">
        <w:t xml:space="preserve">The principal contractor for a construction project must in accordance with </w:t>
      </w:r>
      <w:r w:rsidR="0057298C" w:rsidRPr="004A03C1">
        <w:t>part </w:t>
      </w:r>
      <w:r w:rsidRPr="004A03C1">
        <w:t>3.1</w:t>
      </w:r>
      <w:r w:rsidR="00F15576" w:rsidRPr="004A03C1">
        <w:t xml:space="preserve"> </w:t>
      </w:r>
      <w:r w:rsidR="002935CB" w:rsidRPr="004A03C1">
        <w:t>(</w:t>
      </w:r>
      <w:r w:rsidR="007C0805" w:rsidRPr="004A03C1">
        <w:t>Managing risks to health and safety</w:t>
      </w:r>
      <w:r w:rsidR="002935CB" w:rsidRPr="004A03C1">
        <w:t>)</w:t>
      </w:r>
      <w:r w:rsidRPr="004A03C1">
        <w:t xml:space="preserve"> manage risks to health and safety associated with the following:</w:t>
      </w:r>
    </w:p>
    <w:p w:rsidR="005E4B93" w:rsidRPr="004A03C1" w:rsidRDefault="009C249B" w:rsidP="009C249B">
      <w:pPr>
        <w:pStyle w:val="Apara"/>
      </w:pPr>
      <w:r>
        <w:tab/>
      </w:r>
      <w:r w:rsidR="009B3E7A" w:rsidRPr="004A03C1">
        <w:t>(a)</w:t>
      </w:r>
      <w:r w:rsidR="009B3E7A" w:rsidRPr="004A03C1">
        <w:tab/>
      </w:r>
      <w:r w:rsidR="005E4B93" w:rsidRPr="004A03C1">
        <w:t>the storage, movement and disposal of construction materials and waste at the workplace;</w:t>
      </w:r>
    </w:p>
    <w:p w:rsidR="005E4B93" w:rsidRPr="004A03C1" w:rsidRDefault="009C249B" w:rsidP="009C249B">
      <w:pPr>
        <w:pStyle w:val="Apara"/>
      </w:pPr>
      <w:r>
        <w:tab/>
      </w:r>
      <w:r w:rsidR="009B3E7A" w:rsidRPr="004A03C1">
        <w:t>(b)</w:t>
      </w:r>
      <w:r w:rsidR="009B3E7A" w:rsidRPr="004A03C1">
        <w:tab/>
      </w:r>
      <w:r w:rsidR="005E4B93" w:rsidRPr="004A03C1">
        <w:t>the storage at the workplace of plant that is not in use;</w:t>
      </w:r>
    </w:p>
    <w:p w:rsidR="005E4B93" w:rsidRPr="004A03C1" w:rsidRDefault="009C249B" w:rsidP="009C249B">
      <w:pPr>
        <w:pStyle w:val="Apara"/>
      </w:pPr>
      <w:r>
        <w:tab/>
      </w:r>
      <w:r w:rsidR="009B3E7A" w:rsidRPr="004A03C1">
        <w:t>(c)</w:t>
      </w:r>
      <w:r w:rsidR="009B3E7A" w:rsidRPr="004A03C1">
        <w:tab/>
      </w:r>
      <w:r w:rsidR="005E4B93" w:rsidRPr="004A03C1">
        <w:t>traffic in the vicinity of the workplace that may be affected by construction work carried out in connection</w:t>
      </w:r>
      <w:r w:rsidR="00F15576" w:rsidRPr="004A03C1">
        <w:t xml:space="preserve"> with the construction project;</w:t>
      </w:r>
    </w:p>
    <w:p w:rsidR="005E4B93" w:rsidRPr="004A03C1" w:rsidRDefault="009C249B" w:rsidP="009C249B">
      <w:pPr>
        <w:pStyle w:val="Apara"/>
        <w:keepNext/>
      </w:pPr>
      <w:r>
        <w:tab/>
      </w:r>
      <w:r w:rsidR="009B3E7A" w:rsidRPr="004A03C1">
        <w:t>(d)</w:t>
      </w:r>
      <w:r w:rsidR="009B3E7A" w:rsidRPr="004A03C1">
        <w:tab/>
      </w:r>
      <w:r w:rsidR="005E4B93" w:rsidRPr="004A03C1">
        <w:t>essential services at the workplace.</w:t>
      </w:r>
    </w:p>
    <w:p w:rsidR="00167729" w:rsidRPr="004A03C1" w:rsidRDefault="000A5F5E" w:rsidP="00F15576">
      <w:pPr>
        <w:pStyle w:val="aNote"/>
      </w:pPr>
      <w:r w:rsidRPr="003910CE">
        <w:rPr>
          <w:rStyle w:val="charItals"/>
        </w:rPr>
        <w:t>Note</w:t>
      </w:r>
      <w:r w:rsidRPr="003910CE">
        <w:rPr>
          <w:rStyle w:val="charItals"/>
        </w:rPr>
        <w:tab/>
      </w:r>
      <w:hyperlink r:id="rId211"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20 (</w:t>
      </w:r>
      <w:r w:rsidR="00F45FC2" w:rsidRPr="004A03C1">
        <w:t>see s 9</w:t>
      </w:r>
      <w:r w:rsidR="005E4B93" w:rsidRPr="004A03C1">
        <w:t>).</w:t>
      </w:r>
    </w:p>
    <w:p w:rsidR="00F15576" w:rsidRPr="004A03C1" w:rsidRDefault="00F15576" w:rsidP="00F15576">
      <w:pPr>
        <w:pStyle w:val="PageBreak"/>
      </w:pPr>
      <w:r w:rsidRPr="004A03C1">
        <w:br w:type="page"/>
      </w:r>
    </w:p>
    <w:p w:rsidR="005E4B93" w:rsidRPr="003D6D64" w:rsidRDefault="009B3E7A" w:rsidP="009B3E7A">
      <w:pPr>
        <w:pStyle w:val="AH2Part"/>
      </w:pPr>
      <w:bookmarkStart w:id="389" w:name="_Toc27125614"/>
      <w:r w:rsidRPr="003D6D64">
        <w:rPr>
          <w:rStyle w:val="CharPartNo"/>
        </w:rPr>
        <w:lastRenderedPageBreak/>
        <w:t>Part 6.5</w:t>
      </w:r>
      <w:r w:rsidRPr="004A03C1">
        <w:tab/>
      </w:r>
      <w:r w:rsidR="0028685B" w:rsidRPr="003D6D64">
        <w:rPr>
          <w:rStyle w:val="CharPartText"/>
        </w:rPr>
        <w:t>General construction induction t</w:t>
      </w:r>
      <w:r w:rsidR="005E4B93" w:rsidRPr="003D6D64">
        <w:rPr>
          <w:rStyle w:val="CharPartText"/>
        </w:rPr>
        <w:t>raining</w:t>
      </w:r>
      <w:bookmarkEnd w:id="389"/>
    </w:p>
    <w:p w:rsidR="005E4B93" w:rsidRPr="003D6D64" w:rsidRDefault="009B3E7A" w:rsidP="009B3E7A">
      <w:pPr>
        <w:pStyle w:val="AH3Div"/>
      </w:pPr>
      <w:bookmarkStart w:id="390" w:name="_Toc27125615"/>
      <w:r w:rsidRPr="003D6D64">
        <w:rPr>
          <w:rStyle w:val="CharDivNo"/>
        </w:rPr>
        <w:t>Division 6.5.1</w:t>
      </w:r>
      <w:r w:rsidRPr="004A03C1">
        <w:tab/>
      </w:r>
      <w:r w:rsidR="005E4B93" w:rsidRPr="003D6D64">
        <w:rPr>
          <w:rStyle w:val="CharDivText"/>
        </w:rPr>
        <w:t>General construction induction training requirements</w:t>
      </w:r>
      <w:bookmarkEnd w:id="390"/>
    </w:p>
    <w:p w:rsidR="00E053FD" w:rsidRPr="004A03C1" w:rsidRDefault="009B3E7A" w:rsidP="009B3E7A">
      <w:pPr>
        <w:pStyle w:val="AH5Sec"/>
      </w:pPr>
      <w:bookmarkStart w:id="391" w:name="_Toc27125616"/>
      <w:r w:rsidRPr="003D6D64">
        <w:rPr>
          <w:rStyle w:val="CharSectNo"/>
        </w:rPr>
        <w:t>316</w:t>
      </w:r>
      <w:r w:rsidRPr="004A03C1">
        <w:tab/>
      </w:r>
      <w:r w:rsidR="005E4B93" w:rsidRPr="004A03C1">
        <w:t>Duty to provide general construction induction training</w:t>
      </w:r>
      <w:bookmarkEnd w:id="391"/>
    </w:p>
    <w:p w:rsidR="005E4B93" w:rsidRPr="004A03C1" w:rsidRDefault="005E4B93" w:rsidP="00091E23">
      <w:pPr>
        <w:pStyle w:val="Amainreturn"/>
      </w:pPr>
      <w:r w:rsidRPr="004A03C1">
        <w:t>A person conducting a business or undertaking must ensure that general construction induction training is provided to a worker engaged by the person who is to carry out construction work, if the worker</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has not successfully completed general construction induction training; or</w:t>
      </w:r>
    </w:p>
    <w:p w:rsidR="005E4B93" w:rsidRPr="004A03C1" w:rsidRDefault="009C249B" w:rsidP="009C249B">
      <w:pPr>
        <w:pStyle w:val="Apara"/>
        <w:keepNext/>
      </w:pPr>
      <w:r>
        <w:tab/>
      </w:r>
      <w:r w:rsidR="009B3E7A" w:rsidRPr="004A03C1">
        <w:t>(b)</w:t>
      </w:r>
      <w:r w:rsidR="009B3E7A" w:rsidRPr="004A03C1">
        <w:tab/>
      </w:r>
      <w:r w:rsidR="005E4B93" w:rsidRPr="004A03C1">
        <w:t>successfully completed general construction induction training more than 2</w:t>
      </w:r>
      <w:r w:rsidR="00CF30F3" w:rsidRPr="004A03C1">
        <w:t> year</w:t>
      </w:r>
      <w:r w:rsidR="005E4B93" w:rsidRPr="004A03C1">
        <w:t>s previously and has not carried out construction work in the preceding 2</w:t>
      </w:r>
      <w:r w:rsidR="00CF30F3" w:rsidRPr="004A03C1">
        <w:t> year</w:t>
      </w:r>
      <w:r w:rsidR="005E4B93" w:rsidRPr="004A03C1">
        <w:t>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92" w:name="_Toc27125617"/>
      <w:r w:rsidRPr="003D6D64">
        <w:rPr>
          <w:rStyle w:val="CharSectNo"/>
        </w:rPr>
        <w:t>317</w:t>
      </w:r>
      <w:r w:rsidRPr="004A03C1">
        <w:tab/>
      </w:r>
      <w:r w:rsidR="005E4B93" w:rsidRPr="004A03C1">
        <w:t>Duty to ensure worker has been trained</w:t>
      </w:r>
      <w:bookmarkEnd w:id="392"/>
    </w:p>
    <w:p w:rsidR="005E4B93" w:rsidRPr="004A03C1" w:rsidRDefault="009C249B" w:rsidP="009C249B">
      <w:pPr>
        <w:pStyle w:val="Amain"/>
      </w:pPr>
      <w:r>
        <w:tab/>
      </w:r>
      <w:r w:rsidR="009B3E7A" w:rsidRPr="004A03C1">
        <w:t>(1)</w:t>
      </w:r>
      <w:r w:rsidR="009B3E7A" w:rsidRPr="004A03C1">
        <w:tab/>
      </w:r>
      <w:r w:rsidR="005E4B93" w:rsidRPr="004A03C1">
        <w:t>A person conducting a business or undertaking must not direct or allow a worker to carry out construction work unless</w:t>
      </w:r>
      <w:r w:rsidR="00A11900" w:rsidRPr="004A03C1">
        <w:t>—</w:t>
      </w:r>
    </w:p>
    <w:p w:rsidR="00590164" w:rsidRPr="004A03C1" w:rsidRDefault="009C249B" w:rsidP="009C249B">
      <w:pPr>
        <w:pStyle w:val="Apara"/>
      </w:pPr>
      <w:r>
        <w:tab/>
      </w:r>
      <w:r w:rsidR="009B3E7A" w:rsidRPr="004A03C1">
        <w:t>(a)</w:t>
      </w:r>
      <w:r w:rsidR="009B3E7A" w:rsidRPr="004A03C1">
        <w:tab/>
      </w:r>
      <w:r w:rsidR="005E4B93" w:rsidRPr="004A03C1">
        <w:t>the worker has successfully completed general construction induction training; and</w:t>
      </w:r>
    </w:p>
    <w:p w:rsidR="005E4B93" w:rsidRPr="004A03C1" w:rsidRDefault="009C249B" w:rsidP="009C249B">
      <w:pPr>
        <w:pStyle w:val="Apara"/>
        <w:keepNext/>
      </w:pPr>
      <w:r>
        <w:lastRenderedPageBreak/>
        <w:tab/>
      </w:r>
      <w:r w:rsidR="009B3E7A" w:rsidRPr="004A03C1">
        <w:t>(b)</w:t>
      </w:r>
      <w:r w:rsidR="009B3E7A" w:rsidRPr="004A03C1">
        <w:tab/>
      </w:r>
      <w:r w:rsidR="005E4B93" w:rsidRPr="004A03C1">
        <w:t>if the worker completed the training more than 2</w:t>
      </w:r>
      <w:r w:rsidR="00CF30F3" w:rsidRPr="004A03C1">
        <w:t> year</w:t>
      </w:r>
      <w:r w:rsidR="005E4B93" w:rsidRPr="004A03C1">
        <w:t>s previously—the worker has carried out construction work in the preceding 2</w:t>
      </w:r>
      <w:r w:rsidR="00CF30F3" w:rsidRPr="004A03C1">
        <w:t> year</w:t>
      </w:r>
      <w:r w:rsidR="005E4B93" w:rsidRPr="004A03C1">
        <w:t>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The person conducting the business or undertaking must ensure that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the worker holds a general construction induction training card; or</w:t>
      </w:r>
    </w:p>
    <w:p w:rsidR="005E4B93" w:rsidRPr="004A03C1" w:rsidRDefault="009C249B" w:rsidP="009C249B">
      <w:pPr>
        <w:pStyle w:val="Apara"/>
      </w:pPr>
      <w:r>
        <w:tab/>
      </w:r>
      <w:r w:rsidR="009B3E7A" w:rsidRPr="004A03C1">
        <w:t>(b)</w:t>
      </w:r>
      <w:r w:rsidR="009B3E7A" w:rsidRPr="004A03C1">
        <w:tab/>
      </w:r>
      <w:r w:rsidR="005E4B93" w:rsidRPr="004A03C1">
        <w:t>if the worker has applied for but not yet been issued with a general construction induction training card, the worker holds a general construction induction training certification, issued within the preceding 60</w:t>
      </w:r>
      <w:r w:rsidR="00E9532F" w:rsidRPr="004A03C1">
        <w:t> days</w:t>
      </w:r>
      <w:r w:rsidR="005E4B93" w:rsidRPr="004A03C1">
        <w:t>.</w:t>
      </w:r>
    </w:p>
    <w:p w:rsidR="006B3B93" w:rsidRPr="00EB7441" w:rsidRDefault="006B3B93" w:rsidP="006B3B93">
      <w:pPr>
        <w:pStyle w:val="AH5Sec"/>
      </w:pPr>
      <w:bookmarkStart w:id="393" w:name="_Toc27125618"/>
      <w:r w:rsidRPr="003D6D64">
        <w:rPr>
          <w:rStyle w:val="CharSectNo"/>
        </w:rPr>
        <w:t>318</w:t>
      </w:r>
      <w:r w:rsidRPr="00EB7441">
        <w:tab/>
        <w:t>Recognition of general construction induction training cards issued in other jurisdictions</w:t>
      </w:r>
      <w:bookmarkEnd w:id="393"/>
    </w:p>
    <w:p w:rsidR="006B3B93" w:rsidRPr="00EB7441" w:rsidRDefault="006B3B93" w:rsidP="006B3B93">
      <w:pPr>
        <w:pStyle w:val="Amain"/>
      </w:pPr>
      <w:r w:rsidRPr="00EB7441">
        <w:tab/>
        <w:t>(1)</w:t>
      </w:r>
      <w:r w:rsidRPr="00EB7441">
        <w:tab/>
        <w:t>In this part (other than division 6.5.2), a reference to a general construction induction training card includes a reference to a similar card issued under a corresponding WHS law.</w:t>
      </w:r>
    </w:p>
    <w:p w:rsidR="006B3B93" w:rsidRPr="00EB7441" w:rsidRDefault="006B3B93" w:rsidP="006B3B93">
      <w:pPr>
        <w:pStyle w:val="Amain"/>
      </w:pPr>
      <w:r w:rsidRPr="00EB7441">
        <w:tab/>
        <w:t>(2)</w:t>
      </w:r>
      <w:r w:rsidRPr="00EB7441">
        <w:tab/>
        <w:t xml:space="preserve">Subsection (1) does not apply to a card that is cancelled in the corresponding jurisdiction. </w:t>
      </w:r>
    </w:p>
    <w:p w:rsidR="005E4B93" w:rsidRPr="003D6D64" w:rsidRDefault="009B3E7A" w:rsidP="009B3E7A">
      <w:pPr>
        <w:pStyle w:val="AH3Div"/>
      </w:pPr>
      <w:bookmarkStart w:id="394" w:name="_Toc27125619"/>
      <w:r w:rsidRPr="003D6D64">
        <w:rPr>
          <w:rStyle w:val="CharDivNo"/>
        </w:rPr>
        <w:lastRenderedPageBreak/>
        <w:t>Division 6.5.2</w:t>
      </w:r>
      <w:r w:rsidRPr="004A03C1">
        <w:tab/>
      </w:r>
      <w:r w:rsidR="005E4B93" w:rsidRPr="003D6D64">
        <w:rPr>
          <w:rStyle w:val="CharDivText"/>
        </w:rPr>
        <w:t>General construction induction training cards</w:t>
      </w:r>
      <w:bookmarkEnd w:id="394"/>
    </w:p>
    <w:p w:rsidR="00E053FD" w:rsidRPr="004A03C1" w:rsidRDefault="009B3E7A" w:rsidP="009B3E7A">
      <w:pPr>
        <w:pStyle w:val="AH5Sec"/>
      </w:pPr>
      <w:bookmarkStart w:id="395" w:name="_Toc27125620"/>
      <w:r w:rsidRPr="003D6D64">
        <w:rPr>
          <w:rStyle w:val="CharSectNo"/>
        </w:rPr>
        <w:t>319</w:t>
      </w:r>
      <w:r w:rsidRPr="004A03C1">
        <w:tab/>
      </w:r>
      <w:r w:rsidR="005E4B93" w:rsidRPr="004A03C1">
        <w:t>Issue of card</w:t>
      </w:r>
      <w:bookmarkEnd w:id="395"/>
    </w:p>
    <w:p w:rsidR="005E4B93" w:rsidRPr="004A03C1" w:rsidRDefault="009C249B" w:rsidP="009C249B">
      <w:pPr>
        <w:pStyle w:val="Amain"/>
      </w:pPr>
      <w:r>
        <w:tab/>
      </w:r>
      <w:r w:rsidR="009B3E7A" w:rsidRPr="004A03C1">
        <w:t>(1)</w:t>
      </w:r>
      <w:r w:rsidR="009B3E7A" w:rsidRPr="004A03C1">
        <w:tab/>
      </w:r>
      <w:r w:rsidR="005E4B93" w:rsidRPr="004A03C1">
        <w:t xml:space="preserve">A person who has successfully completed general construction induction training in </w:t>
      </w:r>
      <w:r w:rsidR="00EF47FB" w:rsidRPr="004A03C1">
        <w:t>the ACT</w:t>
      </w:r>
      <w:r w:rsidR="005E4B93" w:rsidRPr="004A03C1">
        <w:t xml:space="preserve"> may apply to the regulator for a general construction induction training card.</w:t>
      </w:r>
    </w:p>
    <w:p w:rsidR="005E4B93" w:rsidRPr="004A03C1" w:rsidRDefault="009C249B" w:rsidP="009C249B">
      <w:pPr>
        <w:pStyle w:val="Amain"/>
        <w:keepNext/>
      </w:pPr>
      <w:r>
        <w:tab/>
      </w:r>
      <w:r w:rsidR="009B3E7A" w:rsidRPr="004A03C1">
        <w:t>(3)</w:t>
      </w:r>
      <w:r w:rsidR="009B3E7A" w:rsidRPr="004A03C1">
        <w:tab/>
      </w:r>
      <w:r w:rsidR="005E4B93" w:rsidRPr="004A03C1">
        <w:t>The application must include the following information:</w:t>
      </w:r>
    </w:p>
    <w:p w:rsidR="005E4B93" w:rsidRPr="004A03C1" w:rsidRDefault="009C249B" w:rsidP="009C249B">
      <w:pPr>
        <w:pStyle w:val="Apara"/>
      </w:pPr>
      <w:r>
        <w:tab/>
      </w:r>
      <w:r w:rsidR="009B3E7A" w:rsidRPr="004A03C1">
        <w:t>(a)</w:t>
      </w:r>
      <w:r w:rsidR="009B3E7A" w:rsidRPr="004A03C1">
        <w:tab/>
      </w:r>
      <w:r w:rsidR="005E4B93" w:rsidRPr="004A03C1">
        <w:t>the applicant</w:t>
      </w:r>
      <w:r w:rsidR="004C56CA" w:rsidRPr="004A03C1">
        <w:t>’</w:t>
      </w:r>
      <w:r w:rsidR="005E4B93" w:rsidRPr="004A03C1">
        <w:t xml:space="preserve">s name and any </w:t>
      </w:r>
      <w:r w:rsidR="00785A0A" w:rsidRPr="004A03C1">
        <w:t xml:space="preserve">other </w:t>
      </w:r>
      <w:r w:rsidR="005E4B93" w:rsidRPr="004A03C1">
        <w:t xml:space="preserve">evidence of </w:t>
      </w:r>
      <w:r w:rsidR="00785A0A" w:rsidRPr="004A03C1">
        <w:t>the applicant</w:t>
      </w:r>
      <w:r w:rsidR="004C56CA" w:rsidRPr="004A03C1">
        <w:t>’</w:t>
      </w:r>
      <w:r w:rsidR="00785A0A" w:rsidRPr="004A03C1">
        <w:t xml:space="preserve">s </w:t>
      </w:r>
      <w:r w:rsidR="005E4B93" w:rsidRPr="004A03C1">
        <w:t>identity required by the regulator;</w:t>
      </w:r>
    </w:p>
    <w:p w:rsidR="005E4B93" w:rsidRPr="004A03C1" w:rsidRDefault="009C249B" w:rsidP="009C249B">
      <w:pPr>
        <w:pStyle w:val="Apara"/>
      </w:pPr>
      <w:r>
        <w:tab/>
      </w:r>
      <w:r w:rsidR="009B3E7A" w:rsidRPr="004A03C1">
        <w:t>(b)</w:t>
      </w:r>
      <w:r w:rsidR="009B3E7A" w:rsidRPr="004A03C1">
        <w:tab/>
      </w:r>
      <w:r w:rsidR="005E4B93" w:rsidRPr="004A03C1">
        <w:t>either</w:t>
      </w:r>
      <w:r w:rsidR="00A11900" w:rsidRPr="004A03C1">
        <w:t>—</w:t>
      </w:r>
    </w:p>
    <w:p w:rsidR="005E4B93" w:rsidRPr="004A03C1" w:rsidRDefault="009C249B" w:rsidP="009C249B">
      <w:pPr>
        <w:pStyle w:val="Asubpara"/>
      </w:pPr>
      <w:r>
        <w:tab/>
      </w:r>
      <w:r w:rsidR="009B3E7A" w:rsidRPr="004A03C1">
        <w:t>(i)</w:t>
      </w:r>
      <w:r w:rsidR="009B3E7A" w:rsidRPr="004A03C1">
        <w:tab/>
      </w:r>
      <w:r w:rsidR="005E4B93" w:rsidRPr="004A03C1">
        <w:t>a general construction induction training certification issued to the applicant; or</w:t>
      </w:r>
    </w:p>
    <w:p w:rsidR="005E4B93" w:rsidRPr="004A03C1" w:rsidRDefault="009C249B" w:rsidP="009C249B">
      <w:pPr>
        <w:pStyle w:val="Asubpara"/>
        <w:keepNext/>
      </w:pPr>
      <w:r>
        <w:tab/>
      </w:r>
      <w:r w:rsidR="009B3E7A" w:rsidRPr="004A03C1">
        <w:t>(ii)</w:t>
      </w:r>
      <w:r w:rsidR="009B3E7A" w:rsidRPr="004A03C1">
        <w:tab/>
      </w:r>
      <w:r w:rsidR="005E4B93" w:rsidRPr="004A03C1">
        <w:t>a written declaration by the person who provided the general construction induction training on behalf of the relevant RTO that the applicant has successfully completed general construction induction training.</w:t>
      </w:r>
    </w:p>
    <w:p w:rsidR="004E7795" w:rsidRPr="004A03C1" w:rsidRDefault="004E7795" w:rsidP="004E7795">
      <w:pPr>
        <w:pStyle w:val="aNote"/>
      </w:pPr>
      <w:r w:rsidRPr="003910CE">
        <w:rPr>
          <w:rStyle w:val="charItals"/>
        </w:rPr>
        <w:t>Note 1</w:t>
      </w:r>
      <w:r w:rsidRPr="004A03C1">
        <w:tab/>
        <w:t xml:space="preserve">A fee may be determined under the </w:t>
      </w:r>
      <w:hyperlink r:id="rId212" w:tooltip="A2011-35" w:history="1">
        <w:r w:rsidR="003277CC" w:rsidRPr="00905D26">
          <w:rPr>
            <w:rStyle w:val="charCitHyperlinkAbbrev"/>
          </w:rPr>
          <w:t>Act</w:t>
        </w:r>
      </w:hyperlink>
      <w:r w:rsidRPr="004A03C1">
        <w:t>, s 278 for this provision.</w:t>
      </w:r>
    </w:p>
    <w:p w:rsidR="00D0335F" w:rsidRPr="004A03C1" w:rsidRDefault="00D0335F" w:rsidP="00D0335F">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13" w:tooltip="A2011-35" w:history="1">
        <w:r w:rsidR="003277CC" w:rsidRPr="00905D26">
          <w:rPr>
            <w:rStyle w:val="charCitHyperlinkAbbrev"/>
          </w:rPr>
          <w:t>Act</w:t>
        </w:r>
      </w:hyperlink>
      <w:r w:rsidRPr="004A03C1">
        <w:t>, s 277 for this provision, the form must be used.</w:t>
      </w:r>
    </w:p>
    <w:p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14" w:tooltip="A2002-51" w:history="1">
        <w:r w:rsidR="003910CE" w:rsidRPr="003910CE">
          <w:rPr>
            <w:rStyle w:val="charCitHyperlinkAbbrev"/>
          </w:rPr>
          <w:t>Criminal Code</w:t>
        </w:r>
      </w:hyperlink>
      <w:r w:rsidR="00E32F5A" w:rsidRPr="004A03C1">
        <w:t>, pt 3.4).</w:t>
      </w:r>
    </w:p>
    <w:p w:rsidR="005E4B93" w:rsidRPr="004A03C1" w:rsidRDefault="009C249B" w:rsidP="009C249B">
      <w:pPr>
        <w:pStyle w:val="Amain"/>
      </w:pPr>
      <w:r>
        <w:tab/>
      </w:r>
      <w:r w:rsidR="009B3E7A" w:rsidRPr="004A03C1">
        <w:t>(4)</w:t>
      </w:r>
      <w:r w:rsidR="009B3E7A" w:rsidRPr="004A03C1">
        <w:tab/>
      </w:r>
      <w:r w:rsidR="005E4B93" w:rsidRPr="004A03C1">
        <w:t>The application must be made</w:t>
      </w:r>
      <w:r w:rsidR="00A11900" w:rsidRPr="004A03C1">
        <w:t>—</w:t>
      </w:r>
    </w:p>
    <w:p w:rsidR="00590164" w:rsidRPr="004A03C1" w:rsidRDefault="009C249B" w:rsidP="009C249B">
      <w:pPr>
        <w:pStyle w:val="Apara"/>
      </w:pPr>
      <w:r>
        <w:tab/>
      </w:r>
      <w:r w:rsidR="009B3E7A" w:rsidRPr="004A03C1">
        <w:t>(a)</w:t>
      </w:r>
      <w:r w:rsidR="009B3E7A" w:rsidRPr="004A03C1">
        <w:tab/>
      </w:r>
      <w:r w:rsidR="005E4B93" w:rsidRPr="004A03C1">
        <w:t>within 60</w:t>
      </w:r>
      <w:r w:rsidR="00E9532F" w:rsidRPr="004A03C1">
        <w:t> days</w:t>
      </w:r>
      <w:r w:rsidR="005E4B93" w:rsidRPr="004A03C1">
        <w:t xml:space="preserve"> after the issue of the general construction induction training certification; or</w:t>
      </w:r>
    </w:p>
    <w:p w:rsidR="005E4B93" w:rsidRPr="004A03C1" w:rsidRDefault="009C249B" w:rsidP="009C249B">
      <w:pPr>
        <w:pStyle w:val="Apara"/>
      </w:pPr>
      <w:r>
        <w:tab/>
      </w:r>
      <w:r w:rsidR="009B3E7A" w:rsidRPr="004A03C1">
        <w:t>(b)</w:t>
      </w:r>
      <w:r w:rsidR="009B3E7A" w:rsidRPr="004A03C1">
        <w:tab/>
      </w:r>
      <w:r w:rsidR="005E4B93" w:rsidRPr="004A03C1">
        <w:t xml:space="preserve">if the application is accompanied by a declaration </w:t>
      </w:r>
      <w:r w:rsidR="00172632" w:rsidRPr="004A03C1">
        <w:t>mentioned</w:t>
      </w:r>
      <w:r w:rsidR="005E4B93" w:rsidRPr="004A03C1">
        <w:t xml:space="preserve"> in </w:t>
      </w:r>
      <w:r w:rsidR="0070449D" w:rsidRPr="004A03C1">
        <w:t>sub</w:t>
      </w:r>
      <w:r w:rsidR="00557BC4" w:rsidRPr="004A03C1">
        <w:t>section (</w:t>
      </w:r>
      <w:r w:rsidR="005E4B93" w:rsidRPr="004A03C1">
        <w:t>2</w:t>
      </w:r>
      <w:r w:rsidR="00557BC4" w:rsidRPr="004A03C1">
        <w:t>) (</w:t>
      </w:r>
      <w:r w:rsidR="005E4B93" w:rsidRPr="004A03C1">
        <w:t>b</w:t>
      </w:r>
      <w:r w:rsidR="00557BC4" w:rsidRPr="004A03C1">
        <w:t>) (</w:t>
      </w:r>
      <w:r w:rsidR="005E4B93" w:rsidRPr="004A03C1">
        <w:t>ii), at any time after completion of the general construction induction training.</w:t>
      </w:r>
    </w:p>
    <w:p w:rsidR="005E4B93" w:rsidRPr="004A03C1" w:rsidRDefault="009C249B" w:rsidP="009C249B">
      <w:pPr>
        <w:pStyle w:val="Amain"/>
      </w:pPr>
      <w:r>
        <w:lastRenderedPageBreak/>
        <w:tab/>
      </w:r>
      <w:r w:rsidR="009B3E7A" w:rsidRPr="004A03C1">
        <w:t>(5)</w:t>
      </w:r>
      <w:r w:rsidR="009B3E7A" w:rsidRPr="004A03C1">
        <w:tab/>
      </w:r>
      <w:r w:rsidR="005E4B93" w:rsidRPr="004A03C1">
        <w:t>The regulator must issue a general construction induction training card to the applicant if</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the application has been made in accordance with </w:t>
      </w:r>
      <w:r w:rsidR="00EA33D6" w:rsidRPr="004A03C1">
        <w:t>this section</w:t>
      </w:r>
      <w:r w:rsidR="005E4B93" w:rsidRPr="004A03C1">
        <w:t>; and</w:t>
      </w:r>
    </w:p>
    <w:p w:rsidR="005E4B93" w:rsidRPr="004A03C1" w:rsidRDefault="009C249B" w:rsidP="009C249B">
      <w:pPr>
        <w:pStyle w:val="Apara"/>
      </w:pPr>
      <w:r>
        <w:tab/>
      </w:r>
      <w:r w:rsidR="009B3E7A" w:rsidRPr="004A03C1">
        <w:t>(b)</w:t>
      </w:r>
      <w:r w:rsidR="009B3E7A" w:rsidRPr="004A03C1">
        <w:tab/>
      </w:r>
      <w:r w:rsidR="005E4B93" w:rsidRPr="004A03C1">
        <w:t>the regulator is satisfied that the applicant has successfully completed general construction induction training.</w:t>
      </w:r>
    </w:p>
    <w:p w:rsidR="005E4B93" w:rsidRPr="004A03C1" w:rsidRDefault="009C249B" w:rsidP="009C249B">
      <w:pPr>
        <w:pStyle w:val="Amain"/>
      </w:pPr>
      <w:r>
        <w:tab/>
      </w:r>
      <w:r w:rsidR="009B3E7A" w:rsidRPr="004A03C1">
        <w:t>(6)</w:t>
      </w:r>
      <w:r w:rsidR="009B3E7A" w:rsidRPr="004A03C1">
        <w:tab/>
      </w:r>
      <w:r w:rsidR="005E4B93" w:rsidRPr="004A03C1">
        <w:t>The regulator must make a decision on the application as soon as practicable.</w:t>
      </w:r>
    </w:p>
    <w:p w:rsidR="005E4B93" w:rsidRPr="004A03C1" w:rsidRDefault="009C249B" w:rsidP="009C249B">
      <w:pPr>
        <w:pStyle w:val="Amain"/>
      </w:pPr>
      <w:r>
        <w:tab/>
      </w:r>
      <w:r w:rsidR="009B3E7A" w:rsidRPr="004A03C1">
        <w:t>(7)</w:t>
      </w:r>
      <w:r w:rsidR="009B3E7A" w:rsidRPr="004A03C1">
        <w:tab/>
      </w:r>
      <w:r w:rsidR="005E4B93" w:rsidRPr="004A03C1">
        <w:t>If the regulator has not decided on the application within 60</w:t>
      </w:r>
      <w:r w:rsidR="00E9532F" w:rsidRPr="004A03C1">
        <w:t> days</w:t>
      </w:r>
      <w:r w:rsidR="005E4B93" w:rsidRPr="004A03C1">
        <w:t>, the applicant is taken to hold a general construction induction training card until a decision is made.</w:t>
      </w:r>
    </w:p>
    <w:p w:rsidR="00E053FD" w:rsidRPr="004A03C1" w:rsidRDefault="009B3E7A" w:rsidP="009B3E7A">
      <w:pPr>
        <w:pStyle w:val="AH5Sec"/>
      </w:pPr>
      <w:bookmarkStart w:id="396" w:name="_Toc27125621"/>
      <w:r w:rsidRPr="003D6D64">
        <w:rPr>
          <w:rStyle w:val="CharSectNo"/>
        </w:rPr>
        <w:t>320</w:t>
      </w:r>
      <w:r w:rsidRPr="004A03C1">
        <w:tab/>
      </w:r>
      <w:r w:rsidR="005E4B93" w:rsidRPr="004A03C1">
        <w:t>Content of card</w:t>
      </w:r>
      <w:bookmarkEnd w:id="396"/>
    </w:p>
    <w:p w:rsidR="005E4B93" w:rsidRPr="004A03C1" w:rsidRDefault="005E4B93" w:rsidP="00091E23">
      <w:pPr>
        <w:pStyle w:val="Amainreturn"/>
      </w:pPr>
      <w:r w:rsidRPr="004A03C1">
        <w:t>A general construction induction training card must</w:t>
      </w:r>
      <w:r w:rsidR="00A11900" w:rsidRPr="004A03C1">
        <w:t>—</w:t>
      </w:r>
    </w:p>
    <w:p w:rsidR="005E4B93" w:rsidRPr="004A03C1" w:rsidRDefault="009C249B" w:rsidP="009C249B">
      <w:pPr>
        <w:pStyle w:val="Apara"/>
        <w:keepNext/>
      </w:pPr>
      <w:r>
        <w:tab/>
      </w:r>
      <w:r w:rsidR="009B3E7A" w:rsidRPr="004A03C1">
        <w:t>(a)</w:t>
      </w:r>
      <w:r w:rsidR="009B3E7A" w:rsidRPr="004A03C1">
        <w:tab/>
      </w:r>
      <w:r w:rsidR="005E4B93" w:rsidRPr="004A03C1">
        <w:t>state the following:</w:t>
      </w:r>
    </w:p>
    <w:p w:rsidR="005E4B93" w:rsidRPr="004A03C1" w:rsidRDefault="009C249B" w:rsidP="009C249B">
      <w:pPr>
        <w:pStyle w:val="Asubpara"/>
      </w:pPr>
      <w:r>
        <w:tab/>
      </w:r>
      <w:r w:rsidR="009B3E7A" w:rsidRPr="004A03C1">
        <w:t>(i)</w:t>
      </w:r>
      <w:r w:rsidR="009B3E7A" w:rsidRPr="004A03C1">
        <w:tab/>
      </w:r>
      <w:r w:rsidR="005E4B93" w:rsidRPr="004A03C1">
        <w:t xml:space="preserve">that the </w:t>
      </w:r>
      <w:r w:rsidR="00CD651E" w:rsidRPr="004A03C1">
        <w:t>card</w:t>
      </w:r>
      <w:r w:rsidR="00CD651E" w:rsidRPr="004A03C1">
        <w:noBreakHyphen/>
        <w:t>holder</w:t>
      </w:r>
      <w:r w:rsidR="005E4B93" w:rsidRPr="004A03C1">
        <w:t xml:space="preserve"> has completed general construction induction training;</w:t>
      </w:r>
    </w:p>
    <w:p w:rsidR="005E4B93" w:rsidRPr="004A03C1" w:rsidRDefault="009C249B" w:rsidP="009C249B">
      <w:pPr>
        <w:pStyle w:val="Asubpara"/>
      </w:pPr>
      <w:r>
        <w:tab/>
      </w:r>
      <w:r w:rsidR="009B3E7A" w:rsidRPr="004A03C1">
        <w:t>(ii)</w:t>
      </w:r>
      <w:r w:rsidR="009B3E7A" w:rsidRPr="004A03C1">
        <w:tab/>
      </w:r>
      <w:r w:rsidR="005E4B93" w:rsidRPr="004A03C1">
        <w:t xml:space="preserve">the name of the </w:t>
      </w:r>
      <w:r w:rsidR="00CD651E" w:rsidRPr="004A03C1">
        <w:t>card</w:t>
      </w:r>
      <w:r w:rsidR="00CD651E" w:rsidRPr="004A03C1">
        <w:noBreakHyphen/>
        <w:t>holder</w:t>
      </w:r>
      <w:r w:rsidR="005E4B93" w:rsidRPr="004A03C1">
        <w:t>;</w:t>
      </w:r>
    </w:p>
    <w:p w:rsidR="005E4B93" w:rsidRPr="004A03C1" w:rsidRDefault="009C249B" w:rsidP="009C249B">
      <w:pPr>
        <w:pStyle w:val="Asubpara"/>
      </w:pPr>
      <w:r>
        <w:tab/>
      </w:r>
      <w:r w:rsidR="009B3E7A" w:rsidRPr="004A03C1">
        <w:t>(iii)</w:t>
      </w:r>
      <w:r w:rsidR="009B3E7A" w:rsidRPr="004A03C1">
        <w:tab/>
      </w:r>
      <w:r w:rsidR="005E4B93" w:rsidRPr="004A03C1">
        <w:t>the date on which the card was issued;</w:t>
      </w:r>
    </w:p>
    <w:p w:rsidR="005E4B93" w:rsidRPr="004A03C1" w:rsidRDefault="009C249B" w:rsidP="009C249B">
      <w:pPr>
        <w:pStyle w:val="Asubpara"/>
      </w:pPr>
      <w:r>
        <w:tab/>
      </w:r>
      <w:r w:rsidR="009B3E7A" w:rsidRPr="004A03C1">
        <w:t>(iv)</w:t>
      </w:r>
      <w:r w:rsidR="009B3E7A" w:rsidRPr="004A03C1">
        <w:tab/>
      </w:r>
      <w:r w:rsidR="005E4B93" w:rsidRPr="004A03C1">
        <w:t>a unique identifying number;</w:t>
      </w:r>
    </w:p>
    <w:p w:rsidR="005E4B93" w:rsidRPr="004A03C1" w:rsidRDefault="009C249B" w:rsidP="009C249B">
      <w:pPr>
        <w:pStyle w:val="Asubpara"/>
      </w:pPr>
      <w:r>
        <w:tab/>
      </w:r>
      <w:r w:rsidR="009B3E7A" w:rsidRPr="004A03C1">
        <w:t>(v)</w:t>
      </w:r>
      <w:r w:rsidR="009B3E7A" w:rsidRPr="004A03C1">
        <w:tab/>
      </w:r>
      <w:r w:rsidR="00783E7D" w:rsidRPr="004A03C1">
        <w:t>that</w:t>
      </w:r>
      <w:r w:rsidR="005E4B93" w:rsidRPr="004A03C1">
        <w:t xml:space="preserve"> the card was issued</w:t>
      </w:r>
      <w:r w:rsidR="00783E7D" w:rsidRPr="004A03C1">
        <w:t xml:space="preserve"> in the ACT</w:t>
      </w:r>
      <w:r w:rsidR="005E4B93" w:rsidRPr="004A03C1">
        <w:t>; and</w:t>
      </w:r>
    </w:p>
    <w:p w:rsidR="00590164" w:rsidRPr="004A03C1" w:rsidRDefault="009C249B" w:rsidP="009C249B">
      <w:pPr>
        <w:pStyle w:val="Apara"/>
      </w:pPr>
      <w:r>
        <w:tab/>
      </w:r>
      <w:r w:rsidR="009B3E7A" w:rsidRPr="004A03C1">
        <w:t>(b)</w:t>
      </w:r>
      <w:r w:rsidR="009B3E7A" w:rsidRPr="004A03C1">
        <w:tab/>
      </w:r>
      <w:r w:rsidR="005E4B93" w:rsidRPr="004A03C1">
        <w:t xml:space="preserve">contain the </w:t>
      </w:r>
      <w:r w:rsidR="00CD651E" w:rsidRPr="004A03C1">
        <w:t>card</w:t>
      </w:r>
      <w:r w:rsidR="00CD651E" w:rsidRPr="004A03C1">
        <w:noBreakHyphen/>
        <w:t>holder</w:t>
      </w:r>
      <w:r w:rsidR="004C56CA" w:rsidRPr="004A03C1">
        <w:t>’</w:t>
      </w:r>
      <w:r w:rsidR="005E4B93" w:rsidRPr="004A03C1">
        <w:t>s signature.</w:t>
      </w:r>
    </w:p>
    <w:p w:rsidR="00E053FD" w:rsidRPr="004A03C1" w:rsidRDefault="009B3E7A" w:rsidP="009B3E7A">
      <w:pPr>
        <w:pStyle w:val="AH5Sec"/>
      </w:pPr>
      <w:bookmarkStart w:id="397" w:name="_Toc27125622"/>
      <w:r w:rsidRPr="003D6D64">
        <w:rPr>
          <w:rStyle w:val="CharSectNo"/>
        </w:rPr>
        <w:t>321</w:t>
      </w:r>
      <w:r w:rsidRPr="004A03C1">
        <w:tab/>
      </w:r>
      <w:r w:rsidR="005E4B93" w:rsidRPr="004A03C1">
        <w:t>Replacement card</w:t>
      </w:r>
      <w:bookmarkEnd w:id="397"/>
    </w:p>
    <w:p w:rsidR="005E4B93" w:rsidRPr="004A03C1" w:rsidRDefault="009C249B" w:rsidP="009C249B">
      <w:pPr>
        <w:pStyle w:val="Amain"/>
        <w:keepNext/>
      </w:pPr>
      <w:r>
        <w:tab/>
      </w:r>
      <w:r w:rsidR="009B3E7A" w:rsidRPr="004A03C1">
        <w:t>(1)</w:t>
      </w:r>
      <w:r w:rsidR="009B3E7A" w:rsidRPr="004A03C1">
        <w:tab/>
      </w:r>
      <w:r w:rsidR="005E4B93" w:rsidRPr="004A03C1">
        <w:t xml:space="preserve">If a general construction induction training card issued by the regulator is lost, stolen or destroyed, the </w:t>
      </w:r>
      <w:r w:rsidR="00CD651E" w:rsidRPr="004A03C1">
        <w:t>card</w:t>
      </w:r>
      <w:r w:rsidR="00CD651E" w:rsidRPr="004A03C1">
        <w:noBreakHyphen/>
        <w:t>holder</w:t>
      </w:r>
      <w:r w:rsidR="005E4B93" w:rsidRPr="004A03C1">
        <w:t xml:space="preserve"> may apply to the regulator for a replacement card.</w:t>
      </w:r>
    </w:p>
    <w:p w:rsidR="005E4B93" w:rsidRPr="004A03C1" w:rsidRDefault="000A5F5E" w:rsidP="00C81B4C">
      <w:pPr>
        <w:pStyle w:val="aNote"/>
      </w:pPr>
      <w:r w:rsidRPr="003910CE">
        <w:rPr>
          <w:rStyle w:val="charItals"/>
        </w:rPr>
        <w:t>Note</w:t>
      </w:r>
      <w:r w:rsidRPr="003910CE">
        <w:rPr>
          <w:rStyle w:val="charItals"/>
        </w:rPr>
        <w:tab/>
      </w:r>
      <w:r w:rsidR="005E4B93" w:rsidRPr="004A03C1">
        <w:t xml:space="preserve">A </w:t>
      </w:r>
      <w:r w:rsidR="00CD651E" w:rsidRPr="004A03C1">
        <w:t>card</w:t>
      </w:r>
      <w:r w:rsidR="00CD651E" w:rsidRPr="004A03C1">
        <w:noBreakHyphen/>
        <w:t>holder</w:t>
      </w:r>
      <w:r w:rsidR="005E4B93" w:rsidRPr="004A03C1">
        <w:t xml:space="preserve"> is required to keep the card available for inspection under </w:t>
      </w:r>
      <w:r w:rsidR="00FC6F2F" w:rsidRPr="004A03C1">
        <w:t>s </w:t>
      </w:r>
      <w:r w:rsidR="00C91A65" w:rsidRPr="004A03C1">
        <w:t>3</w:t>
      </w:r>
      <w:r w:rsidR="005E4B93" w:rsidRPr="004A03C1">
        <w:t>26.</w:t>
      </w:r>
    </w:p>
    <w:p w:rsidR="005E4B93" w:rsidRPr="004A03C1" w:rsidRDefault="009C249B" w:rsidP="009C249B">
      <w:pPr>
        <w:pStyle w:val="Amain"/>
        <w:keepNext/>
      </w:pPr>
      <w:r>
        <w:lastRenderedPageBreak/>
        <w:tab/>
      </w:r>
      <w:r w:rsidR="009B3E7A" w:rsidRPr="004A03C1">
        <w:t>(3)</w:t>
      </w:r>
      <w:r w:rsidR="009B3E7A" w:rsidRPr="004A03C1">
        <w:tab/>
      </w:r>
      <w:r w:rsidR="005E4B93" w:rsidRPr="004A03C1">
        <w:t>An application for a replacement general construction induction training card must</w:t>
      </w:r>
      <w:r w:rsidR="00BF5D23" w:rsidRPr="004A03C1">
        <w:t xml:space="preserve"> </w:t>
      </w:r>
      <w:r w:rsidR="005E4B93" w:rsidRPr="004A03C1">
        <w:t>include a declaration about the circumstances in which the card</w:t>
      </w:r>
      <w:r w:rsidR="007C0805" w:rsidRPr="004A03C1">
        <w:t xml:space="preserve"> was lost, stolen or destroyed.</w:t>
      </w:r>
    </w:p>
    <w:p w:rsidR="004E7795" w:rsidRPr="004A03C1" w:rsidRDefault="004E7795" w:rsidP="004E7795">
      <w:pPr>
        <w:pStyle w:val="aNote"/>
      </w:pPr>
      <w:r w:rsidRPr="003910CE">
        <w:rPr>
          <w:rStyle w:val="charItals"/>
        </w:rPr>
        <w:t>Note 1</w:t>
      </w:r>
      <w:r w:rsidRPr="004A03C1">
        <w:tab/>
        <w:t xml:space="preserve">A fee may be determined under the </w:t>
      </w:r>
      <w:hyperlink r:id="rId215" w:tooltip="A2011-35" w:history="1">
        <w:r w:rsidR="003277CC" w:rsidRPr="00905D26">
          <w:rPr>
            <w:rStyle w:val="charCitHyperlinkAbbrev"/>
          </w:rPr>
          <w:t>Act</w:t>
        </w:r>
      </w:hyperlink>
      <w:r w:rsidRPr="004A03C1">
        <w:t>, s 278 for this provision.</w:t>
      </w:r>
    </w:p>
    <w:p w:rsidR="00BF5D23" w:rsidRPr="004A03C1" w:rsidRDefault="00BF5D23" w:rsidP="00BF5D23">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16" w:tooltip="A2011-35" w:history="1">
        <w:r w:rsidR="003277CC" w:rsidRPr="00905D26">
          <w:rPr>
            <w:rStyle w:val="charCitHyperlinkAbbrev"/>
          </w:rPr>
          <w:t>Act</w:t>
        </w:r>
      </w:hyperlink>
      <w:r w:rsidRPr="004A03C1">
        <w:t>, s 277 for this provision, the form must be used.</w:t>
      </w:r>
    </w:p>
    <w:p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17" w:tooltip="A2002-51" w:history="1">
        <w:r w:rsidR="003910CE" w:rsidRPr="003910CE">
          <w:rPr>
            <w:rStyle w:val="charCitHyperlinkAbbrev"/>
          </w:rPr>
          <w:t>Criminal Code</w:t>
        </w:r>
      </w:hyperlink>
      <w:r w:rsidR="00E32F5A" w:rsidRPr="004A03C1">
        <w:t>, pt 3.4).</w:t>
      </w:r>
    </w:p>
    <w:p w:rsidR="005E4B93" w:rsidRPr="004A03C1" w:rsidRDefault="009C249B" w:rsidP="009C249B">
      <w:pPr>
        <w:pStyle w:val="Amain"/>
      </w:pPr>
      <w:r>
        <w:tab/>
      </w:r>
      <w:r w:rsidR="009B3E7A" w:rsidRPr="004A03C1">
        <w:t>(4)</w:t>
      </w:r>
      <w:r w:rsidR="009B3E7A" w:rsidRPr="004A03C1">
        <w:tab/>
      </w:r>
      <w:r w:rsidR="005E4B93" w:rsidRPr="004A03C1">
        <w:t>The regulator may issue a replacement card if satisfied that the original general construction induction training card has been lost, stolen or destroyed.</w:t>
      </w:r>
    </w:p>
    <w:p w:rsidR="00E053FD" w:rsidRPr="004A03C1" w:rsidRDefault="009B3E7A" w:rsidP="009B3E7A">
      <w:pPr>
        <w:pStyle w:val="AH5Sec"/>
      </w:pPr>
      <w:bookmarkStart w:id="398" w:name="_Toc27125623"/>
      <w:r w:rsidRPr="003D6D64">
        <w:rPr>
          <w:rStyle w:val="CharSectNo"/>
        </w:rPr>
        <w:t>322</w:t>
      </w:r>
      <w:r w:rsidRPr="004A03C1">
        <w:tab/>
      </w:r>
      <w:r w:rsidR="005E4B93" w:rsidRPr="004A03C1">
        <w:t>Refusal to issue or replace card</w:t>
      </w:r>
      <w:bookmarkEnd w:id="398"/>
    </w:p>
    <w:p w:rsidR="005E4B93" w:rsidRPr="004A03C1" w:rsidRDefault="005E4B93" w:rsidP="00BF5D23">
      <w:pPr>
        <w:pStyle w:val="Amainreturn"/>
      </w:pPr>
      <w:r w:rsidRPr="004A03C1">
        <w:t>The regulator may refuse to issue a general construction induction training card or a replacement general construction induction training card if satisfied that the applicant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gave information that </w:t>
      </w:r>
      <w:r w:rsidR="005E4B93" w:rsidRPr="004A03C1" w:rsidDel="00C9050B">
        <w:t xml:space="preserve">was </w:t>
      </w:r>
      <w:r w:rsidR="005E4B93" w:rsidRPr="004A03C1">
        <w:t>false or misleading in a material particular; or</w:t>
      </w:r>
    </w:p>
    <w:p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rsidR="005E4B93" w:rsidRPr="004A03C1" w:rsidRDefault="00927ED2" w:rsidP="00A06BD3">
      <w:pPr>
        <w:pStyle w:val="aNote"/>
      </w:pPr>
      <w:r w:rsidRPr="003910CE">
        <w:rPr>
          <w:rStyle w:val="charItals"/>
        </w:rPr>
        <w:t>Note</w:t>
      </w:r>
      <w:r w:rsidR="00A70921" w:rsidRPr="004A03C1">
        <w:rPr>
          <w:b/>
        </w:rPr>
        <w:tab/>
      </w:r>
      <w:r w:rsidR="005E4B93" w:rsidRPr="004A03C1">
        <w:t>A decision to refuse to issue or replace a general construction induction training card is a reviewable decision (</w:t>
      </w:r>
      <w:r w:rsidR="00337D44" w:rsidRPr="004A03C1">
        <w:t>see s</w:t>
      </w:r>
      <w:r w:rsidR="00FC6F2F" w:rsidRPr="004A03C1">
        <w:t> </w:t>
      </w:r>
      <w:r w:rsidR="000833C8" w:rsidRPr="004A03C1">
        <w:t>6</w:t>
      </w:r>
      <w:r w:rsidR="005E4B93" w:rsidRPr="004A03C1">
        <w:t>76).</w:t>
      </w:r>
    </w:p>
    <w:p w:rsidR="00E053FD" w:rsidRPr="004A03C1" w:rsidRDefault="009B3E7A" w:rsidP="009B3E7A">
      <w:pPr>
        <w:pStyle w:val="AH5Sec"/>
      </w:pPr>
      <w:bookmarkStart w:id="399" w:name="_Toc27125624"/>
      <w:r w:rsidRPr="003D6D64">
        <w:rPr>
          <w:rStyle w:val="CharSectNo"/>
        </w:rPr>
        <w:lastRenderedPageBreak/>
        <w:t>323</w:t>
      </w:r>
      <w:r w:rsidRPr="004A03C1">
        <w:tab/>
      </w:r>
      <w:r w:rsidR="005E4B93" w:rsidRPr="004A03C1">
        <w:t>Cancellation of card—grounds</w:t>
      </w:r>
      <w:bookmarkEnd w:id="399"/>
    </w:p>
    <w:p w:rsidR="005E4B93" w:rsidRPr="004A03C1" w:rsidRDefault="005E4B93" w:rsidP="005A0B89">
      <w:pPr>
        <w:pStyle w:val="Amainreturn"/>
        <w:keepNext/>
      </w:pPr>
      <w:r w:rsidRPr="004A03C1">
        <w:t>The regulator</w:t>
      </w:r>
      <w:r w:rsidRPr="003910CE">
        <w:t xml:space="preserve"> </w:t>
      </w:r>
      <w:r w:rsidRPr="004A03C1">
        <w:t xml:space="preserve">may cancel a general construction induction training card issued by the regulator if satisfied that the </w:t>
      </w:r>
      <w:r w:rsidR="00CD651E" w:rsidRPr="004A03C1">
        <w:t>card</w:t>
      </w:r>
      <w:r w:rsidR="00CD651E" w:rsidRPr="004A03C1">
        <w:noBreakHyphen/>
        <w:t>holder</w:t>
      </w:r>
      <w:r w:rsidRPr="004A03C1">
        <w:t>, when applying for the card</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gave information that was false or misleading in a material particular; or</w:t>
      </w:r>
    </w:p>
    <w:p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rsidR="005E4B93" w:rsidRPr="004A03C1" w:rsidRDefault="00927ED2" w:rsidP="00A06BD3">
      <w:pPr>
        <w:pStyle w:val="aNote"/>
      </w:pPr>
      <w:r w:rsidRPr="003910CE">
        <w:rPr>
          <w:rStyle w:val="charItals"/>
        </w:rPr>
        <w:t>Note</w:t>
      </w:r>
      <w:r w:rsidR="00A70921" w:rsidRPr="004A03C1">
        <w:rPr>
          <w:b/>
        </w:rPr>
        <w:tab/>
      </w:r>
      <w:r w:rsidR="005E4B93" w:rsidRPr="004A03C1">
        <w:t>A decision to cancel a general construction induction training card is a reviewable decision (</w:t>
      </w:r>
      <w:r w:rsidR="00337D44" w:rsidRPr="004A03C1">
        <w:t>see s</w:t>
      </w:r>
      <w:r w:rsidR="00FC6F2F" w:rsidRPr="004A03C1">
        <w:t> </w:t>
      </w:r>
      <w:r w:rsidR="000833C8" w:rsidRPr="004A03C1">
        <w:t>6</w:t>
      </w:r>
      <w:r w:rsidR="005E4B93" w:rsidRPr="004A03C1">
        <w:t>76).</w:t>
      </w:r>
    </w:p>
    <w:p w:rsidR="00E053FD" w:rsidRPr="004A03C1" w:rsidRDefault="009B3E7A" w:rsidP="009B3E7A">
      <w:pPr>
        <w:pStyle w:val="AH5Sec"/>
      </w:pPr>
      <w:bookmarkStart w:id="400" w:name="_Toc27125625"/>
      <w:r w:rsidRPr="003D6D64">
        <w:rPr>
          <w:rStyle w:val="CharSectNo"/>
        </w:rPr>
        <w:t>324</w:t>
      </w:r>
      <w:r w:rsidRPr="004A03C1">
        <w:tab/>
      </w:r>
      <w:r w:rsidR="005E4B93" w:rsidRPr="004A03C1">
        <w:t>Cancellation of card—process</w:t>
      </w:r>
      <w:bookmarkEnd w:id="400"/>
    </w:p>
    <w:p w:rsidR="005E4B93" w:rsidRPr="004A03C1" w:rsidRDefault="009C249B" w:rsidP="009C249B">
      <w:pPr>
        <w:pStyle w:val="Amain"/>
      </w:pPr>
      <w:r>
        <w:tab/>
      </w:r>
      <w:r w:rsidR="009B3E7A" w:rsidRPr="004A03C1">
        <w:t>(1)</w:t>
      </w:r>
      <w:r w:rsidR="009B3E7A" w:rsidRPr="004A03C1">
        <w:tab/>
      </w:r>
      <w:r w:rsidR="005E4B93" w:rsidRPr="004A03C1">
        <w:t xml:space="preserve">The regulator must, before cancelling a general construction induction training card, give the </w:t>
      </w:r>
      <w:r w:rsidR="00CD651E" w:rsidRPr="004A03C1">
        <w:t>card</w:t>
      </w:r>
      <w:r w:rsidR="00CD651E" w:rsidRPr="004A03C1">
        <w:noBreakHyphen/>
        <w:t>holder</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written notice of the proposed cancellation that outlines all relevant allegations, facts and circumstances known to the regulator; and</w:t>
      </w:r>
    </w:p>
    <w:p w:rsidR="005E4B93" w:rsidRPr="004A03C1" w:rsidRDefault="009C249B" w:rsidP="009C249B">
      <w:pPr>
        <w:pStyle w:val="Apara"/>
      </w:pPr>
      <w:r>
        <w:tab/>
      </w:r>
      <w:r w:rsidR="009B3E7A" w:rsidRPr="004A03C1">
        <w:t>(b)</w:t>
      </w:r>
      <w:r w:rsidR="009B3E7A" w:rsidRPr="004A03C1">
        <w:tab/>
      </w:r>
      <w:r w:rsidR="005E4B93" w:rsidRPr="004A03C1">
        <w:t>a reasonable opportunity to make submissions to the regulator in relation to the proposed cancellation.</w:t>
      </w:r>
    </w:p>
    <w:p w:rsidR="005E4B93" w:rsidRPr="004A03C1" w:rsidRDefault="009C249B" w:rsidP="009C249B">
      <w:pPr>
        <w:pStyle w:val="Amain"/>
      </w:pPr>
      <w:r>
        <w:tab/>
      </w:r>
      <w:r w:rsidR="009B3E7A" w:rsidRPr="004A03C1">
        <w:t>(2)</w:t>
      </w:r>
      <w:r w:rsidR="009B3E7A" w:rsidRPr="004A03C1">
        <w:tab/>
      </w:r>
      <w:r w:rsidR="005E4B93" w:rsidRPr="004A03C1">
        <w:t xml:space="preserve">On cancelling a general induction card, the regulator must give the </w:t>
      </w:r>
      <w:r w:rsidR="00CD651E" w:rsidRPr="004A03C1">
        <w:t>card</w:t>
      </w:r>
      <w:r w:rsidR="00CD651E" w:rsidRPr="004A03C1">
        <w:noBreakHyphen/>
        <w:t>holder</w:t>
      </w:r>
      <w:r w:rsidR="005E4B93" w:rsidRPr="004A03C1">
        <w:t xml:space="preserve"> a written notice of its decision, stating</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when the cancellation takes effect; and</w:t>
      </w:r>
    </w:p>
    <w:p w:rsidR="005E4B93" w:rsidRPr="004A03C1" w:rsidRDefault="009C249B" w:rsidP="009C249B">
      <w:pPr>
        <w:pStyle w:val="Apara"/>
      </w:pPr>
      <w:r>
        <w:tab/>
      </w:r>
      <w:r w:rsidR="009B3E7A" w:rsidRPr="004A03C1">
        <w:t>(b)</w:t>
      </w:r>
      <w:r w:rsidR="009B3E7A" w:rsidRPr="004A03C1">
        <w:tab/>
      </w:r>
      <w:r w:rsidR="005E4B93" w:rsidRPr="004A03C1">
        <w:t>the reasons for the cancellation; and</w:t>
      </w:r>
    </w:p>
    <w:p w:rsidR="005E4B93" w:rsidRPr="004A03C1" w:rsidRDefault="009C249B" w:rsidP="009C249B">
      <w:pPr>
        <w:pStyle w:val="Apara"/>
      </w:pPr>
      <w:r>
        <w:tab/>
      </w:r>
      <w:r w:rsidR="009B3E7A" w:rsidRPr="004A03C1">
        <w:t>(c)</w:t>
      </w:r>
      <w:r w:rsidR="009B3E7A" w:rsidRPr="004A03C1">
        <w:tab/>
      </w:r>
      <w:r w:rsidR="005E4B93" w:rsidRPr="004A03C1">
        <w:t>when the card must be returned to the regulator.</w:t>
      </w:r>
    </w:p>
    <w:p w:rsidR="005E4B93" w:rsidRPr="003D6D64" w:rsidRDefault="009B3E7A" w:rsidP="009B3E7A">
      <w:pPr>
        <w:pStyle w:val="AH3Div"/>
      </w:pPr>
      <w:bookmarkStart w:id="401" w:name="_Toc27125626"/>
      <w:r w:rsidRPr="003D6D64">
        <w:rPr>
          <w:rStyle w:val="CharDivNo"/>
        </w:rPr>
        <w:lastRenderedPageBreak/>
        <w:t>Division 6.5.3</w:t>
      </w:r>
      <w:r w:rsidRPr="004A03C1">
        <w:tab/>
      </w:r>
      <w:r w:rsidR="005E4B93" w:rsidRPr="003D6D64">
        <w:rPr>
          <w:rStyle w:val="CharDivText"/>
        </w:rPr>
        <w:t>Duties of workers</w:t>
      </w:r>
      <w:bookmarkEnd w:id="401"/>
    </w:p>
    <w:p w:rsidR="00E053FD" w:rsidRPr="004A03C1" w:rsidRDefault="009B3E7A" w:rsidP="009B3E7A">
      <w:pPr>
        <w:pStyle w:val="AH5Sec"/>
      </w:pPr>
      <w:bookmarkStart w:id="402" w:name="_Toc27125627"/>
      <w:r w:rsidRPr="003D6D64">
        <w:rPr>
          <w:rStyle w:val="CharSectNo"/>
        </w:rPr>
        <w:t>326</w:t>
      </w:r>
      <w:r w:rsidRPr="004A03C1">
        <w:tab/>
      </w:r>
      <w:r w:rsidR="005E4B93" w:rsidRPr="004A03C1">
        <w:t>Duties of workers</w:t>
      </w:r>
      <w:bookmarkEnd w:id="402"/>
    </w:p>
    <w:p w:rsidR="005E4B93" w:rsidRPr="004A03C1" w:rsidRDefault="009C249B" w:rsidP="009C249B">
      <w:pPr>
        <w:pStyle w:val="Amain"/>
      </w:pPr>
      <w:r>
        <w:tab/>
      </w:r>
      <w:r w:rsidR="009B3E7A" w:rsidRPr="004A03C1">
        <w:t>(1)</w:t>
      </w:r>
      <w:r w:rsidR="009B3E7A" w:rsidRPr="004A03C1">
        <w:tab/>
      </w:r>
      <w:r w:rsidR="005E4B93" w:rsidRPr="004A03C1">
        <w:t>A worker carrying out construction work must keep available for inspection under the Act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his or her general construction induction training card; or</w:t>
      </w:r>
    </w:p>
    <w:p w:rsidR="005E4B93" w:rsidRPr="004A03C1" w:rsidRDefault="009C249B" w:rsidP="009C249B">
      <w:pPr>
        <w:pStyle w:val="Apara"/>
        <w:keepNext/>
      </w:pPr>
      <w:r>
        <w:tab/>
      </w:r>
      <w:r w:rsidR="009B3E7A" w:rsidRPr="004A03C1">
        <w:t>(b)</w:t>
      </w:r>
      <w:r w:rsidR="009B3E7A" w:rsidRPr="004A03C1">
        <w:tab/>
      </w:r>
      <w:r w:rsidR="005E4B93" w:rsidRPr="004A03C1">
        <w:t xml:space="preserve">in the circumstances set out in </w:t>
      </w:r>
      <w:r w:rsidR="00FC6F2F" w:rsidRPr="004A03C1">
        <w:t>section </w:t>
      </w:r>
      <w:r w:rsidR="00C91A65" w:rsidRPr="004A03C1">
        <w:t>3</w:t>
      </w:r>
      <w:r w:rsidR="005E4B93" w:rsidRPr="004A03C1">
        <w:t>1</w:t>
      </w:r>
      <w:r w:rsidR="00F32CAA" w:rsidRPr="004A03C1">
        <w:t>9 (</w:t>
      </w:r>
      <w:r w:rsidR="005E4B93" w:rsidRPr="004A03C1">
        <w:t>5)</w:t>
      </w:r>
      <w:r w:rsidR="006F18CF" w:rsidRPr="004A03C1">
        <w:t xml:space="preserve"> </w:t>
      </w:r>
      <w:r w:rsidR="002935CB" w:rsidRPr="004A03C1">
        <w:t>(</w:t>
      </w:r>
      <w:r w:rsidR="007C0805" w:rsidRPr="004A03C1">
        <w:t>Issue of card</w:t>
      </w:r>
      <w:r w:rsidR="002935CB" w:rsidRPr="004A03C1">
        <w:t>)</w:t>
      </w:r>
      <w:r w:rsidR="005E4B93" w:rsidRPr="004A03C1">
        <w:t>, a general induction training certification held by the worker, until a decision is made on the application for the general construction induction training card.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w:t>
      </w:r>
      <w:r w:rsidR="001954F3" w:rsidRPr="004A03C1">
        <w:t>1</w:t>
      </w:r>
      <w:r w:rsidR="005E4B93" w:rsidRPr="004A03C1">
        <w:t> </w:t>
      </w:r>
      <w:r w:rsidR="001954F3" w:rsidRPr="004A03C1">
        <w:t>2</w:t>
      </w:r>
      <w:r w:rsidR="009E612A" w:rsidRPr="004A03C1">
        <w:t>50;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w:t>
      </w:r>
      <w:r w:rsidR="001954F3" w:rsidRPr="004A03C1">
        <w:t>6</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A </w:t>
      </w:r>
      <w:r w:rsidR="00CD651E" w:rsidRPr="004A03C1">
        <w:t>card</w:t>
      </w:r>
      <w:r w:rsidR="00CD651E" w:rsidRPr="004A03C1">
        <w:noBreakHyphen/>
        <w:t>holder</w:t>
      </w:r>
      <w:r w:rsidR="005E4B93" w:rsidRPr="004A03C1">
        <w:t xml:space="preserve">, on receiving a cancellation notice under </w:t>
      </w:r>
      <w:r w:rsidR="00FC6F2F" w:rsidRPr="004A03C1">
        <w:t>section </w:t>
      </w:r>
      <w:r w:rsidR="00C91A65" w:rsidRPr="004A03C1">
        <w:t>3</w:t>
      </w:r>
      <w:r w:rsidR="005E4B93" w:rsidRPr="004A03C1">
        <w:t>2</w:t>
      </w:r>
      <w:r w:rsidR="00F32CAA" w:rsidRPr="004A03C1">
        <w:t>4 (</w:t>
      </w:r>
      <w:r w:rsidR="005E4B93" w:rsidRPr="004A03C1">
        <w:t>2)</w:t>
      </w:r>
      <w:r w:rsidR="006F18CF" w:rsidRPr="004A03C1">
        <w:t xml:space="preserve"> </w:t>
      </w:r>
      <w:r w:rsidR="002935CB" w:rsidRPr="004A03C1">
        <w:t>(</w:t>
      </w:r>
      <w:r w:rsidR="007C0805" w:rsidRPr="004A03C1">
        <w:t>Cancellation of card—process</w:t>
      </w:r>
      <w:r w:rsidR="002935CB" w:rsidRPr="004A03C1">
        <w:t>)</w:t>
      </w:r>
      <w:r w:rsidR="005E4B93" w:rsidRPr="004A03C1">
        <w:t>, must return the card in accordance with the notice.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w:t>
      </w:r>
      <w:r w:rsidR="001954F3" w:rsidRPr="004A03C1">
        <w:t>1</w:t>
      </w:r>
      <w:r w:rsidR="005E4B93" w:rsidRPr="004A03C1">
        <w:t> </w:t>
      </w:r>
      <w:r w:rsidR="001954F3" w:rsidRPr="004A03C1">
        <w:t>2</w:t>
      </w:r>
      <w:r w:rsidR="009E612A" w:rsidRPr="004A03C1">
        <w:t>50;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w:t>
      </w:r>
      <w:r w:rsidR="001954F3" w:rsidRPr="004A03C1">
        <w:t>6</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(3)</w:t>
      </w:r>
      <w:r w:rsidR="009B3E7A" w:rsidRPr="004A03C1">
        <w:tab/>
      </w:r>
      <w:r w:rsidR="0070449D" w:rsidRPr="004A03C1">
        <w:t>Sub</w:t>
      </w:r>
      <w:r w:rsidR="00557BC4" w:rsidRPr="004A03C1">
        <w:t>section (</w:t>
      </w:r>
      <w:r w:rsidR="005E4B93" w:rsidRPr="004A03C1">
        <w:t>1</w:t>
      </w:r>
      <w:r w:rsidR="00557BC4" w:rsidRPr="004A03C1">
        <w:t>) (</w:t>
      </w:r>
      <w:r w:rsidR="005E4B93" w:rsidRPr="004A03C1">
        <w:t>a) does not apply if the card is not in the possession of the worker (</w:t>
      </w:r>
      <w:r w:rsidR="00CD651E" w:rsidRPr="003910CE">
        <w:rPr>
          <w:rStyle w:val="charBoldItals"/>
        </w:rPr>
        <w:t>card</w:t>
      </w:r>
      <w:r w:rsidR="00CD651E" w:rsidRPr="003910CE">
        <w:rPr>
          <w:rStyle w:val="charBoldItals"/>
        </w:rPr>
        <w:noBreakHyphen/>
        <w:t>holder</w:t>
      </w:r>
      <w:r w:rsidR="005E4B93" w:rsidRPr="004A03C1">
        <w:t>) because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it has been lost, stolen or destroyed; and</w:t>
      </w:r>
    </w:p>
    <w:p w:rsidR="00590164" w:rsidRPr="004A03C1" w:rsidRDefault="009C249B" w:rsidP="009C249B">
      <w:pPr>
        <w:pStyle w:val="Apara"/>
      </w:pPr>
      <w:r>
        <w:tab/>
      </w:r>
      <w:r w:rsidR="009B3E7A" w:rsidRPr="004A03C1">
        <w:t>(b)</w:t>
      </w:r>
      <w:r w:rsidR="009B3E7A" w:rsidRPr="004A03C1">
        <w:tab/>
      </w:r>
      <w:r w:rsidR="005E4B93" w:rsidRPr="004A03C1">
        <w:t xml:space="preserve">the </w:t>
      </w:r>
      <w:r w:rsidR="00CD651E" w:rsidRPr="004A03C1">
        <w:t>card</w:t>
      </w:r>
      <w:r w:rsidR="00CD651E" w:rsidRPr="004A03C1">
        <w:noBreakHyphen/>
        <w:t>holder</w:t>
      </w:r>
      <w:r w:rsidR="005E4B93" w:rsidRPr="004A03C1">
        <w:t xml:space="preserve"> has applied for, but has not received, a replacement card under </w:t>
      </w:r>
      <w:r w:rsidR="00FC6F2F" w:rsidRPr="004A03C1">
        <w:t>section </w:t>
      </w:r>
      <w:r w:rsidR="00C91A65" w:rsidRPr="004A03C1">
        <w:t>3</w:t>
      </w:r>
      <w:r w:rsidR="005E4B93" w:rsidRPr="004A03C1">
        <w:t>2</w:t>
      </w:r>
      <w:r w:rsidR="001954F3" w:rsidRPr="004A03C1">
        <w:t>1</w:t>
      </w:r>
      <w:r w:rsidR="006F18CF" w:rsidRPr="004A03C1">
        <w:t xml:space="preserve"> </w:t>
      </w:r>
      <w:r w:rsidR="002935CB" w:rsidRPr="004A03C1">
        <w:t>(</w:t>
      </w:r>
      <w:r w:rsidR="007C0805" w:rsidRPr="004A03C1">
        <w:t>Replacement card</w:t>
      </w:r>
      <w:r w:rsidR="002935CB" w:rsidRPr="004A03C1">
        <w:t>)</w:t>
      </w:r>
      <w:r w:rsidR="005E4B93" w:rsidRPr="004A03C1">
        <w:t>.</w:t>
      </w:r>
    </w:p>
    <w:p w:rsidR="00E053FD" w:rsidRPr="004A03C1" w:rsidRDefault="009B3E7A" w:rsidP="009B3E7A">
      <w:pPr>
        <w:pStyle w:val="AH5Sec"/>
      </w:pPr>
      <w:bookmarkStart w:id="403" w:name="_Toc27125628"/>
      <w:r w:rsidRPr="003D6D64">
        <w:rPr>
          <w:rStyle w:val="CharSectNo"/>
        </w:rPr>
        <w:lastRenderedPageBreak/>
        <w:t>327</w:t>
      </w:r>
      <w:r w:rsidRPr="004A03C1">
        <w:tab/>
      </w:r>
      <w:r w:rsidR="005E4B93" w:rsidRPr="004A03C1">
        <w:t>Alteration of general construction induction training card</w:t>
      </w:r>
      <w:bookmarkEnd w:id="403"/>
    </w:p>
    <w:p w:rsidR="005E4B93" w:rsidRPr="004A03C1" w:rsidRDefault="005E4B93" w:rsidP="009C249B">
      <w:pPr>
        <w:pStyle w:val="Amainreturn"/>
        <w:keepNext/>
      </w:pPr>
      <w:r w:rsidRPr="004A03C1">
        <w:t>A person who holds a general construction induction training card must not intentionally or recklessly alter the card.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rsidR="002859D3"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125CE" w:rsidRPr="000125CE" w:rsidRDefault="000125CE" w:rsidP="000125CE">
      <w:pPr>
        <w:pStyle w:val="PageBreak"/>
      </w:pPr>
      <w:r w:rsidRPr="000125CE">
        <w:br w:type="page"/>
      </w:r>
    </w:p>
    <w:p w:rsidR="000125CE" w:rsidRPr="003D6D64" w:rsidRDefault="000125CE" w:rsidP="00630A9C">
      <w:pPr>
        <w:pStyle w:val="AH1Chapter"/>
      </w:pPr>
      <w:bookmarkStart w:id="404" w:name="_Toc27125629"/>
      <w:r w:rsidRPr="003D6D64">
        <w:rPr>
          <w:rStyle w:val="CharChapNo"/>
        </w:rPr>
        <w:lastRenderedPageBreak/>
        <w:t>Chapter 7</w:t>
      </w:r>
      <w:r w:rsidRPr="008E3922">
        <w:tab/>
      </w:r>
      <w:r w:rsidRPr="003D6D64">
        <w:rPr>
          <w:rStyle w:val="CharChapText"/>
        </w:rPr>
        <w:t>Hazardous chemicals</w:t>
      </w:r>
      <w:bookmarkEnd w:id="404"/>
    </w:p>
    <w:p w:rsidR="000125CE" w:rsidRPr="003D6D64" w:rsidRDefault="000125CE" w:rsidP="00630A9C">
      <w:pPr>
        <w:pStyle w:val="AH2Part"/>
      </w:pPr>
      <w:bookmarkStart w:id="405" w:name="_Toc27125630"/>
      <w:r w:rsidRPr="003D6D64">
        <w:rPr>
          <w:rStyle w:val="CharPartNo"/>
        </w:rPr>
        <w:t>Part 7.1</w:t>
      </w:r>
      <w:r w:rsidRPr="008E3922">
        <w:tab/>
      </w:r>
      <w:r w:rsidRPr="003D6D64">
        <w:rPr>
          <w:rStyle w:val="CharPartText"/>
        </w:rPr>
        <w:t>Hazardous chemicals</w:t>
      </w:r>
      <w:bookmarkEnd w:id="405"/>
    </w:p>
    <w:p w:rsidR="000125CE" w:rsidRPr="008E3922" w:rsidRDefault="000125CE" w:rsidP="000125CE">
      <w:pPr>
        <w:pStyle w:val="aNote"/>
      </w:pPr>
      <w:r w:rsidRPr="008E3922">
        <w:rPr>
          <w:rStyle w:val="charItals"/>
        </w:rPr>
        <w:t>Note</w:t>
      </w:r>
      <w:r w:rsidRPr="008E3922">
        <w:rPr>
          <w:rStyle w:val="charItals"/>
        </w:rPr>
        <w:tab/>
      </w:r>
      <w:r w:rsidRPr="008E3922">
        <w:t>Most of the obligations in this part apply to persons conducting businesses or undertakings at a workplace.  However, some obligations apply to persons in different capacities, for example importers and suppliers of hazardous chemicals.</w:t>
      </w:r>
    </w:p>
    <w:p w:rsidR="000125CE" w:rsidRPr="003D6D64" w:rsidRDefault="000125CE" w:rsidP="00630A9C">
      <w:pPr>
        <w:pStyle w:val="AH3Div"/>
      </w:pPr>
      <w:bookmarkStart w:id="406" w:name="_Toc27125631"/>
      <w:r w:rsidRPr="003D6D64">
        <w:rPr>
          <w:rStyle w:val="CharDivNo"/>
        </w:rPr>
        <w:t>Division 7.1.1</w:t>
      </w:r>
      <w:r w:rsidRPr="008E3922">
        <w:tab/>
      </w:r>
      <w:r w:rsidRPr="003D6D64">
        <w:rPr>
          <w:rStyle w:val="CharDivText"/>
        </w:rPr>
        <w:t>Application—pt 7.1</w:t>
      </w:r>
      <w:bookmarkEnd w:id="406"/>
    </w:p>
    <w:p w:rsidR="000125CE" w:rsidRPr="008E3922" w:rsidRDefault="000125CE" w:rsidP="00630A9C">
      <w:pPr>
        <w:pStyle w:val="AH5Sec"/>
      </w:pPr>
      <w:bookmarkStart w:id="407" w:name="_Toc27125632"/>
      <w:r w:rsidRPr="003D6D64">
        <w:rPr>
          <w:rStyle w:val="CharSectNo"/>
        </w:rPr>
        <w:t>328</w:t>
      </w:r>
      <w:r w:rsidRPr="008E3922">
        <w:tab/>
        <w:t>Application—pt 7.1</w:t>
      </w:r>
      <w:bookmarkEnd w:id="407"/>
    </w:p>
    <w:p w:rsidR="000125CE" w:rsidRPr="008E3922" w:rsidRDefault="000125CE" w:rsidP="00630A9C">
      <w:pPr>
        <w:pStyle w:val="Amain"/>
      </w:pPr>
      <w:r w:rsidRPr="008E3922">
        <w:tab/>
        <w:t>(1)</w:t>
      </w:r>
      <w:r w:rsidRPr="008E3922">
        <w:tab/>
        <w:t>This part applies to—</w:t>
      </w:r>
    </w:p>
    <w:p w:rsidR="000125CE" w:rsidRPr="008E3922" w:rsidRDefault="000125CE" w:rsidP="00630A9C">
      <w:pPr>
        <w:pStyle w:val="Apara"/>
      </w:pPr>
      <w:r w:rsidRPr="008E3922">
        <w:tab/>
        <w:t>(a)</w:t>
      </w:r>
      <w:r w:rsidRPr="008E3922">
        <w:tab/>
        <w:t>the use, handling and storage of hazardous chemicals at a workplace and the generation of hazardous substances at a workplace; and</w:t>
      </w:r>
    </w:p>
    <w:p w:rsidR="000125CE" w:rsidRPr="008E3922" w:rsidRDefault="000125CE" w:rsidP="00630A9C">
      <w:pPr>
        <w:pStyle w:val="Apara"/>
      </w:pPr>
      <w:r w:rsidRPr="008E3922">
        <w:tab/>
        <w:t>(b)</w:t>
      </w:r>
      <w:r w:rsidRPr="008E3922">
        <w:tab/>
        <w:t>a pipeline used to convey a hazardous chemical.</w:t>
      </w:r>
    </w:p>
    <w:p w:rsidR="000125CE" w:rsidRPr="008E3922" w:rsidRDefault="000125CE" w:rsidP="00630A9C">
      <w:pPr>
        <w:pStyle w:val="Amain"/>
      </w:pPr>
      <w:r w:rsidRPr="008E3922">
        <w:tab/>
        <w:t>(1A)</w:t>
      </w:r>
      <w:r w:rsidRPr="008E3922">
        <w:tab/>
        <w:t>This part applies to the handling or storage of dangerous goods mentioned in table 328, column 2, other than at a workplace, only if the quantity of the dangerous goods is more than the threshold quantity mentioned in table 328, column 3 for the dangerous good.</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t xml:space="preserve">The </w:t>
      </w:r>
      <w:hyperlink r:id="rId218" w:tooltip="Work Health and Safety Act 2011" w:history="1">
        <w:r w:rsidRPr="000E2F2B">
          <w:rPr>
            <w:rStyle w:val="charCitHyperlinkAbbrev"/>
          </w:rPr>
          <w:t>Act</w:t>
        </w:r>
      </w:hyperlink>
      <w:r w:rsidRPr="008E3922">
        <w:t xml:space="preserve">, sch 1, applies </w:t>
      </w:r>
      <w:r w:rsidRPr="008E3922">
        <w:rPr>
          <w:lang w:eastAsia="en-AU"/>
        </w:rPr>
        <w:t>the Act to the storage and handling of prescribed dangerous goods even if they are not at a workplace or for use in carrying out work (see also s 10 and s 10A).</w:t>
      </w:r>
    </w:p>
    <w:p w:rsidR="000125CE" w:rsidRPr="008E3922" w:rsidRDefault="000125CE" w:rsidP="00E657E4">
      <w:pPr>
        <w:pStyle w:val="TableHd"/>
      </w:pPr>
      <w:r w:rsidRPr="008E3922">
        <w:lastRenderedPageBreak/>
        <w:t>Table 328</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125CE" w:rsidRPr="008E3922" w:rsidTr="00630A9C">
        <w:trPr>
          <w:cantSplit/>
          <w:tblHeader/>
        </w:trPr>
        <w:tc>
          <w:tcPr>
            <w:tcW w:w="1200" w:type="dxa"/>
            <w:tcBorders>
              <w:bottom w:val="single" w:sz="4" w:space="0" w:color="auto"/>
            </w:tcBorders>
          </w:tcPr>
          <w:p w:rsidR="000125CE" w:rsidRPr="008E3922" w:rsidRDefault="000125CE" w:rsidP="00E657E4">
            <w:pPr>
              <w:pStyle w:val="TableColHd"/>
            </w:pPr>
            <w:r w:rsidRPr="008E3922">
              <w:t>column 1</w:t>
            </w:r>
          </w:p>
          <w:p w:rsidR="000125CE" w:rsidRPr="008E3922" w:rsidRDefault="000125CE" w:rsidP="00E657E4">
            <w:pPr>
              <w:pStyle w:val="TableColHd"/>
            </w:pPr>
            <w:r w:rsidRPr="008E3922">
              <w:t>item</w:t>
            </w:r>
          </w:p>
        </w:tc>
        <w:tc>
          <w:tcPr>
            <w:tcW w:w="2107" w:type="dxa"/>
            <w:tcBorders>
              <w:bottom w:val="single" w:sz="4" w:space="0" w:color="auto"/>
            </w:tcBorders>
          </w:tcPr>
          <w:p w:rsidR="000125CE" w:rsidRPr="008E3922" w:rsidRDefault="000125CE" w:rsidP="00E657E4">
            <w:pPr>
              <w:pStyle w:val="TableColHd"/>
            </w:pPr>
            <w:r w:rsidRPr="008E3922">
              <w:t>column 2</w:t>
            </w:r>
          </w:p>
          <w:p w:rsidR="000125CE" w:rsidRPr="008E3922" w:rsidRDefault="000125CE" w:rsidP="00E657E4">
            <w:pPr>
              <w:pStyle w:val="TableColHd"/>
            </w:pPr>
            <w:r w:rsidRPr="008E3922">
              <w:t>dangerous goods</w:t>
            </w:r>
          </w:p>
        </w:tc>
        <w:tc>
          <w:tcPr>
            <w:tcW w:w="4641" w:type="dxa"/>
            <w:tcBorders>
              <w:bottom w:val="single" w:sz="4" w:space="0" w:color="auto"/>
            </w:tcBorders>
          </w:tcPr>
          <w:p w:rsidR="000125CE" w:rsidRPr="008E3922" w:rsidRDefault="000125CE" w:rsidP="00E657E4">
            <w:pPr>
              <w:pStyle w:val="TableColHd"/>
            </w:pPr>
            <w:r w:rsidRPr="008E3922">
              <w:t>column 3</w:t>
            </w:r>
          </w:p>
          <w:p w:rsidR="000125CE" w:rsidRPr="008E3922" w:rsidRDefault="000125CE" w:rsidP="00E657E4">
            <w:pPr>
              <w:pStyle w:val="TableColHd"/>
            </w:pPr>
            <w:r w:rsidRPr="008E3922">
              <w:t>threshold quantities</w:t>
            </w:r>
          </w:p>
        </w:tc>
      </w:tr>
      <w:tr w:rsidR="000125CE" w:rsidRPr="008E3922" w:rsidTr="00630A9C">
        <w:trPr>
          <w:cantSplit/>
        </w:trPr>
        <w:tc>
          <w:tcPr>
            <w:tcW w:w="1200" w:type="dxa"/>
            <w:tcBorders>
              <w:top w:val="single" w:sz="4" w:space="0" w:color="auto"/>
            </w:tcBorders>
          </w:tcPr>
          <w:p w:rsidR="000125CE" w:rsidRPr="008E3922" w:rsidRDefault="000125CE" w:rsidP="00E657E4">
            <w:pPr>
              <w:pStyle w:val="TableText10"/>
              <w:keepNext/>
            </w:pPr>
            <w:r w:rsidRPr="008E3922">
              <w:t>1</w:t>
            </w:r>
          </w:p>
        </w:tc>
        <w:tc>
          <w:tcPr>
            <w:tcW w:w="2107" w:type="dxa"/>
            <w:tcBorders>
              <w:top w:val="single" w:sz="4" w:space="0" w:color="auto"/>
            </w:tcBorders>
          </w:tcPr>
          <w:p w:rsidR="000125CE" w:rsidRPr="008E3922" w:rsidRDefault="000125CE" w:rsidP="00E657E4">
            <w:pPr>
              <w:pStyle w:val="TableText10"/>
              <w:keepNext/>
            </w:pPr>
            <w:r w:rsidRPr="008E3922">
              <w:t>liquefied petroleum gas</w:t>
            </w:r>
            <w:r w:rsidRPr="008E3922">
              <w:br/>
              <w:t>(LP gas)</w:t>
            </w:r>
            <w:r w:rsidRPr="008E3922">
              <w:br/>
              <w:t>(dangerous goods class 2.1)</w:t>
            </w:r>
          </w:p>
        </w:tc>
        <w:tc>
          <w:tcPr>
            <w:tcW w:w="4641" w:type="dxa"/>
            <w:tcBorders>
              <w:top w:val="single" w:sz="4" w:space="0" w:color="auto"/>
            </w:tcBorders>
          </w:tcPr>
          <w:p w:rsidR="000125CE" w:rsidRPr="008E3922" w:rsidRDefault="000125CE" w:rsidP="00E657E4">
            <w:pPr>
              <w:pStyle w:val="TableText10"/>
              <w:keepNext/>
            </w:pPr>
            <w:r w:rsidRPr="008E3922">
              <w:t>if the LP gas is stored in packages outside a building, and connected by piping to appliances within the building that contain the gas—500L (water capacity)</w:t>
            </w:r>
          </w:p>
        </w:tc>
      </w:tr>
      <w:tr w:rsidR="000125CE" w:rsidRPr="008E3922" w:rsidTr="00630A9C">
        <w:trPr>
          <w:cantSplit/>
        </w:trPr>
        <w:tc>
          <w:tcPr>
            <w:tcW w:w="1200" w:type="dxa"/>
          </w:tcPr>
          <w:p w:rsidR="000125CE" w:rsidRPr="008E3922" w:rsidRDefault="000125CE" w:rsidP="00630A9C">
            <w:pPr>
              <w:pStyle w:val="TableText10"/>
            </w:pPr>
            <w:r w:rsidRPr="008E3922">
              <w:t>2</w:t>
            </w:r>
          </w:p>
        </w:tc>
        <w:tc>
          <w:tcPr>
            <w:tcW w:w="2107" w:type="dxa"/>
          </w:tcPr>
          <w:p w:rsidR="000125CE" w:rsidRPr="008E3922" w:rsidRDefault="000125CE" w:rsidP="00630A9C">
            <w:pPr>
              <w:pStyle w:val="TableText10"/>
            </w:pPr>
            <w:r w:rsidRPr="008E3922">
              <w:t>compressed gas of class 2.1</w:t>
            </w:r>
            <w:r w:rsidRPr="008E3922">
              <w:br/>
              <w:t>(excluding LP gas), class 2.2 or compressed oxygen</w:t>
            </w:r>
          </w:p>
        </w:tc>
        <w:tc>
          <w:tcPr>
            <w:tcW w:w="4641" w:type="dxa"/>
          </w:tcPr>
          <w:p w:rsidR="000125CE" w:rsidRPr="008E3922" w:rsidRDefault="000125CE" w:rsidP="00630A9C">
            <w:pPr>
              <w:pStyle w:val="TablePara10"/>
            </w:pPr>
            <w:r w:rsidRPr="008E3922">
              <w:tab/>
              <w:t>(a)</w:t>
            </w:r>
            <w:r w:rsidRPr="008E3922">
              <w:tab/>
              <w:t>if the dangerous goods as a whole form part of a welding set or are used or intended to be used with a portable flame torch and each dangerous good is in 1 or more containers—50L (aggregate capacity of the containers); or</w:t>
            </w:r>
          </w:p>
          <w:p w:rsidR="000125CE" w:rsidRPr="008E3922" w:rsidRDefault="000125CE" w:rsidP="00630A9C">
            <w:pPr>
              <w:pStyle w:val="TablePara10"/>
            </w:pPr>
            <w:r w:rsidRPr="008E3922">
              <w:tab/>
              <w:t>(b)</w:t>
            </w:r>
            <w:r w:rsidRPr="008E3922">
              <w:tab/>
              <w:t>if the compressed oxygen or gas is used or intended to be used for medical purposes—nil</w:t>
            </w:r>
          </w:p>
        </w:tc>
      </w:tr>
      <w:tr w:rsidR="000125CE" w:rsidRPr="008E3922" w:rsidTr="00630A9C">
        <w:trPr>
          <w:cantSplit/>
        </w:trPr>
        <w:tc>
          <w:tcPr>
            <w:tcW w:w="1200" w:type="dxa"/>
          </w:tcPr>
          <w:p w:rsidR="000125CE" w:rsidRPr="008E3922" w:rsidRDefault="000125CE" w:rsidP="00630A9C">
            <w:pPr>
              <w:pStyle w:val="TableText10"/>
            </w:pPr>
            <w:r w:rsidRPr="008E3922">
              <w:t>3</w:t>
            </w:r>
          </w:p>
        </w:tc>
        <w:tc>
          <w:tcPr>
            <w:tcW w:w="2107" w:type="dxa"/>
          </w:tcPr>
          <w:p w:rsidR="000125CE" w:rsidRPr="008E3922" w:rsidRDefault="000125CE" w:rsidP="00630A9C">
            <w:pPr>
              <w:pStyle w:val="TableText10"/>
            </w:pPr>
            <w:r w:rsidRPr="008E3922">
              <w:t>dangerous goods class 3</w:t>
            </w:r>
          </w:p>
        </w:tc>
        <w:tc>
          <w:tcPr>
            <w:tcW w:w="4641" w:type="dxa"/>
          </w:tcPr>
          <w:p w:rsidR="000125CE" w:rsidRPr="008E3922" w:rsidRDefault="000125CE" w:rsidP="00630A9C">
            <w:pPr>
              <w:pStyle w:val="TableText10"/>
            </w:pPr>
            <w:r w:rsidRPr="008E3922">
              <w:t>250L</w:t>
            </w:r>
          </w:p>
        </w:tc>
      </w:tr>
      <w:tr w:rsidR="000125CE" w:rsidRPr="008E3922" w:rsidTr="00630A9C">
        <w:trPr>
          <w:cantSplit/>
        </w:trPr>
        <w:tc>
          <w:tcPr>
            <w:tcW w:w="1200" w:type="dxa"/>
          </w:tcPr>
          <w:p w:rsidR="000125CE" w:rsidRPr="008E3922" w:rsidRDefault="000125CE" w:rsidP="00630A9C">
            <w:pPr>
              <w:pStyle w:val="TableText10"/>
            </w:pPr>
            <w:r w:rsidRPr="008E3922">
              <w:t>4</w:t>
            </w:r>
          </w:p>
        </w:tc>
        <w:tc>
          <w:tcPr>
            <w:tcW w:w="2107" w:type="dxa"/>
          </w:tcPr>
          <w:p w:rsidR="000125CE" w:rsidRPr="008E3922" w:rsidRDefault="000125CE" w:rsidP="00630A9C">
            <w:pPr>
              <w:pStyle w:val="TableText10"/>
            </w:pPr>
            <w:r w:rsidRPr="008E3922">
              <w:t>pool chlorine and spa sanitising agents</w:t>
            </w:r>
          </w:p>
        </w:tc>
        <w:tc>
          <w:tcPr>
            <w:tcW w:w="4641" w:type="dxa"/>
          </w:tcPr>
          <w:p w:rsidR="000125CE" w:rsidRPr="008E3922" w:rsidRDefault="000125CE" w:rsidP="00630A9C">
            <w:pPr>
              <w:pStyle w:val="TableText10"/>
            </w:pPr>
            <w:r w:rsidRPr="008E3922">
              <w:t>100kg or L</w:t>
            </w:r>
          </w:p>
        </w:tc>
      </w:tr>
      <w:tr w:rsidR="000125CE" w:rsidRPr="008E3922" w:rsidTr="00630A9C">
        <w:trPr>
          <w:cantSplit/>
        </w:trPr>
        <w:tc>
          <w:tcPr>
            <w:tcW w:w="1200" w:type="dxa"/>
          </w:tcPr>
          <w:p w:rsidR="000125CE" w:rsidRPr="008E3922" w:rsidRDefault="000125CE" w:rsidP="00630A9C">
            <w:pPr>
              <w:pStyle w:val="TableText10"/>
            </w:pPr>
            <w:r w:rsidRPr="008E3922">
              <w:t>5</w:t>
            </w:r>
          </w:p>
        </w:tc>
        <w:tc>
          <w:tcPr>
            <w:tcW w:w="2107" w:type="dxa"/>
          </w:tcPr>
          <w:p w:rsidR="000125CE" w:rsidRPr="008E3922" w:rsidRDefault="000125CE" w:rsidP="00630A9C">
            <w:pPr>
              <w:pStyle w:val="TableText10"/>
            </w:pPr>
            <w:r w:rsidRPr="008E3922">
              <w:t>sodium hypochlorite designated by UN number 1791</w:t>
            </w:r>
          </w:p>
        </w:tc>
        <w:tc>
          <w:tcPr>
            <w:tcW w:w="4641" w:type="dxa"/>
          </w:tcPr>
          <w:p w:rsidR="000125CE" w:rsidRPr="008E3922" w:rsidRDefault="000125CE" w:rsidP="00630A9C">
            <w:pPr>
              <w:pStyle w:val="TableText10"/>
            </w:pPr>
            <w:r w:rsidRPr="008E3922">
              <w:t>100L</w:t>
            </w:r>
          </w:p>
        </w:tc>
      </w:tr>
      <w:tr w:rsidR="000125CE" w:rsidRPr="008E3922" w:rsidTr="00630A9C">
        <w:trPr>
          <w:cantSplit/>
        </w:trPr>
        <w:tc>
          <w:tcPr>
            <w:tcW w:w="1200" w:type="dxa"/>
          </w:tcPr>
          <w:p w:rsidR="000125CE" w:rsidRPr="008E3922" w:rsidRDefault="000125CE" w:rsidP="00630A9C">
            <w:pPr>
              <w:pStyle w:val="TableText10"/>
            </w:pPr>
            <w:r w:rsidRPr="008E3922">
              <w:t>6</w:t>
            </w:r>
          </w:p>
        </w:tc>
        <w:tc>
          <w:tcPr>
            <w:tcW w:w="2107" w:type="dxa"/>
          </w:tcPr>
          <w:p w:rsidR="000125CE" w:rsidRPr="008E3922" w:rsidRDefault="000125CE" w:rsidP="00630A9C">
            <w:pPr>
              <w:pStyle w:val="TableText10"/>
            </w:pPr>
            <w:r w:rsidRPr="008E3922">
              <w:t>dangerous goods class 9</w:t>
            </w:r>
          </w:p>
        </w:tc>
        <w:tc>
          <w:tcPr>
            <w:tcW w:w="4641" w:type="dxa"/>
          </w:tcPr>
          <w:p w:rsidR="000125CE" w:rsidRPr="008E3922" w:rsidRDefault="000125CE" w:rsidP="00630A9C">
            <w:pPr>
              <w:pStyle w:val="TableText10"/>
            </w:pPr>
            <w:r w:rsidRPr="008E3922">
              <w:t>100kg or L</w:t>
            </w:r>
          </w:p>
        </w:tc>
      </w:tr>
      <w:tr w:rsidR="000125CE" w:rsidRPr="008E3922" w:rsidTr="00630A9C">
        <w:trPr>
          <w:cantSplit/>
        </w:trPr>
        <w:tc>
          <w:tcPr>
            <w:tcW w:w="1200" w:type="dxa"/>
          </w:tcPr>
          <w:p w:rsidR="000125CE" w:rsidRPr="008E3922" w:rsidRDefault="000125CE" w:rsidP="00630A9C">
            <w:pPr>
              <w:pStyle w:val="TableText10"/>
            </w:pPr>
            <w:r w:rsidRPr="008E3922">
              <w:t>7</w:t>
            </w:r>
          </w:p>
        </w:tc>
        <w:tc>
          <w:tcPr>
            <w:tcW w:w="2107" w:type="dxa"/>
          </w:tcPr>
          <w:p w:rsidR="000125CE" w:rsidRPr="008E3922" w:rsidRDefault="000125CE" w:rsidP="00630A9C">
            <w:pPr>
              <w:pStyle w:val="TableText10"/>
            </w:pPr>
            <w:r w:rsidRPr="008E3922">
              <w:t>dangerous goods packing group 1</w:t>
            </w:r>
          </w:p>
        </w:tc>
        <w:tc>
          <w:tcPr>
            <w:tcW w:w="4641" w:type="dxa"/>
          </w:tcPr>
          <w:p w:rsidR="000125CE" w:rsidRPr="008E3922" w:rsidRDefault="000125CE" w:rsidP="00630A9C">
            <w:pPr>
              <w:pStyle w:val="TableText10"/>
            </w:pPr>
            <w:r w:rsidRPr="008E3922">
              <w:t>5kg or L</w:t>
            </w:r>
          </w:p>
        </w:tc>
      </w:tr>
      <w:tr w:rsidR="000125CE" w:rsidRPr="008E3922" w:rsidTr="00630A9C">
        <w:trPr>
          <w:cantSplit/>
        </w:trPr>
        <w:tc>
          <w:tcPr>
            <w:tcW w:w="1200" w:type="dxa"/>
          </w:tcPr>
          <w:p w:rsidR="000125CE" w:rsidRPr="008E3922" w:rsidRDefault="000125CE" w:rsidP="00630A9C">
            <w:pPr>
              <w:pStyle w:val="TableText10"/>
            </w:pPr>
            <w:r w:rsidRPr="008E3922">
              <w:t>8</w:t>
            </w:r>
          </w:p>
        </w:tc>
        <w:tc>
          <w:tcPr>
            <w:tcW w:w="2107" w:type="dxa"/>
          </w:tcPr>
          <w:p w:rsidR="000125CE" w:rsidRPr="008E3922" w:rsidRDefault="000125CE" w:rsidP="00630A9C">
            <w:pPr>
              <w:pStyle w:val="TableText10"/>
            </w:pPr>
            <w:r w:rsidRPr="008E3922">
              <w:t>C1 combustible liquids</w:t>
            </w:r>
          </w:p>
        </w:tc>
        <w:tc>
          <w:tcPr>
            <w:tcW w:w="4641" w:type="dxa"/>
          </w:tcPr>
          <w:p w:rsidR="000125CE" w:rsidRPr="008E3922" w:rsidRDefault="000125CE" w:rsidP="00630A9C">
            <w:pPr>
              <w:pStyle w:val="TableText10"/>
            </w:pPr>
            <w:r w:rsidRPr="008E3922">
              <w:t>1 000L</w:t>
            </w:r>
          </w:p>
        </w:tc>
      </w:tr>
      <w:tr w:rsidR="000125CE" w:rsidRPr="008E3922" w:rsidTr="00630A9C">
        <w:trPr>
          <w:cantSplit/>
        </w:trPr>
        <w:tc>
          <w:tcPr>
            <w:tcW w:w="1200" w:type="dxa"/>
          </w:tcPr>
          <w:p w:rsidR="000125CE" w:rsidRPr="008E3922" w:rsidRDefault="000125CE" w:rsidP="00630A9C">
            <w:pPr>
              <w:pStyle w:val="TableText10"/>
            </w:pPr>
            <w:r w:rsidRPr="008E3922">
              <w:t>9</w:t>
            </w:r>
          </w:p>
        </w:tc>
        <w:tc>
          <w:tcPr>
            <w:tcW w:w="2107" w:type="dxa"/>
          </w:tcPr>
          <w:p w:rsidR="000125CE" w:rsidRPr="008E3922" w:rsidRDefault="000125CE" w:rsidP="00630A9C">
            <w:pPr>
              <w:pStyle w:val="TableText10"/>
            </w:pPr>
            <w:r w:rsidRPr="008E3922">
              <w:t>dangerous goods class 2.3</w:t>
            </w:r>
          </w:p>
        </w:tc>
        <w:tc>
          <w:tcPr>
            <w:tcW w:w="4641" w:type="dxa"/>
          </w:tcPr>
          <w:p w:rsidR="000125CE" w:rsidRPr="008E3922" w:rsidRDefault="000125CE" w:rsidP="00630A9C">
            <w:pPr>
              <w:pStyle w:val="TableText10"/>
            </w:pPr>
            <w:r w:rsidRPr="008E3922">
              <w:t>nil</w:t>
            </w:r>
          </w:p>
        </w:tc>
      </w:tr>
      <w:tr w:rsidR="000125CE" w:rsidRPr="008E3922" w:rsidTr="00630A9C">
        <w:trPr>
          <w:cantSplit/>
        </w:trPr>
        <w:tc>
          <w:tcPr>
            <w:tcW w:w="1200" w:type="dxa"/>
          </w:tcPr>
          <w:p w:rsidR="000125CE" w:rsidRPr="008E3922" w:rsidRDefault="000125CE" w:rsidP="00630A9C">
            <w:pPr>
              <w:pStyle w:val="TableText10"/>
            </w:pPr>
            <w:r w:rsidRPr="008E3922">
              <w:t>10</w:t>
            </w:r>
          </w:p>
        </w:tc>
        <w:tc>
          <w:tcPr>
            <w:tcW w:w="2107" w:type="dxa"/>
          </w:tcPr>
          <w:p w:rsidR="000125CE" w:rsidRPr="008E3922" w:rsidRDefault="000125CE" w:rsidP="00630A9C">
            <w:pPr>
              <w:pStyle w:val="TableText10"/>
            </w:pPr>
            <w:r w:rsidRPr="008E3922">
              <w:t>any dangerous goods other than those stated above</w:t>
            </w:r>
          </w:p>
        </w:tc>
        <w:tc>
          <w:tcPr>
            <w:tcW w:w="4641" w:type="dxa"/>
          </w:tcPr>
          <w:p w:rsidR="000125CE" w:rsidRPr="008E3922" w:rsidRDefault="000125CE" w:rsidP="00630A9C">
            <w:pPr>
              <w:pStyle w:val="TableText10"/>
            </w:pPr>
            <w:r w:rsidRPr="008E3922">
              <w:t>100kg or L</w:t>
            </w:r>
          </w:p>
        </w:tc>
      </w:tr>
    </w:tbl>
    <w:p w:rsidR="000125CE" w:rsidRPr="008E3922" w:rsidRDefault="000125CE" w:rsidP="00630A9C">
      <w:pPr>
        <w:pStyle w:val="Amain"/>
      </w:pPr>
      <w:r w:rsidRPr="008E3922">
        <w:tab/>
        <w:t>(2)</w:t>
      </w:r>
      <w:r w:rsidRPr="008E3922">
        <w:tab/>
        <w:t xml:space="preserve">This part does not apply to a pipeline that is regulated under the </w:t>
      </w:r>
      <w:hyperlink r:id="rId219" w:tooltip="A2000-67" w:history="1">
        <w:r w:rsidRPr="008E3922">
          <w:rPr>
            <w:rStyle w:val="charCitHyperlinkItal"/>
          </w:rPr>
          <w:t>Gas Safety Act 2000</w:t>
        </w:r>
      </w:hyperlink>
      <w:r w:rsidRPr="008E3922">
        <w:t xml:space="preserve"> or the </w:t>
      </w:r>
      <w:hyperlink r:id="rId220" w:tooltip="A2014-60" w:history="1">
        <w:r w:rsidRPr="008E3922">
          <w:rPr>
            <w:rStyle w:val="charCitHyperlinkItal"/>
          </w:rPr>
          <w:t>Utilities (Technical Regulation) Act 2014</w:t>
        </w:r>
      </w:hyperlink>
      <w:r w:rsidRPr="008E3922">
        <w:t>.</w:t>
      </w:r>
    </w:p>
    <w:p w:rsidR="000125CE" w:rsidRPr="008E3922" w:rsidRDefault="000125CE" w:rsidP="001A75C8">
      <w:pPr>
        <w:pStyle w:val="Amain"/>
        <w:keepNext/>
      </w:pPr>
      <w:r w:rsidRPr="008E3922">
        <w:lastRenderedPageBreak/>
        <w:tab/>
        <w:t>(3)</w:t>
      </w:r>
      <w:r w:rsidRPr="008E3922">
        <w:tab/>
        <w:t>This part does not apply to hazardous chemicals and explosives being transported by road, rail, sea or air if the transport is regulated under the following:</w:t>
      </w:r>
    </w:p>
    <w:p w:rsidR="000125CE" w:rsidRPr="008E3922" w:rsidRDefault="000125CE" w:rsidP="001A75C8">
      <w:pPr>
        <w:pStyle w:val="Apara"/>
        <w:keepNext/>
      </w:pPr>
      <w:r w:rsidRPr="008E3922">
        <w:tab/>
        <w:t>(a)</w:t>
      </w:r>
      <w:r w:rsidRPr="008E3922">
        <w:tab/>
        <w:t xml:space="preserve">the </w:t>
      </w:r>
      <w:hyperlink r:id="rId221" w:tooltip="A2009-34" w:history="1">
        <w:r w:rsidRPr="008E3922">
          <w:rPr>
            <w:rStyle w:val="charCitHyperlinkItal"/>
          </w:rPr>
          <w:t>Dangerous Goods (Road Transport) Act 2009</w:t>
        </w:r>
      </w:hyperlink>
      <w:r w:rsidRPr="008E3922">
        <w:t>;</w:t>
      </w:r>
    </w:p>
    <w:p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rPr>
          <w:snapToGrid w:val="0"/>
        </w:rPr>
        <w:t xml:space="preserve">does not need to be notified under the </w:t>
      </w:r>
      <w:hyperlink r:id="rId222"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23" w:tooltip="A2001-14" w:history="1">
        <w:r w:rsidRPr="008E3922">
          <w:rPr>
            <w:rStyle w:val="charCitHyperlinkAbbrev"/>
          </w:rPr>
          <w:t>Legislation Act</w:t>
        </w:r>
      </w:hyperlink>
      <w:r w:rsidRPr="008E3922">
        <w:t xml:space="preserve">, s 47 (7)).  The Instructions are available at </w:t>
      </w:r>
      <w:hyperlink r:id="rId224" w:history="1">
        <w:r w:rsidRPr="008E3922">
          <w:rPr>
            <w:rStyle w:val="charCitHyperlinkAbbrev"/>
          </w:rPr>
          <w:t>www.icao.int</w:t>
        </w:r>
      </w:hyperlink>
      <w:r w:rsidRPr="008E3922">
        <w:t>.</w:t>
      </w:r>
    </w:p>
    <w:p w:rsidR="000125CE" w:rsidRPr="008E3922" w:rsidRDefault="000125CE" w:rsidP="00630A9C">
      <w:pPr>
        <w:pStyle w:val="Apara"/>
      </w:pPr>
      <w:r w:rsidRPr="008E3922">
        <w:tab/>
        <w:t>(b)</w:t>
      </w:r>
      <w:r w:rsidRPr="008E3922">
        <w:tab/>
        <w:t xml:space="preserve">The </w:t>
      </w:r>
      <w:r w:rsidRPr="008E3922">
        <w:rPr>
          <w:rStyle w:val="charItals"/>
        </w:rPr>
        <w:t>Technical Instructions for the Safe Transport of Dangerous Goods by Air</w:t>
      </w:r>
      <w:r w:rsidRPr="008E3922">
        <w:t>, published by the International Civil Aviation Organisation;</w:t>
      </w:r>
    </w:p>
    <w:p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t xml:space="preserve">do not need to be notified under the </w:t>
      </w:r>
      <w:hyperlink r:id="rId225" w:tooltip="A2001-14" w:history="1">
        <w:r w:rsidRPr="008E3922">
          <w:rPr>
            <w:rStyle w:val="charCitHyperlinkAbbrev"/>
          </w:rPr>
          <w:t>Legislation Act</w:t>
        </w:r>
      </w:hyperlink>
      <w:r w:rsidRPr="008E3922">
        <w:t xml:space="preserve"> because s 47 (5) does not apply (see s 15 and </w:t>
      </w:r>
      <w:hyperlink r:id="rId226" w:tooltip="A2001-14" w:history="1">
        <w:r w:rsidRPr="008E3922">
          <w:rPr>
            <w:rStyle w:val="charCitHyperlinkAbbrev"/>
          </w:rPr>
          <w:t>Legislation Act</w:t>
        </w:r>
      </w:hyperlink>
      <w:r w:rsidRPr="008E3922">
        <w:t xml:space="preserve">, s 47 (7)).  The Instructions are available at </w:t>
      </w:r>
      <w:hyperlink r:id="rId227" w:history="1">
        <w:r w:rsidRPr="008E3922">
          <w:rPr>
            <w:rStyle w:val="charCitHyperlinkAbbrev"/>
          </w:rPr>
          <w:t>www.icao.int</w:t>
        </w:r>
      </w:hyperlink>
      <w:r w:rsidRPr="008E3922">
        <w:t>.</w:t>
      </w:r>
    </w:p>
    <w:p w:rsidR="000125CE" w:rsidRPr="008E3922" w:rsidRDefault="000125CE" w:rsidP="00630A9C">
      <w:pPr>
        <w:pStyle w:val="Apara"/>
      </w:pPr>
      <w:r w:rsidRPr="008E3922">
        <w:tab/>
        <w:t>(c)</w:t>
      </w:r>
      <w:r w:rsidRPr="008E3922">
        <w:tab/>
        <w:t xml:space="preserve">the </w:t>
      </w:r>
      <w:r w:rsidRPr="008E3922">
        <w:rPr>
          <w:rStyle w:val="charItals"/>
        </w:rPr>
        <w:t>Dangerous Goods Regulations</w:t>
      </w:r>
      <w:r w:rsidRPr="008E3922">
        <w:t>, published by the International Air Transport Association.</w:t>
      </w:r>
    </w:p>
    <w:p w:rsidR="000125CE" w:rsidRPr="008E3922" w:rsidRDefault="000125CE" w:rsidP="000125CE">
      <w:pPr>
        <w:pStyle w:val="aNotepar"/>
      </w:pPr>
      <w:r w:rsidRPr="008E3922">
        <w:rPr>
          <w:rStyle w:val="charItals"/>
        </w:rPr>
        <w:t>Note</w:t>
      </w:r>
      <w:r w:rsidRPr="008E3922">
        <w:rPr>
          <w:rStyle w:val="charItals"/>
        </w:rPr>
        <w:tab/>
      </w:r>
      <w:r w:rsidRPr="008E3922">
        <w:t>The</w:t>
      </w:r>
      <w:r w:rsidRPr="008E3922">
        <w:rPr>
          <w:rStyle w:val="charItals"/>
        </w:rPr>
        <w:t xml:space="preserve"> Dangerous Goods Regulations </w:t>
      </w:r>
      <w:r w:rsidRPr="008E3922">
        <w:rPr>
          <w:snapToGrid w:val="0"/>
        </w:rPr>
        <w:t xml:space="preserve">do not need to be notified under the </w:t>
      </w:r>
      <w:hyperlink r:id="rId228"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29" w:tooltip="A2001-14" w:history="1">
        <w:r w:rsidRPr="008E3922">
          <w:rPr>
            <w:rStyle w:val="charCitHyperlinkAbbrev"/>
          </w:rPr>
          <w:t>Legislation Act</w:t>
        </w:r>
      </w:hyperlink>
      <w:r w:rsidRPr="008E3922">
        <w:t xml:space="preserve">, s 47 (7)).  The Regulations are available at </w:t>
      </w:r>
      <w:hyperlink r:id="rId230" w:history="1">
        <w:r w:rsidRPr="008E3922">
          <w:rPr>
            <w:rStyle w:val="charCitHyperlinkAbbrev"/>
          </w:rPr>
          <w:t>www.iata.org</w:t>
        </w:r>
      </w:hyperlink>
      <w:r w:rsidRPr="008E3922">
        <w:t>.</w:t>
      </w:r>
    </w:p>
    <w:p w:rsidR="000125CE" w:rsidRPr="008E3922" w:rsidRDefault="000125CE" w:rsidP="00630A9C">
      <w:pPr>
        <w:pStyle w:val="Amain"/>
      </w:pPr>
      <w:r w:rsidRPr="008E3922">
        <w:tab/>
        <w:t>(4)</w:t>
      </w:r>
      <w:r w:rsidRPr="008E3922">
        <w:tab/>
        <w:t>This part does not apply to the following hazardous chemicals in the circumstances described:</w:t>
      </w:r>
    </w:p>
    <w:p w:rsidR="000125CE" w:rsidRPr="008E3922" w:rsidRDefault="000125CE" w:rsidP="00630A9C">
      <w:pPr>
        <w:pStyle w:val="Apara"/>
      </w:pPr>
      <w:r w:rsidRPr="008E3922">
        <w:tab/>
        <w:t>(a)</w:t>
      </w:r>
      <w:r w:rsidRPr="008E3922">
        <w:tab/>
        <w:t>hazardous chemicals in batteries when incorporated in plant;</w:t>
      </w:r>
    </w:p>
    <w:p w:rsidR="000125CE" w:rsidRPr="008E3922" w:rsidRDefault="000125CE" w:rsidP="00630A9C">
      <w:pPr>
        <w:pStyle w:val="Apara"/>
      </w:pPr>
      <w:r w:rsidRPr="008E3922">
        <w:tab/>
        <w:t>(b)</w:t>
      </w:r>
      <w:r w:rsidRPr="008E3922">
        <w:tab/>
        <w:t>fuel, oils or coolants in a container fitted to a vehicle, vessel, aircraft, mobile plant, appliance or other device, if the fuel, oil or coolant is intended for use in the operation of the device;</w:t>
      </w:r>
    </w:p>
    <w:p w:rsidR="000125CE" w:rsidRPr="008E3922" w:rsidRDefault="000125CE" w:rsidP="00630A9C">
      <w:pPr>
        <w:pStyle w:val="Apara"/>
      </w:pPr>
      <w:r w:rsidRPr="008E3922">
        <w:tab/>
        <w:t>(c)</w:t>
      </w:r>
      <w:r w:rsidRPr="008E3922">
        <w:tab/>
        <w:t>fuel in the fuel container of a domestic or portable fuel burning appliance, if the quantity of fuel does not exceed 25kg or 25L;</w:t>
      </w:r>
    </w:p>
    <w:p w:rsidR="000125CE" w:rsidRPr="008E3922" w:rsidRDefault="000125CE" w:rsidP="00630A9C">
      <w:pPr>
        <w:pStyle w:val="Apara"/>
      </w:pPr>
      <w:r w:rsidRPr="008E3922">
        <w:tab/>
        <w:t>(d)</w:t>
      </w:r>
      <w:r w:rsidRPr="008E3922">
        <w:tab/>
        <w:t>hazardous chemicals in portable firefighting or medical equipment for use in a workplace;</w:t>
      </w:r>
    </w:p>
    <w:p w:rsidR="000125CE" w:rsidRPr="008E3922" w:rsidRDefault="000125CE" w:rsidP="00630A9C">
      <w:pPr>
        <w:pStyle w:val="Apara"/>
      </w:pPr>
      <w:r w:rsidRPr="008E3922">
        <w:lastRenderedPageBreak/>
        <w:tab/>
        <w:t>(e)</w:t>
      </w:r>
      <w:r w:rsidRPr="008E3922">
        <w:tab/>
        <w:t>hazardous chemicals that form part of the integrated refrigeration system of refrigerated freight containers;</w:t>
      </w:r>
    </w:p>
    <w:p w:rsidR="000125CE" w:rsidRPr="008E3922" w:rsidRDefault="000125CE" w:rsidP="00630A9C">
      <w:pPr>
        <w:pStyle w:val="Apara"/>
      </w:pPr>
      <w:r w:rsidRPr="008E3922">
        <w:tab/>
        <w:t>(f)</w:t>
      </w:r>
      <w:r w:rsidRPr="008E3922">
        <w:tab/>
        <w:t>potable liquids that are consumer products at retail premises.</w:t>
      </w:r>
    </w:p>
    <w:p w:rsidR="000125CE" w:rsidRPr="008E3922" w:rsidRDefault="000125CE" w:rsidP="00630A9C">
      <w:pPr>
        <w:pStyle w:val="Amain"/>
      </w:pPr>
      <w:r w:rsidRPr="008E3922">
        <w:tab/>
        <w:t>(5)</w:t>
      </w:r>
      <w:r w:rsidRPr="008E3922">
        <w:tab/>
        <w:t>This part, other than the following sections and schedule 7 (Safety data sheets), does not apply to substances, mixtures or articles categorised only as explosives under the GHS:</w:t>
      </w:r>
    </w:p>
    <w:p w:rsidR="000125CE" w:rsidRPr="008E3922" w:rsidRDefault="000125CE" w:rsidP="00630A9C">
      <w:pPr>
        <w:pStyle w:val="Apara"/>
      </w:pPr>
      <w:r w:rsidRPr="008E3922">
        <w:tab/>
        <w:t>(a)</w:t>
      </w:r>
      <w:r w:rsidRPr="008E3922">
        <w:tab/>
        <w:t>section 329 (Classification of hazardous chemicals);</w:t>
      </w:r>
    </w:p>
    <w:p w:rsidR="000125CE" w:rsidRPr="008E3922" w:rsidRDefault="000125CE" w:rsidP="00630A9C">
      <w:pPr>
        <w:pStyle w:val="Apara"/>
      </w:pPr>
      <w:r w:rsidRPr="008E3922">
        <w:tab/>
        <w:t>(b)</w:t>
      </w:r>
      <w:r w:rsidRPr="008E3922">
        <w:tab/>
        <w:t>section 330 (Manufacturer or importer to prepare and provide safety data sheets);</w:t>
      </w:r>
    </w:p>
    <w:p w:rsidR="000125CE" w:rsidRPr="008E3922" w:rsidRDefault="000125CE" w:rsidP="00630A9C">
      <w:pPr>
        <w:pStyle w:val="Apara"/>
      </w:pPr>
      <w:r w:rsidRPr="008E3922">
        <w:tab/>
        <w:t>(c)</w:t>
      </w:r>
      <w:r w:rsidRPr="008E3922">
        <w:tab/>
        <w:t>section 339 (Supplier to provide safety data sheets);</w:t>
      </w:r>
    </w:p>
    <w:p w:rsidR="000125CE" w:rsidRPr="008E3922" w:rsidRDefault="000125CE" w:rsidP="00630A9C">
      <w:pPr>
        <w:pStyle w:val="Apara"/>
      </w:pPr>
      <w:r w:rsidRPr="008E3922">
        <w:tab/>
        <w:t>(d)</w:t>
      </w:r>
      <w:r w:rsidRPr="008E3922">
        <w:tab/>
        <w:t>section 344 (Person conducting business or undertaking to obtain and give access to safety data sheets);</w:t>
      </w:r>
    </w:p>
    <w:p w:rsidR="000125CE" w:rsidRPr="008E3922" w:rsidRDefault="000125CE" w:rsidP="00630A9C">
      <w:pPr>
        <w:pStyle w:val="Apara"/>
      </w:pPr>
      <w:r w:rsidRPr="008E3922">
        <w:tab/>
        <w:t>(e)</w:t>
      </w:r>
      <w:r w:rsidRPr="008E3922">
        <w:tab/>
        <w:t>section 345 (Changes to safety data sheets).</w:t>
      </w:r>
    </w:p>
    <w:p w:rsidR="000125CE" w:rsidRPr="008E3922" w:rsidRDefault="000125CE" w:rsidP="000125CE">
      <w:pPr>
        <w:pStyle w:val="aNote"/>
      </w:pPr>
      <w:r w:rsidRPr="008E3922">
        <w:rPr>
          <w:rStyle w:val="charItals"/>
        </w:rPr>
        <w:t>Note</w:t>
      </w:r>
      <w:r w:rsidRPr="008E3922">
        <w:rPr>
          <w:rStyle w:val="charItals"/>
        </w:rPr>
        <w:tab/>
      </w:r>
      <w:r w:rsidRPr="008E3922">
        <w:t xml:space="preserve">Explosives are regulated under the </w:t>
      </w:r>
      <w:r w:rsidRPr="008E3922">
        <w:rPr>
          <w:rStyle w:val="charItals"/>
        </w:rPr>
        <w:t>Dangerous Substances (Explosives) Regulation 2004</w:t>
      </w:r>
      <w:r w:rsidRPr="008E3922">
        <w:t>.</w:t>
      </w:r>
    </w:p>
    <w:p w:rsidR="000125CE" w:rsidRPr="008E3922" w:rsidRDefault="000125CE" w:rsidP="00630A9C">
      <w:pPr>
        <w:pStyle w:val="Amain"/>
      </w:pPr>
      <w:r w:rsidRPr="008E3922">
        <w:tab/>
        <w:t>(6)</w:t>
      </w:r>
      <w:r w:rsidRPr="008E3922">
        <w:tab/>
        <w:t>This part does not apply to the following:</w:t>
      </w:r>
    </w:p>
    <w:p w:rsidR="000125CE" w:rsidRPr="008E3922" w:rsidRDefault="000125CE" w:rsidP="00630A9C">
      <w:pPr>
        <w:pStyle w:val="Apara"/>
      </w:pPr>
      <w:r w:rsidRPr="008E3922">
        <w:tab/>
        <w:t>(a)</w:t>
      </w:r>
      <w:r w:rsidRPr="008E3922">
        <w:tab/>
        <w:t xml:space="preserve">food and beverages within the meaning of the </w:t>
      </w:r>
      <w:r w:rsidRPr="008E3922">
        <w:rPr>
          <w:rStyle w:val="charItals"/>
        </w:rPr>
        <w:t>Australia New Zealand Food Standards Code</w:t>
      </w:r>
      <w:r w:rsidRPr="008E3922">
        <w:t xml:space="preserve"> that are in a package and form intended for human consumption;</w:t>
      </w:r>
    </w:p>
    <w:p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Australia New Zealand Food Standards Code</w:t>
      </w:r>
      <w:r w:rsidRPr="008E3922">
        <w:t xml:space="preserve"> </w:t>
      </w:r>
      <w:r w:rsidRPr="008E3922">
        <w:rPr>
          <w:snapToGrid w:val="0"/>
        </w:rPr>
        <w:t xml:space="preserve">does not need to be notified under the </w:t>
      </w:r>
      <w:hyperlink r:id="rId231"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2" w:tooltip="A2001-14" w:history="1">
        <w:r w:rsidRPr="008E3922">
          <w:rPr>
            <w:rStyle w:val="charCitHyperlinkAbbrev"/>
          </w:rPr>
          <w:t>Legislation Act</w:t>
        </w:r>
      </w:hyperlink>
      <w:r w:rsidRPr="008E3922">
        <w:t xml:space="preserve">, s 47 (7)).  The Code is available at </w:t>
      </w:r>
      <w:hyperlink r:id="rId233" w:history="1">
        <w:r w:rsidRPr="008E3922">
          <w:rPr>
            <w:rStyle w:val="charCitHyperlinkAbbrev"/>
          </w:rPr>
          <w:t>www.legislation.gov.au</w:t>
        </w:r>
      </w:hyperlink>
      <w:r w:rsidRPr="008E3922">
        <w:t>.</w:t>
      </w:r>
    </w:p>
    <w:p w:rsidR="000125CE" w:rsidRPr="008E3922" w:rsidRDefault="000125CE" w:rsidP="00630A9C">
      <w:pPr>
        <w:pStyle w:val="Apara"/>
      </w:pPr>
      <w:r w:rsidRPr="008E3922">
        <w:tab/>
        <w:t>(b)</w:t>
      </w:r>
      <w:r w:rsidRPr="008E3922">
        <w:tab/>
        <w:t>tobacco, or products made of tobacco;</w:t>
      </w:r>
    </w:p>
    <w:p w:rsidR="000125CE" w:rsidRPr="008E3922" w:rsidRDefault="000125CE" w:rsidP="001A75C8">
      <w:pPr>
        <w:pStyle w:val="Apara"/>
        <w:keepNext/>
      </w:pPr>
      <w:r w:rsidRPr="008E3922">
        <w:lastRenderedPageBreak/>
        <w:tab/>
        <w:t>(c)</w:t>
      </w:r>
      <w:r w:rsidRPr="008E3922">
        <w:tab/>
        <w:t xml:space="preserve">therapeutic goods within the meaning of the </w:t>
      </w:r>
      <w:hyperlink r:id="rId234" w:tooltip="Act 1990 No 21 (Cwlth)" w:history="1">
        <w:r w:rsidRPr="008E3922">
          <w:rPr>
            <w:rStyle w:val="charCitHyperlinkItal"/>
          </w:rPr>
          <w:t>Therapeutic Goods Act 1989</w:t>
        </w:r>
      </w:hyperlink>
      <w:r w:rsidRPr="008E3922">
        <w:t xml:space="preserve"> (Cwlth) at the point of intentional intake by or administration to humans;</w:t>
      </w:r>
    </w:p>
    <w:p w:rsidR="000125CE" w:rsidRPr="008E3922" w:rsidRDefault="000125CE" w:rsidP="000125CE">
      <w:pPr>
        <w:pStyle w:val="aNotepar"/>
        <w:keepLines/>
      </w:pPr>
      <w:r w:rsidRPr="008E3922">
        <w:rPr>
          <w:rStyle w:val="charItals"/>
        </w:rPr>
        <w:t>Note</w:t>
      </w:r>
      <w:r w:rsidRPr="008E3922">
        <w:rPr>
          <w:rStyle w:val="charItals"/>
        </w:rPr>
        <w:tab/>
      </w:r>
      <w:r w:rsidRPr="008E3922">
        <w:t xml:space="preserve">The </w:t>
      </w:r>
      <w:hyperlink r:id="rId235"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36"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7" w:tooltip="A2001-14" w:history="1">
        <w:r w:rsidRPr="008E3922">
          <w:rPr>
            <w:rStyle w:val="charCitHyperlinkAbbrev"/>
          </w:rPr>
          <w:t>Legislation Act</w:t>
        </w:r>
      </w:hyperlink>
      <w:r w:rsidRPr="008E3922">
        <w:t xml:space="preserve">, s 47 (7)).  The Act is available at </w:t>
      </w:r>
      <w:hyperlink r:id="rId238" w:history="1">
        <w:r w:rsidRPr="008E3922">
          <w:rPr>
            <w:rStyle w:val="charCitHyperlinkAbbrev"/>
          </w:rPr>
          <w:t>www.legislation.gov.au</w:t>
        </w:r>
      </w:hyperlink>
      <w:r w:rsidRPr="008E3922">
        <w:t>.</w:t>
      </w:r>
    </w:p>
    <w:p w:rsidR="000125CE" w:rsidRPr="008E3922" w:rsidRDefault="000125CE" w:rsidP="00630A9C">
      <w:pPr>
        <w:pStyle w:val="Apara"/>
      </w:pPr>
      <w:r w:rsidRPr="008E3922">
        <w:tab/>
        <w:t>(d)</w:t>
      </w:r>
      <w:r w:rsidRPr="008E3922">
        <w:tab/>
        <w:t>veterinary chemical products within the meaning of the Agvet Code at the point of intentional administration to animals.</w:t>
      </w:r>
    </w:p>
    <w:p w:rsidR="000125CE" w:rsidRPr="008E3922" w:rsidRDefault="000125CE" w:rsidP="00630A9C">
      <w:pPr>
        <w:pStyle w:val="Amain"/>
      </w:pPr>
      <w:r w:rsidRPr="008E3922">
        <w:tab/>
        <w:t>(7)</w:t>
      </w:r>
      <w:r w:rsidRPr="008E3922">
        <w:tab/>
        <w:t>In this section:</w:t>
      </w:r>
    </w:p>
    <w:p w:rsidR="000125CE" w:rsidRPr="008E3922" w:rsidRDefault="000125CE" w:rsidP="000125CE">
      <w:pPr>
        <w:pStyle w:val="aDef"/>
      </w:pPr>
      <w:r w:rsidRPr="008E3922">
        <w:rPr>
          <w:rStyle w:val="charBoldItals"/>
        </w:rPr>
        <w:t>Australia New Zealand Food Standards Code</w:t>
      </w:r>
      <w:r w:rsidRPr="008E3922">
        <w:t xml:space="preserve">—see the </w:t>
      </w:r>
      <w:hyperlink r:id="rId239" w:tooltip="Act 1991 No 118 (Cwlth)" w:history="1">
        <w:r w:rsidRPr="008E3922">
          <w:rPr>
            <w:rStyle w:val="charCitHyperlinkItal"/>
          </w:rPr>
          <w:t>Food Standards Australia New Zealand Act 1991</w:t>
        </w:r>
      </w:hyperlink>
      <w:r w:rsidRPr="008E3922">
        <w:rPr>
          <w:rStyle w:val="charItals"/>
        </w:rPr>
        <w:t xml:space="preserve"> </w:t>
      </w:r>
      <w:r w:rsidRPr="008E3922">
        <w:t>(Cwlth), section 4.</w:t>
      </w:r>
    </w:p>
    <w:p w:rsidR="000125CE" w:rsidRPr="003D6D64" w:rsidRDefault="000125CE" w:rsidP="00630A9C">
      <w:pPr>
        <w:pStyle w:val="AH3Div"/>
      </w:pPr>
      <w:bookmarkStart w:id="408" w:name="_Toc27125633"/>
      <w:r w:rsidRPr="003D6D64">
        <w:rPr>
          <w:rStyle w:val="CharDivNo"/>
        </w:rPr>
        <w:t>Division 7.1.2</w:t>
      </w:r>
      <w:r w:rsidRPr="008E3922">
        <w:tab/>
      </w:r>
      <w:r w:rsidRPr="003D6D64">
        <w:rPr>
          <w:rStyle w:val="CharDivText"/>
        </w:rPr>
        <w:t>Obligations relating to safety data sheets and other matters</w:t>
      </w:r>
      <w:bookmarkEnd w:id="408"/>
    </w:p>
    <w:p w:rsidR="000125CE" w:rsidRPr="008E3922" w:rsidRDefault="000125CE" w:rsidP="00630A9C">
      <w:pPr>
        <w:pStyle w:val="AH4SubDiv"/>
      </w:pPr>
      <w:bookmarkStart w:id="409" w:name="_Toc27125634"/>
      <w:r w:rsidRPr="008E3922">
        <w:t>Subdivision 7.1.2.1</w:t>
      </w:r>
      <w:r w:rsidRPr="008E3922">
        <w:tab/>
        <w:t>Obligations of manufacturers and importers</w:t>
      </w:r>
      <w:bookmarkEnd w:id="409"/>
    </w:p>
    <w:p w:rsidR="000125CE" w:rsidRPr="008E3922" w:rsidRDefault="000125CE" w:rsidP="000125CE">
      <w:pPr>
        <w:pStyle w:val="aNote"/>
        <w:keepNext/>
      </w:pPr>
      <w:r w:rsidRPr="008E3922">
        <w:rPr>
          <w:rStyle w:val="charItals"/>
        </w:rPr>
        <w:t>Note 1</w:t>
      </w:r>
      <w:r w:rsidRPr="008E3922">
        <w:rPr>
          <w:rStyle w:val="charItals"/>
        </w:rPr>
        <w:tab/>
      </w:r>
      <w:r w:rsidRPr="008E3922">
        <w:t>A manufacturer or importer of hazardous chemicals may also be a person conducting a business or undertaking at a workplace.</w:t>
      </w:r>
    </w:p>
    <w:p w:rsidR="000125CE" w:rsidRPr="008E3922" w:rsidRDefault="000125CE" w:rsidP="000125CE">
      <w:pPr>
        <w:pStyle w:val="aNote"/>
      </w:pPr>
      <w:r w:rsidRPr="008E3922">
        <w:rPr>
          <w:rStyle w:val="charItals"/>
        </w:rPr>
        <w:t>Note 2</w:t>
      </w:r>
      <w:r w:rsidRPr="008E3922">
        <w:rPr>
          <w:rStyle w:val="charItals"/>
        </w:rPr>
        <w:tab/>
      </w:r>
      <w:r w:rsidRPr="008E3922">
        <w:t xml:space="preserve">A manufacturer or importer is defined in the </w:t>
      </w:r>
      <w:hyperlink r:id="rId240" w:tooltip="Work Health and Safety Act 2011" w:history="1">
        <w:r w:rsidRPr="000E2F2B">
          <w:rPr>
            <w:rStyle w:val="charCitHyperlinkAbbrev"/>
          </w:rPr>
          <w:t>Act</w:t>
        </w:r>
      </w:hyperlink>
      <w:r w:rsidRPr="008E3922">
        <w:t>, s 23 or s 24 as a person conducting a business or undertaking of manufacturing or importing.</w:t>
      </w:r>
    </w:p>
    <w:p w:rsidR="000125CE" w:rsidRPr="008E3922" w:rsidRDefault="000125CE" w:rsidP="00630A9C">
      <w:pPr>
        <w:pStyle w:val="AH5Sec"/>
      </w:pPr>
      <w:bookmarkStart w:id="410" w:name="_Toc27125635"/>
      <w:r w:rsidRPr="003D6D64">
        <w:rPr>
          <w:rStyle w:val="CharSectNo"/>
        </w:rPr>
        <w:t>329</w:t>
      </w:r>
      <w:r w:rsidRPr="008E3922">
        <w:tab/>
        <w:t>Classification of hazardous chemicals</w:t>
      </w:r>
      <w:bookmarkEnd w:id="410"/>
    </w:p>
    <w:p w:rsidR="000125CE" w:rsidRPr="008E3922" w:rsidRDefault="000125CE" w:rsidP="000125CE">
      <w:pPr>
        <w:pStyle w:val="Amainreturn"/>
      </w:pPr>
      <w:r w:rsidRPr="008E3922">
        <w:t>The manufacturer or importer of a substance, mixture or article must, before first supplying it to a workplace—</w:t>
      </w:r>
    </w:p>
    <w:p w:rsidR="000125CE" w:rsidRPr="008E3922" w:rsidRDefault="000125CE" w:rsidP="00630A9C">
      <w:pPr>
        <w:pStyle w:val="Apara"/>
      </w:pPr>
      <w:r w:rsidRPr="008E3922">
        <w:tab/>
        <w:t>(a)</w:t>
      </w:r>
      <w:r w:rsidRPr="008E3922">
        <w:tab/>
        <w:t>determine whether the substance, mixture or article is a hazardous chemical; and</w:t>
      </w:r>
    </w:p>
    <w:p w:rsidR="000125CE" w:rsidRPr="008E3922" w:rsidRDefault="000125CE" w:rsidP="008261D4">
      <w:pPr>
        <w:pStyle w:val="Apara"/>
        <w:keepNext/>
      </w:pPr>
      <w:r w:rsidRPr="008E3922">
        <w:lastRenderedPageBreak/>
        <w:tab/>
        <w:t>(b)</w:t>
      </w:r>
      <w:r w:rsidRPr="008E3922">
        <w:tab/>
        <w:t>if the substance, mixture or article is a hazardous chemical—ensure that the hazardous chemical is correctly classified in accordance with schedule 9, part 9.1 (Correct classification).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1" w:name="_Toc27125636"/>
      <w:r w:rsidRPr="003D6D64">
        <w:rPr>
          <w:rStyle w:val="CharSectNo"/>
        </w:rPr>
        <w:t>330</w:t>
      </w:r>
      <w:r w:rsidRPr="008E3922">
        <w:tab/>
        <w:t>Manufacturer or importer to prepare and provide safety data sheets</w:t>
      </w:r>
      <w:bookmarkEnd w:id="411"/>
    </w:p>
    <w:p w:rsidR="000125CE" w:rsidRPr="008E3922" w:rsidRDefault="000125CE" w:rsidP="00630A9C">
      <w:pPr>
        <w:pStyle w:val="Amain"/>
      </w:pPr>
      <w:r w:rsidRPr="008E3922">
        <w:tab/>
        <w:t>(1)</w:t>
      </w:r>
      <w:r w:rsidRPr="008E3922">
        <w:tab/>
        <w:t>A manufacturer or importer of a hazardous chemical must prepare a safety data sheet for the hazardous chemical—</w:t>
      </w:r>
    </w:p>
    <w:p w:rsidR="000125CE" w:rsidRPr="008E3922" w:rsidRDefault="000125CE" w:rsidP="00630A9C">
      <w:pPr>
        <w:pStyle w:val="Apara"/>
      </w:pPr>
      <w:r w:rsidRPr="008E3922">
        <w:tab/>
        <w:t>(a)</w:t>
      </w:r>
      <w:r w:rsidRPr="008E3922">
        <w:tab/>
        <w:t>before first manufacturing or importing the hazardous chemical; or</w:t>
      </w:r>
    </w:p>
    <w:p w:rsidR="000125CE" w:rsidRPr="008E3922" w:rsidRDefault="000125CE" w:rsidP="00630A9C">
      <w:pPr>
        <w:pStyle w:val="Apara"/>
        <w:rPr>
          <w:szCs w:val="24"/>
        </w:rPr>
      </w:pPr>
      <w:r w:rsidRPr="008E3922">
        <w:tab/>
        <w:t>(b)</w:t>
      </w:r>
      <w:r w:rsidRPr="008E3922">
        <w:tab/>
        <w:t xml:space="preserve">if that is not practicable—as soon as practicable after first </w:t>
      </w:r>
      <w:r w:rsidRPr="008E3922">
        <w:rPr>
          <w:szCs w:val="24"/>
        </w:rPr>
        <w:t>manufacturing or importing the hazardous chemical and before first supplying it to a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safety data sheet must comply with schedule 7, section 7.1 (Safety data sheets—content) unless section 331 applies.</w:t>
      </w:r>
    </w:p>
    <w:p w:rsidR="000125CE" w:rsidRPr="008E3922" w:rsidRDefault="000125CE" w:rsidP="008261D4">
      <w:pPr>
        <w:pStyle w:val="Amain"/>
        <w:keepNext/>
      </w:pPr>
      <w:r w:rsidRPr="008E3922">
        <w:lastRenderedPageBreak/>
        <w:tab/>
        <w:t>(3)</w:t>
      </w:r>
      <w:r w:rsidRPr="008E3922">
        <w:tab/>
        <w:t>The manufacturer or importer of the hazardous chemical must—</w:t>
      </w:r>
    </w:p>
    <w:p w:rsidR="000125CE" w:rsidRPr="008E3922" w:rsidRDefault="000125CE" w:rsidP="008261D4">
      <w:pPr>
        <w:pStyle w:val="Apara"/>
        <w:keepNext/>
      </w:pPr>
      <w:r w:rsidRPr="008E3922">
        <w:tab/>
        <w:t>(a)</w:t>
      </w:r>
      <w:r w:rsidRPr="008E3922">
        <w:tab/>
        <w:t>review the safety data sheet at least once every 5 years; and</w:t>
      </w:r>
    </w:p>
    <w:p w:rsidR="000125CE" w:rsidRPr="008E3922" w:rsidRDefault="000125CE" w:rsidP="001A75C8">
      <w:pPr>
        <w:pStyle w:val="Apara"/>
        <w:keepNext/>
        <w:rPr>
          <w:szCs w:val="24"/>
        </w:rPr>
      </w:pPr>
      <w:r w:rsidRPr="008E3922">
        <w:tab/>
        <w:t>(b)</w:t>
      </w:r>
      <w:r w:rsidRPr="008E3922">
        <w:tab/>
        <w:t xml:space="preserve">amend the safety data sheet whenever necessary to ensure that it contains correct, </w:t>
      </w:r>
      <w:r w:rsidRPr="008E3922">
        <w:rPr>
          <w:szCs w:val="24"/>
        </w:rPr>
        <w:t>current information.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The manufacturer or importer of the hazardous chemical must provide the current safety data sheet for the hazardous chemical to any person, if the person—</w:t>
      </w:r>
    </w:p>
    <w:p w:rsidR="000125CE" w:rsidRPr="008E3922" w:rsidRDefault="000125CE" w:rsidP="00630A9C">
      <w:pPr>
        <w:pStyle w:val="Apara"/>
      </w:pPr>
      <w:r w:rsidRPr="008E3922">
        <w:tab/>
        <w:t>(a)</w:t>
      </w:r>
      <w:r w:rsidRPr="008E3922">
        <w:tab/>
        <w:t>is likely to be affected by the hazardous chemical; and</w:t>
      </w:r>
    </w:p>
    <w:p w:rsidR="000125CE" w:rsidRPr="008E3922" w:rsidRDefault="000125CE" w:rsidP="00630A9C">
      <w:pPr>
        <w:pStyle w:val="Apara"/>
      </w:pPr>
      <w:r w:rsidRPr="008E3922">
        <w:tab/>
        <w:t>(b)</w:t>
      </w:r>
      <w:r w:rsidRPr="008E3922">
        <w:tab/>
        <w:t>asks for the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(5)</w:t>
      </w:r>
      <w:r w:rsidRPr="008E3922">
        <w:tab/>
        <w:t>Subsections (3) and (4) do not apply to a manufacturer or importer of a hazardous chemical who has not manufactured or imported the hazardous chemical in the past 5 years.</w:t>
      </w:r>
    </w:p>
    <w:p w:rsidR="000125CE" w:rsidRPr="008E3922" w:rsidRDefault="000125CE" w:rsidP="008261D4">
      <w:pPr>
        <w:pStyle w:val="AH5Sec"/>
      </w:pPr>
      <w:bookmarkStart w:id="412" w:name="_Toc27125637"/>
      <w:r w:rsidRPr="003D6D64">
        <w:rPr>
          <w:rStyle w:val="CharSectNo"/>
        </w:rPr>
        <w:lastRenderedPageBreak/>
        <w:t>331</w:t>
      </w:r>
      <w:r w:rsidRPr="008E3922">
        <w:tab/>
      </w:r>
      <w:r w:rsidRPr="008E3922" w:rsidDel="00FD1F0B">
        <w:t>Safety data sheets—research chemical, waste product or sample for analysis</w:t>
      </w:r>
      <w:bookmarkEnd w:id="412"/>
    </w:p>
    <w:p w:rsidR="000125CE" w:rsidRPr="008E3922" w:rsidRDefault="000125CE" w:rsidP="008261D4">
      <w:pPr>
        <w:pStyle w:val="Amain"/>
        <w:keepNext/>
      </w:pPr>
      <w:r w:rsidRPr="008E3922">
        <w:tab/>
        <w:t>(1)</w:t>
      </w:r>
      <w:r w:rsidRPr="008E3922">
        <w:tab/>
      </w:r>
      <w:r w:rsidRPr="008E3922" w:rsidDel="00FD1F0B">
        <w:t xml:space="preserve">This </w:t>
      </w:r>
      <w:r w:rsidRPr="008E3922">
        <w:t>section a</w:t>
      </w:r>
      <w:r w:rsidRPr="008E3922" w:rsidDel="00FD1F0B">
        <w:t>pplies if</w:t>
      </w:r>
      <w:r w:rsidRPr="008E3922">
        <w:t>—</w:t>
      </w:r>
    </w:p>
    <w:p w:rsidR="000125CE" w:rsidRPr="008E3922" w:rsidRDefault="000125CE" w:rsidP="008261D4">
      <w:pPr>
        <w:pStyle w:val="Apara"/>
        <w:keepNext/>
      </w:pPr>
      <w:r w:rsidRPr="008E3922">
        <w:tab/>
        <w:t>(a)</w:t>
      </w:r>
      <w:r w:rsidRPr="008E3922">
        <w:tab/>
      </w:r>
      <w:r w:rsidRPr="008E3922" w:rsidDel="00FD1F0B">
        <w:t>a hazardous chemical is a research chemical, waste product or sample for analysis; and</w:t>
      </w:r>
    </w:p>
    <w:p w:rsidR="000125CE" w:rsidRPr="008E3922" w:rsidRDefault="000125CE" w:rsidP="00630A9C">
      <w:pPr>
        <w:pStyle w:val="Apara"/>
      </w:pPr>
      <w:r w:rsidRPr="008E3922">
        <w:tab/>
      </w:r>
      <w:r w:rsidRPr="008E3922" w:rsidDel="00FD1F0B">
        <w:t>(b)</w:t>
      </w:r>
      <w:r w:rsidRPr="008E3922" w:rsidDel="00FD1F0B">
        <w:tab/>
        <w:t xml:space="preserve">it is not reasonably practicable for a manufacturer or importer of the hazardous chemical to comply with </w:t>
      </w:r>
      <w:r w:rsidRPr="008E3922">
        <w:t>schedule 7, section 7.1 (Safety data sheets—content)</w:t>
      </w:r>
      <w:r w:rsidRPr="008E3922" w:rsidDel="00FD1F0B">
        <w:t>.</w:t>
      </w:r>
    </w:p>
    <w:p w:rsidR="000125CE" w:rsidRPr="008E3922" w:rsidRDefault="000125CE" w:rsidP="00630A9C">
      <w:pPr>
        <w:pStyle w:val="Amain"/>
      </w:pPr>
      <w:r w:rsidRPr="008E3922">
        <w:tab/>
        <w:t>(2)</w:t>
      </w:r>
      <w:r w:rsidRPr="008E3922">
        <w:tab/>
      </w:r>
      <w:r w:rsidRPr="008E3922" w:rsidDel="00FD1F0B">
        <w:t>The manufacturer or importer must prepare a safety data sheet for the hazardous chemical that</w:t>
      </w:r>
      <w:r w:rsidRPr="008E3922">
        <w:t xml:space="preserve"> complies with schedule 7, section 7.2 (Safety data sheets—research chemical, waste product or sample for analysis).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3" w:name="_Toc27125638"/>
      <w:r w:rsidRPr="003D6D64">
        <w:rPr>
          <w:rStyle w:val="CharSectNo"/>
        </w:rPr>
        <w:t>332</w:t>
      </w:r>
      <w:r w:rsidRPr="008E3922">
        <w:tab/>
        <w:t>Emergency disclosure of chemical identities to registered medical practitioner</w:t>
      </w:r>
      <w:bookmarkEnd w:id="413"/>
    </w:p>
    <w:p w:rsidR="000125CE" w:rsidRPr="008E3922" w:rsidRDefault="000125CE" w:rsidP="00630A9C">
      <w:pPr>
        <w:pStyle w:val="Amain"/>
      </w:pPr>
      <w:r w:rsidRPr="008E3922">
        <w:tab/>
        <w:t>(1)</w:t>
      </w:r>
      <w:r w:rsidRPr="008E3922">
        <w:tab/>
        <w:t>This section applies if a registered medical practitioner—</w:t>
      </w:r>
    </w:p>
    <w:p w:rsidR="000125CE" w:rsidRPr="008E3922" w:rsidRDefault="000125CE" w:rsidP="00630A9C">
      <w:pPr>
        <w:pStyle w:val="Apara"/>
      </w:pPr>
      <w:r w:rsidRPr="008E3922">
        <w:tab/>
        <w:t>(a)</w:t>
      </w:r>
      <w:r w:rsidRPr="008E3922">
        <w:tab/>
        <w:t>reasonably believes that knowing the chemical identity of an ingredient of a hazardous chemical may help to treat a patient; and</w:t>
      </w:r>
    </w:p>
    <w:p w:rsidR="000125CE" w:rsidRPr="008E3922" w:rsidRDefault="000125CE" w:rsidP="00630A9C">
      <w:pPr>
        <w:pStyle w:val="Apara"/>
      </w:pPr>
      <w:r w:rsidRPr="008E3922">
        <w:tab/>
        <w:t>(b)</w:t>
      </w:r>
      <w:r w:rsidRPr="008E3922">
        <w:tab/>
        <w:t>requests the manufacturer or importer of the hazardous chemical to give the registered medical practitioner the chemical identity of the ingredient; and</w:t>
      </w:r>
    </w:p>
    <w:p w:rsidR="000125CE" w:rsidRPr="008E3922" w:rsidRDefault="000125CE" w:rsidP="00630A9C">
      <w:pPr>
        <w:pStyle w:val="Apara"/>
      </w:pPr>
      <w:r w:rsidRPr="008E3922">
        <w:tab/>
        <w:t>(c)</w:t>
      </w:r>
      <w:r w:rsidRPr="008E3922">
        <w:tab/>
        <w:t>gives an undertaking to the manufacturer or importer that the chemical identity of the ingredient will be used only to help treat the patient; and</w:t>
      </w:r>
    </w:p>
    <w:p w:rsidR="000125CE" w:rsidRPr="008E3922" w:rsidRDefault="000125CE" w:rsidP="00630A9C">
      <w:pPr>
        <w:pStyle w:val="Apara"/>
      </w:pPr>
      <w:r w:rsidRPr="008E3922">
        <w:lastRenderedPageBreak/>
        <w:tab/>
        <w:t>(d)</w:t>
      </w:r>
      <w:r w:rsidRPr="008E3922">
        <w:tab/>
        <w:t>gives an undertaking to the manufacturer or importer to give the manufacturer or importer as soon as practicable a written statement about the need to obtain the chemical identity of the ingredient.</w:t>
      </w:r>
    </w:p>
    <w:p w:rsidR="000125CE" w:rsidRPr="008E3922" w:rsidRDefault="000125CE" w:rsidP="001A75C8">
      <w:pPr>
        <w:pStyle w:val="Amain"/>
        <w:keepNext/>
      </w:pPr>
      <w:r w:rsidRPr="008E3922">
        <w:tab/>
        <w:t>(2)</w:t>
      </w:r>
      <w:r w:rsidRPr="008E3922">
        <w:tab/>
        <w:t>The manufacturer or importer of a hazardous chemical must give the registered medical practitioner the chemical identity of an ingredient of the hazardous chemical as soon as practicable.</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4" w:name="_Toc27125639"/>
      <w:r w:rsidRPr="003D6D64">
        <w:rPr>
          <w:rStyle w:val="CharSectNo"/>
        </w:rPr>
        <w:t>333</w:t>
      </w:r>
      <w:r w:rsidRPr="008E3922">
        <w:tab/>
        <w:t>Emergency disclosure of chemical identities to emergency service worker</w:t>
      </w:r>
      <w:bookmarkEnd w:id="414"/>
    </w:p>
    <w:p w:rsidR="000125CE" w:rsidRPr="008E3922" w:rsidRDefault="000125CE" w:rsidP="000125CE">
      <w:pPr>
        <w:pStyle w:val="Amainreturn"/>
        <w:keepNext/>
      </w:pPr>
      <w:r w:rsidRPr="008E3922">
        <w:t>The manufacturer or importer of a hazardous chemical must give an emergency service worker the chemical identity of an ingredient of the hazardous chemical as soon as practicable after the worker requests it.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261D4">
      <w:pPr>
        <w:pStyle w:val="AH5Sec"/>
        <w:keepLines/>
      </w:pPr>
      <w:bookmarkStart w:id="415" w:name="_Toc27125640"/>
      <w:r w:rsidRPr="003D6D64">
        <w:rPr>
          <w:rStyle w:val="CharSectNo"/>
        </w:rPr>
        <w:lastRenderedPageBreak/>
        <w:t>334</w:t>
      </w:r>
      <w:r w:rsidRPr="008E3922">
        <w:tab/>
        <w:t>Packing hazardous chemicals</w:t>
      </w:r>
      <w:bookmarkEnd w:id="415"/>
    </w:p>
    <w:p w:rsidR="000125CE" w:rsidRPr="008E3922" w:rsidRDefault="000125CE" w:rsidP="008261D4">
      <w:pPr>
        <w:pStyle w:val="Amainreturn"/>
        <w:keepNext/>
        <w:keepLines/>
      </w:pPr>
      <w:r w:rsidRPr="008E3922">
        <w:t>The manufacturer or importer of a hazardous chemical must ensure that the hazardous chemical is correctly packed, in accordance with schedule 9, part 9.2 (Correctly packing hazardous chemicals) as soon as practicable after manufacturing or importing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6" w:name="_Toc27125641"/>
      <w:r w:rsidRPr="003D6D64">
        <w:rPr>
          <w:rStyle w:val="CharSectNo"/>
        </w:rPr>
        <w:t>335</w:t>
      </w:r>
      <w:r w:rsidRPr="008E3922">
        <w:tab/>
        <w:t>Labelling hazardous chemicals</w:t>
      </w:r>
      <w:bookmarkEnd w:id="416"/>
    </w:p>
    <w:p w:rsidR="000125CE" w:rsidRPr="008E3922" w:rsidRDefault="000125CE" w:rsidP="00630A9C">
      <w:pPr>
        <w:pStyle w:val="Amain"/>
      </w:pPr>
      <w:r w:rsidRPr="008E3922">
        <w:tab/>
        <w:t>(1)</w:t>
      </w:r>
      <w:r w:rsidRPr="008E3922">
        <w:tab/>
        <w:t>The manufacturer or importer of a hazardous chemical must ensure that the hazardous chemical is correctly labelled as soon as practicable after manufacturing or importing the hazardous chemical.</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 xml:space="preserve">A hazardous chemical is </w:t>
      </w:r>
      <w:r w:rsidRPr="008E3922">
        <w:rPr>
          <w:rStyle w:val="charBoldItals"/>
        </w:rPr>
        <w:t>correctly labelled</w:t>
      </w:r>
      <w:r w:rsidRPr="008E3922">
        <w:t xml:space="preserve"> if—</w:t>
      </w:r>
    </w:p>
    <w:p w:rsidR="000125CE" w:rsidRPr="008E3922" w:rsidRDefault="000125CE" w:rsidP="00630A9C">
      <w:pPr>
        <w:pStyle w:val="Apara"/>
      </w:pPr>
      <w:r w:rsidRPr="008E3922">
        <w:tab/>
        <w:t>(a)</w:t>
      </w:r>
      <w:r w:rsidRPr="008E3922">
        <w:tab/>
        <w:t>the selection and use of label elements is in accordance with the GHS and it complies with schedule 9, part 9.3 (Correct labelling); or</w:t>
      </w:r>
    </w:p>
    <w:p w:rsidR="000125CE" w:rsidRPr="008E3922" w:rsidRDefault="000125CE" w:rsidP="00630A9C">
      <w:pPr>
        <w:pStyle w:val="Apara"/>
      </w:pPr>
      <w:r w:rsidRPr="008E3922">
        <w:tab/>
        <w:t>(b)</w:t>
      </w:r>
      <w:r w:rsidRPr="008E3922">
        <w:tab/>
        <w:t>the label includes content that complies with another labelling requirement imposed by this regulation, any other territory law or Commonwealth law and the content is the same, or substantially the same, as the content that is required by schedule 9, part 9.3.</w:t>
      </w:r>
    </w:p>
    <w:p w:rsidR="000125CE" w:rsidRPr="008E3922" w:rsidRDefault="000125CE" w:rsidP="001A75C8">
      <w:pPr>
        <w:pStyle w:val="Amain"/>
        <w:keepNext/>
      </w:pPr>
      <w:r w:rsidRPr="008E3922">
        <w:lastRenderedPageBreak/>
        <w:tab/>
        <w:t>(3)</w:t>
      </w:r>
      <w:r w:rsidRPr="008E3922">
        <w:tab/>
        <w:t>This section does not apply to a hazardous chemical if—</w:t>
      </w:r>
    </w:p>
    <w:p w:rsidR="000125CE" w:rsidRPr="008E3922" w:rsidRDefault="000125CE" w:rsidP="001A75C8">
      <w:pPr>
        <w:pStyle w:val="Apara"/>
        <w:keepNext/>
      </w:pPr>
      <w:r w:rsidRPr="008E3922">
        <w:tab/>
        <w:t>(a)</w:t>
      </w:r>
      <w:r w:rsidRPr="008E3922">
        <w:tab/>
        <w:t>the hazardous chemical is a consumer product that is labelled in accordance with the Standard for the Uniform Scheduling of Medicines and Poisons, as in force or remade from time to time; and</w:t>
      </w:r>
    </w:p>
    <w:p w:rsidR="000125CE" w:rsidRPr="008E3922" w:rsidRDefault="000125CE" w:rsidP="000125CE">
      <w:pPr>
        <w:pStyle w:val="aNotepar"/>
        <w:keepLines/>
      </w:pPr>
      <w:r w:rsidRPr="008E3922">
        <w:rPr>
          <w:rStyle w:val="charItals"/>
        </w:rPr>
        <w:t>Note</w:t>
      </w:r>
      <w:r w:rsidRPr="008E3922">
        <w:rPr>
          <w:rStyle w:val="charItals"/>
        </w:rPr>
        <w:tab/>
      </w:r>
      <w:r w:rsidRPr="008E3922">
        <w:t xml:space="preserve">The Standard for the Uniform Scheduling of Medicines and Poisons </w:t>
      </w:r>
      <w:r w:rsidRPr="008E3922">
        <w:rPr>
          <w:snapToGrid w:val="0"/>
        </w:rPr>
        <w:t xml:space="preserve">does not need to be notified under the </w:t>
      </w:r>
      <w:hyperlink r:id="rId241"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242" w:tooltip="A2001-14" w:history="1">
        <w:r w:rsidRPr="008E3922">
          <w:rPr>
            <w:rStyle w:val="charCitHyperlinkAbbrev"/>
          </w:rPr>
          <w:t>Legislation Act</w:t>
        </w:r>
      </w:hyperlink>
      <w:r w:rsidRPr="008E3922">
        <w:t xml:space="preserve">, s 47 (7)).  The Standard is available at </w:t>
      </w:r>
      <w:hyperlink r:id="rId243" w:history="1">
        <w:r w:rsidRPr="008E3922">
          <w:rPr>
            <w:rStyle w:val="charCitHyperlinkAbbrev"/>
          </w:rPr>
          <w:t>www.legislation.gov.au</w:t>
        </w:r>
      </w:hyperlink>
      <w:r w:rsidRPr="008E3922">
        <w:t>.</w:t>
      </w:r>
    </w:p>
    <w:p w:rsidR="000125CE" w:rsidRPr="008E3922" w:rsidRDefault="000125CE" w:rsidP="00630A9C">
      <w:pPr>
        <w:pStyle w:val="Apara"/>
      </w:pPr>
      <w:r w:rsidRPr="008E3922">
        <w:tab/>
        <w:t>(b)</w:t>
      </w:r>
      <w:r w:rsidRPr="008E3922">
        <w:tab/>
        <w:t>the container for the hazardous chemical has its original label; and</w:t>
      </w:r>
    </w:p>
    <w:p w:rsidR="000125CE" w:rsidRPr="008E3922" w:rsidRDefault="000125CE" w:rsidP="00630A9C">
      <w:pPr>
        <w:pStyle w:val="Apara"/>
      </w:pPr>
      <w:r w:rsidRPr="008E3922">
        <w:tab/>
        <w:t>(c)</w:t>
      </w:r>
      <w:r w:rsidRPr="008E3922">
        <w:tab/>
        <w:t>it is reasonably foreseeable that the hazardous chemical will be used in a workplace only in—</w:t>
      </w:r>
    </w:p>
    <w:p w:rsidR="000125CE" w:rsidRPr="008E3922" w:rsidRDefault="000125CE" w:rsidP="00630A9C">
      <w:pPr>
        <w:pStyle w:val="Asubpara"/>
      </w:pPr>
      <w:r w:rsidRPr="008E3922">
        <w:tab/>
        <w:t>(i)</w:t>
      </w:r>
      <w:r w:rsidRPr="008E3922">
        <w:tab/>
        <w:t>a quantity that is consistent with household use; and</w:t>
      </w:r>
    </w:p>
    <w:p w:rsidR="000125CE" w:rsidRPr="008E3922" w:rsidRDefault="000125CE" w:rsidP="00630A9C">
      <w:pPr>
        <w:pStyle w:val="Asubpara"/>
      </w:pPr>
      <w:r w:rsidRPr="008E3922">
        <w:tab/>
        <w:t>(ii)</w:t>
      </w:r>
      <w:r w:rsidRPr="008E3922">
        <w:tab/>
        <w:t>a way that is consistent with household use; and</w:t>
      </w:r>
    </w:p>
    <w:p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rsidR="000125CE" w:rsidRPr="008E3922" w:rsidRDefault="000125CE" w:rsidP="00630A9C">
      <w:pPr>
        <w:pStyle w:val="Amain"/>
      </w:pPr>
      <w:r w:rsidRPr="008E3922">
        <w:tab/>
        <w:t>(4)</w:t>
      </w:r>
      <w:r w:rsidRPr="008E3922">
        <w:tab/>
        <w:t>This section does not apply to hazardous chemicals in transit.</w:t>
      </w:r>
    </w:p>
    <w:p w:rsidR="000125CE" w:rsidRPr="008E3922" w:rsidRDefault="000125CE" w:rsidP="00E657E4">
      <w:pPr>
        <w:pStyle w:val="Amain"/>
        <w:keepNext/>
      </w:pPr>
      <w:r w:rsidRPr="008E3922">
        <w:tab/>
        <w:t>(5)</w:t>
      </w:r>
      <w:r w:rsidRPr="008E3922">
        <w:tab/>
        <w:t>This section does not apply to a hazardous chemical that is—</w:t>
      </w:r>
    </w:p>
    <w:p w:rsidR="000125CE" w:rsidRPr="008E3922" w:rsidRDefault="000125CE" w:rsidP="00E657E4">
      <w:pPr>
        <w:pStyle w:val="Apara"/>
        <w:keepNext/>
      </w:pPr>
      <w:r w:rsidRPr="008E3922">
        <w:tab/>
        <w:t>(a)</w:t>
      </w:r>
      <w:r w:rsidRPr="008E3922">
        <w:tab/>
        <w:t xml:space="preserve">therapeutic goods within the meaning of the </w:t>
      </w:r>
      <w:hyperlink r:id="rId244" w:tooltip="Act 1990 No 21 (Cwlth)" w:history="1">
        <w:r w:rsidRPr="008E3922">
          <w:rPr>
            <w:rStyle w:val="charCitHyperlinkItal"/>
          </w:rPr>
          <w:t>Therapeutic Goods Act 1989</w:t>
        </w:r>
      </w:hyperlink>
      <w:r w:rsidRPr="008E3922">
        <w:t xml:space="preserve"> (Cwlth); and</w:t>
      </w:r>
    </w:p>
    <w:p w:rsidR="000125CE" w:rsidRPr="008E3922" w:rsidRDefault="000125CE" w:rsidP="008261D4">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245"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46"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47" w:tooltip="A2001-14" w:history="1">
        <w:r w:rsidRPr="008E3922">
          <w:rPr>
            <w:rStyle w:val="charCitHyperlinkAbbrev"/>
          </w:rPr>
          <w:t>Legislation Act</w:t>
        </w:r>
      </w:hyperlink>
      <w:r w:rsidRPr="008E3922">
        <w:t xml:space="preserve">, s 47 (7)).  The Act is available at </w:t>
      </w:r>
      <w:hyperlink r:id="rId248" w:history="1">
        <w:r w:rsidRPr="008E3922">
          <w:rPr>
            <w:rStyle w:val="charCitHyperlinkAbbrev"/>
          </w:rPr>
          <w:t>www.legislation.gov.au</w:t>
        </w:r>
      </w:hyperlink>
      <w:r w:rsidRPr="008E3922">
        <w:t>.</w:t>
      </w:r>
    </w:p>
    <w:p w:rsidR="000125CE" w:rsidRPr="008E3922" w:rsidRDefault="000125CE" w:rsidP="00E657E4">
      <w:pPr>
        <w:pStyle w:val="Apara"/>
        <w:keepNext/>
      </w:pPr>
      <w:r w:rsidRPr="008E3922">
        <w:lastRenderedPageBreak/>
        <w:tab/>
        <w:t>(b)</w:t>
      </w:r>
      <w:r w:rsidRPr="008E3922">
        <w:tab/>
        <w:t>in a form intended for human consumption, for administration to or by a person or use by a person for therapeutic purposes; and</w:t>
      </w:r>
    </w:p>
    <w:p w:rsidR="000125CE" w:rsidRPr="008E3922" w:rsidRDefault="000125CE" w:rsidP="00E657E4">
      <w:pPr>
        <w:pStyle w:val="Apara"/>
        <w:keepNext/>
      </w:pPr>
      <w:r w:rsidRPr="008E3922">
        <w:tab/>
        <w:t>(c)</w:t>
      </w:r>
      <w:r w:rsidRPr="008E3922">
        <w:tab/>
        <w:t>labelled in accordance with that Act or an order made under that Act.</w:t>
      </w:r>
    </w:p>
    <w:p w:rsidR="000125CE" w:rsidRPr="008E3922" w:rsidRDefault="000125CE" w:rsidP="00630A9C">
      <w:pPr>
        <w:pStyle w:val="Amain"/>
      </w:pPr>
      <w:r w:rsidRPr="008E3922">
        <w:tab/>
        <w:t>(6)</w:t>
      </w:r>
      <w:r w:rsidRPr="008E3922">
        <w:tab/>
        <w:t>This section does not apply to cosmetics and toiletries.</w:t>
      </w:r>
    </w:p>
    <w:p w:rsidR="000125CE" w:rsidRPr="008E3922" w:rsidRDefault="000125CE" w:rsidP="00630A9C">
      <w:pPr>
        <w:pStyle w:val="Amain"/>
      </w:pPr>
      <w:r w:rsidRPr="008E3922">
        <w:tab/>
        <w:t>(7)</w:t>
      </w:r>
      <w:r w:rsidRPr="008E3922">
        <w:tab/>
        <w:t>This section does not apply to a hazardous chemical that is—</w:t>
      </w:r>
    </w:p>
    <w:p w:rsidR="000125CE" w:rsidRPr="008E3922" w:rsidRDefault="000125CE" w:rsidP="00630A9C">
      <w:pPr>
        <w:pStyle w:val="Apara"/>
      </w:pPr>
      <w:r w:rsidRPr="008E3922">
        <w:tab/>
        <w:t>(a)</w:t>
      </w:r>
      <w:r w:rsidRPr="008E3922">
        <w:tab/>
        <w:t>a veterinary chemical product within the meaning of the Agvet Code; and</w:t>
      </w:r>
    </w:p>
    <w:p w:rsidR="000125CE" w:rsidRPr="008E3922" w:rsidRDefault="000125CE" w:rsidP="00630A9C">
      <w:pPr>
        <w:pStyle w:val="Apara"/>
      </w:pPr>
      <w:r w:rsidRPr="008E3922">
        <w:tab/>
        <w:t>(b)</w:t>
      </w:r>
      <w:r w:rsidRPr="008E3922">
        <w:tab/>
        <w:t>listed in—</w:t>
      </w:r>
    </w:p>
    <w:p w:rsidR="000125CE" w:rsidRPr="008E3922" w:rsidRDefault="000125CE" w:rsidP="00630A9C">
      <w:pPr>
        <w:pStyle w:val="Asubpara"/>
      </w:pPr>
      <w:r w:rsidRPr="008E3922">
        <w:tab/>
        <w:t>(i)</w:t>
      </w:r>
      <w:r w:rsidRPr="008E3922">
        <w:tab/>
        <w:t>the Standard for the Uniform Scheduling of Medicines and Poisons, part 4, schedule 4, if the chemical product is packaged and supplied in a form intended for direct administration to an animal for therapeutic purposes; or</w:t>
      </w:r>
    </w:p>
    <w:p w:rsidR="000125CE" w:rsidRPr="008E3922" w:rsidRDefault="000125CE" w:rsidP="00630A9C">
      <w:pPr>
        <w:pStyle w:val="Asubpara"/>
      </w:pPr>
      <w:r w:rsidRPr="008E3922">
        <w:tab/>
        <w:t>(ii)</w:t>
      </w:r>
      <w:r w:rsidRPr="008E3922">
        <w:tab/>
        <w:t>the Standard for the Uniform Scheduling of Medicines and Poisons, part 4, schedule 8.</w:t>
      </w:r>
    </w:p>
    <w:p w:rsidR="000125CE" w:rsidRPr="008E3922" w:rsidRDefault="000125CE" w:rsidP="00630A9C">
      <w:pPr>
        <w:pStyle w:val="Amain"/>
      </w:pPr>
      <w:r w:rsidRPr="008E3922">
        <w:tab/>
        <w:t>(8)</w:t>
      </w:r>
      <w:r w:rsidRPr="008E3922">
        <w:tab/>
        <w:t xml:space="preserve">This section does not apply to a substance seized by a police officer under the </w:t>
      </w:r>
      <w:hyperlink r:id="rId249" w:tooltip="A1989-11" w:history="1">
        <w:r w:rsidRPr="008E3922">
          <w:rPr>
            <w:rStyle w:val="charCitHyperlinkItal"/>
          </w:rPr>
          <w:t>Drugs of Dependence Act 1989</w:t>
        </w:r>
      </w:hyperlink>
      <w:r w:rsidRPr="008E3922">
        <w:t>.</w:t>
      </w:r>
    </w:p>
    <w:p w:rsidR="000125CE" w:rsidRPr="008E3922" w:rsidRDefault="000125CE" w:rsidP="00630A9C">
      <w:pPr>
        <w:pStyle w:val="AH4SubDiv"/>
      </w:pPr>
      <w:bookmarkStart w:id="417" w:name="_Toc27125642"/>
      <w:r w:rsidRPr="008E3922">
        <w:lastRenderedPageBreak/>
        <w:t>Subdivision 7.1.2.2</w:t>
      </w:r>
      <w:r w:rsidRPr="008E3922">
        <w:tab/>
        <w:t>Obligations of suppliers</w:t>
      </w:r>
      <w:bookmarkEnd w:id="417"/>
    </w:p>
    <w:p w:rsidR="000125CE" w:rsidRPr="008E3922" w:rsidRDefault="000125CE" w:rsidP="000125CE">
      <w:pPr>
        <w:pStyle w:val="aNote"/>
        <w:keepNext/>
      </w:pPr>
      <w:r w:rsidRPr="008E3922">
        <w:rPr>
          <w:rStyle w:val="charItals"/>
        </w:rPr>
        <w:t>Note 1</w:t>
      </w:r>
      <w:r w:rsidRPr="008E3922">
        <w:rPr>
          <w:rStyle w:val="charItals"/>
        </w:rPr>
        <w:tab/>
      </w:r>
      <w:r w:rsidRPr="008E3922">
        <w:t>A supplier of hazardous chemicals may also be a person conducting a business or undertaking at a workplace.</w:t>
      </w:r>
    </w:p>
    <w:p w:rsidR="000125CE" w:rsidRPr="008E3922" w:rsidRDefault="000125CE" w:rsidP="000125CE">
      <w:pPr>
        <w:pStyle w:val="aNote"/>
        <w:keepNext/>
      </w:pPr>
      <w:r w:rsidRPr="008E3922">
        <w:rPr>
          <w:rStyle w:val="charItals"/>
        </w:rPr>
        <w:t>Note 2</w:t>
      </w:r>
      <w:r w:rsidRPr="008E3922">
        <w:rPr>
          <w:rStyle w:val="charItals"/>
        </w:rPr>
        <w:tab/>
      </w:r>
      <w:r w:rsidRPr="008E3922">
        <w:t xml:space="preserve">A supplier is defined in the </w:t>
      </w:r>
      <w:hyperlink r:id="rId250" w:tooltip="Work Health and Safety Act 2011" w:history="1">
        <w:r w:rsidRPr="000E2F2B">
          <w:rPr>
            <w:rStyle w:val="charCitHyperlinkAbbrev"/>
          </w:rPr>
          <w:t>Act</w:t>
        </w:r>
      </w:hyperlink>
      <w:r w:rsidRPr="008E3922">
        <w:t>, s 25 as a person who conducts a business or undertaking of supplying.</w:t>
      </w:r>
    </w:p>
    <w:p w:rsidR="000125CE" w:rsidRPr="008E3922" w:rsidRDefault="000125CE" w:rsidP="000125CE">
      <w:pPr>
        <w:pStyle w:val="aNote"/>
        <w:keepNext/>
      </w:pPr>
      <w:r w:rsidRPr="008E3922">
        <w:rPr>
          <w:rStyle w:val="charItals"/>
        </w:rPr>
        <w:t>Note 3</w:t>
      </w:r>
      <w:r w:rsidRPr="008E3922">
        <w:rPr>
          <w:rStyle w:val="charItals"/>
        </w:rPr>
        <w:tab/>
      </w:r>
      <w:r w:rsidRPr="008E3922">
        <w:t>An operator of a major hazard facility is required to notify certain quantities of hazardous chemicals under pt 9.2.</w:t>
      </w:r>
    </w:p>
    <w:p w:rsidR="000125CE" w:rsidRPr="008E3922" w:rsidRDefault="000125CE" w:rsidP="00630A9C">
      <w:pPr>
        <w:pStyle w:val="AH5Sec"/>
      </w:pPr>
      <w:bookmarkStart w:id="418" w:name="_Toc27125643"/>
      <w:r w:rsidRPr="003D6D64">
        <w:rPr>
          <w:rStyle w:val="CharSectNo"/>
        </w:rPr>
        <w:t>336</w:t>
      </w:r>
      <w:r w:rsidRPr="008E3922">
        <w:tab/>
        <w:t>Restriction on age of person who can supply hazardous chemicals</w:t>
      </w:r>
      <w:bookmarkEnd w:id="418"/>
    </w:p>
    <w:p w:rsidR="000125CE" w:rsidRPr="008E3922" w:rsidRDefault="000125CE" w:rsidP="000125CE">
      <w:pPr>
        <w:pStyle w:val="Amainreturn"/>
        <w:keepNext/>
        <w:keepLines/>
      </w:pPr>
      <w:r w:rsidRPr="008E3922">
        <w:t>A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Examples</w:t>
      </w:r>
    </w:p>
    <w:p w:rsidR="000125CE" w:rsidRPr="008E3922" w:rsidRDefault="000125CE" w:rsidP="000125CE">
      <w:pPr>
        <w:pStyle w:val="aExamINumss"/>
      </w:pPr>
      <w:r w:rsidRPr="008E3922">
        <w:t>1</w:t>
      </w:r>
      <w:r w:rsidRPr="008E3922">
        <w:tab/>
        <w:t>decanting fuel into a fuel container</w:t>
      </w:r>
    </w:p>
    <w:p w:rsidR="000125CE" w:rsidRPr="008E3922" w:rsidRDefault="000125CE" w:rsidP="00FF050A">
      <w:pPr>
        <w:pStyle w:val="aExamINumss"/>
      </w:pPr>
      <w:r w:rsidRPr="008E3922">
        <w:t>2</w:t>
      </w:r>
      <w:r w:rsidRPr="008E3922">
        <w:tab/>
        <w:t>refuelling a car</w:t>
      </w:r>
    </w:p>
    <w:p w:rsidR="000125CE" w:rsidRPr="008E3922" w:rsidRDefault="000125CE" w:rsidP="00FF050A">
      <w:pPr>
        <w:pStyle w:val="AH5Sec"/>
        <w:keepLines/>
      </w:pPr>
      <w:bookmarkStart w:id="419" w:name="_Toc27125644"/>
      <w:r w:rsidRPr="003D6D64">
        <w:rPr>
          <w:rStyle w:val="CharSectNo"/>
        </w:rPr>
        <w:lastRenderedPageBreak/>
        <w:t>337</w:t>
      </w:r>
      <w:r w:rsidRPr="008E3922">
        <w:tab/>
        <w:t>Retailer or supplier packing hazardous chemicals</w:t>
      </w:r>
      <w:bookmarkEnd w:id="419"/>
    </w:p>
    <w:p w:rsidR="000125CE" w:rsidRPr="008E3922" w:rsidRDefault="000125CE" w:rsidP="00FF050A">
      <w:pPr>
        <w:pStyle w:val="Amain"/>
        <w:keepNext/>
        <w:keepLines/>
      </w:pPr>
      <w:r w:rsidRPr="008E3922">
        <w:tab/>
        <w:t>(1)</w:t>
      </w:r>
      <w:r w:rsidRPr="008E3922">
        <w:tab/>
        <w:t>The supplier of a hazardous chemical must not supply the hazardous chemical for use at another workplace if the supplier knows or ought reasonably to know that the hazardous chemical is not correctly packed.</w:t>
      </w:r>
    </w:p>
    <w:p w:rsidR="000125CE" w:rsidRPr="008E3922" w:rsidRDefault="000125CE" w:rsidP="00FF050A">
      <w:pPr>
        <w:pStyle w:val="Penalty"/>
        <w:keepNext/>
        <w:keepLines/>
      </w:pPr>
      <w:r w:rsidRPr="008E3922">
        <w:t>Maximum penalty:</w:t>
      </w:r>
    </w:p>
    <w:p w:rsidR="000125CE" w:rsidRPr="008E3922" w:rsidRDefault="000125CE" w:rsidP="00FF050A">
      <w:pPr>
        <w:pStyle w:val="PenaltyPara"/>
        <w:keepNext/>
        <w:keepLines/>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retailer who supplies a hazardous chemical in a container provided by the person supplied with the chemical must ensure that the hazardous chemical is correctly packed.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20" w:name="_Toc27125645"/>
      <w:r w:rsidRPr="003D6D64">
        <w:rPr>
          <w:rStyle w:val="CharSectNo"/>
        </w:rPr>
        <w:t>338</w:t>
      </w:r>
      <w:r w:rsidRPr="008E3922">
        <w:tab/>
        <w:t>Supplier labelling hazardous chemicals</w:t>
      </w:r>
      <w:bookmarkEnd w:id="420"/>
    </w:p>
    <w:p w:rsidR="000125CE" w:rsidRPr="008E3922" w:rsidRDefault="000125CE" w:rsidP="000125CE">
      <w:pPr>
        <w:pStyle w:val="Amainreturn"/>
        <w:keepNext/>
      </w:pPr>
      <w:r w:rsidRPr="008E3922">
        <w:t>The supplier of a hazardous chemical must not supply the hazardous chemical to another workplace if the supplier knows or ought reasonably to know that the hazardous chemical is not correctly labelled in accordance with section 335 (Labelling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21" w:name="_Toc27125646"/>
      <w:r w:rsidRPr="003D6D64">
        <w:rPr>
          <w:rStyle w:val="CharSectNo"/>
        </w:rPr>
        <w:lastRenderedPageBreak/>
        <w:t>339</w:t>
      </w:r>
      <w:r w:rsidRPr="008E3922">
        <w:tab/>
        <w:t>Supplier to provide safety data sheets</w:t>
      </w:r>
      <w:bookmarkEnd w:id="421"/>
    </w:p>
    <w:p w:rsidR="000125CE" w:rsidRPr="008E3922" w:rsidRDefault="000125CE" w:rsidP="00630A9C">
      <w:pPr>
        <w:pStyle w:val="Amain"/>
      </w:pPr>
      <w:r w:rsidRPr="008E3922">
        <w:tab/>
        <w:t>(1)</w:t>
      </w:r>
      <w:r w:rsidRPr="008E3922">
        <w:tab/>
        <w:t>The supplier of a hazardous chemical to a workplace must ensure that the current safety data sheet for the hazardous chemical is provided with the hazardous chemical—</w:t>
      </w:r>
    </w:p>
    <w:p w:rsidR="000125CE" w:rsidRPr="008E3922" w:rsidRDefault="000125CE" w:rsidP="00630A9C">
      <w:pPr>
        <w:pStyle w:val="Apara"/>
      </w:pPr>
      <w:r w:rsidRPr="008E3922">
        <w:tab/>
        <w:t>(a)</w:t>
      </w:r>
      <w:r w:rsidRPr="008E3922">
        <w:tab/>
        <w:t>when the hazardous chemical is first supplied to the workplace; and</w:t>
      </w:r>
    </w:p>
    <w:p w:rsidR="000125CE" w:rsidRPr="008E3922" w:rsidRDefault="000125CE" w:rsidP="00630A9C">
      <w:pPr>
        <w:pStyle w:val="Apara"/>
      </w:pPr>
      <w:r w:rsidRPr="008E3922">
        <w:tab/>
        <w:t>(b)</w:t>
      </w:r>
      <w:r w:rsidRPr="008E3922">
        <w:tab/>
        <w:t>if the safety data sheet for the hazardous chemical is amended—when the hazardous chemical is first supplied to the workplace after the safety data sheet is amended.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 xml:space="preserve">A hazardous chemical is taken to be </w:t>
      </w:r>
      <w:r w:rsidRPr="008E3922">
        <w:rPr>
          <w:rStyle w:val="charBoldItals"/>
        </w:rPr>
        <w:t>first supplied</w:t>
      </w:r>
      <w:r w:rsidRPr="008E3922">
        <w:t xml:space="preserve"> to a workplace if the supply is the first supply of the hazardous chemical to the workplace within 5 years.</w:t>
      </w:r>
    </w:p>
    <w:p w:rsidR="000125CE" w:rsidRPr="008E3922" w:rsidRDefault="000125CE" w:rsidP="00630A9C">
      <w:pPr>
        <w:pStyle w:val="Amain"/>
      </w:pPr>
      <w:r w:rsidRPr="008E3922">
        <w:tab/>
        <w:t>(3)</w:t>
      </w:r>
      <w:r w:rsidRPr="008E3922">
        <w:tab/>
        <w:t>The supplier of a hazardous chemical to a workplace must ensure that the current safety data sheet for the hazardous chemical is provided to a person at the workplace if the person asks for the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main"/>
        <w:keepNext/>
      </w:pPr>
      <w:r w:rsidRPr="008E3922">
        <w:lastRenderedPageBreak/>
        <w:tab/>
        <w:t>(4)</w:t>
      </w:r>
      <w:r w:rsidRPr="008E3922">
        <w:tab/>
        <w:t>This section does not apply to a supplier of a hazardous chemical if—</w:t>
      </w:r>
    </w:p>
    <w:p w:rsidR="000125CE" w:rsidRPr="008E3922" w:rsidRDefault="000125CE" w:rsidP="00FF050A">
      <w:pPr>
        <w:pStyle w:val="Apara"/>
        <w:keepNext/>
      </w:pPr>
      <w:r w:rsidRPr="008E3922">
        <w:tab/>
        <w:t>(a)</w:t>
      </w:r>
      <w:r w:rsidRPr="008E3922">
        <w:tab/>
        <w:t>the hazardous chemical is a consumer product; or</w:t>
      </w:r>
    </w:p>
    <w:p w:rsidR="000125CE" w:rsidRPr="008E3922" w:rsidRDefault="000125CE" w:rsidP="00FF050A">
      <w:pPr>
        <w:pStyle w:val="Apara"/>
        <w:keepNext/>
      </w:pPr>
      <w:r w:rsidRPr="008E3922">
        <w:tab/>
        <w:t>(b)</w:t>
      </w:r>
      <w:r w:rsidRPr="008E3922">
        <w:tab/>
        <w:t>the supplier is a retailer.</w:t>
      </w:r>
    </w:p>
    <w:p w:rsidR="000125CE" w:rsidRPr="008E3922" w:rsidRDefault="000125CE" w:rsidP="000125CE">
      <w:pPr>
        <w:pStyle w:val="aNote"/>
      </w:pPr>
      <w:r w:rsidRPr="008E3922">
        <w:rPr>
          <w:rStyle w:val="charItals"/>
        </w:rPr>
        <w:t>Note</w:t>
      </w:r>
      <w:r w:rsidRPr="008E3922">
        <w:rPr>
          <w:rStyle w:val="charItals"/>
        </w:rPr>
        <w:tab/>
      </w:r>
      <w:r w:rsidRPr="008E3922">
        <w:t>A manufacturer or importer is required to prepare a safety data sheet under s 330.</w:t>
      </w:r>
    </w:p>
    <w:p w:rsidR="000125CE" w:rsidRPr="008E3922" w:rsidRDefault="000125CE" w:rsidP="00630A9C">
      <w:pPr>
        <w:pStyle w:val="AH5Sec"/>
      </w:pPr>
      <w:bookmarkStart w:id="422" w:name="_Toc27125647"/>
      <w:r w:rsidRPr="003D6D64">
        <w:rPr>
          <w:rStyle w:val="CharSectNo"/>
        </w:rPr>
        <w:t>340</w:t>
      </w:r>
      <w:r w:rsidRPr="008E3922">
        <w:tab/>
        <w:t>Supply of prohibited and restricted carcinogens</w:t>
      </w:r>
      <w:bookmarkEnd w:id="422"/>
    </w:p>
    <w:p w:rsidR="000125CE" w:rsidRPr="008E3922" w:rsidRDefault="000125CE" w:rsidP="00630A9C">
      <w:pPr>
        <w:pStyle w:val="Amain"/>
      </w:pPr>
      <w:r w:rsidRPr="008E3922">
        <w:tab/>
        <w:t>(1)</w:t>
      </w:r>
      <w:r w:rsidRPr="008E3922">
        <w:tab/>
        <w:t>The supplier of a prohibited carcinogen referred to in an item in schedule 10, table 10.1 (Prohibited carcinogens) must not supply the substance unless the person to be supplied with the substance gives the supplier evidence that—</w:t>
      </w:r>
    </w:p>
    <w:p w:rsidR="000125CE" w:rsidRPr="008E3922" w:rsidRDefault="000125CE" w:rsidP="00630A9C">
      <w:pPr>
        <w:pStyle w:val="Apara"/>
      </w:pPr>
      <w:r w:rsidRPr="008E3922">
        <w:tab/>
        <w:t>(a)</w:t>
      </w:r>
      <w:r w:rsidRPr="008E3922">
        <w:tab/>
        <w:t>the substance is to be used, handled or stored for genuine research or analysis; and</w:t>
      </w:r>
    </w:p>
    <w:p w:rsidR="000125CE" w:rsidRPr="008E3922" w:rsidRDefault="000125CE" w:rsidP="00630A9C">
      <w:pPr>
        <w:pStyle w:val="Apara"/>
      </w:pPr>
      <w:r w:rsidRPr="008E3922">
        <w:tab/>
        <w:t>(b)</w:t>
      </w:r>
      <w:r w:rsidRPr="008E3922">
        <w:tab/>
        <w:t>either—</w:t>
      </w:r>
    </w:p>
    <w:p w:rsidR="000125CE" w:rsidRPr="008E3922" w:rsidRDefault="000125CE" w:rsidP="00630A9C">
      <w:pPr>
        <w:pStyle w:val="Asubpara"/>
      </w:pPr>
      <w:r w:rsidRPr="008E3922">
        <w:tab/>
        <w:t>(i)</w:t>
      </w:r>
      <w:r w:rsidRPr="008E3922">
        <w:tab/>
        <w:t>the regulator has authorised the person to use, handle or store the substance under section 384 (Authorisation to use, handle or store prohibited carcinogens and restricted carcinogens); or</w:t>
      </w:r>
    </w:p>
    <w:p w:rsidR="000125CE" w:rsidRPr="008E3922" w:rsidRDefault="000125CE" w:rsidP="00630A9C">
      <w:pPr>
        <w:pStyle w:val="Asubpara"/>
      </w:pPr>
      <w:r w:rsidRPr="008E3922">
        <w:tab/>
        <w:t>(ii)</w:t>
      </w:r>
      <w:r w:rsidRPr="008E3922">
        <w:tab/>
        <w:t>the regulator has granted an exemption under part 11.2 (Exemptions) to the person to use, handle or store the substance.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E657E4">
      <w:pPr>
        <w:pStyle w:val="Amain"/>
        <w:keepLines/>
      </w:pPr>
      <w:r w:rsidRPr="008E3922">
        <w:lastRenderedPageBreak/>
        <w:tab/>
        <w:t>(2)</w:t>
      </w:r>
      <w:r w:rsidRPr="008E3922">
        <w:tab/>
        <w:t>The supplier of a restricted carcinogen referred to in an item in schedule 10, table 10.2 (Restricted carcinogens), column 2 must not supply the substance for a use referred to in column 3 for the item unless the person to be supplied with the substance gives the supplier evidence that—</w:t>
      </w:r>
    </w:p>
    <w:p w:rsidR="000125CE" w:rsidRPr="008E3922" w:rsidRDefault="000125CE" w:rsidP="00630A9C">
      <w:pPr>
        <w:pStyle w:val="Apara"/>
      </w:pPr>
      <w:r w:rsidRPr="008E3922">
        <w:tab/>
        <w:t>(a)</w:t>
      </w:r>
      <w:r w:rsidRPr="008E3922">
        <w:tab/>
        <w:t>the regulator has authorised the person to use, handle or store the substance under section 384; or</w:t>
      </w:r>
    </w:p>
    <w:p w:rsidR="000125CE" w:rsidRPr="008E3922" w:rsidRDefault="000125CE" w:rsidP="00630A9C">
      <w:pPr>
        <w:pStyle w:val="Apara"/>
      </w:pPr>
      <w:r w:rsidRPr="008E3922">
        <w:tab/>
        <w:t>(b)</w:t>
      </w:r>
      <w:r w:rsidRPr="008E3922">
        <w:tab/>
        <w:t>the regulator has granted an exemption to the person under part 11.2 to use, handle or store the substance.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A supplier under subsection (1) or (2) must keep a record of—</w:t>
      </w:r>
    </w:p>
    <w:p w:rsidR="000125CE" w:rsidRPr="008E3922" w:rsidRDefault="000125CE" w:rsidP="00630A9C">
      <w:pPr>
        <w:pStyle w:val="Apara"/>
      </w:pPr>
      <w:r w:rsidRPr="008E3922">
        <w:tab/>
        <w:t>(a)</w:t>
      </w:r>
      <w:r w:rsidRPr="008E3922">
        <w:tab/>
        <w:t>the name of the person supplied; and</w:t>
      </w:r>
    </w:p>
    <w:p w:rsidR="000125CE" w:rsidRPr="008E3922" w:rsidRDefault="000125CE" w:rsidP="00630A9C">
      <w:pPr>
        <w:pStyle w:val="Apara"/>
      </w:pPr>
      <w:r w:rsidRPr="008E3922">
        <w:tab/>
        <w:t>(b)</w:t>
      </w:r>
      <w:r w:rsidRPr="008E3922">
        <w:tab/>
        <w:t>the name and quantity of the substance supplied.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The supplier must keep the record for 5 years after the substance was last supplied to the person.</w:t>
      </w:r>
    </w:p>
    <w:p w:rsidR="000125CE" w:rsidRPr="008E3922" w:rsidRDefault="000125CE" w:rsidP="000125CE">
      <w:pPr>
        <w:pStyle w:val="Penalty"/>
        <w:keepNext/>
      </w:pPr>
      <w:r w:rsidRPr="008E3922">
        <w:t>Maximum penalty:</w:t>
      </w:r>
    </w:p>
    <w:p w:rsidR="000125CE" w:rsidRPr="008E3922" w:rsidRDefault="000125CE" w:rsidP="000125CE">
      <w:pPr>
        <w:pStyle w:val="PenaltyPara"/>
        <w:keepNext/>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4SubDiv"/>
      </w:pPr>
      <w:bookmarkStart w:id="423" w:name="_Toc27125648"/>
      <w:r w:rsidRPr="008E3922">
        <w:lastRenderedPageBreak/>
        <w:t>Subdivision 7.1.2.3</w:t>
      </w:r>
      <w:r w:rsidRPr="008E3922">
        <w:tab/>
        <w:t>Obligations of persons conducting businesses or undertakings</w:t>
      </w:r>
      <w:bookmarkEnd w:id="423"/>
    </w:p>
    <w:p w:rsidR="000125CE" w:rsidRPr="008E3922" w:rsidRDefault="000125CE" w:rsidP="00630A9C">
      <w:pPr>
        <w:pStyle w:val="AH5Sec"/>
      </w:pPr>
      <w:bookmarkStart w:id="424" w:name="_Toc27125649"/>
      <w:r w:rsidRPr="003D6D64">
        <w:rPr>
          <w:rStyle w:val="CharSectNo"/>
        </w:rPr>
        <w:t>341</w:t>
      </w:r>
      <w:r w:rsidRPr="008E3922">
        <w:tab/>
        <w:t>Labelling hazardous chemicals—general requirement</w:t>
      </w:r>
      <w:bookmarkEnd w:id="424"/>
    </w:p>
    <w:p w:rsidR="000125CE" w:rsidRPr="008E3922" w:rsidRDefault="000125CE" w:rsidP="00630A9C">
      <w:pPr>
        <w:pStyle w:val="Amain"/>
      </w:pPr>
      <w:r w:rsidRPr="008E3922">
        <w:tab/>
        <w:t>(1)</w:t>
      </w:r>
      <w:r w:rsidRPr="008E3922">
        <w:tab/>
        <w:t>A person conducting a business or undertaking at a workplace must ensure that a hazardous chemical used, handled or stored at the workplace is correctly labelled in accordance with section 335 (Labelling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rPr>
          <w:lang w:eastAsia="en-AU"/>
        </w:rPr>
      </w:pPr>
      <w:r w:rsidRPr="008E3922">
        <w:rPr>
          <w:rStyle w:val="charItals"/>
        </w:rPr>
        <w:t>Note 2</w:t>
      </w:r>
      <w:r w:rsidRPr="008E3922">
        <w:rPr>
          <w:lang w:eastAsia="en-AU"/>
        </w:rPr>
        <w:tab/>
      </w:r>
      <w:r w:rsidRPr="008E3922">
        <w:rPr>
          <w:rStyle w:val="charBoldItals"/>
        </w:rPr>
        <w:t>Handling</w:t>
      </w:r>
      <w:r w:rsidRPr="008E3922">
        <w:rPr>
          <w:lang w:eastAsia="en-AU"/>
        </w:rPr>
        <w:t xml:space="preserve">—see the </w:t>
      </w:r>
      <w:hyperlink r:id="rId251" w:tooltip="Work Health and Safety Act 2011" w:history="1">
        <w:r w:rsidRPr="000E2F2B">
          <w:rPr>
            <w:rStyle w:val="charCitHyperlinkAbbrev"/>
          </w:rPr>
          <w:t>Act</w:t>
        </w:r>
      </w:hyperlink>
      <w:r w:rsidRPr="008E3922">
        <w:rPr>
          <w:lang w:eastAsia="en-AU"/>
        </w:rPr>
        <w:t>, dictionary.</w:t>
      </w:r>
    </w:p>
    <w:p w:rsidR="000125CE" w:rsidRPr="008E3922" w:rsidRDefault="000125CE" w:rsidP="00630A9C">
      <w:pPr>
        <w:pStyle w:val="Amain"/>
        <w:rPr>
          <w:lang w:eastAsia="en-AU"/>
        </w:rPr>
      </w:pPr>
      <w:r w:rsidRPr="008E3922">
        <w:rPr>
          <w:lang w:eastAsia="en-AU"/>
        </w:rPr>
        <w:tab/>
        <w:t>(2)</w:t>
      </w:r>
      <w:r w:rsidRPr="008E3922">
        <w:rPr>
          <w:lang w:eastAsia="en-AU"/>
        </w:rPr>
        <w:tab/>
        <w:t>Subsection (1) does not apply to a hazardous chemical if the chemical—</w:t>
      </w:r>
    </w:p>
    <w:p w:rsidR="000125CE" w:rsidRPr="008E3922" w:rsidRDefault="000125CE" w:rsidP="00630A9C">
      <w:pPr>
        <w:pStyle w:val="Apara"/>
        <w:rPr>
          <w:lang w:eastAsia="en-AU"/>
        </w:rPr>
      </w:pPr>
      <w:r w:rsidRPr="008E3922">
        <w:rPr>
          <w:lang w:eastAsia="en-AU"/>
        </w:rPr>
        <w:tab/>
        <w:t>(a)</w:t>
      </w:r>
      <w:r w:rsidRPr="008E3922">
        <w:rPr>
          <w:lang w:eastAsia="en-AU"/>
        </w:rPr>
        <w:tab/>
        <w:t>was supplied before 29 March 2018; and</w:t>
      </w:r>
    </w:p>
    <w:p w:rsidR="000125CE" w:rsidRPr="008E3922" w:rsidRDefault="000125CE" w:rsidP="00630A9C">
      <w:pPr>
        <w:pStyle w:val="Apara"/>
        <w:rPr>
          <w:lang w:eastAsia="en-AU"/>
        </w:rPr>
      </w:pPr>
      <w:r w:rsidRPr="008E3922">
        <w:rPr>
          <w:lang w:eastAsia="en-AU"/>
        </w:rPr>
        <w:tab/>
        <w:t>(b)</w:t>
      </w:r>
      <w:r w:rsidRPr="008E3922">
        <w:rPr>
          <w:lang w:eastAsia="en-AU"/>
        </w:rPr>
        <w:tab/>
        <w:t xml:space="preserve">was, at the time it was supplied,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rsidR="000125CE" w:rsidRPr="008E3922" w:rsidRDefault="000125CE" w:rsidP="000125CE">
      <w:pPr>
        <w:pStyle w:val="aNotepar"/>
        <w:keepNext/>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2"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53" w:tooltip="A2001-14" w:history="1">
        <w:r w:rsidRPr="008E3922">
          <w:rPr>
            <w:rStyle w:val="charCitHyperlinkAbbrev"/>
          </w:rPr>
          <w:t>Legislation Act</w:t>
        </w:r>
      </w:hyperlink>
      <w:r w:rsidRPr="008E3922">
        <w:t xml:space="preserve">, s 47 (7)).  The National Code of Practice is available at </w:t>
      </w:r>
      <w:hyperlink r:id="rId254" w:history="1">
        <w:r w:rsidRPr="008E3922">
          <w:rPr>
            <w:rStyle w:val="charCitHyperlinkAbbrev"/>
          </w:rPr>
          <w:t>www.safeworkaustralia.gov.au</w:t>
        </w:r>
      </w:hyperlink>
      <w:r w:rsidRPr="008E3922">
        <w:t>.</w:t>
      </w:r>
    </w:p>
    <w:p w:rsidR="000125CE" w:rsidRPr="008E3922" w:rsidRDefault="000125CE" w:rsidP="00630A9C">
      <w:pPr>
        <w:pStyle w:val="AH5Sec"/>
      </w:pPr>
      <w:bookmarkStart w:id="425" w:name="_Toc27125650"/>
      <w:r w:rsidRPr="003D6D64">
        <w:rPr>
          <w:rStyle w:val="CharSectNo"/>
        </w:rPr>
        <w:lastRenderedPageBreak/>
        <w:t>342</w:t>
      </w:r>
      <w:r w:rsidRPr="008E3922">
        <w:tab/>
        <w:t>Labelling hazardous chemicals—containers</w:t>
      </w:r>
      <w:bookmarkEnd w:id="425"/>
    </w:p>
    <w:p w:rsidR="000125CE" w:rsidRPr="008E3922" w:rsidRDefault="000125CE" w:rsidP="00E657E4">
      <w:pPr>
        <w:pStyle w:val="Amain"/>
        <w:keepLines/>
      </w:pPr>
      <w:r w:rsidRPr="008E3922">
        <w:tab/>
        <w:t>(1)</w:t>
      </w:r>
      <w:r w:rsidRPr="008E3922">
        <w:tab/>
        <w:t>A person conducting a business or undertaking at a workplace must ensure that a hazardous chemical is correctly labelled in accordance with section 335 (Labelling hazardous chemicals) if the hazardous chemical is—</w:t>
      </w:r>
    </w:p>
    <w:p w:rsidR="000125CE" w:rsidRPr="008E3922" w:rsidRDefault="000125CE" w:rsidP="00630A9C">
      <w:pPr>
        <w:pStyle w:val="Apara"/>
      </w:pPr>
      <w:r w:rsidRPr="008E3922">
        <w:tab/>
        <w:t>(a)</w:t>
      </w:r>
      <w:r w:rsidRPr="008E3922">
        <w:tab/>
        <w:t>manufactured at the workplace; or</w:t>
      </w:r>
    </w:p>
    <w:p w:rsidR="000125CE" w:rsidRPr="008E3922" w:rsidRDefault="000125CE" w:rsidP="00630A9C">
      <w:pPr>
        <w:pStyle w:val="Apara"/>
      </w:pPr>
      <w:r w:rsidRPr="008E3922">
        <w:tab/>
        <w:t>(b)</w:t>
      </w:r>
      <w:r w:rsidRPr="008E3922">
        <w:tab/>
        <w:t>transferred or decanted from its original container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rPr>
          <w:lang w:eastAsia="en-AU"/>
        </w:rPr>
      </w:pPr>
      <w:r w:rsidRPr="008E3922">
        <w:rPr>
          <w:lang w:eastAsia="en-AU"/>
        </w:rPr>
        <w:tab/>
        <w:t>(1A)</w:t>
      </w:r>
      <w:r w:rsidRPr="008E3922">
        <w:rPr>
          <w:lang w:eastAsia="en-AU"/>
        </w:rPr>
        <w:tab/>
        <w:t>Subsection (1) does not apply to a hazardous chemical if the chemical—</w:t>
      </w:r>
    </w:p>
    <w:p w:rsidR="000125CE" w:rsidRPr="008E3922" w:rsidRDefault="000125CE" w:rsidP="00630A9C">
      <w:pPr>
        <w:pStyle w:val="Apara"/>
        <w:rPr>
          <w:lang w:eastAsia="en-AU"/>
        </w:rPr>
      </w:pPr>
      <w:r w:rsidRPr="008E3922">
        <w:rPr>
          <w:lang w:eastAsia="en-AU"/>
        </w:rPr>
        <w:tab/>
        <w:t>(a)</w:t>
      </w:r>
      <w:r w:rsidRPr="008E3922">
        <w:rPr>
          <w:lang w:eastAsia="en-AU"/>
        </w:rPr>
        <w:tab/>
        <w:t>was manufactured, or transferred or decanted from its original container at the workplace, before 29 March 2018; and</w:t>
      </w:r>
    </w:p>
    <w:p w:rsidR="000125CE" w:rsidRPr="008E3922" w:rsidRDefault="000125CE" w:rsidP="001A75C8">
      <w:pPr>
        <w:pStyle w:val="Apara"/>
        <w:keepLines/>
        <w:rPr>
          <w:lang w:eastAsia="en-AU"/>
        </w:rPr>
      </w:pPr>
      <w:r w:rsidRPr="008E3922">
        <w:rPr>
          <w:lang w:eastAsia="en-AU"/>
        </w:rPr>
        <w:tab/>
        <w:t>(b)</w:t>
      </w:r>
      <w:r w:rsidRPr="008E3922">
        <w:rPr>
          <w:lang w:eastAsia="en-AU"/>
        </w:rPr>
        <w:tab/>
        <w:t xml:space="preserve">was, at the time it was manufactured, or transferred or decanted from its original container at the workplace,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5" w:tooltip="A2001-14" w:history="1">
        <w:r w:rsidRPr="008E3922">
          <w:rPr>
            <w:rStyle w:val="charCitHyperlinkAbbrev"/>
          </w:rPr>
          <w:t>Legislation Act</w:t>
        </w:r>
      </w:hyperlink>
      <w:r w:rsidRPr="008E3922">
        <w:rPr>
          <w:snapToGrid w:val="0"/>
        </w:rPr>
        <w:t xml:space="preserve"> because s 47 (5) does</w:t>
      </w:r>
      <w:r w:rsidRPr="008E3922">
        <w:t xml:space="preserve"> not apply (see s 15 and </w:t>
      </w:r>
      <w:hyperlink r:id="rId256" w:tooltip="A2001-14" w:history="1">
        <w:r w:rsidRPr="008E3922">
          <w:rPr>
            <w:rStyle w:val="charCitHyperlinkAbbrev"/>
          </w:rPr>
          <w:t>Legislation Act</w:t>
        </w:r>
      </w:hyperlink>
      <w:r w:rsidRPr="008E3922">
        <w:t xml:space="preserve">, s 47 (7)).  The National Code of Practice is available at </w:t>
      </w:r>
      <w:hyperlink r:id="rId257" w:history="1">
        <w:r w:rsidRPr="008E3922">
          <w:rPr>
            <w:rStyle w:val="charCitHyperlinkAbbrev"/>
          </w:rPr>
          <w:t>www.safeworkaustralia.gov.au</w:t>
        </w:r>
      </w:hyperlink>
      <w:r w:rsidRPr="008E3922">
        <w:t>.</w:t>
      </w:r>
    </w:p>
    <w:p w:rsidR="000125CE" w:rsidRPr="008E3922" w:rsidRDefault="000125CE" w:rsidP="00E657E4">
      <w:pPr>
        <w:pStyle w:val="Amain"/>
        <w:keepLines/>
      </w:pPr>
      <w:r w:rsidRPr="008E3922">
        <w:lastRenderedPageBreak/>
        <w:tab/>
        <w:t>(2)</w:t>
      </w:r>
      <w:r w:rsidRPr="008E3922">
        <w:tab/>
        <w:t>A person conducting a business or undertaking at a workplace must ensure, so far as is reasonably practicable, that a container that stores a hazardous chemical is correctly labelled in accordance with section 335 while the container contains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rPr>
          <w:lang w:eastAsia="en-AU"/>
        </w:rPr>
      </w:pPr>
      <w:r w:rsidRPr="008E3922">
        <w:rPr>
          <w:lang w:eastAsia="en-AU"/>
        </w:rPr>
        <w:tab/>
        <w:t>(2A)</w:t>
      </w:r>
      <w:r w:rsidRPr="008E3922">
        <w:rPr>
          <w:lang w:eastAsia="en-AU"/>
        </w:rPr>
        <w:tab/>
        <w:t>Subsection (2) does not apply to a container if the container—</w:t>
      </w:r>
    </w:p>
    <w:p w:rsidR="000125CE" w:rsidRPr="008E3922" w:rsidRDefault="000125CE" w:rsidP="00630A9C">
      <w:pPr>
        <w:pStyle w:val="Apara"/>
        <w:rPr>
          <w:lang w:eastAsia="en-AU"/>
        </w:rPr>
      </w:pPr>
      <w:r w:rsidRPr="008E3922">
        <w:rPr>
          <w:lang w:eastAsia="en-AU"/>
        </w:rPr>
        <w:tab/>
        <w:t>(a)</w:t>
      </w:r>
      <w:r w:rsidRPr="008E3922">
        <w:rPr>
          <w:lang w:eastAsia="en-AU"/>
        </w:rPr>
        <w:tab/>
        <w:t>was supplied before 29 March 2018; and</w:t>
      </w:r>
    </w:p>
    <w:p w:rsidR="000125CE" w:rsidRPr="008E3922" w:rsidRDefault="000125CE" w:rsidP="00630A9C">
      <w:pPr>
        <w:pStyle w:val="Apara"/>
        <w:rPr>
          <w:lang w:eastAsia="en-AU"/>
        </w:rPr>
      </w:pPr>
      <w:r w:rsidRPr="008E3922">
        <w:rPr>
          <w:lang w:eastAsia="en-AU"/>
        </w:rPr>
        <w:tab/>
        <w:t>(b)</w:t>
      </w:r>
      <w:r w:rsidRPr="008E3922">
        <w:rPr>
          <w:lang w:eastAsia="en-AU"/>
        </w:rPr>
        <w:tab/>
        <w:t xml:space="preserve">was, at the time it was supplied,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if in the container is being supplied to another workplace.</w:t>
      </w:r>
    </w:p>
    <w:p w:rsidR="000125CE" w:rsidRPr="008E3922" w:rsidRDefault="000125CE" w:rsidP="001A75C8">
      <w:pPr>
        <w:pStyle w:val="aNotepar"/>
        <w:keepLines/>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8" w:tooltip="A2001-14" w:history="1">
        <w:r w:rsidRPr="008E3922">
          <w:rPr>
            <w:rStyle w:val="charCitHyperlinkAbbrev"/>
          </w:rPr>
          <w:t>Legislation Act</w:t>
        </w:r>
      </w:hyperlink>
      <w:r w:rsidRPr="008E3922">
        <w:rPr>
          <w:snapToGrid w:val="0"/>
        </w:rPr>
        <w:t xml:space="preserve"> because s 47 (5) does </w:t>
      </w:r>
      <w:r w:rsidRPr="008E3922">
        <w:t xml:space="preserve">not apply (see s 15 and </w:t>
      </w:r>
      <w:hyperlink r:id="rId259" w:tooltip="A2001-14" w:history="1">
        <w:r w:rsidRPr="008E3922">
          <w:rPr>
            <w:rStyle w:val="charCitHyperlinkAbbrev"/>
          </w:rPr>
          <w:t>Legislation Act</w:t>
        </w:r>
      </w:hyperlink>
      <w:r w:rsidRPr="008E3922">
        <w:t xml:space="preserve">, s 47 (7)).  The National Code of Practice is available at </w:t>
      </w:r>
      <w:hyperlink r:id="rId260" w:history="1">
        <w:r w:rsidRPr="008E3922">
          <w:rPr>
            <w:rStyle w:val="charCitHyperlinkAbbrev"/>
          </w:rPr>
          <w:t>www.safeworkaustralia.gov.au</w:t>
        </w:r>
      </w:hyperlink>
      <w:r w:rsidRPr="008E3922">
        <w:t>.</w:t>
      </w:r>
    </w:p>
    <w:p w:rsidR="000125CE" w:rsidRPr="008E3922" w:rsidRDefault="000125CE" w:rsidP="00630A9C">
      <w:pPr>
        <w:pStyle w:val="Amain"/>
      </w:pPr>
      <w:r w:rsidRPr="008E3922">
        <w:tab/>
        <w:t>(3)</w:t>
      </w:r>
      <w:r w:rsidRPr="008E3922">
        <w:tab/>
        <w:t>A person conducting a business or undertaking at a workplace must ensure that a container labelled for a hazardous chemical is used only for the use, handling or storage of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2842F2">
      <w:pPr>
        <w:pStyle w:val="Amain"/>
        <w:keepNext/>
      </w:pPr>
      <w:r w:rsidRPr="008E3922">
        <w:lastRenderedPageBreak/>
        <w:tab/>
        <w:t>(4)</w:t>
      </w:r>
      <w:r w:rsidRPr="008E3922">
        <w:tab/>
        <w:t>This section does not apply to a container if—</w:t>
      </w:r>
    </w:p>
    <w:p w:rsidR="000125CE" w:rsidRPr="008E3922" w:rsidRDefault="000125CE" w:rsidP="00630A9C">
      <w:pPr>
        <w:pStyle w:val="Apara"/>
      </w:pPr>
      <w:r w:rsidRPr="008E3922">
        <w:tab/>
        <w:t>(a)</w:t>
      </w:r>
      <w:r w:rsidRPr="008E3922">
        <w:tab/>
        <w:t>the hazardous chemical in the container is used immediately after it is put in the container; and</w:t>
      </w:r>
    </w:p>
    <w:p w:rsidR="000125CE" w:rsidRPr="008E3922" w:rsidRDefault="000125CE" w:rsidP="00630A9C">
      <w:pPr>
        <w:pStyle w:val="Apara"/>
      </w:pPr>
      <w:r w:rsidRPr="008E3922">
        <w:tab/>
        <w:t>(b)</w:t>
      </w:r>
      <w:r w:rsidRPr="008E3922">
        <w:tab/>
        <w:t>the container is thoroughly cleaned immediately after the hazardous chemical is used, handled or stored so that the container is in the condition it would be in if it had never contained the hazardous chemical.</w:t>
      </w:r>
    </w:p>
    <w:p w:rsidR="000125CE" w:rsidRPr="008E3922" w:rsidRDefault="000125CE" w:rsidP="00630A9C">
      <w:pPr>
        <w:pStyle w:val="AH5Sec"/>
      </w:pPr>
      <w:bookmarkStart w:id="426" w:name="_Toc27125651"/>
      <w:r w:rsidRPr="003D6D64">
        <w:rPr>
          <w:rStyle w:val="CharSectNo"/>
        </w:rPr>
        <w:t>343</w:t>
      </w:r>
      <w:r w:rsidRPr="008E3922">
        <w:tab/>
        <w:t>Labelling hazardous chemicals—pipe work</w:t>
      </w:r>
      <w:bookmarkEnd w:id="426"/>
    </w:p>
    <w:p w:rsidR="000125CE" w:rsidRPr="008E3922" w:rsidRDefault="000125CE" w:rsidP="000125CE">
      <w:pPr>
        <w:pStyle w:val="Amainreturn"/>
        <w:keepNext/>
      </w:pPr>
      <w:r w:rsidRPr="008E3922">
        <w:t>A person conducting a business or undertaking at a workplace must ensure, so far as is reasonably practicable, that a hazardous chemical in pipe work is identified by a label, sign or another way on, or near, the pipe work.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27" w:name="_Toc27125652"/>
      <w:r w:rsidRPr="003D6D64">
        <w:rPr>
          <w:rStyle w:val="CharSectNo"/>
        </w:rPr>
        <w:t>344</w:t>
      </w:r>
      <w:r w:rsidRPr="008E3922">
        <w:tab/>
        <w:t>Person conducting business or undertaking to obtain and give access to safety data sheets</w:t>
      </w:r>
      <w:bookmarkEnd w:id="427"/>
    </w:p>
    <w:p w:rsidR="000125CE" w:rsidRPr="008E3922" w:rsidRDefault="000125CE" w:rsidP="00630A9C">
      <w:pPr>
        <w:pStyle w:val="Amain"/>
      </w:pPr>
      <w:r w:rsidRPr="008E3922">
        <w:tab/>
        <w:t>(1)</w:t>
      </w:r>
      <w:r w:rsidRPr="008E3922">
        <w:tab/>
        <w:t>A person conducting a business or undertaking at a workplace must obtain the current safety data sheet for a hazardous chemical prepared in accordance with this regulation from the manufacturer, importer or supplier of the hazardous chemical in the following circumstances:</w:t>
      </w:r>
    </w:p>
    <w:p w:rsidR="000125CE" w:rsidRPr="008E3922" w:rsidRDefault="000125CE" w:rsidP="00630A9C">
      <w:pPr>
        <w:pStyle w:val="Apara"/>
      </w:pPr>
      <w:r w:rsidRPr="008E3922">
        <w:tab/>
        <w:t>(a)</w:t>
      </w:r>
      <w:r w:rsidRPr="008E3922">
        <w:tab/>
        <w:t>either—</w:t>
      </w:r>
    </w:p>
    <w:p w:rsidR="000125CE" w:rsidRPr="008E3922" w:rsidRDefault="000125CE" w:rsidP="00630A9C">
      <w:pPr>
        <w:pStyle w:val="Asubpara"/>
      </w:pPr>
      <w:r w:rsidRPr="008E3922">
        <w:tab/>
        <w:t>(i)</w:t>
      </w:r>
      <w:r w:rsidRPr="008E3922">
        <w:tab/>
        <w:t>not later than when the hazardous chemical is first supplied for use at the workplace; or</w:t>
      </w:r>
    </w:p>
    <w:p w:rsidR="000125CE" w:rsidRPr="008E3922" w:rsidRDefault="000125CE" w:rsidP="002842F2">
      <w:pPr>
        <w:pStyle w:val="Asubpara"/>
        <w:keepLines/>
      </w:pPr>
      <w:r w:rsidRPr="008E3922">
        <w:lastRenderedPageBreak/>
        <w:tab/>
        <w:t>(ii)</w:t>
      </w:r>
      <w:r w:rsidRPr="008E3922">
        <w:tab/>
        <w:t>if the person is not able to obtain the safety data sheet under subparagraph (i)—as soon as practicable after the hazardous chemical is first supplied to the workplace but before the hazardous chemical is used at the workplace;</w:t>
      </w:r>
    </w:p>
    <w:p w:rsidR="000125CE" w:rsidRPr="008E3922" w:rsidRDefault="000125CE" w:rsidP="00630A9C">
      <w:pPr>
        <w:pStyle w:val="Apara"/>
      </w:pPr>
      <w:r w:rsidRPr="008E3922">
        <w:tab/>
        <w:t>(b)</w:t>
      </w:r>
      <w:r w:rsidRPr="008E3922">
        <w:tab/>
        <w:t>if the safety data sheet for the hazardous chemical is amended—either—</w:t>
      </w:r>
    </w:p>
    <w:p w:rsidR="000125CE" w:rsidRPr="008E3922" w:rsidRDefault="000125CE" w:rsidP="00630A9C">
      <w:pPr>
        <w:pStyle w:val="Asubpara"/>
      </w:pPr>
      <w:r w:rsidRPr="008E3922">
        <w:tab/>
        <w:t>(i)</w:t>
      </w:r>
      <w:r w:rsidRPr="008E3922">
        <w:tab/>
        <w:t>not later than when the hazardous chemical is first supplied to the workplace after the safety data sheet is amended; or</w:t>
      </w:r>
    </w:p>
    <w:p w:rsidR="000125CE" w:rsidRPr="008E3922" w:rsidRDefault="000125CE" w:rsidP="00630A9C">
      <w:pPr>
        <w:pStyle w:val="Asubpara"/>
      </w:pPr>
      <w:r w:rsidRPr="008E3922">
        <w:tab/>
        <w:t>(ii)</w:t>
      </w:r>
      <w:r w:rsidRPr="008E3922">
        <w:tab/>
        <w:t>if the person is not able to obtain the amended safety data sheet under subparagraph (i)—as soon as practicable after the hazardous chemical is first supplied to the workplace after the safety data sheet is amended and before the hazardous chemical supplied is used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 xml:space="preserve">The hazardous chemical is taken to be </w:t>
      </w:r>
      <w:r w:rsidRPr="008E3922">
        <w:rPr>
          <w:rStyle w:val="charBoldItals"/>
        </w:rPr>
        <w:t>first supplied</w:t>
      </w:r>
      <w:r w:rsidRPr="008E3922">
        <w:t xml:space="preserve"> to a workplace if the supply is the first supply of the hazardous chemical to the workplace within 5 years.</w:t>
      </w:r>
    </w:p>
    <w:p w:rsidR="000125CE" w:rsidRPr="008E3922" w:rsidRDefault="000125CE" w:rsidP="00630A9C">
      <w:pPr>
        <w:pStyle w:val="Amain"/>
      </w:pPr>
      <w:r w:rsidRPr="008E3922">
        <w:tab/>
        <w:t>(3)</w:t>
      </w:r>
      <w:r w:rsidRPr="008E3922">
        <w:tab/>
        <w:t>The person must ensure that the current safety data sheet for the hazardous chemical is readily accessible to—</w:t>
      </w:r>
    </w:p>
    <w:p w:rsidR="000125CE" w:rsidRPr="008E3922" w:rsidRDefault="000125CE" w:rsidP="00630A9C">
      <w:pPr>
        <w:pStyle w:val="Apara"/>
      </w:pPr>
      <w:r w:rsidRPr="008E3922">
        <w:tab/>
        <w:t>(a)</w:t>
      </w:r>
      <w:r w:rsidRPr="008E3922">
        <w:tab/>
        <w:t>a worker who is involved in using, handling or storing the hazardous chemical at the workplace; and</w:t>
      </w:r>
    </w:p>
    <w:p w:rsidR="000125CE" w:rsidRPr="008E3922" w:rsidRDefault="000125CE" w:rsidP="00FF050A">
      <w:pPr>
        <w:pStyle w:val="Apara"/>
        <w:keepNext/>
      </w:pPr>
      <w:r w:rsidRPr="008E3922">
        <w:lastRenderedPageBreak/>
        <w:tab/>
        <w:t>(b)</w:t>
      </w:r>
      <w:r w:rsidRPr="008E3922">
        <w:tab/>
        <w:t>an emergency service worker, or anyone else, who is likely to be exposed to the hazardous chemical at the workplace.</w:t>
      </w:r>
    </w:p>
    <w:p w:rsidR="000125CE" w:rsidRPr="008E3922" w:rsidRDefault="000125CE" w:rsidP="00FF050A">
      <w:pPr>
        <w:pStyle w:val="Penalty"/>
        <w:keepNext/>
      </w:pPr>
      <w:r w:rsidRPr="008E3922">
        <w:t>Maximum penalty:</w:t>
      </w:r>
    </w:p>
    <w:p w:rsidR="000125CE" w:rsidRPr="008E3922" w:rsidRDefault="000125CE" w:rsidP="00FF050A">
      <w:pPr>
        <w:pStyle w:val="PenaltyPara"/>
        <w:keepNext/>
      </w:pPr>
      <w:r w:rsidRPr="008E3922">
        <w:tab/>
        <w:t>(a)</w:t>
      </w:r>
      <w:r w:rsidRPr="008E3922">
        <w:tab/>
        <w:t>in the case of an individual—$3 600; or</w:t>
      </w:r>
    </w:p>
    <w:p w:rsidR="000125CE" w:rsidRPr="008E3922" w:rsidRDefault="000125CE" w:rsidP="00FF050A">
      <w:pPr>
        <w:pStyle w:val="PenaltyPara"/>
        <w:keepNext/>
      </w:pPr>
      <w:r w:rsidRPr="008E3922">
        <w:tab/>
        <w:t>(b)</w:t>
      </w:r>
      <w:r w:rsidRPr="008E3922">
        <w:tab/>
        <w:t>in the case of a body corporate—$18 000.</w:t>
      </w:r>
    </w:p>
    <w:p w:rsidR="000125CE" w:rsidRPr="008E3922" w:rsidRDefault="000125CE" w:rsidP="000125CE">
      <w:pPr>
        <w:pStyle w:val="aExamHdgss"/>
      </w:pPr>
      <w:r w:rsidRPr="008E3922">
        <w:t>Example—readily accessible</w:t>
      </w:r>
    </w:p>
    <w:p w:rsidR="000125CE" w:rsidRPr="008E3922" w:rsidRDefault="000125CE" w:rsidP="000125CE">
      <w:pPr>
        <w:pStyle w:val="aExamss"/>
        <w:keepNext/>
      </w:pPr>
      <w:r w:rsidRPr="008E3922">
        <w:t>available in electronic form at the workplace</w:t>
      </w:r>
    </w:p>
    <w:p w:rsidR="000125CE" w:rsidRPr="008E3922" w:rsidRDefault="000125CE" w:rsidP="000125CE">
      <w:pPr>
        <w:pStyle w:val="aNote"/>
        <w:keepNext/>
        <w:rPr>
          <w:lang w:eastAsia="en-AU"/>
        </w:rPr>
      </w:pPr>
      <w:r w:rsidRPr="008E3922">
        <w:rPr>
          <w:rStyle w:val="charItals"/>
        </w:rPr>
        <w:t>Note</w:t>
      </w:r>
      <w:r w:rsidRPr="008E3922">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Subsections (1) and (3) do not apply to a hazardous chemical that—</w:t>
      </w:r>
    </w:p>
    <w:p w:rsidR="000125CE" w:rsidRPr="008E3922" w:rsidRDefault="000125CE" w:rsidP="00630A9C">
      <w:pPr>
        <w:pStyle w:val="Apara"/>
      </w:pPr>
      <w:r w:rsidRPr="008E3922">
        <w:tab/>
        <w:t>(a)</w:t>
      </w:r>
      <w:r w:rsidRPr="008E3922">
        <w:tab/>
        <w:t>is in transit; or</w:t>
      </w:r>
    </w:p>
    <w:p w:rsidR="000125CE" w:rsidRPr="008E3922" w:rsidRDefault="000125CE" w:rsidP="00630A9C">
      <w:pPr>
        <w:pStyle w:val="Apara"/>
      </w:pPr>
      <w:r w:rsidRPr="008E3922">
        <w:tab/>
        <w:t>(b)</w:t>
      </w:r>
      <w:r w:rsidRPr="008E3922">
        <w:tab/>
        <w:t>if the person conducting the business or undertaking at the workplace is a retailer, is—</w:t>
      </w:r>
    </w:p>
    <w:p w:rsidR="000125CE" w:rsidRPr="008E3922" w:rsidRDefault="000125CE" w:rsidP="00630A9C">
      <w:pPr>
        <w:pStyle w:val="Asubpara"/>
      </w:pPr>
      <w:r w:rsidRPr="008E3922">
        <w:tab/>
        <w:t>(i)</w:t>
      </w:r>
      <w:r w:rsidRPr="008E3922">
        <w:tab/>
        <w:t>a consumer product; and</w:t>
      </w:r>
    </w:p>
    <w:p w:rsidR="000125CE" w:rsidRPr="008E3922" w:rsidRDefault="000125CE" w:rsidP="00630A9C">
      <w:pPr>
        <w:pStyle w:val="Asubpara"/>
      </w:pPr>
      <w:r w:rsidRPr="008E3922">
        <w:tab/>
        <w:t>(ii)</w:t>
      </w:r>
      <w:r w:rsidRPr="008E3922">
        <w:tab/>
        <w:t>intended for supply to other premises; or</w:t>
      </w:r>
    </w:p>
    <w:p w:rsidR="000125CE" w:rsidRPr="008E3922" w:rsidRDefault="000125CE" w:rsidP="00630A9C">
      <w:pPr>
        <w:pStyle w:val="Apara"/>
      </w:pPr>
      <w:r w:rsidRPr="008E3922">
        <w:tab/>
        <w:t>(c)</w:t>
      </w:r>
      <w:r w:rsidRPr="008E3922">
        <w:tab/>
        <w:t>is a consumer product and it is reasonably foreseeable that the hazardous chemical will be used at the workplace only in—</w:t>
      </w:r>
    </w:p>
    <w:p w:rsidR="000125CE" w:rsidRPr="008E3922" w:rsidRDefault="000125CE" w:rsidP="00630A9C">
      <w:pPr>
        <w:pStyle w:val="Asubpara"/>
      </w:pPr>
      <w:r w:rsidRPr="008E3922">
        <w:tab/>
        <w:t>(i)</w:t>
      </w:r>
      <w:r w:rsidRPr="008E3922">
        <w:tab/>
        <w:t>quantities that are consistent with household use; and</w:t>
      </w:r>
    </w:p>
    <w:p w:rsidR="000125CE" w:rsidRPr="008E3922" w:rsidRDefault="000125CE" w:rsidP="00630A9C">
      <w:pPr>
        <w:pStyle w:val="Asubpara"/>
      </w:pPr>
      <w:r w:rsidRPr="008E3922">
        <w:tab/>
        <w:t>(ii)</w:t>
      </w:r>
      <w:r w:rsidRPr="008E3922">
        <w:tab/>
        <w:t>a way that is consistent with household use; and</w:t>
      </w:r>
    </w:p>
    <w:p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rsidR="000125CE" w:rsidRPr="008E3922" w:rsidRDefault="000125CE" w:rsidP="002842F2">
      <w:pPr>
        <w:pStyle w:val="Amain"/>
        <w:keepNext/>
      </w:pPr>
      <w:r w:rsidRPr="008E3922">
        <w:lastRenderedPageBreak/>
        <w:tab/>
        <w:t>(5)</w:t>
      </w:r>
      <w:r w:rsidRPr="008E3922">
        <w:tab/>
        <w:t>In the circumstances referred to in subsection (4), the person must ensure that sufficient information about the safe use, handling and storage of the hazardous chemical is readily accessible to—</w:t>
      </w:r>
    </w:p>
    <w:p w:rsidR="000125CE" w:rsidRPr="008E3922" w:rsidRDefault="000125CE" w:rsidP="002842F2">
      <w:pPr>
        <w:pStyle w:val="Apara"/>
        <w:keepNext/>
      </w:pPr>
      <w:r w:rsidRPr="008E3922">
        <w:tab/>
        <w:t>(a)</w:t>
      </w:r>
      <w:r w:rsidRPr="008E3922">
        <w:tab/>
        <w:t>a worker at the workplace; and</w:t>
      </w:r>
    </w:p>
    <w:p w:rsidR="000125CE" w:rsidRPr="008E3922" w:rsidRDefault="000125CE" w:rsidP="00FF050A">
      <w:pPr>
        <w:pStyle w:val="Apara"/>
        <w:keepNext/>
      </w:pPr>
      <w:r w:rsidRPr="008E3922">
        <w:tab/>
        <w:t>(b)</w:t>
      </w:r>
      <w:r w:rsidRPr="008E3922">
        <w:tab/>
        <w:t>an emergency service worker, or anyone else, who is likely to be exposed to the hazardous chemical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(6)</w:t>
      </w:r>
      <w:r w:rsidRPr="008E3922">
        <w:tab/>
        <w:t>The person must ensure that the current safety data sheet for the hazardous chemical is readily accessible to a person at the workplace if the person—</w:t>
      </w:r>
    </w:p>
    <w:p w:rsidR="000125CE" w:rsidRPr="008E3922" w:rsidRDefault="000125CE" w:rsidP="00630A9C">
      <w:pPr>
        <w:pStyle w:val="Apara"/>
      </w:pPr>
      <w:r w:rsidRPr="008E3922">
        <w:tab/>
        <w:t>(a)</w:t>
      </w:r>
      <w:r w:rsidRPr="008E3922">
        <w:tab/>
        <w:t>is likely to be affected by the hazardous chemical; and</w:t>
      </w:r>
    </w:p>
    <w:p w:rsidR="000125CE" w:rsidRPr="008E3922" w:rsidRDefault="000125CE" w:rsidP="00630A9C">
      <w:pPr>
        <w:pStyle w:val="Apara"/>
      </w:pPr>
      <w:r w:rsidRPr="008E3922">
        <w:tab/>
        <w:t>(b)</w:t>
      </w:r>
      <w:r w:rsidRPr="008E3922">
        <w:tab/>
        <w:t>asks for the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H5Sec"/>
        <w:tabs>
          <w:tab w:val="left" w:pos="5954"/>
        </w:tabs>
      </w:pPr>
      <w:bookmarkStart w:id="428" w:name="_Toc27125653"/>
      <w:r w:rsidRPr="003D6D64">
        <w:rPr>
          <w:rStyle w:val="CharSectNo"/>
        </w:rPr>
        <w:lastRenderedPageBreak/>
        <w:t>345</w:t>
      </w:r>
      <w:r w:rsidRPr="008E3922">
        <w:tab/>
        <w:t>Changes to safety data sheets</w:t>
      </w:r>
      <w:bookmarkEnd w:id="428"/>
      <w:r w:rsidRPr="008E3922">
        <w:t xml:space="preserve"> </w:t>
      </w:r>
    </w:p>
    <w:p w:rsidR="000125CE" w:rsidRPr="008E3922" w:rsidRDefault="000125CE" w:rsidP="00FF050A">
      <w:pPr>
        <w:pStyle w:val="Amainreturn"/>
        <w:keepNext/>
        <w:tabs>
          <w:tab w:val="left" w:pos="5954"/>
        </w:tabs>
      </w:pPr>
      <w:r w:rsidRPr="008E3922">
        <w:t>A person conducting a business or undertaking at a workplace may change a safety data sheet for a hazardous chemical only if—</w:t>
      </w:r>
    </w:p>
    <w:p w:rsidR="000125CE" w:rsidRPr="008E3922" w:rsidRDefault="000125CE" w:rsidP="00FF050A">
      <w:pPr>
        <w:pStyle w:val="Apara"/>
        <w:keepNext/>
        <w:tabs>
          <w:tab w:val="left" w:pos="5954"/>
        </w:tabs>
      </w:pPr>
      <w:r w:rsidRPr="008E3922">
        <w:tab/>
        <w:t>(a)</w:t>
      </w:r>
      <w:r w:rsidRPr="008E3922">
        <w:tab/>
        <w:t>the person—</w:t>
      </w:r>
    </w:p>
    <w:p w:rsidR="000125CE" w:rsidRPr="008E3922" w:rsidRDefault="000125CE" w:rsidP="00FF050A">
      <w:pPr>
        <w:pStyle w:val="Asubpara"/>
        <w:keepNext/>
        <w:tabs>
          <w:tab w:val="left" w:pos="5954"/>
        </w:tabs>
      </w:pPr>
      <w:r w:rsidRPr="008E3922">
        <w:tab/>
        <w:t>(i)</w:t>
      </w:r>
      <w:r w:rsidRPr="008E3922">
        <w:tab/>
        <w:t>is an importer or manufacturer of the hazardous chemical; and</w:t>
      </w:r>
    </w:p>
    <w:p w:rsidR="000125CE" w:rsidRPr="008E3922" w:rsidRDefault="000125CE" w:rsidP="00630A9C">
      <w:pPr>
        <w:pStyle w:val="Asubpara"/>
      </w:pPr>
      <w:r w:rsidRPr="008E3922">
        <w:tab/>
        <w:t>(ii)</w:t>
      </w:r>
      <w:r w:rsidRPr="008E3922">
        <w:tab/>
        <w:t>changes the safety data sheet in a way that is consistent with the duties of the importer or manufacturer under section 330 (Manufacturer or importer to prepare and provide safety data sheets); or</w:t>
      </w:r>
    </w:p>
    <w:p w:rsidR="000125CE" w:rsidRPr="008E3922" w:rsidRDefault="000125CE" w:rsidP="00630A9C">
      <w:pPr>
        <w:pStyle w:val="Apara"/>
      </w:pPr>
      <w:r w:rsidRPr="008E3922">
        <w:tab/>
        <w:t>(b)</w:t>
      </w:r>
      <w:r w:rsidRPr="008E3922">
        <w:tab/>
        <w:t>the change is only the attachment of a translation of the safety data sheet, and clearly states that the translation is not part of the original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The manufacturer or importer of a hazardous chemical must amend a safety data sheet as necessary to ensure the information is correct and current (see s 330 (3) (b)).</w:t>
      </w:r>
    </w:p>
    <w:p w:rsidR="000125CE" w:rsidRPr="003D6D64" w:rsidRDefault="000125CE" w:rsidP="00FF050A">
      <w:pPr>
        <w:pStyle w:val="AH3Div"/>
      </w:pPr>
      <w:bookmarkStart w:id="429" w:name="_Toc27125654"/>
      <w:r w:rsidRPr="003D6D64">
        <w:rPr>
          <w:rStyle w:val="CharDivNo"/>
        </w:rPr>
        <w:lastRenderedPageBreak/>
        <w:t>Division 7.1.3</w:t>
      </w:r>
      <w:r w:rsidRPr="008E3922">
        <w:tab/>
      </w:r>
      <w:r w:rsidRPr="003D6D64">
        <w:rPr>
          <w:rStyle w:val="CharDivText"/>
        </w:rPr>
        <w:t>Register and manifest of hazardous chemicals</w:t>
      </w:r>
      <w:bookmarkEnd w:id="429"/>
    </w:p>
    <w:p w:rsidR="000125CE" w:rsidRPr="008E3922" w:rsidRDefault="000125CE" w:rsidP="00FF050A">
      <w:pPr>
        <w:pStyle w:val="AH4SubDiv"/>
      </w:pPr>
      <w:bookmarkStart w:id="430" w:name="_Toc27125655"/>
      <w:r w:rsidRPr="008E3922">
        <w:t>Subdivision 7.1.3.1</w:t>
      </w:r>
      <w:r w:rsidRPr="008E3922">
        <w:tab/>
        <w:t>Hazardous chemicals register</w:t>
      </w:r>
      <w:bookmarkEnd w:id="430"/>
    </w:p>
    <w:p w:rsidR="000125CE" w:rsidRPr="008E3922" w:rsidRDefault="000125CE" w:rsidP="00FF050A">
      <w:pPr>
        <w:pStyle w:val="AH5Sec"/>
      </w:pPr>
      <w:bookmarkStart w:id="431" w:name="_Toc27125656"/>
      <w:r w:rsidRPr="003D6D64">
        <w:rPr>
          <w:rStyle w:val="CharSectNo"/>
        </w:rPr>
        <w:t>346</w:t>
      </w:r>
      <w:r w:rsidRPr="008E3922">
        <w:tab/>
        <w:t>Hazardous chemicals register</w:t>
      </w:r>
      <w:bookmarkEnd w:id="431"/>
    </w:p>
    <w:p w:rsidR="000125CE" w:rsidRPr="008E3922" w:rsidRDefault="000125CE" w:rsidP="00FF050A">
      <w:pPr>
        <w:pStyle w:val="Amain"/>
        <w:keepNext/>
      </w:pPr>
      <w:r w:rsidRPr="008E3922">
        <w:tab/>
        <w:t>(1)</w:t>
      </w:r>
      <w:r w:rsidRPr="008E3922">
        <w:tab/>
        <w:t>A person conducting a business or undertaking at a workplace must ensure that—</w:t>
      </w:r>
    </w:p>
    <w:p w:rsidR="000125CE" w:rsidRPr="008E3922" w:rsidRDefault="000125CE" w:rsidP="00FF050A">
      <w:pPr>
        <w:pStyle w:val="Apara"/>
        <w:keepNext/>
      </w:pPr>
      <w:r w:rsidRPr="008E3922">
        <w:tab/>
        <w:t>(a)</w:t>
      </w:r>
      <w:r w:rsidRPr="008E3922">
        <w:tab/>
        <w:t>a register of hazardous chemicals used, handled or stored at the workplace is prepared and kept at the workplace; and</w:t>
      </w:r>
    </w:p>
    <w:p w:rsidR="000125CE" w:rsidRPr="008E3922" w:rsidRDefault="000125CE" w:rsidP="002842F2">
      <w:pPr>
        <w:pStyle w:val="Apara"/>
        <w:keepNext/>
      </w:pPr>
      <w:r w:rsidRPr="008E3922">
        <w:tab/>
        <w:t>(b)</w:t>
      </w:r>
      <w:r w:rsidRPr="008E3922">
        <w:tab/>
        <w:t>the register is maintained to ensure the information in the register is up to date.</w:t>
      </w:r>
    </w:p>
    <w:p w:rsidR="000125CE" w:rsidRPr="008E3922" w:rsidRDefault="000125CE" w:rsidP="002842F2">
      <w:pPr>
        <w:pStyle w:val="Penalty"/>
        <w:keepNext/>
      </w:pPr>
      <w:r w:rsidRPr="008E3922">
        <w:t>Maximum penalty:</w:t>
      </w:r>
    </w:p>
    <w:p w:rsidR="000125CE" w:rsidRPr="008E3922" w:rsidRDefault="000125CE" w:rsidP="002842F2">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register must include—</w:t>
      </w:r>
    </w:p>
    <w:p w:rsidR="000125CE" w:rsidRPr="008E3922" w:rsidRDefault="000125CE" w:rsidP="00630A9C">
      <w:pPr>
        <w:pStyle w:val="Apara"/>
      </w:pPr>
      <w:r w:rsidRPr="008E3922">
        <w:tab/>
        <w:t>(a)</w:t>
      </w:r>
      <w:r w:rsidRPr="008E3922">
        <w:tab/>
        <w:t>a list of hazardous chemicals used, handled or stored; and</w:t>
      </w:r>
    </w:p>
    <w:p w:rsidR="000125CE" w:rsidRPr="008E3922" w:rsidRDefault="000125CE" w:rsidP="00630A9C">
      <w:pPr>
        <w:pStyle w:val="Apara"/>
      </w:pPr>
      <w:r w:rsidRPr="008E3922">
        <w:tab/>
        <w:t>(b)</w:t>
      </w:r>
      <w:r w:rsidRPr="008E3922">
        <w:tab/>
        <w:t>the current safety data sheet for each hazardous chemical listed.</w:t>
      </w:r>
    </w:p>
    <w:p w:rsidR="000125CE" w:rsidRPr="008E3922" w:rsidRDefault="000125CE" w:rsidP="00630A9C">
      <w:pPr>
        <w:pStyle w:val="Amain"/>
      </w:pPr>
      <w:r w:rsidRPr="008E3922">
        <w:tab/>
        <w:t>(3)</w:t>
      </w:r>
      <w:r w:rsidRPr="008E3922">
        <w:tab/>
        <w:t>The person must ensure that the register is readily accessible to—</w:t>
      </w:r>
    </w:p>
    <w:p w:rsidR="000125CE" w:rsidRPr="008E3922" w:rsidRDefault="000125CE" w:rsidP="00630A9C">
      <w:pPr>
        <w:pStyle w:val="Apara"/>
      </w:pPr>
      <w:r w:rsidRPr="008E3922">
        <w:tab/>
        <w:t>(a)</w:t>
      </w:r>
      <w:r w:rsidRPr="008E3922">
        <w:tab/>
        <w:t>a worker involved in using, handling or storing a hazardous chemical; and</w:t>
      </w:r>
    </w:p>
    <w:p w:rsidR="000125CE" w:rsidRPr="008E3922" w:rsidRDefault="000125CE" w:rsidP="00943808">
      <w:pPr>
        <w:pStyle w:val="Apara"/>
        <w:keepNext/>
      </w:pPr>
      <w:r w:rsidRPr="008E3922">
        <w:lastRenderedPageBreak/>
        <w:tab/>
        <w:t>(b)</w:t>
      </w:r>
      <w:r w:rsidRPr="008E3922">
        <w:tab/>
        <w:t>anyone else who is likely to be affected by a hazardous chemical at the workplace.</w:t>
      </w:r>
    </w:p>
    <w:p w:rsidR="000125CE" w:rsidRPr="008E3922" w:rsidRDefault="000125CE" w:rsidP="00943808">
      <w:pPr>
        <w:pStyle w:val="Penalty"/>
        <w:keepNext/>
      </w:pPr>
      <w:r w:rsidRPr="008E3922">
        <w:t>Maximum penalty:</w:t>
      </w:r>
    </w:p>
    <w:p w:rsidR="000125CE" w:rsidRPr="008E3922" w:rsidRDefault="000125CE" w:rsidP="00943808">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This section does not apply to a hazardous chemical if—</w:t>
      </w:r>
    </w:p>
    <w:p w:rsidR="000125CE" w:rsidRPr="008E3922" w:rsidRDefault="000125CE" w:rsidP="00630A9C">
      <w:pPr>
        <w:pStyle w:val="Apara"/>
      </w:pPr>
      <w:r w:rsidRPr="008E3922">
        <w:tab/>
        <w:t>(a)</w:t>
      </w:r>
      <w:r w:rsidRPr="008E3922">
        <w:tab/>
        <w:t>the hazardous chemical is in transit, unless there is a significant or frequent presence of the hazardous chemical in transit at the workplace; or</w:t>
      </w:r>
    </w:p>
    <w:p w:rsidR="000125CE" w:rsidRPr="008E3922" w:rsidRDefault="000125CE" w:rsidP="002842F2">
      <w:pPr>
        <w:pStyle w:val="Apara"/>
        <w:keepLines/>
      </w:pPr>
      <w:r w:rsidRPr="008E3922">
        <w:tab/>
        <w:t>(b)</w:t>
      </w:r>
      <w:r w:rsidRPr="008E3922">
        <w:tab/>
        <w:t>the hazardous chemical is a consumer product and the person is not required to obtain a safety data sheet for the hazardous chemical under section 344 (Person conducting business or undertaking to obtain and give access to safety data sheets).</w:t>
      </w:r>
    </w:p>
    <w:p w:rsidR="000125CE" w:rsidRPr="008E3922" w:rsidRDefault="000125CE" w:rsidP="00630A9C">
      <w:pPr>
        <w:pStyle w:val="AH4SubDiv"/>
      </w:pPr>
      <w:bookmarkStart w:id="432" w:name="_Toc27125657"/>
      <w:r w:rsidRPr="008E3922">
        <w:t>Subdivision 7.1.3.2</w:t>
      </w:r>
      <w:r w:rsidRPr="008E3922">
        <w:tab/>
        <w:t>Manifest of Schedule 11 hazardous chemicals</w:t>
      </w:r>
      <w:bookmarkEnd w:id="432"/>
    </w:p>
    <w:p w:rsidR="000125CE" w:rsidRPr="008E3922" w:rsidRDefault="000125CE" w:rsidP="000125CE">
      <w:pPr>
        <w:pStyle w:val="aNote"/>
      </w:pPr>
      <w:r w:rsidRPr="008E3922">
        <w:rPr>
          <w:rStyle w:val="charItals"/>
        </w:rPr>
        <w:t>Note</w:t>
      </w:r>
      <w:r w:rsidRPr="008E3922">
        <w:rPr>
          <w:rStyle w:val="charItals"/>
        </w:rPr>
        <w:tab/>
      </w:r>
      <w:r w:rsidRPr="008E3922">
        <w:t>Section 361 requires an emergency plan to be prepared if the quantity of hazardous chemicals used, handled or stored at a workplace exceeds the manifest quantity for that hazardous chemical.</w:t>
      </w:r>
    </w:p>
    <w:p w:rsidR="000125CE" w:rsidRPr="008E3922" w:rsidRDefault="000125CE" w:rsidP="00630A9C">
      <w:pPr>
        <w:pStyle w:val="AH5Sec"/>
      </w:pPr>
      <w:bookmarkStart w:id="433" w:name="_Toc27125658"/>
      <w:r w:rsidRPr="003D6D64">
        <w:rPr>
          <w:rStyle w:val="CharSectNo"/>
        </w:rPr>
        <w:t>347</w:t>
      </w:r>
      <w:r w:rsidRPr="008E3922">
        <w:tab/>
        <w:t>Manifest of hazardous chemicals</w:t>
      </w:r>
      <w:bookmarkEnd w:id="433"/>
    </w:p>
    <w:p w:rsidR="000125CE" w:rsidRPr="008E3922" w:rsidRDefault="000125CE" w:rsidP="00630A9C">
      <w:pPr>
        <w:pStyle w:val="Amain"/>
      </w:pPr>
      <w:r w:rsidRPr="008E3922">
        <w:tab/>
        <w:t>(1)</w:t>
      </w:r>
      <w:r w:rsidRPr="008E3922">
        <w:tab/>
        <w:t>A person conducting a business or undertaking at a workplace must, if the quantity of a Schedule 11 hazardous chemical or group of Schedule 11 hazardous chemicals used, handled or stored at the workplace exceeds the manifest quantity for the Schedule 11 hazardous chemical or group of Schedule 11 hazardous chemicals—</w:t>
      </w:r>
    </w:p>
    <w:p w:rsidR="000125CE" w:rsidRPr="008E3922" w:rsidRDefault="000125CE" w:rsidP="00630A9C">
      <w:pPr>
        <w:pStyle w:val="Apara"/>
      </w:pPr>
      <w:r w:rsidRPr="008E3922">
        <w:tab/>
        <w:t>(a)</w:t>
      </w:r>
      <w:r w:rsidRPr="008E3922">
        <w:tab/>
        <w:t xml:space="preserve">prepare a </w:t>
      </w:r>
      <w:r w:rsidRPr="008E3922">
        <w:rPr>
          <w:bCs/>
          <w:iCs/>
        </w:rPr>
        <w:t>manifest</w:t>
      </w:r>
      <w:r w:rsidRPr="008E3922">
        <w:t xml:space="preserve"> of Schedule 11 hazardous chemicals; and</w:t>
      </w:r>
    </w:p>
    <w:p w:rsidR="000125CE" w:rsidRPr="008E3922" w:rsidRDefault="000125CE" w:rsidP="00943808">
      <w:pPr>
        <w:pStyle w:val="Apara"/>
        <w:keepNext/>
      </w:pPr>
      <w:r w:rsidRPr="008E3922">
        <w:lastRenderedPageBreak/>
        <w:tab/>
        <w:t>(b)</w:t>
      </w:r>
      <w:r w:rsidRPr="008E3922">
        <w:tab/>
        <w:t>amend the manifest as soon as practicable if—</w:t>
      </w:r>
    </w:p>
    <w:p w:rsidR="000125CE" w:rsidRPr="008E3922" w:rsidRDefault="000125CE" w:rsidP="00630A9C">
      <w:pPr>
        <w:pStyle w:val="Asubpara"/>
      </w:pPr>
      <w:r w:rsidRPr="008E3922">
        <w:tab/>
        <w:t>(i)</w:t>
      </w:r>
      <w:r w:rsidRPr="008E3922">
        <w:tab/>
        <w:t>the type or quantity of Schedule 11 hazardous chemical or group of Schedule 11 hazardous chemicals that must be listed in the manifest changes; or</w:t>
      </w:r>
    </w:p>
    <w:p w:rsidR="000125CE" w:rsidRPr="008E3922" w:rsidRDefault="000125CE" w:rsidP="00630A9C">
      <w:pPr>
        <w:pStyle w:val="Asubpara"/>
      </w:pPr>
      <w:r w:rsidRPr="008E3922">
        <w:tab/>
        <w:t>(ii)</w:t>
      </w:r>
      <w:r w:rsidRPr="008E3922">
        <w:tab/>
        <w:t>there is a significant change in the information required to be recorded in the manifest.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manifest of Schedule 11 hazardous chemicals must comply with schedule 12 (Manifest requirements).</w:t>
      </w:r>
    </w:p>
    <w:p w:rsidR="000125CE" w:rsidRPr="008E3922" w:rsidRDefault="000125CE" w:rsidP="00630A9C">
      <w:pPr>
        <w:pStyle w:val="Amain"/>
      </w:pPr>
      <w:r w:rsidRPr="008E3922">
        <w:tab/>
        <w:t>(3)</w:t>
      </w:r>
      <w:r w:rsidRPr="008E3922">
        <w:tab/>
        <w:t>The person must keep the manifest—</w:t>
      </w:r>
    </w:p>
    <w:p w:rsidR="000125CE" w:rsidRPr="008E3922" w:rsidRDefault="000125CE" w:rsidP="00630A9C">
      <w:pPr>
        <w:pStyle w:val="Apara"/>
      </w:pPr>
      <w:r w:rsidRPr="008E3922">
        <w:tab/>
        <w:t>(a)</w:t>
      </w:r>
      <w:r w:rsidRPr="008E3922">
        <w:tab/>
        <w:t>in a place determined in agreement with the primary emergency service organisation; and</w:t>
      </w:r>
    </w:p>
    <w:p w:rsidR="000125CE" w:rsidRPr="008E3922" w:rsidRDefault="000125CE" w:rsidP="00630A9C">
      <w:pPr>
        <w:pStyle w:val="Apara"/>
      </w:pPr>
      <w:r w:rsidRPr="008E3922">
        <w:tab/>
        <w:t>(b)</w:t>
      </w:r>
      <w:r w:rsidRPr="008E3922">
        <w:tab/>
        <w:t>available for inspection under the Act; and</w:t>
      </w:r>
    </w:p>
    <w:p w:rsidR="000125CE" w:rsidRPr="008E3922" w:rsidRDefault="000125CE" w:rsidP="00630A9C">
      <w:pPr>
        <w:pStyle w:val="Apara"/>
      </w:pPr>
      <w:r w:rsidRPr="008E3922">
        <w:tab/>
        <w:t>(c)</w:t>
      </w:r>
      <w:r w:rsidRPr="008E3922">
        <w:tab/>
        <w:t>readily accessible to the emergency service organisation.</w:t>
      </w:r>
    </w:p>
    <w:p w:rsidR="000125CE" w:rsidRPr="008E3922" w:rsidRDefault="000125CE" w:rsidP="000125CE">
      <w:pPr>
        <w:pStyle w:val="Penalty"/>
        <w:keepNext/>
      </w:pPr>
      <w:r w:rsidRPr="008E3922">
        <w:t>Maximum penalty:</w:t>
      </w:r>
    </w:p>
    <w:p w:rsidR="000125CE" w:rsidRPr="008E3922" w:rsidRDefault="000125CE" w:rsidP="000125CE">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34" w:name="_Toc27125659"/>
      <w:r w:rsidRPr="003D6D64">
        <w:rPr>
          <w:rStyle w:val="CharSectNo"/>
        </w:rPr>
        <w:lastRenderedPageBreak/>
        <w:t>348</w:t>
      </w:r>
      <w:r w:rsidRPr="008E3922">
        <w:tab/>
        <w:t>Regulator must be notified if manifest quantities to be exceeded</w:t>
      </w:r>
      <w:bookmarkEnd w:id="434"/>
    </w:p>
    <w:p w:rsidR="000125CE" w:rsidRPr="008E3922" w:rsidRDefault="000125CE" w:rsidP="00943808">
      <w:pPr>
        <w:pStyle w:val="Amain"/>
        <w:keepLines/>
      </w:pPr>
      <w:r w:rsidRPr="008E3922">
        <w:tab/>
        <w:t>(1)</w:t>
      </w:r>
      <w:r w:rsidRPr="008E3922">
        <w:tab/>
        <w:t>A person conducting a business or undertaking at a workplace must ensure that the regulator is given written notice if a quantity of a Schedule 11 hazardous chemical or group of Schedule 11 hazardous chemicals that exceeds the manifest quantity is used, handled or stored, or is to be used, handled or stored,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notice under subsection (1) must be given—</w:t>
      </w:r>
    </w:p>
    <w:p w:rsidR="000125CE" w:rsidRPr="008E3922" w:rsidRDefault="000125CE" w:rsidP="00630A9C">
      <w:pPr>
        <w:pStyle w:val="Apara"/>
      </w:pPr>
      <w:r w:rsidRPr="008E3922">
        <w:tab/>
        <w:t>(a)</w:t>
      </w:r>
      <w:r w:rsidRPr="008E3922">
        <w:tab/>
        <w:t>immediately after the person knows that the Schedule 11 hazardous chemical or group of Schedule 11 hazardous chemicals is to be first used, handled or stored at the workplace or at least 14 days before that first use handling or storage (whichever is earlier); and</w:t>
      </w:r>
    </w:p>
    <w:p w:rsidR="000125CE" w:rsidRPr="008E3922" w:rsidRDefault="000125CE" w:rsidP="00630A9C">
      <w:pPr>
        <w:pStyle w:val="Apara"/>
      </w:pPr>
      <w:r w:rsidRPr="008E3922">
        <w:tab/>
        <w:t>(b)</w:t>
      </w:r>
      <w:r w:rsidRPr="008E3922">
        <w:tab/>
        <w:t>immediately after the person knows that there will be a significant change in the risk of using, handling or storing the Schedule 11 hazardous chemical or group of Schedule 11 hazardous chemicals at the workplace or at least 14 days before that change (whichever is earlier).</w:t>
      </w:r>
    </w:p>
    <w:p w:rsidR="000125CE" w:rsidRPr="008E3922" w:rsidRDefault="000125CE" w:rsidP="00630A9C">
      <w:pPr>
        <w:pStyle w:val="Amain"/>
      </w:pPr>
      <w:r w:rsidRPr="008E3922">
        <w:tab/>
        <w:t>(3)</w:t>
      </w:r>
      <w:r w:rsidRPr="008E3922">
        <w:tab/>
        <w:t>The notice under subsection (1) must include the following:</w:t>
      </w:r>
    </w:p>
    <w:p w:rsidR="000125CE" w:rsidRPr="008E3922" w:rsidRDefault="000125CE" w:rsidP="00630A9C">
      <w:pPr>
        <w:pStyle w:val="Apara"/>
      </w:pPr>
      <w:r w:rsidRPr="008E3922">
        <w:tab/>
        <w:t>(a)</w:t>
      </w:r>
      <w:r w:rsidRPr="008E3922">
        <w:tab/>
        <w:t>the name and ABN of the person conducting the business or undertaking;</w:t>
      </w:r>
    </w:p>
    <w:p w:rsidR="000125CE" w:rsidRPr="008E3922" w:rsidRDefault="000125CE" w:rsidP="00630A9C">
      <w:pPr>
        <w:pStyle w:val="Apara"/>
      </w:pPr>
      <w:r w:rsidRPr="008E3922">
        <w:tab/>
        <w:t>(b)</w:t>
      </w:r>
      <w:r w:rsidRPr="008E3922">
        <w:tab/>
        <w:t>the type of business or undertaking conducted;</w:t>
      </w:r>
    </w:p>
    <w:p w:rsidR="000125CE" w:rsidRPr="008E3922" w:rsidRDefault="000125CE" w:rsidP="00630A9C">
      <w:pPr>
        <w:pStyle w:val="Apara"/>
      </w:pPr>
      <w:r w:rsidRPr="008E3922">
        <w:tab/>
        <w:t>(c)</w:t>
      </w:r>
      <w:r w:rsidRPr="008E3922">
        <w:tab/>
        <w:t>if the workplace was previously occupied by someone else—the name of the most recent previous occupier, if known;</w:t>
      </w:r>
    </w:p>
    <w:p w:rsidR="000125CE" w:rsidRPr="008E3922" w:rsidRDefault="000125CE" w:rsidP="00630A9C">
      <w:pPr>
        <w:pStyle w:val="Apara"/>
      </w:pPr>
      <w:r w:rsidRPr="008E3922">
        <w:lastRenderedPageBreak/>
        <w:tab/>
        <w:t>(d)</w:t>
      </w:r>
      <w:r w:rsidRPr="008E3922">
        <w:tab/>
        <w:t>the activities of the business or undertaking that involve using, handling or storing Schedule 11 hazardous chemicals;</w:t>
      </w:r>
    </w:p>
    <w:p w:rsidR="000125CE" w:rsidRPr="008E3922" w:rsidRDefault="000125CE" w:rsidP="00630A9C">
      <w:pPr>
        <w:pStyle w:val="Apara"/>
      </w:pPr>
      <w:r w:rsidRPr="008E3922">
        <w:tab/>
        <w:t>(e)</w:t>
      </w:r>
      <w:r w:rsidRPr="008E3922">
        <w:tab/>
        <w:t>the manifest prepared by the person conducting the business or undertaking under section 347;</w:t>
      </w:r>
    </w:p>
    <w:p w:rsidR="000125CE" w:rsidRPr="008E3922" w:rsidRDefault="000125CE" w:rsidP="00630A9C">
      <w:pPr>
        <w:pStyle w:val="Apara"/>
      </w:pPr>
      <w:r w:rsidRPr="008E3922">
        <w:tab/>
        <w:t>(f)</w:t>
      </w:r>
      <w:r w:rsidRPr="008E3922">
        <w:tab/>
        <w:t>in the case of a notice under subsection (2) (b)—details of the changes to the manifest.</w:t>
      </w:r>
    </w:p>
    <w:p w:rsidR="000125CE" w:rsidRPr="008E3922" w:rsidRDefault="000125CE" w:rsidP="00630A9C">
      <w:pPr>
        <w:pStyle w:val="Amain"/>
      </w:pPr>
      <w:r w:rsidRPr="008E3922">
        <w:tab/>
        <w:t>(4)</w:t>
      </w:r>
      <w:r w:rsidRPr="008E3922">
        <w:tab/>
        <w:t>A person conducting a business or undertaking at a workplace must ensure that the regulator is given written notice as soon as practicable after the Schedule 11 hazardous chemical or group of Schedule 11 hazardous chemicals ceases to be used, handled or stored at the workplace if it is not likely to be used, handled or stored at the workplace in the future.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(5)</w:t>
      </w:r>
      <w:r w:rsidRPr="008E3922">
        <w:tab/>
        <w:t>The notice under subsection (4) must include the information referred to in subsection (3) (a), (b) and (d).</w:t>
      </w:r>
    </w:p>
    <w:p w:rsidR="000125CE" w:rsidRPr="008E3922" w:rsidRDefault="000125CE" w:rsidP="00FF050A">
      <w:pPr>
        <w:pStyle w:val="Amain"/>
        <w:keepNext/>
        <w:keepLines/>
      </w:pPr>
      <w:r w:rsidRPr="008E3922">
        <w:lastRenderedPageBreak/>
        <w:tab/>
        <w:t>(6)</w:t>
      </w:r>
      <w:r w:rsidRPr="008E3922">
        <w:tab/>
        <w:t>If the regulator asks for any further information about the manifest quantity of a Schedule 11 hazardous chemical or group of Schedule 11 hazardous chemicals, the person must ensure that the information is given to the regulator.</w:t>
      </w:r>
    </w:p>
    <w:p w:rsidR="000125CE" w:rsidRPr="008E3922" w:rsidRDefault="000125CE" w:rsidP="00FF050A">
      <w:pPr>
        <w:pStyle w:val="Penalty"/>
        <w:keepNext/>
        <w:keepLines/>
      </w:pPr>
      <w:r w:rsidRPr="008E3922">
        <w:t>Maximum penalty:</w:t>
      </w:r>
    </w:p>
    <w:p w:rsidR="000125CE" w:rsidRPr="008E3922" w:rsidRDefault="000125CE" w:rsidP="00FF050A">
      <w:pPr>
        <w:pStyle w:val="PenaltyPara"/>
        <w:keepNext/>
        <w:keepLines/>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keepNext/>
      </w:pPr>
      <w:r w:rsidRPr="008E3922">
        <w:rPr>
          <w:rStyle w:val="charItals"/>
        </w:rPr>
        <w:t>Note 2</w:t>
      </w:r>
      <w:r w:rsidRPr="008E3922">
        <w:tab/>
        <w:t xml:space="preserve">A fee may be determined under the </w:t>
      </w:r>
      <w:hyperlink r:id="rId261" w:tooltip="Work Health and Safety Act 2011" w:history="1">
        <w:r w:rsidRPr="000E2F2B">
          <w:rPr>
            <w:rStyle w:val="charCitHyperlinkAbbrev"/>
          </w:rPr>
          <w:t>Act</w:t>
        </w:r>
      </w:hyperlink>
      <w:r w:rsidRPr="008E3922">
        <w:t>, s 278 for this provision.</w:t>
      </w:r>
    </w:p>
    <w:p w:rsidR="000125CE" w:rsidRPr="008E3922" w:rsidRDefault="000125CE" w:rsidP="000125CE">
      <w:pPr>
        <w:pStyle w:val="aNote"/>
        <w:rPr>
          <w:lang w:eastAsia="en-AU"/>
        </w:rPr>
      </w:pPr>
      <w:r w:rsidRPr="008E3922">
        <w:rPr>
          <w:rStyle w:val="charItals"/>
        </w:rPr>
        <w:t>Note 3</w:t>
      </w:r>
      <w:r w:rsidRPr="008E3922">
        <w:rPr>
          <w:rStyle w:val="charItals"/>
        </w:rPr>
        <w:tab/>
      </w:r>
      <w:r w:rsidRPr="008E3922">
        <w:rPr>
          <w:lang w:eastAsia="en-AU"/>
        </w:rPr>
        <w:t xml:space="preserve">An amount owing under a law may be recovered as a debt in a court of competent jurisdiction or the ACAT (see </w:t>
      </w:r>
      <w:hyperlink r:id="rId262" w:tooltip="A2001-14" w:history="1">
        <w:r w:rsidRPr="008E3922">
          <w:rPr>
            <w:rStyle w:val="charCitHyperlinkAbbrev"/>
          </w:rPr>
          <w:t>Legislation Act</w:t>
        </w:r>
      </w:hyperlink>
      <w:r w:rsidRPr="008E3922">
        <w:rPr>
          <w:lang w:eastAsia="en-AU"/>
        </w:rPr>
        <w:t>, s 177).</w:t>
      </w:r>
    </w:p>
    <w:p w:rsidR="000125CE" w:rsidRPr="003D6D64" w:rsidRDefault="000125CE" w:rsidP="00630A9C">
      <w:pPr>
        <w:pStyle w:val="AH3Div"/>
      </w:pPr>
      <w:bookmarkStart w:id="435" w:name="_Toc27125660"/>
      <w:r w:rsidRPr="003D6D64">
        <w:rPr>
          <w:rStyle w:val="CharDivNo"/>
        </w:rPr>
        <w:t>Division 7.1.4</w:t>
      </w:r>
      <w:r w:rsidRPr="008E3922">
        <w:tab/>
      </w:r>
      <w:r w:rsidRPr="003D6D64">
        <w:rPr>
          <w:rStyle w:val="CharDivText"/>
        </w:rPr>
        <w:t>Placards</w:t>
      </w:r>
      <w:bookmarkEnd w:id="435"/>
    </w:p>
    <w:p w:rsidR="000125CE" w:rsidRPr="008E3922" w:rsidRDefault="000125CE" w:rsidP="00630A9C">
      <w:pPr>
        <w:pStyle w:val="AH5Sec"/>
      </w:pPr>
      <w:bookmarkStart w:id="436" w:name="_Toc27125661"/>
      <w:r w:rsidRPr="003D6D64">
        <w:rPr>
          <w:rStyle w:val="CharSectNo"/>
        </w:rPr>
        <w:t>349</w:t>
      </w:r>
      <w:r w:rsidRPr="008E3922">
        <w:tab/>
        <w:t>Outer warning placards—requirement to display</w:t>
      </w:r>
      <w:bookmarkEnd w:id="436"/>
    </w:p>
    <w:p w:rsidR="000125CE" w:rsidRPr="008E3922" w:rsidRDefault="000125CE" w:rsidP="00630A9C">
      <w:pPr>
        <w:pStyle w:val="Amain"/>
      </w:pPr>
      <w:r w:rsidRPr="008E3922">
        <w:tab/>
        <w:t>(1)</w:t>
      </w:r>
      <w:r w:rsidRPr="008E3922">
        <w:tab/>
        <w:t>A person conducting a business or undertaking at a workplace must ensure that an outer warning placard is prominently displayed at the workplace if the total quantity of a Schedule 11 hazardous chemical or group of Schedule 11 hazardous chemicals used, handled or stored at the workplace exceeds the placard quantity for the Schedule 11 hazardous chemical or group of Schedule 11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An outer warning placard must comply with schedule 13 (Placard requirements).</w:t>
      </w:r>
    </w:p>
    <w:p w:rsidR="000125CE" w:rsidRPr="008E3922" w:rsidRDefault="000125CE" w:rsidP="00FF050A">
      <w:pPr>
        <w:pStyle w:val="Amain"/>
        <w:keepNext/>
      </w:pPr>
      <w:r w:rsidRPr="008E3922">
        <w:lastRenderedPageBreak/>
        <w:tab/>
        <w:t>(3)</w:t>
      </w:r>
      <w:r w:rsidRPr="008E3922">
        <w:tab/>
        <w:t>This section does not apply to a workplace if—</w:t>
      </w:r>
    </w:p>
    <w:p w:rsidR="000125CE" w:rsidRPr="008E3922" w:rsidRDefault="000125CE" w:rsidP="00FF050A">
      <w:pPr>
        <w:pStyle w:val="Apara"/>
        <w:keepNext/>
      </w:pPr>
      <w:r w:rsidRPr="008E3922">
        <w:tab/>
        <w:t>(a)</w:t>
      </w:r>
      <w:r w:rsidRPr="008E3922">
        <w:tab/>
        <w:t>the workplace is a retail outlet; and</w:t>
      </w:r>
    </w:p>
    <w:p w:rsidR="000125CE" w:rsidRPr="008E3922" w:rsidRDefault="000125CE" w:rsidP="00630A9C">
      <w:pPr>
        <w:pStyle w:val="Apara"/>
      </w:pPr>
      <w:r w:rsidRPr="008E3922">
        <w:tab/>
        <w:t>(b)</w:t>
      </w:r>
      <w:r w:rsidRPr="008E3922">
        <w:tab/>
        <w:t>the Schedule 11 hazardous chemical or group of Schedule 11 hazardous chemicals is used to refuel a vehicle, and is either—</w:t>
      </w:r>
    </w:p>
    <w:p w:rsidR="000125CE" w:rsidRPr="008E3922" w:rsidRDefault="000125CE" w:rsidP="00630A9C">
      <w:pPr>
        <w:pStyle w:val="Asubpara"/>
      </w:pPr>
      <w:r w:rsidRPr="008E3922">
        <w:tab/>
        <w:t>(i)</w:t>
      </w:r>
      <w:r w:rsidRPr="008E3922">
        <w:tab/>
        <w:t>a flammable gas; or</w:t>
      </w:r>
    </w:p>
    <w:p w:rsidR="000125CE" w:rsidRPr="008E3922" w:rsidRDefault="000125CE" w:rsidP="00630A9C">
      <w:pPr>
        <w:pStyle w:val="Asubpara"/>
      </w:pPr>
      <w:r w:rsidRPr="008E3922">
        <w:tab/>
        <w:t>(ii)</w:t>
      </w:r>
      <w:r w:rsidRPr="008E3922">
        <w:tab/>
        <w:t>a flammable liquid.</w:t>
      </w:r>
    </w:p>
    <w:p w:rsidR="000125CE" w:rsidRPr="008E3922" w:rsidRDefault="000125CE" w:rsidP="00630A9C">
      <w:pPr>
        <w:pStyle w:val="AH5Sec"/>
      </w:pPr>
      <w:bookmarkStart w:id="437" w:name="_Toc27125662"/>
      <w:r w:rsidRPr="003D6D64">
        <w:rPr>
          <w:rStyle w:val="CharSectNo"/>
        </w:rPr>
        <w:t>350</w:t>
      </w:r>
      <w:r w:rsidRPr="008E3922">
        <w:tab/>
        <w:t>Placard—requirement to display</w:t>
      </w:r>
      <w:bookmarkEnd w:id="437"/>
    </w:p>
    <w:p w:rsidR="000125CE" w:rsidRPr="008E3922" w:rsidRDefault="000125CE" w:rsidP="00630A9C">
      <w:pPr>
        <w:pStyle w:val="Amain"/>
      </w:pPr>
      <w:r w:rsidRPr="008E3922">
        <w:tab/>
        <w:t>(1)</w:t>
      </w:r>
      <w:r w:rsidRPr="008E3922">
        <w:tab/>
        <w:t>A person conducting a business or undertaking at a workplace must ensure that a placard is prominently displayed at the workplace if the total quantity of a Schedule 11 hazardous chemical or group of Schedule 11 hazardous chemicals stored at the workplace exceeds the placard quantity for the Schedule 11 hazardous chemical or group of Schedule 11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placard must comply with schedule 13 (Placard requirements).</w:t>
      </w:r>
    </w:p>
    <w:p w:rsidR="000125CE" w:rsidRPr="008E3922" w:rsidRDefault="000125CE" w:rsidP="00630A9C">
      <w:pPr>
        <w:pStyle w:val="Amain"/>
      </w:pPr>
      <w:r w:rsidRPr="008E3922">
        <w:tab/>
        <w:t>(3)</w:t>
      </w:r>
      <w:r w:rsidRPr="008E3922">
        <w:tab/>
        <w:t>This section does not apply to a Schedule 11 hazardous chemical or group of Schedule 11 hazardous chemicals if—</w:t>
      </w:r>
    </w:p>
    <w:p w:rsidR="000125CE" w:rsidRPr="008E3922" w:rsidRDefault="000125CE" w:rsidP="00630A9C">
      <w:pPr>
        <w:pStyle w:val="Apara"/>
      </w:pPr>
      <w:r w:rsidRPr="008E3922">
        <w:tab/>
        <w:t>(a)</w:t>
      </w:r>
      <w:r w:rsidRPr="008E3922">
        <w:tab/>
        <w:t>the Schedule 11 hazardous chemical or group of Schedule 11 hazardous chemicals is in bulk in a container, including an IBC, that is intended for transport and a placard is displayed on the container in accordance with the ADG Code; or</w:t>
      </w:r>
    </w:p>
    <w:p w:rsidR="000125CE" w:rsidRPr="008E3922" w:rsidRDefault="000125CE" w:rsidP="00FF050A">
      <w:pPr>
        <w:pStyle w:val="Apara"/>
        <w:keepNext/>
      </w:pPr>
      <w:r w:rsidRPr="008E3922">
        <w:lastRenderedPageBreak/>
        <w:tab/>
        <w:t>(b)</w:t>
      </w:r>
      <w:r w:rsidRPr="008E3922">
        <w:tab/>
        <w:t>the Schedule 11 hazardous chemical or group of Schedule 11 hazardous chemicals is a flammable liquid stored in an underground tank at a retail outlet and used to refuel a vehicle.</w:t>
      </w:r>
    </w:p>
    <w:p w:rsidR="000125CE" w:rsidRPr="008E3922" w:rsidRDefault="000125CE" w:rsidP="00FF050A">
      <w:pPr>
        <w:pStyle w:val="aNotepar"/>
        <w:keepNext/>
      </w:pPr>
      <w:r w:rsidRPr="008E3922">
        <w:rPr>
          <w:rStyle w:val="charItals"/>
        </w:rPr>
        <w:t>Note</w:t>
      </w:r>
      <w:r w:rsidRPr="008E3922">
        <w:rPr>
          <w:rStyle w:val="charItals"/>
        </w:rPr>
        <w:tab/>
      </w:r>
      <w:r w:rsidRPr="008E3922">
        <w:rPr>
          <w:rStyle w:val="charBoldItals"/>
        </w:rPr>
        <w:t>IBC</w:t>
      </w:r>
      <w:r w:rsidRPr="008E3922">
        <w:t>—see the dictionary.</w:t>
      </w:r>
    </w:p>
    <w:p w:rsidR="000125CE" w:rsidRPr="003D6D64" w:rsidRDefault="000125CE" w:rsidP="00630A9C">
      <w:pPr>
        <w:pStyle w:val="AH3Div"/>
      </w:pPr>
      <w:bookmarkStart w:id="438" w:name="_Toc27125663"/>
      <w:r w:rsidRPr="003D6D64">
        <w:rPr>
          <w:rStyle w:val="CharDivNo"/>
        </w:rPr>
        <w:t xml:space="preserve">Division 7.1.5 </w:t>
      </w:r>
      <w:r w:rsidRPr="008E3922">
        <w:tab/>
      </w:r>
      <w:r w:rsidRPr="003D6D64">
        <w:rPr>
          <w:rStyle w:val="CharDivText"/>
        </w:rPr>
        <w:t>Control of risk—obligations of persons conducting businesses or undertakings</w:t>
      </w:r>
      <w:bookmarkEnd w:id="438"/>
    </w:p>
    <w:p w:rsidR="000125CE" w:rsidRPr="00376C6C" w:rsidRDefault="000125CE" w:rsidP="00943808">
      <w:pPr>
        <w:pStyle w:val="AH4SubDiv"/>
      </w:pPr>
      <w:bookmarkStart w:id="439" w:name="_Toc27125664"/>
      <w:r w:rsidRPr="00376C6C">
        <w:t xml:space="preserve">Subdivision 7.1.5.1 </w:t>
      </w:r>
      <w:r w:rsidRPr="00376C6C">
        <w:tab/>
        <w:t>General obligations relating to management of risk</w:t>
      </w:r>
      <w:bookmarkEnd w:id="439"/>
    </w:p>
    <w:p w:rsidR="000125CE" w:rsidRPr="008E3922" w:rsidRDefault="000125CE" w:rsidP="00630A9C">
      <w:pPr>
        <w:pStyle w:val="AH5Sec"/>
      </w:pPr>
      <w:bookmarkStart w:id="440" w:name="_Toc27125665"/>
      <w:r w:rsidRPr="003D6D64">
        <w:rPr>
          <w:rStyle w:val="CharSectNo"/>
        </w:rPr>
        <w:t>351</w:t>
      </w:r>
      <w:r w:rsidRPr="008E3922">
        <w:tab/>
        <w:t>Management of risks to health or safety—Act, s 19</w:t>
      </w:r>
      <w:bookmarkEnd w:id="440"/>
    </w:p>
    <w:p w:rsidR="000125CE" w:rsidRPr="008E3922" w:rsidRDefault="000125CE" w:rsidP="00630A9C">
      <w:pPr>
        <w:pStyle w:val="Amain"/>
      </w:pPr>
      <w:r w:rsidRPr="008E3922">
        <w:tab/>
        <w:t>(1)</w:t>
      </w:r>
      <w:r w:rsidRPr="008E3922">
        <w:tab/>
        <w:t>A person conducting a business or undertaking must manage, in accordance with part 3.1 (Managing risks to health and safety), risks to health and safety associated with using, handling, generating or storing a hazardous chemical at a workplace.</w:t>
      </w:r>
    </w:p>
    <w:p w:rsidR="000125CE" w:rsidRPr="008E3922" w:rsidRDefault="000125CE" w:rsidP="000125CE">
      <w:pPr>
        <w:pStyle w:val="aNote"/>
      </w:pPr>
      <w:r w:rsidRPr="008E3922">
        <w:rPr>
          <w:rStyle w:val="charItals"/>
        </w:rPr>
        <w:t>Note</w:t>
      </w:r>
      <w:r w:rsidRPr="008E3922">
        <w:rPr>
          <w:rStyle w:val="charItals"/>
        </w:rPr>
        <w:tab/>
      </w:r>
      <w:hyperlink r:id="rId263" w:tooltip="Work Health and Safety Act 2011" w:history="1">
        <w:r w:rsidRPr="00181C34">
          <w:rPr>
            <w:rStyle w:val="charCitHyperlinkAbbrev"/>
          </w:rPr>
          <w:t>WHS Act</w:t>
        </w:r>
      </w:hyperlink>
      <w:r w:rsidRPr="008E3922">
        <w:t>—s 19 (see s 9).</w:t>
      </w:r>
    </w:p>
    <w:p w:rsidR="000125CE" w:rsidRPr="008E3922" w:rsidRDefault="000125CE" w:rsidP="00630A9C">
      <w:pPr>
        <w:pStyle w:val="Amain"/>
      </w:pPr>
      <w:r w:rsidRPr="008E3922">
        <w:tab/>
        <w:t>(2)</w:t>
      </w:r>
      <w:r w:rsidRPr="008E3922">
        <w:tab/>
        <w:t>In managing risks, the person must have regard to the following:</w:t>
      </w:r>
    </w:p>
    <w:p w:rsidR="000125CE" w:rsidRPr="008E3922" w:rsidRDefault="000125CE" w:rsidP="00630A9C">
      <w:pPr>
        <w:pStyle w:val="Apara"/>
      </w:pPr>
      <w:r w:rsidRPr="008E3922">
        <w:tab/>
        <w:t>(a)</w:t>
      </w:r>
      <w:r w:rsidRPr="008E3922">
        <w:tab/>
        <w:t>the hazardous properties of the hazardous chemical;</w:t>
      </w:r>
    </w:p>
    <w:p w:rsidR="000125CE" w:rsidRPr="008E3922" w:rsidRDefault="000125CE" w:rsidP="00630A9C">
      <w:pPr>
        <w:pStyle w:val="Apara"/>
      </w:pPr>
      <w:r w:rsidRPr="008E3922">
        <w:tab/>
        <w:t>(b)</w:t>
      </w:r>
      <w:r w:rsidRPr="008E3922">
        <w:tab/>
        <w:t>any potentially hazardous chemical or physical reaction between the hazardous chemical and another substance or mixture, including a substance that may be generated by the reaction;</w:t>
      </w:r>
    </w:p>
    <w:p w:rsidR="000125CE" w:rsidRPr="008E3922" w:rsidRDefault="000125CE" w:rsidP="00630A9C">
      <w:pPr>
        <w:pStyle w:val="Apara"/>
      </w:pPr>
      <w:r w:rsidRPr="008E3922">
        <w:tab/>
        <w:t>(c)</w:t>
      </w:r>
      <w:r w:rsidRPr="008E3922">
        <w:tab/>
        <w:t>the nature of the work to be carried out with the hazardous chemical;</w:t>
      </w:r>
    </w:p>
    <w:p w:rsidR="000125CE" w:rsidRPr="008E3922" w:rsidRDefault="000125CE" w:rsidP="002842F2">
      <w:pPr>
        <w:pStyle w:val="Apara"/>
        <w:keepNext/>
      </w:pPr>
      <w:r w:rsidRPr="008E3922">
        <w:tab/>
        <w:t>(d)</w:t>
      </w:r>
      <w:r w:rsidRPr="008E3922">
        <w:tab/>
        <w:t>any structure, plant or system of work—</w:t>
      </w:r>
    </w:p>
    <w:p w:rsidR="000125CE" w:rsidRPr="008E3922" w:rsidRDefault="000125CE" w:rsidP="002842F2">
      <w:pPr>
        <w:pStyle w:val="Asubpara"/>
        <w:keepNext/>
      </w:pPr>
      <w:r w:rsidRPr="008E3922">
        <w:tab/>
        <w:t>(i)</w:t>
      </w:r>
      <w:r w:rsidRPr="008E3922">
        <w:tab/>
        <w:t>that is used in the use, handling, generation or storage of the hazardous chemical; or</w:t>
      </w:r>
    </w:p>
    <w:p w:rsidR="000125CE" w:rsidRPr="008E3922" w:rsidRDefault="000125CE" w:rsidP="00630A9C">
      <w:pPr>
        <w:pStyle w:val="Asubpara"/>
      </w:pPr>
      <w:r w:rsidRPr="008E3922">
        <w:tab/>
        <w:t>(ii)</w:t>
      </w:r>
      <w:r w:rsidRPr="008E3922">
        <w:tab/>
        <w:t>that could interact with the hazardous chemical at the workplace.</w:t>
      </w:r>
    </w:p>
    <w:p w:rsidR="000125CE" w:rsidRPr="008E3922" w:rsidRDefault="000125CE" w:rsidP="00630A9C">
      <w:pPr>
        <w:pStyle w:val="AH5Sec"/>
      </w:pPr>
      <w:bookmarkStart w:id="441" w:name="_Toc27125666"/>
      <w:r w:rsidRPr="003D6D64">
        <w:rPr>
          <w:rStyle w:val="CharSectNo"/>
        </w:rPr>
        <w:lastRenderedPageBreak/>
        <w:t>352</w:t>
      </w:r>
      <w:r w:rsidRPr="008E3922">
        <w:tab/>
        <w:t>Review of control measures</w:t>
      </w:r>
      <w:bookmarkEnd w:id="441"/>
    </w:p>
    <w:p w:rsidR="000125CE" w:rsidRPr="008E3922" w:rsidRDefault="000125CE" w:rsidP="00943808">
      <w:pPr>
        <w:pStyle w:val="Amainreturn"/>
        <w:keepLines/>
        <w:rPr>
          <w:lang w:eastAsia="en-AU"/>
        </w:rPr>
      </w:pPr>
      <w:r w:rsidRPr="008E3922">
        <w:rPr>
          <w:lang w:eastAsia="en-AU"/>
        </w:rPr>
        <w:t xml:space="preserve">In addition to the circumstances in </w:t>
      </w:r>
      <w:r w:rsidRPr="008E3922">
        <w:t>section </w:t>
      </w:r>
      <w:r w:rsidRPr="008E3922">
        <w:rPr>
          <w:lang w:eastAsia="en-AU"/>
        </w:rPr>
        <w:t>38 (Review of control measures), a person conducting a business or undertaking at a workplace must ensure that any measures implemented to control risks in relation to a hazardous chemical at the workplace are reviewed and, as necessary, revised in any of the following circumstances:</w:t>
      </w:r>
    </w:p>
    <w:p w:rsidR="000125CE" w:rsidRPr="008E3922" w:rsidRDefault="000125CE" w:rsidP="00630A9C">
      <w:pPr>
        <w:pStyle w:val="Apara"/>
      </w:pPr>
      <w:r w:rsidRPr="008E3922">
        <w:rPr>
          <w:lang w:eastAsia="en-AU"/>
        </w:rPr>
        <w:tab/>
      </w:r>
      <w:r w:rsidRPr="008E3922">
        <w:t>(a)</w:t>
      </w:r>
      <w:r w:rsidRPr="008E3922">
        <w:tab/>
        <w:t>after any change to the safety data sheet for the hazardous chemical or the register of hazardous chemicals;</w:t>
      </w:r>
    </w:p>
    <w:p w:rsidR="000125CE" w:rsidRPr="008E3922" w:rsidRDefault="000125CE" w:rsidP="00630A9C">
      <w:pPr>
        <w:pStyle w:val="Apara"/>
      </w:pPr>
      <w:r w:rsidRPr="008E3922">
        <w:tab/>
        <w:t>(b)</w:t>
      </w:r>
      <w:r w:rsidRPr="008E3922">
        <w:tab/>
        <w:t>if the person obtains a health monitoring report for a worker under division 7.1.6 (Health monitoring) that contains—</w:t>
      </w:r>
    </w:p>
    <w:p w:rsidR="000125CE" w:rsidRPr="008E3922" w:rsidRDefault="000125CE" w:rsidP="00630A9C">
      <w:pPr>
        <w:pStyle w:val="Asubpara"/>
      </w:pPr>
      <w:r w:rsidRPr="008E3922">
        <w:tab/>
        <w:t>(i)</w:t>
      </w:r>
      <w:r w:rsidRPr="008E3922">
        <w:tab/>
        <w:t>test results that indicate that the worker has been exposed to the hazardous chemical and has an elevated level of metabolites in their body for that hazardous chemical; or</w:t>
      </w:r>
    </w:p>
    <w:p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work using, handling, generating or storing the hazardous chemical that triggered the requirement for health monitoring; or</w:t>
      </w:r>
    </w:p>
    <w:p w:rsidR="000125CE" w:rsidRPr="008E3922" w:rsidRDefault="000125CE" w:rsidP="00630A9C">
      <w:pPr>
        <w:pStyle w:val="Asubpara"/>
      </w:pPr>
      <w:r w:rsidRPr="008E3922">
        <w:tab/>
        <w:t>(iii)</w:t>
      </w:r>
      <w:r w:rsidRPr="008E3922">
        <w:tab/>
        <w:t>any recommendation that the person conducting the business or undertaking take remedial measures, including whether the worker can continue to carry out the work using, handling, generating or storing the hazardous chemical that triggered the requirement for health monitoring;</w:t>
      </w:r>
    </w:p>
    <w:p w:rsidR="000125CE" w:rsidRPr="008E3922" w:rsidRDefault="000125CE" w:rsidP="00630A9C">
      <w:pPr>
        <w:pStyle w:val="Apara"/>
      </w:pPr>
      <w:r w:rsidRPr="008E3922">
        <w:tab/>
        <w:t>(c)</w:t>
      </w:r>
      <w:r w:rsidRPr="008E3922">
        <w:tab/>
        <w:t>if monitoring carried out under section 50 (Monitoring airborne contaminant levels) determines that the airborne concentration of the hazardous chemical at the workplace exceeds the relevant exposure standard;</w:t>
      </w:r>
    </w:p>
    <w:p w:rsidR="000125CE" w:rsidRPr="008E3922" w:rsidRDefault="000125CE" w:rsidP="00943808">
      <w:pPr>
        <w:pStyle w:val="Apara"/>
        <w:keepNext/>
      </w:pPr>
      <w:r w:rsidRPr="008E3922">
        <w:rPr>
          <w:lang w:eastAsia="en-AU"/>
        </w:rPr>
        <w:lastRenderedPageBreak/>
        <w:tab/>
      </w:r>
      <w:r w:rsidRPr="008E3922">
        <w:t>(d)</w:t>
      </w:r>
      <w:r w:rsidRPr="008E3922">
        <w:tab/>
        <w:t>at least once every 5 years.</w:t>
      </w:r>
    </w:p>
    <w:p w:rsidR="000125CE" w:rsidRPr="008E3922" w:rsidRDefault="000125CE" w:rsidP="00943808">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42" w:name="_Toc27125667"/>
      <w:r w:rsidRPr="003D6D64">
        <w:rPr>
          <w:rStyle w:val="CharSectNo"/>
        </w:rPr>
        <w:t>353</w:t>
      </w:r>
      <w:r w:rsidRPr="008E3922">
        <w:tab/>
        <w:t>Safety signs</w:t>
      </w:r>
      <w:bookmarkEnd w:id="442"/>
    </w:p>
    <w:p w:rsidR="000125CE" w:rsidRPr="008E3922" w:rsidRDefault="000125CE" w:rsidP="00630A9C">
      <w:pPr>
        <w:pStyle w:val="Amain"/>
      </w:pPr>
      <w:r w:rsidRPr="008E3922">
        <w:tab/>
        <w:t>(1)</w:t>
      </w:r>
      <w:r w:rsidRPr="008E3922">
        <w:tab/>
        <w:t>This section applies if a safety sign is required to control an identified risk in relation to using, handling, generating or storing hazardous chemicals at a workplace.</w:t>
      </w:r>
    </w:p>
    <w:p w:rsidR="000125CE" w:rsidRPr="008E3922" w:rsidRDefault="000125CE" w:rsidP="00630A9C">
      <w:pPr>
        <w:pStyle w:val="Amain"/>
      </w:pPr>
      <w:r w:rsidRPr="008E3922">
        <w:tab/>
        <w:t>(2)</w:t>
      </w:r>
      <w:r w:rsidRPr="008E3922">
        <w:tab/>
        <w:t>A person conducting a business or undertaking at the workplace must display a safety sign at the workplace to—</w:t>
      </w:r>
    </w:p>
    <w:p w:rsidR="000125CE" w:rsidRPr="008E3922" w:rsidRDefault="000125CE" w:rsidP="00630A9C">
      <w:pPr>
        <w:pStyle w:val="Apara"/>
      </w:pPr>
      <w:r w:rsidRPr="008E3922">
        <w:tab/>
        <w:t>(a)</w:t>
      </w:r>
      <w:r w:rsidRPr="008E3922">
        <w:tab/>
        <w:t>warn of a particular hazard associated with the hazardous chemicals; or</w:t>
      </w:r>
    </w:p>
    <w:p w:rsidR="000125CE" w:rsidRPr="008E3922" w:rsidRDefault="000125CE" w:rsidP="00630A9C">
      <w:pPr>
        <w:pStyle w:val="Apara"/>
      </w:pPr>
      <w:r w:rsidRPr="008E3922">
        <w:tab/>
        <w:t>(b)</w:t>
      </w:r>
      <w:r w:rsidRPr="008E3922">
        <w:tab/>
        <w:t>state the responsibilities of a particular person in relation to the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ensure that the safety sign is—</w:t>
      </w:r>
    </w:p>
    <w:p w:rsidR="000125CE" w:rsidRPr="008E3922" w:rsidRDefault="000125CE" w:rsidP="00630A9C">
      <w:pPr>
        <w:pStyle w:val="Apara"/>
      </w:pPr>
      <w:r w:rsidRPr="008E3922">
        <w:tab/>
        <w:t>(a)</w:t>
      </w:r>
      <w:r w:rsidRPr="008E3922">
        <w:tab/>
        <w:t>located next to the hazard; and</w:t>
      </w:r>
    </w:p>
    <w:p w:rsidR="000125CE" w:rsidRPr="008E3922" w:rsidRDefault="000125CE" w:rsidP="00630A9C">
      <w:pPr>
        <w:pStyle w:val="Apara"/>
      </w:pPr>
      <w:r w:rsidRPr="008E3922">
        <w:tab/>
        <w:t>(b)</w:t>
      </w:r>
      <w:r w:rsidRPr="008E3922">
        <w:tab/>
        <w:t>clearly visible to a person approaching the hazard.</w:t>
      </w:r>
    </w:p>
    <w:p w:rsidR="000125CE" w:rsidRPr="008E3922" w:rsidRDefault="000125CE" w:rsidP="00630A9C">
      <w:pPr>
        <w:pStyle w:val="Amain"/>
      </w:pPr>
      <w:r w:rsidRPr="008E3922">
        <w:tab/>
        <w:t>(4)</w:t>
      </w:r>
      <w:r w:rsidRPr="008E3922">
        <w:tab/>
        <w:t>In this section:</w:t>
      </w:r>
    </w:p>
    <w:p w:rsidR="000125CE" w:rsidRPr="008E3922" w:rsidRDefault="000125CE" w:rsidP="000125CE">
      <w:pPr>
        <w:pStyle w:val="aDef"/>
      </w:pPr>
      <w:r w:rsidRPr="008E3922">
        <w:rPr>
          <w:rStyle w:val="charBoldItals"/>
        </w:rPr>
        <w:t>safety sign</w:t>
      </w:r>
      <w:r w:rsidRPr="008E3922">
        <w:t xml:space="preserve"> does not include a placard.</w:t>
      </w:r>
    </w:p>
    <w:p w:rsidR="000125CE" w:rsidRPr="008E3922" w:rsidRDefault="000125CE" w:rsidP="00630A9C">
      <w:pPr>
        <w:pStyle w:val="AH5Sec"/>
      </w:pPr>
      <w:bookmarkStart w:id="443" w:name="_Toc27125668"/>
      <w:r w:rsidRPr="003D6D64">
        <w:rPr>
          <w:rStyle w:val="CharSectNo"/>
        </w:rPr>
        <w:lastRenderedPageBreak/>
        <w:t>354</w:t>
      </w:r>
      <w:r w:rsidRPr="008E3922">
        <w:tab/>
        <w:t>Identification of risk of physical or chemical reaction</w:t>
      </w:r>
      <w:bookmarkEnd w:id="443"/>
    </w:p>
    <w:p w:rsidR="000125CE" w:rsidRPr="008E3922" w:rsidRDefault="000125CE" w:rsidP="00630A9C">
      <w:pPr>
        <w:pStyle w:val="Amain"/>
      </w:pPr>
      <w:r w:rsidRPr="008E3922">
        <w:tab/>
        <w:t>(1)</w:t>
      </w:r>
      <w:r w:rsidRPr="008E3922">
        <w:tab/>
        <w:t>A person conducting a business or undertaking at a workplace must identify any risk of a physical or chemical reaction in relation to a hazardous chemical used, handled, generated or stored at a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Subsection (1) does not apply if the hazardous chemical undergoes the physical or chemical reaction in a manufacturing process or as part of a deliberate process or activity at the workplace.</w:t>
      </w:r>
    </w:p>
    <w:p w:rsidR="000125CE" w:rsidRPr="008E3922" w:rsidRDefault="000125CE" w:rsidP="00630A9C">
      <w:pPr>
        <w:pStyle w:val="Amain"/>
      </w:pPr>
      <w:r w:rsidRPr="008E3922">
        <w:tab/>
        <w:t>(3)</w:t>
      </w:r>
      <w:r w:rsidRPr="008E3922">
        <w:tab/>
        <w:t>A person conducting a business or undertaking at a workplace must take all reasonable steps to ensure that a hazardous chemical is used, handled, generated or stored so as not to contaminate food, food packaging or personal use products.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Examples—personal use products</w:t>
      </w:r>
    </w:p>
    <w:p w:rsidR="000125CE" w:rsidRPr="008E3922" w:rsidRDefault="000125CE" w:rsidP="000125CE">
      <w:pPr>
        <w:pStyle w:val="aExamINumss"/>
      </w:pPr>
      <w:r w:rsidRPr="008E3922">
        <w:rPr>
          <w:rFonts w:ascii="Symbol" w:hAnsi="Symbol"/>
        </w:rPr>
        <w:t></w:t>
      </w:r>
      <w:r w:rsidRPr="008E3922">
        <w:rPr>
          <w:rFonts w:ascii="Symbol" w:hAnsi="Symbol"/>
        </w:rPr>
        <w:tab/>
      </w:r>
      <w:r w:rsidRPr="008E3922">
        <w:t>cosmetics</w:t>
      </w:r>
    </w:p>
    <w:p w:rsidR="000125CE" w:rsidRPr="008E3922" w:rsidRDefault="000125CE" w:rsidP="000125CE">
      <w:pPr>
        <w:pStyle w:val="aExamINumss"/>
        <w:keepNext/>
      </w:pPr>
      <w:r w:rsidRPr="008E3922">
        <w:rPr>
          <w:rFonts w:ascii="Symbol" w:hAnsi="Symbol"/>
        </w:rPr>
        <w:t></w:t>
      </w:r>
      <w:r w:rsidRPr="008E3922">
        <w:rPr>
          <w:rFonts w:ascii="Symbol" w:hAnsi="Symbol"/>
        </w:rPr>
        <w:tab/>
      </w:r>
      <w:r w:rsidRPr="008E3922">
        <w:t>face washer</w:t>
      </w:r>
    </w:p>
    <w:p w:rsidR="000125CE" w:rsidRPr="008E3922" w:rsidRDefault="000125CE" w:rsidP="00630A9C">
      <w:pPr>
        <w:pStyle w:val="Amain"/>
      </w:pPr>
      <w:r w:rsidRPr="008E3922">
        <w:tab/>
        <w:t>(4)</w:t>
      </w:r>
      <w:r w:rsidRPr="008E3922">
        <w:tab/>
        <w:t xml:space="preserve">Subsection (3) does not apply to the use of a hazardous chemical for agricultural purposes when used in accordance with the </w:t>
      </w:r>
      <w:hyperlink r:id="rId264" w:tooltip="SL2005-38" w:history="1">
        <w:r w:rsidRPr="008E3922">
          <w:rPr>
            <w:rStyle w:val="charCitHyperlinkItal"/>
          </w:rPr>
          <w:t>Environment Protection Regulation 2005</w:t>
        </w:r>
      </w:hyperlink>
      <w:r w:rsidRPr="008E3922">
        <w:t>.</w:t>
      </w:r>
    </w:p>
    <w:p w:rsidR="000125CE" w:rsidRPr="008E3922" w:rsidRDefault="000125CE" w:rsidP="00630A9C">
      <w:pPr>
        <w:pStyle w:val="AH5Sec"/>
      </w:pPr>
      <w:bookmarkStart w:id="444" w:name="_Toc27125669"/>
      <w:r w:rsidRPr="003D6D64">
        <w:rPr>
          <w:rStyle w:val="CharSectNo"/>
        </w:rPr>
        <w:lastRenderedPageBreak/>
        <w:t>355</w:t>
      </w:r>
      <w:r w:rsidRPr="008E3922">
        <w:tab/>
        <w:t>Specific control—fire and explosion</w:t>
      </w:r>
      <w:bookmarkEnd w:id="444"/>
    </w:p>
    <w:p w:rsidR="000125CE" w:rsidRPr="008E3922" w:rsidRDefault="000125CE" w:rsidP="000125CE">
      <w:pPr>
        <w:pStyle w:val="Amainreturn"/>
        <w:keepNext/>
      </w:pPr>
      <w:r w:rsidRPr="008E3922">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45" w:name="_Toc27125670"/>
      <w:r w:rsidRPr="003D6D64">
        <w:rPr>
          <w:rStyle w:val="CharSectNo"/>
        </w:rPr>
        <w:t>356</w:t>
      </w:r>
      <w:r w:rsidRPr="008E3922">
        <w:tab/>
        <w:t>Keeping hazardous chemicals stable</w:t>
      </w:r>
      <w:bookmarkEnd w:id="445"/>
    </w:p>
    <w:p w:rsidR="000125CE" w:rsidRPr="008E3922" w:rsidRDefault="000125CE" w:rsidP="00630A9C">
      <w:pPr>
        <w:pStyle w:val="Amain"/>
      </w:pPr>
      <w:r w:rsidRPr="008E3922">
        <w:tab/>
        <w:t>(1)</w:t>
      </w:r>
      <w:r w:rsidRPr="008E3922">
        <w:tab/>
        <w:t>A person conducting a business or undertaking at a workplace must ensure, so far as is reasonably practicable, that a hazardous chemical used, handled or stored at the workplace does not become unstable, decompose or change so as to—</w:t>
      </w:r>
    </w:p>
    <w:p w:rsidR="000125CE" w:rsidRPr="008E3922" w:rsidRDefault="000125CE" w:rsidP="00630A9C">
      <w:pPr>
        <w:pStyle w:val="Apara"/>
      </w:pPr>
      <w:r w:rsidRPr="008E3922">
        <w:tab/>
        <w:t>(a)</w:t>
      </w:r>
      <w:r w:rsidRPr="008E3922">
        <w:tab/>
        <w:t>create a hazard that is different from the hazard originally created by the hazardous chemical; or</w:t>
      </w:r>
    </w:p>
    <w:p w:rsidR="000125CE" w:rsidRPr="008E3922" w:rsidRDefault="000125CE" w:rsidP="00630A9C">
      <w:pPr>
        <w:pStyle w:val="Apara"/>
      </w:pPr>
      <w:r w:rsidRPr="008E3922">
        <w:tab/>
        <w:t>(b)</w:t>
      </w:r>
      <w:r w:rsidRPr="008E3922">
        <w:tab/>
        <w:t>significantly increase the risk associated with any hazard in relation to the hazardous chemical.</w:t>
      </w:r>
    </w:p>
    <w:p w:rsidR="000125CE" w:rsidRPr="008E3922" w:rsidRDefault="000125CE" w:rsidP="000125CE">
      <w:pPr>
        <w:pStyle w:val="Penalty"/>
        <w:keepNext/>
      </w:pPr>
      <w:r w:rsidRPr="008E3922">
        <w:t>Maximum penalty:</w:t>
      </w:r>
    </w:p>
    <w:p w:rsidR="000125CE" w:rsidRPr="008E3922" w:rsidRDefault="000125CE" w:rsidP="000125CE">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main"/>
        <w:keepNext/>
        <w:keepLines/>
      </w:pPr>
      <w:r w:rsidRPr="008E3922">
        <w:lastRenderedPageBreak/>
        <w:tab/>
        <w:t>(2)</w:t>
      </w:r>
      <w:r w:rsidRPr="008E3922">
        <w:tab/>
        <w:t>A person conducting a business or undertaking at a workplace must ensure that—</w:t>
      </w:r>
    </w:p>
    <w:p w:rsidR="000125CE" w:rsidRPr="008E3922" w:rsidRDefault="000125CE" w:rsidP="00FF050A">
      <w:pPr>
        <w:pStyle w:val="Apara"/>
        <w:keepNext/>
        <w:keepLines/>
      </w:pPr>
      <w:r w:rsidRPr="008E3922">
        <w:tab/>
        <w:t>(a)</w:t>
      </w:r>
      <w:r w:rsidRPr="008E3922">
        <w:tab/>
        <w:t>if the stability of a hazardous chemical used, handled or stored at the workplace is dependent on the maintenance of the proportions of the ingredients of the hazardous chemical—the proportions are maintained as stated in the safety data sheet for the chemical or by the manufacturer of the hazardous chemical; and</w:t>
      </w:r>
    </w:p>
    <w:p w:rsidR="000125CE" w:rsidRPr="008E3922" w:rsidRDefault="000125CE" w:rsidP="00630A9C">
      <w:pPr>
        <w:pStyle w:val="Apara"/>
      </w:pPr>
      <w:r w:rsidRPr="008E3922">
        <w:tab/>
        <w:t>(b)</w:t>
      </w:r>
      <w:r w:rsidRPr="008E3922">
        <w:tab/>
        <w:t>if a hazardous chemical used, handled or stored at the workplace is known to be unstable above a particular temperature—the hazardous chemical is used, handled or stored at or below that temperature.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This section does not apply if—</w:t>
      </w:r>
    </w:p>
    <w:p w:rsidR="000125CE" w:rsidRPr="008E3922" w:rsidRDefault="000125CE" w:rsidP="00630A9C">
      <w:pPr>
        <w:pStyle w:val="Apara"/>
      </w:pPr>
      <w:r w:rsidRPr="008E3922">
        <w:tab/>
        <w:t>(a)</w:t>
      </w:r>
      <w:r w:rsidRPr="008E3922">
        <w:tab/>
        <w:t>the hazardous chemical is changed or allowed to become unstable, without risk to health or safety, as part of a deliberate process or activity at the workplace; or</w:t>
      </w:r>
    </w:p>
    <w:p w:rsidR="000125CE" w:rsidRPr="008E3922" w:rsidRDefault="000125CE" w:rsidP="00630A9C">
      <w:pPr>
        <w:pStyle w:val="Apara"/>
      </w:pPr>
      <w:r w:rsidRPr="008E3922">
        <w:tab/>
        <w:t>(b)</w:t>
      </w:r>
      <w:r w:rsidRPr="008E3922">
        <w:tab/>
        <w:t>the hazardous chemical undergoes a chemical reaction in a manufacturing process or as part of a deliberate process or activity at the workplace.</w:t>
      </w:r>
    </w:p>
    <w:p w:rsidR="000125CE" w:rsidRPr="00376C6C" w:rsidRDefault="000125CE" w:rsidP="00376C6C">
      <w:pPr>
        <w:pStyle w:val="AH4SubDiv"/>
      </w:pPr>
      <w:bookmarkStart w:id="446" w:name="_Toc27125671"/>
      <w:r w:rsidRPr="00376C6C">
        <w:lastRenderedPageBreak/>
        <w:t xml:space="preserve">Subdivision 7.1.5.2 </w:t>
      </w:r>
      <w:r w:rsidRPr="00376C6C">
        <w:tab/>
        <w:t>Spills and damage</w:t>
      </w:r>
      <w:bookmarkEnd w:id="446"/>
    </w:p>
    <w:p w:rsidR="000125CE" w:rsidRPr="008E3922" w:rsidRDefault="000125CE" w:rsidP="00630A9C">
      <w:pPr>
        <w:pStyle w:val="AH5Sec"/>
      </w:pPr>
      <w:bookmarkStart w:id="447" w:name="_Toc27125672"/>
      <w:r w:rsidRPr="003D6D64">
        <w:rPr>
          <w:rStyle w:val="CharSectNo"/>
        </w:rPr>
        <w:t>357</w:t>
      </w:r>
      <w:r w:rsidRPr="008E3922">
        <w:tab/>
        <w:t>Containing and managing spills</w:t>
      </w:r>
      <w:bookmarkEnd w:id="447"/>
    </w:p>
    <w:p w:rsidR="000125CE" w:rsidRPr="008E3922" w:rsidRDefault="000125CE" w:rsidP="00376C6C">
      <w:pPr>
        <w:pStyle w:val="Amain"/>
        <w:keepLines/>
      </w:pPr>
      <w:r w:rsidRPr="008E3922">
        <w:tab/>
        <w:t>(1)</w:t>
      </w:r>
      <w:r w:rsidRPr="008E3922">
        <w:tab/>
        <w:t>A person conducting a business or undertaking at a workplace must ensure, so far as is reasonably practicable, that where there is a risk from a spill or leak of a hazardous chemical in a solid or liquid form, provision is made in each part of the workplace where the hazardous chemical is used, handled, generated or stored for a spill containment system that contains within the workplace any part of the hazardous chemical that spills or leaks, and any resulting effluent.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spill containment system does not create a hazard by bringing together different hazardous chemicals that are not compatible.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376C6C">
      <w:pPr>
        <w:pStyle w:val="Amain"/>
        <w:keepNext/>
      </w:pPr>
      <w:r w:rsidRPr="008E3922">
        <w:lastRenderedPageBreak/>
        <w:tab/>
        <w:t>(3)</w:t>
      </w:r>
      <w:r w:rsidRPr="008E3922">
        <w:tab/>
        <w:t>The person must ensure that the spill containment system provides for the cleanup and disposal of a hazardous chemical that spills or leaks, and any resulting effluent.</w:t>
      </w:r>
    </w:p>
    <w:p w:rsidR="000125CE" w:rsidRPr="008E3922" w:rsidRDefault="000125CE" w:rsidP="00376C6C">
      <w:pPr>
        <w:pStyle w:val="Penalty"/>
        <w:keepNext/>
      </w:pPr>
      <w:r w:rsidRPr="008E3922">
        <w:t>Maximum penalty:</w:t>
      </w:r>
    </w:p>
    <w:p w:rsidR="000125CE" w:rsidRPr="008E3922" w:rsidRDefault="000125CE" w:rsidP="00376C6C">
      <w:pPr>
        <w:pStyle w:val="PenaltyPara"/>
        <w:keepNext/>
      </w:pPr>
      <w:r w:rsidRPr="008E3922">
        <w:tab/>
        <w:t>(a)</w:t>
      </w:r>
      <w:r w:rsidRPr="008E3922">
        <w:tab/>
        <w:t>in the case of an individual—$6 000; or</w:t>
      </w:r>
    </w:p>
    <w:p w:rsidR="000125CE" w:rsidRPr="008E3922" w:rsidRDefault="000125CE" w:rsidP="00376C6C">
      <w:pPr>
        <w:pStyle w:val="PenaltyPara"/>
        <w:keepNext/>
      </w:pPr>
      <w:r w:rsidRPr="008E3922">
        <w:tab/>
        <w:t>(b)</w:t>
      </w:r>
      <w:r w:rsidRPr="008E3922">
        <w:tab/>
        <w:t>in the case of a body corporate—$30 000.</w:t>
      </w:r>
    </w:p>
    <w:p w:rsidR="000125CE" w:rsidRPr="008E3922" w:rsidRDefault="000125CE" w:rsidP="00376C6C">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In this section:</w:t>
      </w:r>
    </w:p>
    <w:p w:rsidR="000125CE" w:rsidRPr="008E3922" w:rsidRDefault="000125CE" w:rsidP="000125CE">
      <w:pPr>
        <w:pStyle w:val="aDef"/>
      </w:pPr>
      <w:r w:rsidRPr="008E3922">
        <w:rPr>
          <w:rStyle w:val="charBoldItals"/>
        </w:rPr>
        <w:t>compatible</w:t>
      </w:r>
      <w:r w:rsidRPr="008E3922">
        <w:t>, for 2 or more substances, mixtures or items, means that the substances, mixtures or items do not react together to cause a fire, explosion, harmful reaction or evolution of flammable, toxic or corrosive vapour.</w:t>
      </w:r>
    </w:p>
    <w:p w:rsidR="000125CE" w:rsidRPr="008E3922" w:rsidRDefault="000125CE" w:rsidP="00630A9C">
      <w:pPr>
        <w:pStyle w:val="AH5Sec"/>
      </w:pPr>
      <w:bookmarkStart w:id="448" w:name="_Toc27125673"/>
      <w:r w:rsidRPr="003D6D64">
        <w:rPr>
          <w:rStyle w:val="CharSectNo"/>
        </w:rPr>
        <w:t>358</w:t>
      </w:r>
      <w:r w:rsidRPr="008E3922">
        <w:tab/>
        <w:t>Protecting hazardous chemicals from damage</w:t>
      </w:r>
      <w:bookmarkEnd w:id="448"/>
    </w:p>
    <w:p w:rsidR="000125CE" w:rsidRPr="008E3922" w:rsidRDefault="000125CE" w:rsidP="000125CE">
      <w:pPr>
        <w:pStyle w:val="Amainreturn"/>
        <w:keepNext/>
      </w:pPr>
      <w:r w:rsidRPr="008E3922">
        <w:t>A person conducting a business or undertaking at a workplace must ensure, so far as is reasonably practicable, that containers of hazardous chemicals and any associated pipe work or attachments are protected against damage caused by an impact or excessive loads.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52DC6" w:rsidRDefault="000125CE" w:rsidP="00852DC6">
      <w:pPr>
        <w:pStyle w:val="AH4SubDiv"/>
      </w:pPr>
      <w:bookmarkStart w:id="449" w:name="_Toc27125674"/>
      <w:r w:rsidRPr="00852DC6">
        <w:lastRenderedPageBreak/>
        <w:t>Subdivision 7.1.5.3</w:t>
      </w:r>
      <w:r w:rsidRPr="00852DC6">
        <w:tab/>
        <w:t>Emergency plans and safety equipment</w:t>
      </w:r>
      <w:bookmarkEnd w:id="449"/>
    </w:p>
    <w:p w:rsidR="000125CE" w:rsidRPr="008E3922" w:rsidRDefault="000125CE" w:rsidP="00852DC6">
      <w:pPr>
        <w:pStyle w:val="AH5Sec"/>
      </w:pPr>
      <w:bookmarkStart w:id="450" w:name="_Toc27125675"/>
      <w:r w:rsidRPr="003D6D64">
        <w:rPr>
          <w:rStyle w:val="CharSectNo"/>
        </w:rPr>
        <w:t>359</w:t>
      </w:r>
      <w:r w:rsidRPr="008E3922">
        <w:tab/>
        <w:t>Fire protection and firefighting equipment</w:t>
      </w:r>
      <w:bookmarkEnd w:id="450"/>
    </w:p>
    <w:p w:rsidR="000125CE" w:rsidRPr="008E3922" w:rsidRDefault="000125CE" w:rsidP="00852DC6">
      <w:pPr>
        <w:pStyle w:val="Amain"/>
        <w:keepNext/>
      </w:pPr>
      <w:r w:rsidRPr="008E3922">
        <w:tab/>
        <w:t>(1)</w:t>
      </w:r>
      <w:r w:rsidRPr="008E3922">
        <w:tab/>
        <w:t>A person conducting a business or undertaking at a workplace must ensure the following:</w:t>
      </w:r>
    </w:p>
    <w:p w:rsidR="000125CE" w:rsidRPr="008E3922" w:rsidRDefault="000125CE" w:rsidP="00630A9C">
      <w:pPr>
        <w:pStyle w:val="Apara"/>
      </w:pPr>
      <w:r w:rsidRPr="008E3922">
        <w:tab/>
        <w:t>(a)</w:t>
      </w:r>
      <w:r w:rsidRPr="008E3922">
        <w:tab/>
        <w:t>the workplace is provided with fire protection and firefighting equipment that is designed and built for the types of hazardous chemicals at the workplace in the quantities in which they are used, handled, generated or stored at the workplace, and the conditions under which they are used, handled, generated or stored, having regard to—</w:t>
      </w:r>
    </w:p>
    <w:p w:rsidR="000125CE" w:rsidRPr="008E3922" w:rsidRDefault="000125CE" w:rsidP="00630A9C">
      <w:pPr>
        <w:pStyle w:val="Asubpara"/>
      </w:pPr>
      <w:r w:rsidRPr="008E3922">
        <w:tab/>
        <w:t>(i)</w:t>
      </w:r>
      <w:r w:rsidRPr="008E3922">
        <w:tab/>
        <w:t>the fire load of the hazardous chemicals; and</w:t>
      </w:r>
    </w:p>
    <w:p w:rsidR="000125CE" w:rsidRPr="008E3922" w:rsidRDefault="000125CE" w:rsidP="00630A9C">
      <w:pPr>
        <w:pStyle w:val="Asubpara"/>
      </w:pPr>
      <w:r w:rsidRPr="008E3922">
        <w:tab/>
        <w:t>(ii)</w:t>
      </w:r>
      <w:r w:rsidRPr="008E3922">
        <w:tab/>
        <w:t>the fire load from other sources; and</w:t>
      </w:r>
    </w:p>
    <w:p w:rsidR="000125CE" w:rsidRPr="008E3922" w:rsidRDefault="000125CE" w:rsidP="00630A9C">
      <w:pPr>
        <w:pStyle w:val="Asubpara"/>
      </w:pPr>
      <w:r w:rsidRPr="008E3922">
        <w:tab/>
        <w:t>(iii)</w:t>
      </w:r>
      <w:r w:rsidRPr="008E3922">
        <w:tab/>
        <w:t>the compatibility of the hazardous chemicals with other substances and mixtures at the workplace;</w:t>
      </w:r>
    </w:p>
    <w:p w:rsidR="000125CE" w:rsidRPr="008E3922" w:rsidRDefault="000125CE" w:rsidP="00630A9C">
      <w:pPr>
        <w:pStyle w:val="Apara"/>
      </w:pPr>
      <w:r w:rsidRPr="008E3922">
        <w:tab/>
        <w:t>(b)</w:t>
      </w:r>
      <w:r w:rsidRPr="008E3922">
        <w:tab/>
        <w:t>the fire protection and firefighting equipment is compatible with firefighting equipment used by the primary emergency service organisation;</w:t>
      </w:r>
    </w:p>
    <w:p w:rsidR="000125CE" w:rsidRPr="008E3922" w:rsidRDefault="000125CE" w:rsidP="00630A9C">
      <w:pPr>
        <w:pStyle w:val="Apara"/>
      </w:pPr>
      <w:r w:rsidRPr="008E3922">
        <w:tab/>
        <w:t>(c)</w:t>
      </w:r>
      <w:r w:rsidRPr="008E3922">
        <w:tab/>
        <w:t>the fire protection and firefighting equipment is properly installed, tested and maintained;</w:t>
      </w:r>
    </w:p>
    <w:p w:rsidR="000125CE" w:rsidRPr="008E3922" w:rsidRDefault="000125CE" w:rsidP="00630A9C">
      <w:pPr>
        <w:pStyle w:val="Apara"/>
      </w:pPr>
      <w:r w:rsidRPr="008E3922">
        <w:tab/>
        <w:t>(d)</w:t>
      </w:r>
      <w:r w:rsidRPr="008E3922">
        <w:tab/>
        <w:t>a dated record is kept of the latest testing results and maintenance until the next test is conducted.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52DC6">
      <w:pPr>
        <w:pStyle w:val="Amain"/>
        <w:keepNext/>
      </w:pPr>
      <w:r w:rsidRPr="008E3922">
        <w:lastRenderedPageBreak/>
        <w:tab/>
        <w:t>(2)</w:t>
      </w:r>
      <w:r w:rsidRPr="008E3922">
        <w:tab/>
        <w:t>If a part of the fire protection and firefighting equipment provided at the workplace becomes unserviceable or inoperative, the person must ensure that—</w:t>
      </w:r>
    </w:p>
    <w:p w:rsidR="000125CE" w:rsidRPr="008E3922" w:rsidRDefault="000125CE" w:rsidP="00630A9C">
      <w:pPr>
        <w:pStyle w:val="Apara"/>
      </w:pPr>
      <w:r w:rsidRPr="008E3922">
        <w:tab/>
        <w:t>(a)</w:t>
      </w:r>
      <w:r w:rsidRPr="008E3922">
        <w:tab/>
        <w:t>the implications of the equipment being unserviceable or inoperative are assessed; and</w:t>
      </w:r>
    </w:p>
    <w:p w:rsidR="000125CE" w:rsidRPr="008E3922" w:rsidRDefault="000125CE" w:rsidP="00630A9C">
      <w:pPr>
        <w:pStyle w:val="Apara"/>
      </w:pPr>
      <w:r w:rsidRPr="008E3922">
        <w:tab/>
        <w:t>(b)</w:t>
      </w:r>
      <w:r w:rsidRPr="008E3922">
        <w:tab/>
        <w:t>for risks that were controlled by the equipment when functioning fully, alternative measures are taken to manage the risks.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ensure that the fire protection and firefighting equipment is returned to full operation as soon as practicable.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H5Sec"/>
        <w:keepLines/>
      </w:pPr>
      <w:bookmarkStart w:id="451" w:name="_Toc27125676"/>
      <w:r w:rsidRPr="003D6D64">
        <w:rPr>
          <w:rStyle w:val="CharSectNo"/>
        </w:rPr>
        <w:lastRenderedPageBreak/>
        <w:t>360</w:t>
      </w:r>
      <w:r w:rsidRPr="008E3922">
        <w:tab/>
        <w:t>Emergency equipment</w:t>
      </w:r>
      <w:bookmarkEnd w:id="451"/>
    </w:p>
    <w:p w:rsidR="000125CE" w:rsidRPr="008E3922" w:rsidRDefault="000125CE" w:rsidP="00FF050A">
      <w:pPr>
        <w:pStyle w:val="Amainreturn"/>
        <w:keepNext/>
        <w:keepLines/>
      </w:pPr>
      <w:r w:rsidRPr="008E3922">
        <w:t>A person conducting a business or undertaking at a workplace that uses, handles, generates or stores hazardous chemicals must ensure that equipment is always available at the workplace for use in an emergency.</w:t>
      </w:r>
    </w:p>
    <w:p w:rsidR="000125CE" w:rsidRPr="008E3922" w:rsidRDefault="000125CE" w:rsidP="00FF050A">
      <w:pPr>
        <w:pStyle w:val="Penalty"/>
        <w:keepNext/>
        <w:keepLines/>
      </w:pPr>
      <w:r w:rsidRPr="008E3922">
        <w:t>Maximum penalty:</w:t>
      </w:r>
    </w:p>
    <w:p w:rsidR="000125CE" w:rsidRPr="008E3922" w:rsidRDefault="000125CE" w:rsidP="00FF050A">
      <w:pPr>
        <w:pStyle w:val="PenaltyPara"/>
        <w:keepNext/>
        <w:keepLines/>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A person conducting a business or undertaking must comply with div 3.2.4.</w:t>
      </w:r>
    </w:p>
    <w:p w:rsidR="000125CE" w:rsidRPr="008E3922" w:rsidRDefault="000125CE" w:rsidP="00630A9C">
      <w:pPr>
        <w:pStyle w:val="AH5Sec"/>
      </w:pPr>
      <w:bookmarkStart w:id="452" w:name="_Toc27125677"/>
      <w:r w:rsidRPr="003D6D64">
        <w:rPr>
          <w:rStyle w:val="CharSectNo"/>
        </w:rPr>
        <w:t>361</w:t>
      </w:r>
      <w:r w:rsidRPr="008E3922">
        <w:tab/>
        <w:t>Emergency plans</w:t>
      </w:r>
      <w:bookmarkEnd w:id="452"/>
    </w:p>
    <w:p w:rsidR="000125CE" w:rsidRPr="008E3922" w:rsidRDefault="000125CE" w:rsidP="00630A9C">
      <w:pPr>
        <w:pStyle w:val="Amain"/>
      </w:pPr>
      <w:r w:rsidRPr="008E3922">
        <w:tab/>
        <w:t>(1)</w:t>
      </w:r>
      <w:r w:rsidRPr="008E3922">
        <w:tab/>
        <w:t>This section applies if the quantity of a Schedule 11 hazardous chemical used, handled, generated or stored at a workplace exceeds the manifest quantity for that hazardous chemical.</w:t>
      </w:r>
    </w:p>
    <w:p w:rsidR="000125CE" w:rsidRPr="008E3922" w:rsidRDefault="000125CE" w:rsidP="00630A9C">
      <w:pPr>
        <w:pStyle w:val="Amain"/>
      </w:pPr>
      <w:r w:rsidRPr="008E3922">
        <w:tab/>
        <w:t>(2)</w:t>
      </w:r>
      <w:r w:rsidRPr="008E3922">
        <w:tab/>
        <w:t>A person conducting a business or undertaking at the workplace must give a copy of the emergency plan prepared under division 3.2.4 (Emergency plans) for the workplace to the primary emergency service organisation.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keepLines/>
      </w:pPr>
      <w:r w:rsidRPr="008E3922">
        <w:lastRenderedPageBreak/>
        <w:tab/>
        <w:t>(3)</w:t>
      </w:r>
      <w:r w:rsidRPr="008E3922">
        <w:tab/>
        <w:t>If the primary emergency service organisation gives the person a written recommendation about the content or effectiveness of the emergency plan, the person must revise the plan in accordance with the recommendation.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53" w:name="_Toc27125678"/>
      <w:r w:rsidRPr="003D6D64">
        <w:rPr>
          <w:rStyle w:val="CharSectNo"/>
        </w:rPr>
        <w:t>362</w:t>
      </w:r>
      <w:r w:rsidRPr="008E3922">
        <w:tab/>
        <w:t>Safety equipment</w:t>
      </w:r>
      <w:bookmarkEnd w:id="453"/>
    </w:p>
    <w:p w:rsidR="000125CE" w:rsidRPr="008E3922" w:rsidRDefault="000125CE" w:rsidP="00630A9C">
      <w:pPr>
        <w:pStyle w:val="Amain"/>
      </w:pPr>
      <w:r w:rsidRPr="008E3922">
        <w:tab/>
        <w:t>(1)</w:t>
      </w:r>
      <w:r w:rsidRPr="008E3922">
        <w:tab/>
        <w:t>This section applies if safety equipment is required to control an identified risk in relation to using, handling, generating or storing hazardous chemicals at a workplace.</w:t>
      </w:r>
    </w:p>
    <w:p w:rsidR="000125CE" w:rsidRPr="008E3922" w:rsidRDefault="000125CE" w:rsidP="00630A9C">
      <w:pPr>
        <w:pStyle w:val="Amain"/>
      </w:pPr>
      <w:r w:rsidRPr="008E3922">
        <w:tab/>
        <w:t>(2)</w:t>
      </w:r>
      <w:r w:rsidRPr="008E3922">
        <w:tab/>
        <w:t>A person conducting a business or undertaking at the workplace must ensure that the safety equipment is provided, maintained and readily accessible to persons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52DC6" w:rsidRDefault="000125CE" w:rsidP="00852DC6">
      <w:pPr>
        <w:pStyle w:val="AH4SubDiv"/>
      </w:pPr>
      <w:bookmarkStart w:id="454" w:name="_Toc27125679"/>
      <w:r w:rsidRPr="00852DC6">
        <w:t>Subdivision 7.1.5.4</w:t>
      </w:r>
      <w:r w:rsidRPr="00852DC6">
        <w:tab/>
        <w:t>Storage and handling systems</w:t>
      </w:r>
      <w:bookmarkEnd w:id="454"/>
    </w:p>
    <w:p w:rsidR="000125CE" w:rsidRPr="008E3922" w:rsidRDefault="000125CE" w:rsidP="00630A9C">
      <w:pPr>
        <w:pStyle w:val="AH5Sec"/>
      </w:pPr>
      <w:bookmarkStart w:id="455" w:name="_Toc27125680"/>
      <w:r w:rsidRPr="003D6D64">
        <w:rPr>
          <w:rStyle w:val="CharSectNo"/>
        </w:rPr>
        <w:t>363</w:t>
      </w:r>
      <w:r w:rsidRPr="008E3922">
        <w:tab/>
        <w:t>Control of risks from storage or handling systems</w:t>
      </w:r>
      <w:bookmarkEnd w:id="455"/>
    </w:p>
    <w:p w:rsidR="000125CE" w:rsidRPr="008E3922" w:rsidRDefault="000125CE" w:rsidP="00630A9C">
      <w:pPr>
        <w:pStyle w:val="Amain"/>
      </w:pPr>
      <w:r w:rsidRPr="008E3922">
        <w:tab/>
        <w:t>(1)</w:t>
      </w:r>
      <w:r w:rsidRPr="008E3922">
        <w:tab/>
        <w:t>A person conducting a business or undertaking at a workplace must ensure, so far as is reasonably practicable, that a system used at the workplace for the use, handling or storage of hazardous chemicals—</w:t>
      </w:r>
    </w:p>
    <w:p w:rsidR="000125CE" w:rsidRPr="008E3922" w:rsidRDefault="000125CE" w:rsidP="00630A9C">
      <w:pPr>
        <w:pStyle w:val="Apara"/>
      </w:pPr>
      <w:r w:rsidRPr="008E3922">
        <w:tab/>
        <w:t>(a)</w:t>
      </w:r>
      <w:r w:rsidRPr="008E3922">
        <w:tab/>
        <w:t>is used only for a purpose for which it was designed, manufactured, modified, supplied or installed; and</w:t>
      </w:r>
    </w:p>
    <w:p w:rsidR="000125CE" w:rsidRPr="008E3922" w:rsidRDefault="000125CE" w:rsidP="00630A9C">
      <w:pPr>
        <w:pStyle w:val="Apara"/>
      </w:pPr>
      <w:r w:rsidRPr="008E3922">
        <w:lastRenderedPageBreak/>
        <w:tab/>
        <w:t>(b)</w:t>
      </w:r>
      <w:r w:rsidRPr="008E3922">
        <w:tab/>
        <w:t>is operated, tested, maintained, installed, repaired and decommissioned having regard to the health and safety of workers and other persons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sufficient information, training and instruction is given to a person who operates, tests, maintains or decommissions a system used at a workplace for the use, handling or storage of hazardous chemicals for the activity to be carried out safely.</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w:t>
      </w:r>
    </w:p>
    <w:p w:rsidR="000125CE" w:rsidRPr="008E3922" w:rsidRDefault="000125CE" w:rsidP="000125CE">
      <w:pPr>
        <w:pStyle w:val="aExamss"/>
        <w:keepNext/>
      </w:pPr>
      <w:r w:rsidRPr="008E3922">
        <w:t>information provided at a training course</w:t>
      </w:r>
    </w:p>
    <w:p w:rsidR="000125CE" w:rsidRPr="008E3922" w:rsidRDefault="000125CE" w:rsidP="00630A9C">
      <w:pPr>
        <w:pStyle w:val="AH5Sec"/>
      </w:pPr>
      <w:bookmarkStart w:id="456" w:name="_Toc27125681"/>
      <w:r w:rsidRPr="003D6D64">
        <w:rPr>
          <w:rStyle w:val="CharSectNo"/>
        </w:rPr>
        <w:t>364</w:t>
      </w:r>
      <w:r w:rsidRPr="008E3922">
        <w:tab/>
        <w:t>Containers for hazardous chemicals used, handled or stored in bulk</w:t>
      </w:r>
      <w:bookmarkEnd w:id="456"/>
    </w:p>
    <w:p w:rsidR="000125CE" w:rsidRPr="008E3922" w:rsidRDefault="000125CE" w:rsidP="000125CE">
      <w:pPr>
        <w:pStyle w:val="Amainreturn"/>
      </w:pPr>
      <w:r w:rsidRPr="008E3922">
        <w:t xml:space="preserve">A person conducting a business or undertaking at a workplace must ensure that a container in which a hazardous chemical is used, handled or stored in bulk and any associated </w:t>
      </w:r>
      <w:r w:rsidRPr="008E3922">
        <w:rPr>
          <w:bCs/>
        </w:rPr>
        <w:t>pipe work or attachments—</w:t>
      </w:r>
    </w:p>
    <w:p w:rsidR="000125CE" w:rsidRPr="008E3922" w:rsidRDefault="000125CE" w:rsidP="00630A9C">
      <w:pPr>
        <w:pStyle w:val="Apara"/>
      </w:pPr>
      <w:r w:rsidRPr="008E3922">
        <w:tab/>
        <w:t>(a)</w:t>
      </w:r>
      <w:r w:rsidRPr="008E3922">
        <w:tab/>
        <w:t>have stable foundations and supports; and</w:t>
      </w:r>
    </w:p>
    <w:p w:rsidR="000125CE" w:rsidRPr="008E3922" w:rsidRDefault="000125CE" w:rsidP="0081575F">
      <w:pPr>
        <w:pStyle w:val="Apara"/>
        <w:keepNext/>
      </w:pPr>
      <w:r w:rsidRPr="008E3922">
        <w:lastRenderedPageBreak/>
        <w:tab/>
        <w:t>(b)</w:t>
      </w:r>
      <w:r w:rsidRPr="008E3922">
        <w:tab/>
        <w:t>are secured to the foundations and supports to prevent any movement between the container and the associated pipe work or attachments to prevent—</w:t>
      </w:r>
    </w:p>
    <w:p w:rsidR="000125CE" w:rsidRPr="008E3922" w:rsidRDefault="000125CE" w:rsidP="00630A9C">
      <w:pPr>
        <w:pStyle w:val="Asubpara"/>
      </w:pPr>
      <w:r w:rsidRPr="008E3922">
        <w:tab/>
        <w:t>(i)</w:t>
      </w:r>
      <w:r w:rsidRPr="008E3922">
        <w:tab/>
        <w:t>damage to the container, the associated pipe work or attachments; and</w:t>
      </w:r>
    </w:p>
    <w:p w:rsidR="000125CE" w:rsidRPr="008E3922" w:rsidRDefault="000125CE" w:rsidP="00630A9C">
      <w:pPr>
        <w:pStyle w:val="Asubpara"/>
      </w:pPr>
      <w:r w:rsidRPr="008E3922">
        <w:tab/>
        <w:t>(ii)</w:t>
      </w:r>
      <w:r w:rsidRPr="008E3922">
        <w:tab/>
        <w:t>a notifiable incident.</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57" w:name="_Toc27125682"/>
      <w:r w:rsidRPr="003D6D64">
        <w:rPr>
          <w:rStyle w:val="CharSectNo"/>
        </w:rPr>
        <w:t>365</w:t>
      </w:r>
      <w:r w:rsidRPr="008E3922">
        <w:tab/>
        <w:t>Stopping use and disposing of handling systems</w:t>
      </w:r>
      <w:bookmarkEnd w:id="457"/>
    </w:p>
    <w:p w:rsidR="000125CE" w:rsidRPr="008E3922" w:rsidRDefault="000125CE" w:rsidP="00630A9C">
      <w:pPr>
        <w:pStyle w:val="Amain"/>
      </w:pPr>
      <w:r w:rsidRPr="008E3922">
        <w:tab/>
        <w:t>(1)</w:t>
      </w:r>
      <w:r w:rsidRPr="008E3922">
        <w:tab/>
        <w:t>This section applies to a system used at a workplace for the use, handling or storage of hazardous chemicals if a person conducting a business or undertaking at the workplace intends that the system no longer be used for the use, handling or storage of the hazardous chemicals or be disposed of.</w:t>
      </w:r>
    </w:p>
    <w:p w:rsidR="000125CE" w:rsidRPr="008E3922" w:rsidRDefault="000125CE" w:rsidP="00630A9C">
      <w:pPr>
        <w:pStyle w:val="Amain"/>
      </w:pPr>
      <w:r w:rsidRPr="008E3922">
        <w:tab/>
        <w:t>(2)</w:t>
      </w:r>
      <w:r w:rsidRPr="008E3922">
        <w:tab/>
        <w:t>The person must ensure, so far as is reasonably practicable, that the system is free of the hazardous chemicals when the system stops being used for the use, handling or storage of the hazardous chemicals, or is disposed of.</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If it is not reasonably practicable to remove the hazardous chemicals from the system, the person must correctly label the system.</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lastRenderedPageBreak/>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For correctly labelling hazardous chemicals, see subdiv 7.1.2.3.</w:t>
      </w:r>
    </w:p>
    <w:p w:rsidR="000125CE" w:rsidRPr="008E3922" w:rsidRDefault="000125CE" w:rsidP="00630A9C">
      <w:pPr>
        <w:pStyle w:val="AH5Sec"/>
      </w:pPr>
      <w:bookmarkStart w:id="458" w:name="_Toc27125683"/>
      <w:r w:rsidRPr="003D6D64">
        <w:rPr>
          <w:rStyle w:val="CharSectNo"/>
        </w:rPr>
        <w:t>366</w:t>
      </w:r>
      <w:r w:rsidRPr="008E3922">
        <w:tab/>
        <w:t>Stopping use of underground storage and handling systems</w:t>
      </w:r>
      <w:bookmarkEnd w:id="458"/>
    </w:p>
    <w:p w:rsidR="000125CE" w:rsidRPr="008E3922" w:rsidRDefault="000125CE" w:rsidP="00630A9C">
      <w:pPr>
        <w:pStyle w:val="Amain"/>
      </w:pPr>
      <w:r w:rsidRPr="008E3922">
        <w:tab/>
        <w:t>(1)</w:t>
      </w:r>
      <w:r w:rsidRPr="008E3922">
        <w:tab/>
        <w:t>This section applies in relation to a system used at a workplace for the use, handling or storage of hazardous chemicals underground if a person conducting a business or undertaking at the workplace intends that the system no longer be used for the use, handling or storage of the hazardous chemicals or be disposed of.</w:t>
      </w:r>
    </w:p>
    <w:p w:rsidR="000125CE" w:rsidRPr="008E3922" w:rsidRDefault="000125CE" w:rsidP="00630A9C">
      <w:pPr>
        <w:pStyle w:val="Amain"/>
      </w:pPr>
      <w:r w:rsidRPr="008E3922">
        <w:tab/>
        <w:t>(2)</w:t>
      </w:r>
      <w:r w:rsidRPr="008E3922">
        <w:tab/>
        <w:t>The person must ensure, so far as is reasonably practicable, that the system is removed.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If it is not reasonably practicable to remove the system, the person must ensure, so far as is reasonably practicable, that the system is without risks to health and safety.</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59" w:name="_Toc27125684"/>
      <w:r w:rsidRPr="003D6D64">
        <w:rPr>
          <w:rStyle w:val="CharSectNo"/>
        </w:rPr>
        <w:lastRenderedPageBreak/>
        <w:t>367</w:t>
      </w:r>
      <w:r w:rsidRPr="008E3922">
        <w:tab/>
        <w:t>Notification of abandoned tank</w:t>
      </w:r>
      <w:bookmarkEnd w:id="459"/>
    </w:p>
    <w:p w:rsidR="000125CE" w:rsidRPr="008E3922" w:rsidRDefault="000125CE" w:rsidP="00630A9C">
      <w:pPr>
        <w:pStyle w:val="Amain"/>
      </w:pPr>
      <w:r w:rsidRPr="008E3922">
        <w:tab/>
        <w:t>(1)</w:t>
      </w:r>
      <w:r w:rsidRPr="008E3922">
        <w:tab/>
        <w:t>This section applies to a person conducting a business or undertaking at a workplace if—</w:t>
      </w:r>
    </w:p>
    <w:p w:rsidR="000125CE" w:rsidRPr="008E3922" w:rsidRDefault="000125CE" w:rsidP="00630A9C">
      <w:pPr>
        <w:pStyle w:val="Apara"/>
      </w:pPr>
      <w:r w:rsidRPr="008E3922">
        <w:tab/>
        <w:t>(a)</w:t>
      </w:r>
      <w:r w:rsidRPr="008E3922">
        <w:tab/>
        <w:t>the person controls or manages a tank at the workplace that is underground, partially underground or fully mounded; and</w:t>
      </w:r>
    </w:p>
    <w:p w:rsidR="000125CE" w:rsidRPr="008E3922" w:rsidRDefault="000125CE" w:rsidP="00630A9C">
      <w:pPr>
        <w:pStyle w:val="Apara"/>
      </w:pPr>
      <w:r w:rsidRPr="008E3922">
        <w:tab/>
        <w:t>(b)</w:t>
      </w:r>
      <w:r w:rsidRPr="008E3922">
        <w:tab/>
        <w:t>the tank was used to store flammable gases or flammable liquids.</w:t>
      </w:r>
    </w:p>
    <w:p w:rsidR="000125CE" w:rsidRPr="008E3922" w:rsidRDefault="000125CE" w:rsidP="00630A9C">
      <w:pPr>
        <w:pStyle w:val="Amain"/>
      </w:pPr>
      <w:r w:rsidRPr="008E3922">
        <w:tab/>
        <w:t>(2)</w:t>
      </w:r>
      <w:r w:rsidRPr="008E3922">
        <w:tab/>
        <w:t>The tank is taken to be abandoned if—</w:t>
      </w:r>
    </w:p>
    <w:p w:rsidR="000125CE" w:rsidRPr="008E3922" w:rsidRDefault="000125CE" w:rsidP="00630A9C">
      <w:pPr>
        <w:pStyle w:val="Apara"/>
      </w:pPr>
      <w:r w:rsidRPr="008E3922">
        <w:tab/>
        <w:t>(a)</w:t>
      </w:r>
      <w:r w:rsidRPr="008E3922">
        <w:tab/>
        <w:t>the tank has not been used to store flammable gases or flammable liquids for 2 years; or</w:t>
      </w:r>
    </w:p>
    <w:p w:rsidR="000125CE" w:rsidRPr="008E3922" w:rsidRDefault="000125CE" w:rsidP="00630A9C">
      <w:pPr>
        <w:pStyle w:val="Apara"/>
      </w:pPr>
      <w:r w:rsidRPr="008E3922">
        <w:tab/>
        <w:t>(b)</w:t>
      </w:r>
      <w:r w:rsidRPr="008E3922">
        <w:tab/>
        <w:t>the person does not intend to use the tank to store flammable gases or flammable liquids again.</w:t>
      </w:r>
    </w:p>
    <w:p w:rsidR="000125CE" w:rsidRPr="008E3922" w:rsidRDefault="000125CE" w:rsidP="00630A9C">
      <w:pPr>
        <w:pStyle w:val="Amain"/>
      </w:pPr>
      <w:r w:rsidRPr="008E3922">
        <w:tab/>
        <w:t>(3)</w:t>
      </w:r>
      <w:r w:rsidRPr="008E3922">
        <w:tab/>
        <w:t>The person must notify the regulator of the abandonment of the tank as soon as practicable after the tank is abandoned.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 xml:space="preserve">In this section: </w:t>
      </w:r>
    </w:p>
    <w:p w:rsidR="000125CE" w:rsidRPr="008E3922" w:rsidRDefault="000125CE" w:rsidP="000125CE">
      <w:pPr>
        <w:pStyle w:val="aDef"/>
      </w:pPr>
      <w:r w:rsidRPr="008E3922">
        <w:rPr>
          <w:rStyle w:val="charBoldItals"/>
        </w:rPr>
        <w:t xml:space="preserve">tank </w:t>
      </w:r>
      <w:r w:rsidRPr="008E3922">
        <w:t>means a container, other than an IBC, designed to use, handle or store hazardous chemicals in bulk and includes fittings, closures and other equipment attached to the container.</w:t>
      </w:r>
    </w:p>
    <w:p w:rsidR="000125CE" w:rsidRPr="003D6D64" w:rsidRDefault="000125CE" w:rsidP="00630A9C">
      <w:pPr>
        <w:pStyle w:val="AH3Div"/>
      </w:pPr>
      <w:bookmarkStart w:id="460" w:name="_Toc27125685"/>
      <w:r w:rsidRPr="003D6D64">
        <w:rPr>
          <w:rStyle w:val="CharDivNo"/>
        </w:rPr>
        <w:lastRenderedPageBreak/>
        <w:t>Division 7.1.6</w:t>
      </w:r>
      <w:r w:rsidRPr="008E3922">
        <w:tab/>
      </w:r>
      <w:r w:rsidRPr="003D6D64">
        <w:rPr>
          <w:rStyle w:val="CharDivText"/>
        </w:rPr>
        <w:t>Health monitoring</w:t>
      </w:r>
      <w:bookmarkEnd w:id="460"/>
    </w:p>
    <w:p w:rsidR="000125CE" w:rsidRPr="008E3922" w:rsidRDefault="000125CE" w:rsidP="00630A9C">
      <w:pPr>
        <w:pStyle w:val="AH5Sec"/>
      </w:pPr>
      <w:bookmarkStart w:id="461" w:name="_Toc27125686"/>
      <w:r w:rsidRPr="003D6D64">
        <w:rPr>
          <w:rStyle w:val="CharSectNo"/>
        </w:rPr>
        <w:t>368</w:t>
      </w:r>
      <w:r w:rsidRPr="008E3922">
        <w:tab/>
        <w:t>Duty to provide health monitoring</w:t>
      </w:r>
      <w:bookmarkEnd w:id="461"/>
    </w:p>
    <w:p w:rsidR="000125CE" w:rsidRPr="008E3922" w:rsidRDefault="000125CE" w:rsidP="000125CE">
      <w:pPr>
        <w:pStyle w:val="Amainreturn"/>
      </w:pPr>
      <w:r w:rsidRPr="008E3922">
        <w:t>A person conducting a business or undertaking must ensure that health monitoring is provided to a worker carrying out work for the business or undertaking if—</w:t>
      </w:r>
    </w:p>
    <w:p w:rsidR="000125CE" w:rsidRPr="008E3922" w:rsidRDefault="000125CE" w:rsidP="00630A9C">
      <w:pPr>
        <w:pStyle w:val="Apara"/>
      </w:pPr>
      <w:r w:rsidRPr="008E3922">
        <w:tab/>
        <w:t>(a)</w:t>
      </w:r>
      <w:r w:rsidRPr="008E3922">
        <w:tab/>
        <w:t>the worker is carrying out ongoing work at a workplace using, handling, generating or storing hazardous chemicals and there is a significant risk to the worker’s health because of exposure to a hazardous chemical referred to in schedule 14, table 14.1, column 2; or</w:t>
      </w:r>
    </w:p>
    <w:p w:rsidR="000125CE" w:rsidRPr="008E3922" w:rsidRDefault="000125CE" w:rsidP="00852DC6">
      <w:pPr>
        <w:pStyle w:val="Apara"/>
        <w:keepLines/>
      </w:pPr>
      <w:r w:rsidRPr="008E3922">
        <w:tab/>
        <w:t>(b)</w:t>
      </w:r>
      <w:r w:rsidRPr="008E3922">
        <w:tab/>
        <w:t>the person identifies that because of ongoing work carried out by a worker using, handling, generating or storing hazardous chemicals there is a significant risk that the worker will be exposed to a hazardous chemical (other than a hazardous chemical referred to in schedule 14, table 14.1, column 2) and either—</w:t>
      </w:r>
    </w:p>
    <w:p w:rsidR="000125CE" w:rsidRPr="008E3922" w:rsidRDefault="000125CE" w:rsidP="00630A9C">
      <w:pPr>
        <w:pStyle w:val="Asubpara"/>
      </w:pPr>
      <w:r w:rsidRPr="008E3922">
        <w:tab/>
        <w:t>(i)</w:t>
      </w:r>
      <w:r w:rsidRPr="008E3922">
        <w:tab/>
        <w:t>valid techniques are available to detect the effect on the worker’s health; or</w:t>
      </w:r>
    </w:p>
    <w:p w:rsidR="000125CE" w:rsidRPr="008E3922" w:rsidRDefault="000125CE" w:rsidP="00630A9C">
      <w:pPr>
        <w:pStyle w:val="Asubpara"/>
      </w:pPr>
      <w:r w:rsidRPr="008E3922">
        <w:tab/>
        <w:t>(ii)</w:t>
      </w:r>
      <w:r w:rsidRPr="008E3922">
        <w:tab/>
        <w:t>a valid way of determining biological exposure to the hazardous chemical is available and it is uncertain, on reasonable grounds, whether the exposure to the hazardous chemical has resulted in the biological exposure standard being exceeded.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rPr>
          <w:rStyle w:val="charBoldItals"/>
        </w:rPr>
        <w:t>Exposure standard</w:t>
      </w:r>
      <w:r w:rsidRPr="008E3922">
        <w:t>—see the dictionary.</w:t>
      </w:r>
    </w:p>
    <w:p w:rsidR="000125CE" w:rsidRPr="008E3922" w:rsidRDefault="000125CE" w:rsidP="00630A9C">
      <w:pPr>
        <w:pStyle w:val="AH5Sec"/>
      </w:pPr>
      <w:bookmarkStart w:id="462" w:name="_Toc27125687"/>
      <w:r w:rsidRPr="003D6D64">
        <w:rPr>
          <w:rStyle w:val="CharSectNo"/>
        </w:rPr>
        <w:lastRenderedPageBreak/>
        <w:t>369</w:t>
      </w:r>
      <w:r w:rsidRPr="008E3922">
        <w:tab/>
        <w:t>Duty to inform of health monitoring</w:t>
      </w:r>
      <w:bookmarkEnd w:id="462"/>
    </w:p>
    <w:p w:rsidR="000125CE" w:rsidRPr="008E3922" w:rsidRDefault="000125CE" w:rsidP="000125CE">
      <w:pPr>
        <w:pStyle w:val="Amainreturn"/>
      </w:pPr>
      <w:r w:rsidRPr="008E3922">
        <w:t>A person conducting a business or undertaking who is required to provide health monitoring to a worker must give information about the health monitoring requirements to—</w:t>
      </w:r>
    </w:p>
    <w:p w:rsidR="000125CE" w:rsidRPr="008E3922" w:rsidRDefault="000125CE" w:rsidP="00630A9C">
      <w:pPr>
        <w:pStyle w:val="Apara"/>
      </w:pPr>
      <w:r w:rsidRPr="008E3922">
        <w:tab/>
        <w:t>(a)</w:t>
      </w:r>
      <w:r w:rsidRPr="008E3922">
        <w:tab/>
        <w:t>a person who is likely to be engaged to carry out work using, handling, generating or storing a hazardous chemical; and</w:t>
      </w:r>
    </w:p>
    <w:p w:rsidR="000125CE" w:rsidRPr="008E3922" w:rsidRDefault="000125CE" w:rsidP="00852DC6">
      <w:pPr>
        <w:pStyle w:val="Apara"/>
        <w:keepNext/>
      </w:pPr>
      <w:r w:rsidRPr="008E3922">
        <w:tab/>
        <w:t>(b)</w:t>
      </w:r>
      <w:r w:rsidRPr="008E3922">
        <w:tab/>
        <w:t>a worker for the business or undertaking, before the worker commences work using, handling, generating or storing a hazardous chemical.</w:t>
      </w:r>
    </w:p>
    <w:p w:rsidR="000125CE" w:rsidRPr="008E3922" w:rsidRDefault="000125CE" w:rsidP="00852DC6">
      <w:pPr>
        <w:pStyle w:val="Penalty"/>
        <w:keepNext/>
      </w:pPr>
      <w:r w:rsidRPr="008E3922">
        <w:t>Maximum penalty:</w:t>
      </w:r>
    </w:p>
    <w:p w:rsidR="000125CE" w:rsidRPr="008E3922" w:rsidRDefault="000125CE" w:rsidP="00852DC6">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3" w:name="_Toc27125688"/>
      <w:r w:rsidRPr="003D6D64">
        <w:rPr>
          <w:rStyle w:val="CharSectNo"/>
        </w:rPr>
        <w:t>370</w:t>
      </w:r>
      <w:r w:rsidRPr="008E3922">
        <w:tab/>
        <w:t>Duty to ensure that appropriate health monitoring is provided</w:t>
      </w:r>
      <w:bookmarkEnd w:id="463"/>
    </w:p>
    <w:p w:rsidR="000125CE" w:rsidRPr="008E3922" w:rsidRDefault="000125CE" w:rsidP="000125CE">
      <w:pPr>
        <w:pStyle w:val="Amainreturn"/>
      </w:pPr>
      <w:r w:rsidRPr="008E3922">
        <w:t>A person conducting a business or undertaking must ensure that health monitoring of a worker referred to in section 368 (Duty to provide health monitoring) includes health monitoring of a type referred to in an item in schedule 14, table 14.1, column 3 in relation to a hazardous chemical referred to in column 2 for the item, unless—</w:t>
      </w:r>
    </w:p>
    <w:p w:rsidR="000125CE" w:rsidRPr="008E3922" w:rsidRDefault="000125CE" w:rsidP="00630A9C">
      <w:pPr>
        <w:pStyle w:val="Apara"/>
      </w:pPr>
      <w:r w:rsidRPr="008E3922">
        <w:tab/>
        <w:t>(a)</w:t>
      </w:r>
      <w:r w:rsidRPr="008E3922">
        <w:tab/>
        <w:t>an equal or better type of health monitoring is available; and</w:t>
      </w:r>
    </w:p>
    <w:p w:rsidR="000125CE" w:rsidRPr="008E3922" w:rsidRDefault="000125CE" w:rsidP="0081575F">
      <w:pPr>
        <w:pStyle w:val="Apara"/>
        <w:keepNext/>
      </w:pPr>
      <w:r w:rsidRPr="008E3922">
        <w:lastRenderedPageBreak/>
        <w:tab/>
        <w:t>(b)</w:t>
      </w:r>
      <w:r w:rsidRPr="008E3922">
        <w:tab/>
        <w:t>the use of that other type of monitoring is recommended by a registered medical practitioner with experience in health monitoring.</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4" w:name="_Toc27125689"/>
      <w:r w:rsidRPr="003D6D64">
        <w:rPr>
          <w:rStyle w:val="CharSectNo"/>
        </w:rPr>
        <w:t>371</w:t>
      </w:r>
      <w:r w:rsidRPr="008E3922">
        <w:tab/>
        <w:t>Duty to ensure health monitoring is supervised by registered medical practitioner with experience</w:t>
      </w:r>
      <w:bookmarkEnd w:id="464"/>
    </w:p>
    <w:p w:rsidR="000125CE" w:rsidRPr="008E3922" w:rsidRDefault="000125CE" w:rsidP="00852DC6">
      <w:pPr>
        <w:pStyle w:val="Amain"/>
        <w:keepLines/>
      </w:pPr>
      <w:r w:rsidRPr="008E3922">
        <w:tab/>
        <w:t>(1)</w:t>
      </w:r>
      <w:r w:rsidRPr="008E3922">
        <w:tab/>
        <w:t>A person conducting a business or undertaking must ensure that the health monitoring of a worker referred to in section 368 (Duty to provide health monitoring) is carried out by or under the supervision of a registered medical practitioner with experience in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consult the worker in relation to the selection of the registered medical practitioner.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5" w:name="_Toc27125690"/>
      <w:r w:rsidRPr="003D6D64">
        <w:rPr>
          <w:rStyle w:val="CharSectNo"/>
        </w:rPr>
        <w:lastRenderedPageBreak/>
        <w:t>372</w:t>
      </w:r>
      <w:r w:rsidRPr="008E3922">
        <w:tab/>
        <w:t>Duty to pay costs of health monitoring</w:t>
      </w:r>
      <w:bookmarkEnd w:id="465"/>
    </w:p>
    <w:p w:rsidR="000125CE" w:rsidRPr="008E3922" w:rsidRDefault="000125CE" w:rsidP="00630A9C">
      <w:pPr>
        <w:pStyle w:val="Amain"/>
      </w:pPr>
      <w:r w:rsidRPr="008E3922">
        <w:tab/>
        <w:t>(1)</w:t>
      </w:r>
      <w:r w:rsidRPr="008E3922">
        <w:tab/>
        <w:t>A person conducting a business or undertaking must pay all expenses relating to health monitoring referred to in section 368 (Duty to provide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rsidR="000125CE" w:rsidRPr="008E3922" w:rsidRDefault="000125CE" w:rsidP="00630A9C">
      <w:pPr>
        <w:pStyle w:val="AH5Sec"/>
      </w:pPr>
      <w:bookmarkStart w:id="466" w:name="_Toc27125691"/>
      <w:r w:rsidRPr="003D6D64">
        <w:rPr>
          <w:rStyle w:val="CharSectNo"/>
        </w:rPr>
        <w:t>373</w:t>
      </w:r>
      <w:r w:rsidRPr="008E3922">
        <w:tab/>
        <w:t>Information that must be provided to registered medical practitioner</w:t>
      </w:r>
      <w:bookmarkEnd w:id="466"/>
    </w:p>
    <w:p w:rsidR="000125CE" w:rsidRPr="008E3922" w:rsidRDefault="000125CE" w:rsidP="000125CE">
      <w:pPr>
        <w:pStyle w:val="Amainreturn"/>
      </w:pPr>
      <w:r w:rsidRPr="008E3922">
        <w:t>A person conducting a business or undertaking who commissions health monitoring for a worker must provide the following information to the registered medical practitioner carrying out or supervising the health monitoring:</w:t>
      </w:r>
    </w:p>
    <w:p w:rsidR="000125CE" w:rsidRPr="008E3922" w:rsidRDefault="000125CE" w:rsidP="00630A9C">
      <w:pPr>
        <w:pStyle w:val="Apara"/>
      </w:pPr>
      <w:r w:rsidRPr="008E3922">
        <w:tab/>
        <w:t>(a)</w:t>
      </w:r>
      <w:r w:rsidRPr="008E3922">
        <w:tab/>
        <w:t>the name and address of the person conducting the business or undertaking;</w:t>
      </w:r>
    </w:p>
    <w:p w:rsidR="000125CE" w:rsidRPr="008E3922" w:rsidRDefault="000125CE" w:rsidP="00630A9C">
      <w:pPr>
        <w:pStyle w:val="Apara"/>
      </w:pPr>
      <w:r w:rsidRPr="008E3922">
        <w:tab/>
        <w:t>(b)</w:t>
      </w:r>
      <w:r w:rsidRPr="008E3922">
        <w:tab/>
        <w:t>the name and date of birth of the worker;</w:t>
      </w:r>
    </w:p>
    <w:p w:rsidR="000125CE" w:rsidRPr="008E3922" w:rsidRDefault="000125CE" w:rsidP="00630A9C">
      <w:pPr>
        <w:pStyle w:val="Apara"/>
      </w:pPr>
      <w:r w:rsidRPr="008E3922">
        <w:tab/>
        <w:t>(c)</w:t>
      </w:r>
      <w:r w:rsidRPr="008E3922">
        <w:tab/>
        <w:t>the work that the worker is, or will be, carrying out that has triggered the requirement for health monitoring;</w:t>
      </w:r>
    </w:p>
    <w:p w:rsidR="000125CE" w:rsidRPr="008E3922" w:rsidRDefault="000125CE" w:rsidP="0081575F">
      <w:pPr>
        <w:pStyle w:val="Apara"/>
        <w:keepNext/>
      </w:pPr>
      <w:r w:rsidRPr="008E3922">
        <w:lastRenderedPageBreak/>
        <w:tab/>
        <w:t>(d)</w:t>
      </w:r>
      <w:r w:rsidRPr="008E3922">
        <w:tab/>
        <w:t>if the worker has started that work—how long the worker has been carrying out that work.</w:t>
      </w:r>
    </w:p>
    <w:p w:rsidR="000125CE" w:rsidRPr="008E3922" w:rsidRDefault="000125CE" w:rsidP="0081575F">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7" w:name="_Toc27125692"/>
      <w:r w:rsidRPr="003D6D64">
        <w:rPr>
          <w:rStyle w:val="CharSectNo"/>
        </w:rPr>
        <w:t>374</w:t>
      </w:r>
      <w:r w:rsidRPr="008E3922">
        <w:tab/>
        <w:t>Duty to obtain health monitoring report</w:t>
      </w:r>
      <w:bookmarkEnd w:id="467"/>
    </w:p>
    <w:p w:rsidR="000125CE" w:rsidRPr="008E3922" w:rsidRDefault="000125CE" w:rsidP="00EA5C5E">
      <w:pPr>
        <w:pStyle w:val="Amain"/>
        <w:keepLines/>
      </w:pPr>
      <w:r w:rsidRPr="008E3922">
        <w:tab/>
        <w:t>(1)</w:t>
      </w:r>
      <w:r w:rsidRPr="008E3922">
        <w:tab/>
        <w:t>A person conducting a business or undertaking who commissions health monitoring referred to in section 368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rsidR="000125CE" w:rsidRPr="008E3922" w:rsidRDefault="000125CE" w:rsidP="000125CE">
      <w:pPr>
        <w:pStyle w:val="Penalty"/>
        <w:keepNext/>
      </w:pPr>
      <w:r w:rsidRPr="008E3922">
        <w:t>Maximum penalty:</w:t>
      </w:r>
    </w:p>
    <w:p w:rsidR="000125CE" w:rsidRPr="008E3922" w:rsidRDefault="000125CE" w:rsidP="000125CE">
      <w:pPr>
        <w:pStyle w:val="PenaltyPara"/>
        <w:keepNext/>
        <w:ind w:left="1599" w:hanging="1599"/>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health monitoring report must include the following:</w:t>
      </w:r>
    </w:p>
    <w:p w:rsidR="000125CE" w:rsidRPr="008E3922" w:rsidRDefault="000125CE" w:rsidP="00630A9C">
      <w:pPr>
        <w:pStyle w:val="Apara"/>
      </w:pPr>
      <w:r w:rsidRPr="008E3922">
        <w:tab/>
        <w:t>(a)</w:t>
      </w:r>
      <w:r w:rsidRPr="008E3922">
        <w:tab/>
        <w:t>the name and date of birth of the worker;</w:t>
      </w:r>
    </w:p>
    <w:p w:rsidR="000125CE" w:rsidRPr="008E3922" w:rsidRDefault="000125CE" w:rsidP="00630A9C">
      <w:pPr>
        <w:pStyle w:val="Apara"/>
      </w:pPr>
      <w:r w:rsidRPr="008E3922">
        <w:tab/>
        <w:t>(b)</w:t>
      </w:r>
      <w:r w:rsidRPr="008E3922">
        <w:tab/>
        <w:t>the name and registration number of the registered medical practitioner;</w:t>
      </w:r>
    </w:p>
    <w:p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rsidR="000125CE" w:rsidRPr="008E3922" w:rsidRDefault="000125CE" w:rsidP="00630A9C">
      <w:pPr>
        <w:pStyle w:val="Apara"/>
      </w:pPr>
      <w:r w:rsidRPr="008E3922">
        <w:tab/>
        <w:t>(d)</w:t>
      </w:r>
      <w:r w:rsidRPr="008E3922">
        <w:tab/>
        <w:t>the date of the health monitoring;</w:t>
      </w:r>
    </w:p>
    <w:p w:rsidR="000125CE" w:rsidRPr="008E3922" w:rsidRDefault="000125CE" w:rsidP="00630A9C">
      <w:pPr>
        <w:pStyle w:val="Apara"/>
      </w:pPr>
      <w:r w:rsidRPr="008E3922">
        <w:tab/>
        <w:t>(e)</w:t>
      </w:r>
      <w:r w:rsidRPr="008E3922">
        <w:tab/>
        <w:t>any test results that indicate whether or not the worker has been exposed to a hazardous chemical;</w:t>
      </w:r>
    </w:p>
    <w:p w:rsidR="000125CE" w:rsidRPr="008E3922" w:rsidRDefault="000125CE" w:rsidP="00630A9C">
      <w:pPr>
        <w:pStyle w:val="Apara"/>
      </w:pPr>
      <w:r w:rsidRPr="008E3922">
        <w:lastRenderedPageBreak/>
        <w:tab/>
        <w:t>(f)</w:t>
      </w:r>
      <w:r w:rsidRPr="008E3922">
        <w:tab/>
        <w:t>any advice that test results indicate that the worker may have contracted a disease, injury or illness as a result of carrying out the work that triggered the requirement for health monitoring;</w:t>
      </w:r>
    </w:p>
    <w:p w:rsidR="000125CE" w:rsidRPr="008E3922" w:rsidRDefault="000125CE" w:rsidP="00630A9C">
      <w:pPr>
        <w:pStyle w:val="Apara"/>
      </w:pPr>
      <w:r w:rsidRPr="008E3922">
        <w:tab/>
        <w:t>(g)</w:t>
      </w:r>
      <w:r w:rsidRPr="008E3922">
        <w:tab/>
        <w:t>any recommendation that the person conducting the business or undertaking take remedial measures, including whether the worker can continue to carry out the type of work that triggered the requirement for health monitoring;</w:t>
      </w:r>
    </w:p>
    <w:p w:rsidR="000125CE" w:rsidRPr="008E3922" w:rsidRDefault="000125CE" w:rsidP="00630A9C">
      <w:pPr>
        <w:pStyle w:val="Apara"/>
      </w:pPr>
      <w:r w:rsidRPr="008E3922">
        <w:tab/>
        <w:t>(h)</w:t>
      </w:r>
      <w:r w:rsidRPr="008E3922">
        <w:tab/>
        <w:t>whether medical counselling is required for the worker in relation to the work that triggered the requirement for health monitoring.</w:t>
      </w:r>
    </w:p>
    <w:p w:rsidR="000125CE" w:rsidRPr="008E3922" w:rsidRDefault="000125CE" w:rsidP="00630A9C">
      <w:pPr>
        <w:pStyle w:val="AH5Sec"/>
      </w:pPr>
      <w:bookmarkStart w:id="468" w:name="_Toc27125693"/>
      <w:r w:rsidRPr="003D6D64">
        <w:rPr>
          <w:rStyle w:val="CharSectNo"/>
        </w:rPr>
        <w:t>375</w:t>
      </w:r>
      <w:r w:rsidRPr="008E3922">
        <w:tab/>
        <w:t>Duty to give health monitoring report to worker</w:t>
      </w:r>
      <w:bookmarkEnd w:id="468"/>
    </w:p>
    <w:p w:rsidR="000125CE" w:rsidRPr="008E3922" w:rsidRDefault="000125CE" w:rsidP="000125CE">
      <w:pPr>
        <w:pStyle w:val="Amainreturn"/>
        <w:keepNext/>
      </w:pPr>
      <w:r w:rsidRPr="008E3922">
        <w:t>The person conducting a business or undertaking who commissioned health monitoring for a worker must give a copy of the health monitoring report to the worker as soon as practicable after the person obtains the report.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keepLines/>
      </w:pPr>
      <w:bookmarkStart w:id="469" w:name="_Toc27125694"/>
      <w:r w:rsidRPr="003D6D64">
        <w:rPr>
          <w:rStyle w:val="CharSectNo"/>
        </w:rPr>
        <w:lastRenderedPageBreak/>
        <w:t>376</w:t>
      </w:r>
      <w:r w:rsidRPr="008E3922">
        <w:tab/>
        <w:t>Duty to give health monitoring report to regulator</w:t>
      </w:r>
      <w:bookmarkEnd w:id="469"/>
    </w:p>
    <w:p w:rsidR="000125CE" w:rsidRPr="008E3922" w:rsidRDefault="000125CE" w:rsidP="0081575F">
      <w:pPr>
        <w:pStyle w:val="Amainreturn"/>
        <w:keepNext/>
        <w:keepLines/>
      </w:pPr>
      <w:r w:rsidRPr="008E3922">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rsidR="000125CE" w:rsidRPr="008E3922" w:rsidRDefault="000125CE" w:rsidP="0081575F">
      <w:pPr>
        <w:pStyle w:val="Apara"/>
        <w:keepNext/>
        <w:keepLines/>
      </w:pPr>
      <w:r w:rsidRPr="008E3922">
        <w:tab/>
        <w:t>(a)</w:t>
      </w:r>
      <w:r w:rsidRPr="008E3922">
        <w:tab/>
        <w:t>any advice that test results indicate that the worker may have contracted a disease, injury or illness as a result of carrying out the work using, handling, generating or storing hazardous chemicals that triggered the requirement for health monitoring; or</w:t>
      </w:r>
    </w:p>
    <w:p w:rsidR="000125CE" w:rsidRPr="008E3922" w:rsidRDefault="000125CE" w:rsidP="00EA5C5E">
      <w:pPr>
        <w:pStyle w:val="Apara"/>
        <w:keepNext/>
      </w:pPr>
      <w:r w:rsidRPr="008E3922">
        <w:tab/>
        <w:t>(b)</w:t>
      </w:r>
      <w:r w:rsidRPr="008E3922">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rsidR="000125CE" w:rsidRPr="008E3922" w:rsidRDefault="000125CE" w:rsidP="00EA5C5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keepLines/>
      </w:pPr>
      <w:bookmarkStart w:id="470" w:name="_Toc27125695"/>
      <w:r w:rsidRPr="003D6D64">
        <w:rPr>
          <w:rStyle w:val="CharSectNo"/>
        </w:rPr>
        <w:lastRenderedPageBreak/>
        <w:t>377</w:t>
      </w:r>
      <w:r w:rsidRPr="008E3922">
        <w:tab/>
        <w:t>Duty to give health monitoring report to relevant persons conducting businesses or undertakings</w:t>
      </w:r>
      <w:bookmarkEnd w:id="470"/>
    </w:p>
    <w:p w:rsidR="000125CE" w:rsidRPr="008E3922" w:rsidRDefault="000125CE" w:rsidP="0081575F">
      <w:pPr>
        <w:pStyle w:val="Amainreturn"/>
        <w:keepNext/>
        <w:keepLines/>
      </w:pPr>
      <w:r w:rsidRPr="008E3922">
        <w:t>The person who commissioned health monitoring for a worker under section 368 (Duty to provide health monitoring) must give a copy of the health monitoring report to all other persons conducting businesses or undertakings who have a duty to provide health monitoring for the worker as soon as practicable after obtaining the report.</w:t>
      </w:r>
    </w:p>
    <w:p w:rsidR="000125CE" w:rsidRPr="008E3922" w:rsidRDefault="000125CE" w:rsidP="0081575F">
      <w:pPr>
        <w:pStyle w:val="Penalty"/>
        <w:keepNext/>
        <w:keepLines/>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71" w:name="_Toc27125696"/>
      <w:r w:rsidRPr="003D6D64">
        <w:rPr>
          <w:rStyle w:val="CharSectNo"/>
        </w:rPr>
        <w:t>378</w:t>
      </w:r>
      <w:r w:rsidRPr="008E3922">
        <w:tab/>
        <w:t>Health monitoring records</w:t>
      </w:r>
      <w:bookmarkEnd w:id="471"/>
    </w:p>
    <w:p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rsidR="000125CE" w:rsidRPr="008E3922" w:rsidRDefault="000125CE" w:rsidP="00630A9C">
      <w:pPr>
        <w:pStyle w:val="Apara"/>
      </w:pPr>
      <w:r w:rsidRPr="008E3922">
        <w:tab/>
        <w:t>(a)</w:t>
      </w:r>
      <w:r w:rsidRPr="008E3922">
        <w:tab/>
        <w:t>identified as a record in relation to the worker; and</w:t>
      </w:r>
    </w:p>
    <w:p w:rsidR="000125CE" w:rsidRPr="008E3922" w:rsidRDefault="000125CE" w:rsidP="00EA5C5E">
      <w:pPr>
        <w:pStyle w:val="Apara"/>
        <w:keepNext/>
      </w:pPr>
      <w:r w:rsidRPr="008E3922">
        <w:tab/>
        <w:t>(b)</w:t>
      </w:r>
      <w:r w:rsidRPr="008E3922">
        <w:tab/>
        <w:t>for at least 30 years after the record is made.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pPr>
      <w:r w:rsidRPr="008E3922">
        <w:lastRenderedPageBreak/>
        <w:tab/>
        <w:t>(2)</w:t>
      </w:r>
      <w:r w:rsidRPr="008E3922">
        <w:tab/>
        <w:t>The person must ensure that the health monitoring report and results of a worker are not disclosed to another person without the worker’s written consent.</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Subsection (2) does not apply if the record is disclosed under section 376 (Duty to give health monitoring report to regulator) or section 377 (Duty to give health monitoring report to relevant persons conducting businesses or undertakings) or to a person who must keep the record confidential under a duty of professional confidentiality.</w:t>
      </w:r>
    </w:p>
    <w:p w:rsidR="000125CE" w:rsidRPr="003D6D64" w:rsidRDefault="000125CE" w:rsidP="00630A9C">
      <w:pPr>
        <w:pStyle w:val="AH3Div"/>
      </w:pPr>
      <w:bookmarkStart w:id="472" w:name="_Toc27125697"/>
      <w:r w:rsidRPr="003D6D64">
        <w:rPr>
          <w:rStyle w:val="CharDivNo"/>
        </w:rPr>
        <w:t>Division 7.1.7</w:t>
      </w:r>
      <w:r w:rsidRPr="008E3922">
        <w:tab/>
      </w:r>
      <w:r w:rsidRPr="003D6D64">
        <w:rPr>
          <w:rStyle w:val="CharDivText"/>
        </w:rPr>
        <w:t>Induction, information, training and supervision</w:t>
      </w:r>
      <w:bookmarkEnd w:id="472"/>
    </w:p>
    <w:p w:rsidR="000125CE" w:rsidRPr="008E3922" w:rsidRDefault="000125CE" w:rsidP="00630A9C">
      <w:pPr>
        <w:pStyle w:val="AH5Sec"/>
      </w:pPr>
      <w:bookmarkStart w:id="473" w:name="_Toc27125698"/>
      <w:r w:rsidRPr="003D6D64">
        <w:rPr>
          <w:rStyle w:val="CharSectNo"/>
        </w:rPr>
        <w:t>379</w:t>
      </w:r>
      <w:r w:rsidRPr="008E3922">
        <w:tab/>
        <w:t>Duty to provide supervision</w:t>
      </w:r>
      <w:bookmarkEnd w:id="473"/>
    </w:p>
    <w:p w:rsidR="000125CE" w:rsidRPr="008E3922" w:rsidRDefault="000125CE" w:rsidP="00630A9C">
      <w:pPr>
        <w:pStyle w:val="Amain"/>
      </w:pPr>
      <w:r w:rsidRPr="008E3922">
        <w:tab/>
        <w:t>(1)</w:t>
      </w:r>
      <w:r w:rsidRPr="008E3922">
        <w:tab/>
        <w:t>A person conducting a business or undertaking at a workplace must provide any supervision to a worker that is necessary to protect the worker from risks to the worker’s health and safety arising from the work if, at the workplace, the worker—</w:t>
      </w:r>
    </w:p>
    <w:p w:rsidR="000125CE" w:rsidRPr="008E3922" w:rsidRDefault="000125CE" w:rsidP="00630A9C">
      <w:pPr>
        <w:pStyle w:val="Apara"/>
      </w:pPr>
      <w:r w:rsidRPr="008E3922">
        <w:tab/>
        <w:t>(a)</w:t>
      </w:r>
      <w:r w:rsidRPr="008E3922">
        <w:tab/>
        <w:t>uses, handles, generates or stores a hazardous chemical; or</w:t>
      </w:r>
    </w:p>
    <w:p w:rsidR="000125CE" w:rsidRPr="008E3922" w:rsidRDefault="000125CE" w:rsidP="00630A9C">
      <w:pPr>
        <w:pStyle w:val="Apara"/>
      </w:pPr>
      <w:r w:rsidRPr="008E3922">
        <w:tab/>
        <w:t>(b)</w:t>
      </w:r>
      <w:r w:rsidRPr="008E3922">
        <w:tab/>
        <w:t>operates, tests, maintains, repairs or decommissions a storage or handling system for a hazardous chemical; or</w:t>
      </w:r>
    </w:p>
    <w:p w:rsidR="000125CE" w:rsidRPr="008E3922" w:rsidRDefault="000125CE" w:rsidP="0081575F">
      <w:pPr>
        <w:pStyle w:val="Apara"/>
        <w:keepNext/>
      </w:pPr>
      <w:r w:rsidRPr="008E3922">
        <w:lastRenderedPageBreak/>
        <w:tab/>
        <w:t>(c)</w:t>
      </w:r>
      <w:r w:rsidRPr="008E3922">
        <w:tab/>
        <w:t>is likely to be exposed to a hazardous chemical.</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supervision of the worker is suitable and adequate having regard to—</w:t>
      </w:r>
    </w:p>
    <w:p w:rsidR="000125CE" w:rsidRPr="008E3922" w:rsidRDefault="000125CE" w:rsidP="00630A9C">
      <w:pPr>
        <w:pStyle w:val="Apara"/>
      </w:pPr>
      <w:r w:rsidRPr="008E3922">
        <w:tab/>
        <w:t>(a)</w:t>
      </w:r>
      <w:r w:rsidRPr="008E3922">
        <w:tab/>
        <w:t>the nature of the risks associated with the hazardous chemical; and</w:t>
      </w:r>
    </w:p>
    <w:p w:rsidR="000125CE" w:rsidRPr="008E3922" w:rsidRDefault="000125CE" w:rsidP="00630A9C">
      <w:pPr>
        <w:pStyle w:val="Apara"/>
      </w:pPr>
      <w:r w:rsidRPr="008E3922">
        <w:tab/>
        <w:t>(b)</w:t>
      </w:r>
      <w:r w:rsidRPr="008E3922">
        <w:tab/>
        <w:t>the information, training and instruction required under section 39 (Provision of information, training and instruction—Act, s 19).</w:t>
      </w:r>
    </w:p>
    <w:p w:rsidR="000125CE" w:rsidRPr="008E3922" w:rsidRDefault="000125CE" w:rsidP="000125CE">
      <w:pPr>
        <w:pStyle w:val="aNote"/>
      </w:pPr>
      <w:r w:rsidRPr="008E3922">
        <w:rPr>
          <w:rStyle w:val="charItals"/>
        </w:rPr>
        <w:t>Note</w:t>
      </w:r>
      <w:r w:rsidRPr="008E3922">
        <w:rPr>
          <w:rStyle w:val="charItals"/>
        </w:rPr>
        <w:tab/>
      </w:r>
      <w:r w:rsidRPr="008E3922">
        <w:t xml:space="preserve">In addition, the </w:t>
      </w:r>
      <w:hyperlink r:id="rId265" w:tooltip="Work Health and Safety Act 2011" w:history="1">
        <w:r w:rsidRPr="000E2F2B">
          <w:rPr>
            <w:rStyle w:val="charCitHyperlinkAbbrev"/>
          </w:rPr>
          <w:t>Act</w:t>
        </w:r>
      </w:hyperlink>
      <w:r w:rsidRPr="008E3922">
        <w:t>, s 19 (3) (f) requires the provision of information, training, instruction and supervision.</w:t>
      </w:r>
    </w:p>
    <w:p w:rsidR="000125CE" w:rsidRPr="003D6D64" w:rsidRDefault="000125CE" w:rsidP="00630A9C">
      <w:pPr>
        <w:pStyle w:val="AH3Div"/>
      </w:pPr>
      <w:bookmarkStart w:id="474" w:name="_Toc27125699"/>
      <w:r w:rsidRPr="003D6D64">
        <w:rPr>
          <w:rStyle w:val="CharDivNo"/>
        </w:rPr>
        <w:t>Division 7.1.8</w:t>
      </w:r>
      <w:r w:rsidRPr="008E3922">
        <w:tab/>
      </w:r>
      <w:r w:rsidRPr="003D6D64">
        <w:rPr>
          <w:rStyle w:val="CharDivText"/>
        </w:rPr>
        <w:t>Prohibition, authorisation and restricted use</w:t>
      </w:r>
      <w:bookmarkEnd w:id="474"/>
    </w:p>
    <w:p w:rsidR="000125CE" w:rsidRPr="008E3922" w:rsidRDefault="000125CE" w:rsidP="00630A9C">
      <w:pPr>
        <w:pStyle w:val="AH5Sec"/>
      </w:pPr>
      <w:bookmarkStart w:id="475" w:name="_Toc27125700"/>
      <w:r w:rsidRPr="003D6D64">
        <w:rPr>
          <w:rStyle w:val="CharSectNo"/>
        </w:rPr>
        <w:t>380</w:t>
      </w:r>
      <w:r w:rsidRPr="008E3922">
        <w:tab/>
        <w:t>Using, handling and storing prohibited carcinogens</w:t>
      </w:r>
      <w:bookmarkEnd w:id="475"/>
    </w:p>
    <w:p w:rsidR="000125CE" w:rsidRPr="008E3922" w:rsidRDefault="000125CE" w:rsidP="000125CE">
      <w:pPr>
        <w:pStyle w:val="Amainreturn"/>
      </w:pPr>
      <w:r w:rsidRPr="008E3922">
        <w:t>A person conducting a business or undertaking at a workplace must not use, handle or store, or direct or allow a worker at the workplace to use, handle or store, a prohibited carcinogen referred to in schedule 10, table 10.1, column 2 unless—</w:t>
      </w:r>
    </w:p>
    <w:p w:rsidR="000125CE" w:rsidRPr="008E3922" w:rsidRDefault="000125CE" w:rsidP="00630A9C">
      <w:pPr>
        <w:pStyle w:val="Apara"/>
      </w:pPr>
      <w:r w:rsidRPr="008E3922">
        <w:tab/>
        <w:t>(a)</w:t>
      </w:r>
      <w:r w:rsidRPr="008E3922">
        <w:tab/>
        <w:t>the prohibited carcinogen is used, handled or stored for genuine research or analysis; and</w:t>
      </w:r>
    </w:p>
    <w:p w:rsidR="000125CE" w:rsidRPr="008E3922" w:rsidRDefault="000125CE" w:rsidP="0081575F">
      <w:pPr>
        <w:pStyle w:val="Apara"/>
        <w:keepNext/>
        <w:keepLines/>
      </w:pPr>
      <w:r w:rsidRPr="008E3922">
        <w:lastRenderedPageBreak/>
        <w:tab/>
        <w:t>(b)</w:t>
      </w:r>
      <w:r w:rsidRPr="008E3922">
        <w:tab/>
        <w:t>the regulator has authorised the use, handling or storage of the prohibited carcinogen under section 384 (Authorisation to use, handle or store prohibited carcinogens and restricted carcinogens).</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6"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H5Sec"/>
      </w:pPr>
      <w:bookmarkStart w:id="476" w:name="_Toc27125701"/>
      <w:r w:rsidRPr="003D6D64">
        <w:rPr>
          <w:rStyle w:val="CharSectNo"/>
        </w:rPr>
        <w:t>381</w:t>
      </w:r>
      <w:r w:rsidRPr="008E3922">
        <w:tab/>
        <w:t>Using, handling and storing restricted carcinogens</w:t>
      </w:r>
      <w:bookmarkEnd w:id="476"/>
    </w:p>
    <w:p w:rsidR="000125CE" w:rsidRPr="008E3922" w:rsidRDefault="000125CE" w:rsidP="000125CE">
      <w:pPr>
        <w:pStyle w:val="Amainreturn"/>
        <w:keepNext/>
      </w:pPr>
      <w:r w:rsidRPr="008E3922">
        <w:t>A person conducting a business or undertaking at a workplace must not use, handle or store, or direct or allow a worker at the workplace to use, handle or store, a restricted carcinogen referred to in an item in schedule 10, table 10.2, column 2 for a purpose referred to in column 3 for the item unless the regulator has authorised the use, handling or storage of the restricted carcinogen under section 384 (Authorisation to use, handle or store prohibited carcinogens and restricted carcinogens).</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7"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H5Sec"/>
      </w:pPr>
      <w:bookmarkStart w:id="477" w:name="_Toc27125702"/>
      <w:r w:rsidRPr="003D6D64">
        <w:rPr>
          <w:rStyle w:val="CharSectNo"/>
        </w:rPr>
        <w:t>382</w:t>
      </w:r>
      <w:r w:rsidRPr="008E3922">
        <w:tab/>
        <w:t>Using, handling and storing restricted hazardous chemicals</w:t>
      </w:r>
      <w:bookmarkEnd w:id="477"/>
    </w:p>
    <w:p w:rsidR="000125CE" w:rsidRPr="008E3922" w:rsidRDefault="000125CE" w:rsidP="00630A9C">
      <w:pPr>
        <w:pStyle w:val="Amain"/>
      </w:pPr>
      <w:r w:rsidRPr="008E3922">
        <w:tab/>
        <w:t>(1)</w:t>
      </w:r>
      <w:r w:rsidRPr="008E3922">
        <w:tab/>
        <w:t>A person conducting a business or undertaking at a workplace must not use, handle or store, or direct or allow a worker at the workplace to use, handle or store, a restricted hazardous chemical referred to in an item in schedule 10, table 10.3, column 2 for a purpose referred to in column 3 for the item.</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8"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main"/>
      </w:pPr>
      <w:r w:rsidRPr="008E3922">
        <w:tab/>
        <w:t>(2)</w:t>
      </w:r>
      <w:r w:rsidRPr="008E3922">
        <w:tab/>
        <w:t>A person conducting a business or undertaking at a workplace must not use, handle or store, or direct or allow a worker at the workplace to use, handle or store, polychlorinated biphenyls (</w:t>
      </w:r>
      <w:r w:rsidRPr="008E3922">
        <w:rPr>
          <w:rStyle w:val="charBoldItals"/>
        </w:rPr>
        <w:t>PCBs</w:t>
      </w:r>
      <w:r w:rsidRPr="008E3922">
        <w:t>) unless the use, handling or storage is—</w:t>
      </w:r>
    </w:p>
    <w:p w:rsidR="000125CE" w:rsidRPr="008E3922" w:rsidRDefault="000125CE" w:rsidP="00630A9C">
      <w:pPr>
        <w:pStyle w:val="Apara"/>
      </w:pPr>
      <w:r w:rsidRPr="008E3922">
        <w:tab/>
        <w:t>(a)</w:t>
      </w:r>
      <w:r w:rsidRPr="008E3922">
        <w:tab/>
        <w:t>in relation to existing electrical equipment or construction material; or</w:t>
      </w:r>
    </w:p>
    <w:p w:rsidR="000125CE" w:rsidRPr="008E3922" w:rsidRDefault="000125CE" w:rsidP="00594630">
      <w:pPr>
        <w:pStyle w:val="Apara"/>
        <w:keepNext/>
      </w:pPr>
      <w:r w:rsidRPr="008E3922">
        <w:lastRenderedPageBreak/>
        <w:tab/>
        <w:t>(b)</w:t>
      </w:r>
      <w:r w:rsidRPr="008E3922">
        <w:tab/>
        <w:t>for disposal purposes; or</w:t>
      </w:r>
    </w:p>
    <w:p w:rsidR="000125CE" w:rsidRPr="008E3922" w:rsidRDefault="000125CE" w:rsidP="00630A9C">
      <w:pPr>
        <w:pStyle w:val="Apara"/>
      </w:pPr>
      <w:r w:rsidRPr="008E3922">
        <w:tab/>
        <w:t>(c)</w:t>
      </w:r>
      <w:r w:rsidRPr="008E3922">
        <w:tab/>
        <w:t>for genuine research and analysis.</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9"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H5Sec"/>
      </w:pPr>
      <w:bookmarkStart w:id="478" w:name="_Toc27125703"/>
      <w:r w:rsidRPr="003D6D64">
        <w:rPr>
          <w:rStyle w:val="CharSectNo"/>
        </w:rPr>
        <w:t>383</w:t>
      </w:r>
      <w:r w:rsidRPr="008E3922">
        <w:tab/>
        <w:t>Application for authorisation to use, handle or store prohibited and restricted carcinogens</w:t>
      </w:r>
      <w:bookmarkEnd w:id="478"/>
    </w:p>
    <w:p w:rsidR="000125CE" w:rsidRPr="008E3922" w:rsidRDefault="000125CE" w:rsidP="00630A9C">
      <w:pPr>
        <w:pStyle w:val="Amain"/>
      </w:pPr>
      <w:r w:rsidRPr="008E3922">
        <w:tab/>
        <w:t>(1)</w:t>
      </w:r>
      <w:r w:rsidRPr="008E3922">
        <w:tab/>
        <w:t>A person conducting a business or undertaking at a workplace may apply in writing to the regulator for authorisation to use, handle or store a prohibited carcinogen or restricted carcinogen referred to in schedule 10 (Prohibited carcinogens, restricted carcinogens and restricted hazardous chemicals) at the workplace.</w:t>
      </w:r>
    </w:p>
    <w:p w:rsidR="000125CE" w:rsidRPr="008E3922" w:rsidRDefault="000125CE" w:rsidP="00630A9C">
      <w:pPr>
        <w:pStyle w:val="Amain"/>
      </w:pPr>
      <w:r w:rsidRPr="008E3922">
        <w:tab/>
        <w:t>(2)</w:t>
      </w:r>
      <w:r w:rsidRPr="008E3922">
        <w:tab/>
        <w:t>The application must include the following information:</w:t>
      </w:r>
    </w:p>
    <w:p w:rsidR="000125CE" w:rsidRPr="008E3922" w:rsidRDefault="000125CE" w:rsidP="00630A9C">
      <w:pPr>
        <w:pStyle w:val="Apara"/>
      </w:pPr>
      <w:r w:rsidRPr="008E3922">
        <w:tab/>
        <w:t>(a)</w:t>
      </w:r>
      <w:r w:rsidRPr="008E3922">
        <w:tab/>
        <w:t>the applicant’s name and business address;</w:t>
      </w:r>
    </w:p>
    <w:p w:rsidR="000125CE" w:rsidRPr="008E3922" w:rsidRDefault="000125CE" w:rsidP="00630A9C">
      <w:pPr>
        <w:pStyle w:val="Apara"/>
      </w:pPr>
      <w:r w:rsidRPr="008E3922">
        <w:tab/>
        <w:t>(b)</w:t>
      </w:r>
      <w:r w:rsidRPr="008E3922">
        <w:tab/>
        <w:t>if the applicant conducts the business or undertaking under a business name—that business name;</w:t>
      </w:r>
    </w:p>
    <w:p w:rsidR="000125CE" w:rsidRPr="008E3922" w:rsidRDefault="000125CE" w:rsidP="00630A9C">
      <w:pPr>
        <w:pStyle w:val="Apara"/>
      </w:pPr>
      <w:r w:rsidRPr="008E3922">
        <w:tab/>
        <w:t>(c)</w:t>
      </w:r>
      <w:r w:rsidRPr="008E3922">
        <w:tab/>
        <w:t>the name and address of the supplier of the carcinogen;</w:t>
      </w:r>
    </w:p>
    <w:p w:rsidR="000125CE" w:rsidRPr="008E3922" w:rsidRDefault="000125CE" w:rsidP="00630A9C">
      <w:pPr>
        <w:pStyle w:val="Apara"/>
      </w:pPr>
      <w:r w:rsidRPr="008E3922">
        <w:tab/>
        <w:t>(d)</w:t>
      </w:r>
      <w:r w:rsidRPr="008E3922">
        <w:tab/>
        <w:t>the address where the carcinogen will be used, handled or stored;</w:t>
      </w:r>
    </w:p>
    <w:p w:rsidR="000125CE" w:rsidRPr="008E3922" w:rsidRDefault="000125CE" w:rsidP="00630A9C">
      <w:pPr>
        <w:pStyle w:val="Apara"/>
      </w:pPr>
      <w:r w:rsidRPr="008E3922">
        <w:tab/>
        <w:t>(e)</w:t>
      </w:r>
      <w:r w:rsidRPr="008E3922">
        <w:tab/>
        <w:t>the name of the carcinogen;</w:t>
      </w:r>
    </w:p>
    <w:p w:rsidR="000125CE" w:rsidRPr="008E3922" w:rsidRDefault="000125CE" w:rsidP="00630A9C">
      <w:pPr>
        <w:pStyle w:val="Apara"/>
      </w:pPr>
      <w:r w:rsidRPr="008E3922">
        <w:tab/>
        <w:t>(f)</w:t>
      </w:r>
      <w:r w:rsidRPr="008E3922">
        <w:tab/>
        <w:t>the quantity of the carcinogen to be used, handled or stored at the workplace each year;</w:t>
      </w:r>
    </w:p>
    <w:p w:rsidR="000125CE" w:rsidRPr="008E3922" w:rsidRDefault="000125CE" w:rsidP="00630A9C">
      <w:pPr>
        <w:pStyle w:val="Apara"/>
      </w:pPr>
      <w:r w:rsidRPr="008E3922">
        <w:tab/>
        <w:t>(g)</w:t>
      </w:r>
      <w:r w:rsidRPr="008E3922">
        <w:tab/>
        <w:t>the purpose and activity for which the carcinogen will be used, handled or stored;</w:t>
      </w:r>
    </w:p>
    <w:p w:rsidR="000125CE" w:rsidRPr="008E3922" w:rsidRDefault="000125CE" w:rsidP="00630A9C">
      <w:pPr>
        <w:pStyle w:val="Apara"/>
      </w:pPr>
      <w:r w:rsidRPr="008E3922">
        <w:tab/>
        <w:t>(h)</w:t>
      </w:r>
      <w:r w:rsidRPr="008E3922">
        <w:tab/>
        <w:t>the number of workers that may be exposed to the carcinogen;</w:t>
      </w:r>
    </w:p>
    <w:p w:rsidR="000125CE" w:rsidRPr="008E3922" w:rsidRDefault="000125CE" w:rsidP="00594630">
      <w:pPr>
        <w:pStyle w:val="Apara"/>
        <w:keepNext/>
      </w:pPr>
      <w:r w:rsidRPr="008E3922">
        <w:lastRenderedPageBreak/>
        <w:tab/>
        <w:t>(i)</w:t>
      </w:r>
      <w:r w:rsidRPr="008E3922">
        <w:tab/>
        <w:t>information about how the person will manage risks to health and safety, including a summary of the steps taken, or to be taken, by the person in relation to the following:</w:t>
      </w:r>
    </w:p>
    <w:p w:rsidR="000125CE" w:rsidRPr="008E3922" w:rsidRDefault="000125CE" w:rsidP="00594630">
      <w:pPr>
        <w:pStyle w:val="Asubpara"/>
        <w:keepNext/>
      </w:pPr>
      <w:r w:rsidRPr="008E3922">
        <w:tab/>
        <w:t>(i)</w:t>
      </w:r>
      <w:r w:rsidRPr="008E3922">
        <w:tab/>
        <w:t>hazard identification;</w:t>
      </w:r>
    </w:p>
    <w:p w:rsidR="000125CE" w:rsidRPr="008E3922" w:rsidRDefault="000125CE" w:rsidP="00630A9C">
      <w:pPr>
        <w:pStyle w:val="Asubpara"/>
      </w:pPr>
      <w:r w:rsidRPr="008E3922">
        <w:tab/>
        <w:t>(ii)</w:t>
      </w:r>
      <w:r w:rsidRPr="008E3922">
        <w:tab/>
        <w:t>control measures;</w:t>
      </w:r>
    </w:p>
    <w:p w:rsidR="000125CE" w:rsidRPr="008E3922" w:rsidRDefault="000125CE" w:rsidP="00630A9C">
      <w:pPr>
        <w:pStyle w:val="Asubpara"/>
      </w:pPr>
      <w:r w:rsidRPr="008E3922">
        <w:tab/>
        <w:t>(iii)</w:t>
      </w:r>
      <w:r w:rsidRPr="008E3922">
        <w:tab/>
        <w:t>if elimination or substitution of the carcinogen is not reasonably practicable—why the elimination or substitution is not reasonably practicable;</w:t>
      </w:r>
    </w:p>
    <w:p w:rsidR="000125CE" w:rsidRPr="008E3922" w:rsidRDefault="000125CE" w:rsidP="00630A9C">
      <w:pPr>
        <w:pStyle w:val="Apara"/>
      </w:pPr>
      <w:r w:rsidRPr="008E3922">
        <w:tab/>
        <w:t>(j)</w:t>
      </w:r>
      <w:r w:rsidRPr="008E3922">
        <w:tab/>
        <w:t>any other information requested by the regulator.</w:t>
      </w:r>
    </w:p>
    <w:p w:rsidR="000125CE" w:rsidRPr="008E3922" w:rsidRDefault="000125CE" w:rsidP="00630A9C">
      <w:pPr>
        <w:pStyle w:val="AH5Sec"/>
      </w:pPr>
      <w:bookmarkStart w:id="479" w:name="_Toc27125704"/>
      <w:r w:rsidRPr="003D6D64">
        <w:rPr>
          <w:rStyle w:val="CharSectNo"/>
        </w:rPr>
        <w:t>384</w:t>
      </w:r>
      <w:r w:rsidRPr="008E3922">
        <w:tab/>
        <w:t>Authorisation to use, handle or store prohibited carcinogens and restricted carcinogens</w:t>
      </w:r>
      <w:bookmarkEnd w:id="479"/>
    </w:p>
    <w:p w:rsidR="000125CE" w:rsidRPr="008E3922" w:rsidRDefault="000125CE" w:rsidP="00630A9C">
      <w:pPr>
        <w:pStyle w:val="Amain"/>
      </w:pPr>
      <w:r w:rsidRPr="008E3922">
        <w:tab/>
        <w:t>(1)</w:t>
      </w:r>
      <w:r w:rsidRPr="008E3922">
        <w:tab/>
        <w:t>If a person applies under section 383, the regulator may grant an authorisation to use, handle or store a prohibited carcinogen or restricted carcinogen under this section.</w:t>
      </w:r>
    </w:p>
    <w:p w:rsidR="000125CE" w:rsidRPr="008E3922" w:rsidRDefault="000125CE" w:rsidP="00630A9C">
      <w:pPr>
        <w:pStyle w:val="Amain"/>
      </w:pPr>
      <w:r w:rsidRPr="008E3922">
        <w:tab/>
        <w:t>(2)</w:t>
      </w:r>
      <w:r w:rsidRPr="008E3922">
        <w:tab/>
        <w:t>The regulator may authorise the person to use, handle or store a prohibited carcinogen referred to in an item in schedule 10, table 10.1 at the workplace only if the carcinogen will be used, handled or stored only for genuine research or analysis.</w:t>
      </w:r>
    </w:p>
    <w:p w:rsidR="000125CE" w:rsidRPr="008E3922" w:rsidRDefault="000125CE" w:rsidP="00630A9C">
      <w:pPr>
        <w:pStyle w:val="Amain"/>
      </w:pPr>
      <w:r w:rsidRPr="008E3922">
        <w:tab/>
        <w:t>(3)</w:t>
      </w:r>
      <w:r w:rsidRPr="008E3922">
        <w:tab/>
        <w:t>The regulator may authorise the person to use, handle or store a restricted carcinogen referred to in an item in schedule 10, table 10.2 at the workplace only if the carcinogen will be used, handled or stored only for a use referred to in column 3 for the item.</w:t>
      </w:r>
    </w:p>
    <w:p w:rsidR="000125CE" w:rsidRPr="008E3922" w:rsidRDefault="000125CE" w:rsidP="00630A9C">
      <w:pPr>
        <w:pStyle w:val="Amain"/>
      </w:pPr>
      <w:r w:rsidRPr="008E3922">
        <w:tab/>
        <w:t>(4)</w:t>
      </w:r>
      <w:r w:rsidRPr="008E3922">
        <w:tab/>
        <w:t>The regulator may impose any conditions on the authorisation that the regulator considers necessary to achieve the objectives of the Act or this regulation.</w:t>
      </w:r>
    </w:p>
    <w:p w:rsidR="000125CE" w:rsidRPr="008E3922" w:rsidRDefault="000125CE" w:rsidP="00630A9C">
      <w:pPr>
        <w:pStyle w:val="Amain"/>
      </w:pPr>
      <w:r w:rsidRPr="008E3922">
        <w:tab/>
        <w:t>(5)</w:t>
      </w:r>
      <w:r w:rsidRPr="008E3922">
        <w:tab/>
        <w:t>The regulator must refuse to authorise the use, handling or storage of the carcinogen for a use not referred to in this section.</w:t>
      </w:r>
    </w:p>
    <w:p w:rsidR="000125CE" w:rsidRPr="008E3922" w:rsidRDefault="000125CE" w:rsidP="000125CE">
      <w:pPr>
        <w:pStyle w:val="aNote"/>
      </w:pPr>
      <w:r w:rsidRPr="008E3922">
        <w:rPr>
          <w:rStyle w:val="charItals"/>
        </w:rPr>
        <w:t>Note</w:t>
      </w:r>
      <w:r w:rsidRPr="008E3922">
        <w:rPr>
          <w:rStyle w:val="charItals"/>
        </w:rPr>
        <w:tab/>
      </w:r>
      <w:r w:rsidRPr="008E3922">
        <w:t>A decision to refuse an authorisation is a reviewable decision (see s 676).</w:t>
      </w:r>
    </w:p>
    <w:p w:rsidR="000125CE" w:rsidRPr="008E3922" w:rsidRDefault="000125CE" w:rsidP="00630A9C">
      <w:pPr>
        <w:pStyle w:val="AH5Sec"/>
      </w:pPr>
      <w:bookmarkStart w:id="480" w:name="_Toc27125705"/>
      <w:r w:rsidRPr="003D6D64">
        <w:rPr>
          <w:rStyle w:val="CharSectNo"/>
        </w:rPr>
        <w:lastRenderedPageBreak/>
        <w:t>385</w:t>
      </w:r>
      <w:r w:rsidRPr="008E3922">
        <w:tab/>
        <w:t>Changes to information in application to be reported</w:t>
      </w:r>
      <w:bookmarkEnd w:id="480"/>
    </w:p>
    <w:p w:rsidR="000125CE" w:rsidRPr="008E3922" w:rsidRDefault="000125CE" w:rsidP="000125CE">
      <w:pPr>
        <w:pStyle w:val="Amainreturn"/>
        <w:keepNext/>
        <w:keepLines/>
      </w:pPr>
      <w:r w:rsidRPr="008E3922">
        <w:t>A person who applies under section 383 for authorisation to use, handle or store a prohibited carcinogen or restricted carcinogen must give the regulator written notice of any change in the information given in the application before the change or as soon as practicable after the person becomes aware of the change.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1" w:name="_Toc27125706"/>
      <w:r w:rsidRPr="003D6D64">
        <w:rPr>
          <w:rStyle w:val="CharSectNo"/>
        </w:rPr>
        <w:t>386</w:t>
      </w:r>
      <w:r w:rsidRPr="008E3922">
        <w:tab/>
        <w:t>Regulator may cancel authorisation</w:t>
      </w:r>
      <w:bookmarkEnd w:id="481"/>
    </w:p>
    <w:p w:rsidR="000125CE" w:rsidRPr="008E3922" w:rsidRDefault="000125CE" w:rsidP="000125CE">
      <w:pPr>
        <w:pStyle w:val="Amainreturn"/>
      </w:pPr>
      <w:r w:rsidRPr="008E3922">
        <w:t>The regulator may cancel an authorisation to use, handle or store a prohibited carcinogen or restricted carcinogen given under section 384 if satisfied that—</w:t>
      </w:r>
    </w:p>
    <w:p w:rsidR="000125CE" w:rsidRPr="008E3922" w:rsidRDefault="000125CE" w:rsidP="00630A9C">
      <w:pPr>
        <w:pStyle w:val="Apara"/>
      </w:pPr>
      <w:r w:rsidRPr="008E3922">
        <w:tab/>
        <w:t>(a)</w:t>
      </w:r>
      <w:r w:rsidRPr="008E3922">
        <w:tab/>
        <w:t>the person granted the authorisation has not complied with a condition on the authorisation; or</w:t>
      </w:r>
    </w:p>
    <w:p w:rsidR="000125CE" w:rsidRPr="008E3922" w:rsidRDefault="000125CE" w:rsidP="00630A9C">
      <w:pPr>
        <w:pStyle w:val="Apara"/>
      </w:pPr>
      <w:r w:rsidRPr="008E3922">
        <w:tab/>
        <w:t>(b)</w:t>
      </w:r>
      <w:r w:rsidRPr="008E3922">
        <w:tab/>
        <w:t>the risk to the health or safety of a worker that may be affected by using, handling or storing the carcinogen has changed since the authorisation was granted.</w:t>
      </w:r>
    </w:p>
    <w:p w:rsidR="000125CE" w:rsidRPr="008E3922" w:rsidRDefault="000125CE" w:rsidP="000125CE">
      <w:pPr>
        <w:pStyle w:val="aNote"/>
      </w:pPr>
      <w:r w:rsidRPr="008E3922">
        <w:rPr>
          <w:rStyle w:val="charItals"/>
        </w:rPr>
        <w:t>Note</w:t>
      </w:r>
      <w:r w:rsidRPr="008E3922">
        <w:rPr>
          <w:rStyle w:val="charItals"/>
        </w:rPr>
        <w:tab/>
      </w:r>
      <w:r w:rsidRPr="008E3922">
        <w:t>A decision to cancel an authorisation is a reviewable decision (see s 676).</w:t>
      </w:r>
    </w:p>
    <w:p w:rsidR="000125CE" w:rsidRPr="008E3922" w:rsidRDefault="000125CE" w:rsidP="00630A9C">
      <w:pPr>
        <w:pStyle w:val="AH5Sec"/>
      </w:pPr>
      <w:bookmarkStart w:id="482" w:name="_Toc27125707"/>
      <w:r w:rsidRPr="003D6D64">
        <w:rPr>
          <w:rStyle w:val="CharSectNo"/>
        </w:rPr>
        <w:t>387</w:t>
      </w:r>
      <w:r w:rsidRPr="008E3922">
        <w:tab/>
        <w:t>Statement of exposure to be given to workers</w:t>
      </w:r>
      <w:bookmarkEnd w:id="482"/>
    </w:p>
    <w:p w:rsidR="000125CE" w:rsidRPr="008E3922" w:rsidRDefault="000125CE" w:rsidP="00594630">
      <w:pPr>
        <w:pStyle w:val="Amain"/>
        <w:keepNext/>
      </w:pPr>
      <w:r w:rsidRPr="008E3922">
        <w:tab/>
        <w:t>(1)</w:t>
      </w:r>
      <w:r w:rsidRPr="008E3922">
        <w:tab/>
        <w:t>This section applies if—</w:t>
      </w:r>
    </w:p>
    <w:p w:rsidR="000125CE" w:rsidRPr="008E3922" w:rsidRDefault="000125CE" w:rsidP="00594630">
      <w:pPr>
        <w:pStyle w:val="Apara"/>
        <w:keepNext/>
      </w:pPr>
      <w:r w:rsidRPr="008E3922">
        <w:tab/>
        <w:t>(a)</w:t>
      </w:r>
      <w:r w:rsidRPr="008E3922">
        <w:tab/>
        <w:t>a person conducting a business or undertaking at a workplace is authorised under section 384 to use, handle or store a prohibited carcinogen or restricted carcinogen at the workplace; and</w:t>
      </w:r>
    </w:p>
    <w:p w:rsidR="000125CE" w:rsidRPr="008E3922" w:rsidRDefault="000125CE" w:rsidP="00630A9C">
      <w:pPr>
        <w:pStyle w:val="Apara"/>
      </w:pPr>
      <w:r w:rsidRPr="008E3922">
        <w:tab/>
        <w:t>(b)</w:t>
      </w:r>
      <w:r w:rsidRPr="008E3922">
        <w:tab/>
        <w:t>a worker uses, handles or stores the prohibited carcinogen or restricted carcinogen at the workplace.</w:t>
      </w:r>
    </w:p>
    <w:p w:rsidR="000125CE" w:rsidRPr="008E3922" w:rsidRDefault="000125CE" w:rsidP="00630A9C">
      <w:pPr>
        <w:pStyle w:val="Amain"/>
      </w:pPr>
      <w:r w:rsidRPr="008E3922">
        <w:lastRenderedPageBreak/>
        <w:tab/>
        <w:t>(2)</w:t>
      </w:r>
      <w:r w:rsidRPr="008E3922">
        <w:tab/>
        <w:t>The person must give to the worker, at the end of the worker’s engagement by the person, a written statement of the following:</w:t>
      </w:r>
    </w:p>
    <w:p w:rsidR="000125CE" w:rsidRPr="008E3922" w:rsidRDefault="000125CE" w:rsidP="00630A9C">
      <w:pPr>
        <w:pStyle w:val="Apara"/>
      </w:pPr>
      <w:r w:rsidRPr="008E3922">
        <w:tab/>
        <w:t>(a)</w:t>
      </w:r>
      <w:r w:rsidRPr="008E3922">
        <w:tab/>
        <w:t>the name of the prohibited or restricted carcinogen to which the worker may have been exposed during the engagement;</w:t>
      </w:r>
    </w:p>
    <w:p w:rsidR="000125CE" w:rsidRPr="008E3922" w:rsidRDefault="000125CE" w:rsidP="00630A9C">
      <w:pPr>
        <w:pStyle w:val="Apara"/>
      </w:pPr>
      <w:r w:rsidRPr="008E3922">
        <w:tab/>
        <w:t>(b)</w:t>
      </w:r>
      <w:r w:rsidRPr="008E3922">
        <w:tab/>
        <w:t>the time the worker may have been exposed;</w:t>
      </w:r>
    </w:p>
    <w:p w:rsidR="000125CE" w:rsidRPr="008E3922" w:rsidRDefault="000125CE" w:rsidP="00630A9C">
      <w:pPr>
        <w:pStyle w:val="Apara"/>
      </w:pPr>
      <w:r w:rsidRPr="008E3922">
        <w:tab/>
        <w:t>(c)</w:t>
      </w:r>
      <w:r w:rsidRPr="008E3922">
        <w:tab/>
        <w:t>how and where the worker may obtain records of the possible exposure;</w:t>
      </w:r>
    </w:p>
    <w:p w:rsidR="000125CE" w:rsidRPr="008E3922" w:rsidRDefault="000125CE" w:rsidP="00630A9C">
      <w:pPr>
        <w:pStyle w:val="Apara"/>
      </w:pPr>
      <w:r w:rsidRPr="008E3922">
        <w:tab/>
        <w:t>(d)</w:t>
      </w:r>
      <w:r w:rsidRPr="008E3922">
        <w:tab/>
        <w:t>whether the worker should undertake regular health assessments, and the relevant tests to undertake.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3" w:name="_Toc27125708"/>
      <w:r w:rsidRPr="003D6D64">
        <w:rPr>
          <w:rStyle w:val="CharSectNo"/>
        </w:rPr>
        <w:t>388</w:t>
      </w:r>
      <w:r w:rsidRPr="008E3922">
        <w:tab/>
        <w:t>Records to be kept</w:t>
      </w:r>
      <w:bookmarkEnd w:id="483"/>
    </w:p>
    <w:p w:rsidR="000125CE" w:rsidRPr="008E3922" w:rsidRDefault="000125CE" w:rsidP="00594630">
      <w:pPr>
        <w:pStyle w:val="Amain"/>
        <w:keepNext/>
      </w:pPr>
      <w:r w:rsidRPr="008E3922">
        <w:tab/>
        <w:t>(1)</w:t>
      </w:r>
      <w:r w:rsidRPr="008E3922">
        <w:tab/>
        <w:t>This section applies if a person conducting a business or undertaking at a workplace is authorised under section 384 to use, handle or store a prohibited carcinogen or restricted carcinogen at the workplace.</w:t>
      </w:r>
    </w:p>
    <w:p w:rsidR="000125CE" w:rsidRPr="008E3922" w:rsidRDefault="000125CE" w:rsidP="00594630">
      <w:pPr>
        <w:pStyle w:val="Amain"/>
        <w:keepNext/>
      </w:pPr>
      <w:r w:rsidRPr="008E3922">
        <w:tab/>
        <w:t>(2)</w:t>
      </w:r>
      <w:r w:rsidRPr="008E3922">
        <w:tab/>
        <w:t>The person must—</w:t>
      </w:r>
    </w:p>
    <w:p w:rsidR="000125CE" w:rsidRPr="008E3922" w:rsidRDefault="000125CE" w:rsidP="00630A9C">
      <w:pPr>
        <w:pStyle w:val="Apara"/>
      </w:pPr>
      <w:r w:rsidRPr="008E3922">
        <w:tab/>
        <w:t>(a)</w:t>
      </w:r>
      <w:r w:rsidRPr="008E3922">
        <w:tab/>
        <w:t>record the full name, date of birth and address of each worker likely to be exposed to the prohibited carcinogen or restricted carcinogen during the period of authorisation; and</w:t>
      </w:r>
    </w:p>
    <w:p w:rsidR="000125CE" w:rsidRPr="008E3922" w:rsidRDefault="000125CE" w:rsidP="0081575F">
      <w:pPr>
        <w:pStyle w:val="Apara"/>
        <w:keepNext/>
      </w:pPr>
      <w:r w:rsidRPr="008E3922">
        <w:lastRenderedPageBreak/>
        <w:tab/>
        <w:t>(b)</w:t>
      </w:r>
      <w:r w:rsidRPr="008E3922">
        <w:tab/>
        <w:t>keep a copy of each authorisation given to the person including any conditions imposed on the authorisation.</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keep the records for 30 years after the authorisation ends.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3D6D64" w:rsidRDefault="000125CE" w:rsidP="00630A9C">
      <w:pPr>
        <w:pStyle w:val="AH3Div"/>
      </w:pPr>
      <w:bookmarkStart w:id="484" w:name="_Toc27125709"/>
      <w:r w:rsidRPr="003D6D64">
        <w:rPr>
          <w:rStyle w:val="CharDivNo"/>
        </w:rPr>
        <w:t>Division 7.1.9</w:t>
      </w:r>
      <w:r w:rsidRPr="008E3922">
        <w:tab/>
      </w:r>
      <w:r w:rsidRPr="003D6D64">
        <w:rPr>
          <w:rStyle w:val="CharDivText"/>
        </w:rPr>
        <w:t>Pipelines</w:t>
      </w:r>
      <w:bookmarkEnd w:id="484"/>
    </w:p>
    <w:p w:rsidR="000125CE" w:rsidRPr="008E3922" w:rsidRDefault="000125CE" w:rsidP="00630A9C">
      <w:pPr>
        <w:pStyle w:val="AH5Sec"/>
      </w:pPr>
      <w:bookmarkStart w:id="485" w:name="_Toc27125710"/>
      <w:r w:rsidRPr="003D6D64">
        <w:rPr>
          <w:rStyle w:val="CharSectNo"/>
        </w:rPr>
        <w:t>389</w:t>
      </w:r>
      <w:r w:rsidRPr="008E3922">
        <w:tab/>
        <w:t>Management of risk by pipeline owner</w:t>
      </w:r>
      <w:bookmarkEnd w:id="485"/>
    </w:p>
    <w:p w:rsidR="000125CE" w:rsidRPr="008E3922" w:rsidRDefault="000125CE" w:rsidP="00594630">
      <w:pPr>
        <w:pStyle w:val="Amain"/>
        <w:keepNext/>
      </w:pPr>
      <w:r w:rsidRPr="008E3922">
        <w:tab/>
        <w:t>(1)</w:t>
      </w:r>
      <w:r w:rsidRPr="008E3922">
        <w:tab/>
        <w:t>The owner of a pipeline used to transfer hazardous chemicals must manage risks associated with the transfer of the hazardous chemicals through that pipeline.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55D19">
      <w:pPr>
        <w:pStyle w:val="aExamHdgss"/>
        <w:keepNext w:val="0"/>
      </w:pPr>
      <w:r w:rsidRPr="008E3922">
        <w:t>Example</w:t>
      </w:r>
    </w:p>
    <w:p w:rsidR="000125CE" w:rsidRPr="008E3922" w:rsidRDefault="000125CE" w:rsidP="00055D19">
      <w:pPr>
        <w:pStyle w:val="aExamss"/>
      </w:pPr>
      <w:r w:rsidRPr="008E3922">
        <w:t>risks associated with the testing, installation, commissioning, operation, maintenance and decommissioning of the pipeline</w:t>
      </w:r>
    </w:p>
    <w:p w:rsidR="000125CE" w:rsidRPr="008E3922" w:rsidRDefault="000125CE" w:rsidP="00630A9C">
      <w:pPr>
        <w:pStyle w:val="Amain"/>
      </w:pPr>
      <w:r w:rsidRPr="008E3922">
        <w:lastRenderedPageBreak/>
        <w:tab/>
        <w:t>(2)</w:t>
      </w:r>
      <w:r w:rsidRPr="008E3922">
        <w:tab/>
        <w:t>The owner of a pipeline used to transfer hazardous chemicals must ensure, so far as is reasonably practicable, that an activity, structure, equipment or substance that is not part of the pipeline does not affect the hazardous chemicals or the pipeline in a way that increases risk.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6" w:name="_Toc27125711"/>
      <w:r w:rsidRPr="003D6D64">
        <w:rPr>
          <w:rStyle w:val="CharSectNo"/>
        </w:rPr>
        <w:t>390</w:t>
      </w:r>
      <w:r w:rsidRPr="008E3922">
        <w:tab/>
        <w:t>Pipeline builder's duties</w:t>
      </w:r>
      <w:bookmarkEnd w:id="486"/>
    </w:p>
    <w:p w:rsidR="000125CE" w:rsidRPr="008E3922" w:rsidRDefault="000125CE" w:rsidP="00594630">
      <w:pPr>
        <w:pStyle w:val="Amain"/>
        <w:keepNext/>
      </w:pPr>
      <w:r w:rsidRPr="008E3922">
        <w:tab/>
        <w:t>(1)</w:t>
      </w:r>
      <w:r w:rsidRPr="008E3922">
        <w:tab/>
        <w:t>This section applies to a person who intends to build a pipeline that will—</w:t>
      </w:r>
    </w:p>
    <w:p w:rsidR="000125CE" w:rsidRPr="008E3922" w:rsidRDefault="000125CE" w:rsidP="00630A9C">
      <w:pPr>
        <w:pStyle w:val="Apara"/>
      </w:pPr>
      <w:r w:rsidRPr="008E3922">
        <w:tab/>
        <w:t>(a)</w:t>
      </w:r>
      <w:r w:rsidRPr="008E3922">
        <w:tab/>
        <w:t>cross into a public place; and</w:t>
      </w:r>
    </w:p>
    <w:p w:rsidR="000125CE" w:rsidRPr="008E3922" w:rsidRDefault="000125CE" w:rsidP="00630A9C">
      <w:pPr>
        <w:pStyle w:val="Apara"/>
      </w:pPr>
      <w:r w:rsidRPr="008E3922">
        <w:tab/>
        <w:t>(b)</w:t>
      </w:r>
      <w:r w:rsidRPr="008E3922">
        <w:tab/>
        <w:t>be used to transfer a Schedule 11 hazardous chemical.</w:t>
      </w:r>
    </w:p>
    <w:p w:rsidR="000125CE" w:rsidRPr="008E3922" w:rsidRDefault="000125CE" w:rsidP="00630A9C">
      <w:pPr>
        <w:pStyle w:val="Amain"/>
      </w:pPr>
      <w:r w:rsidRPr="008E3922">
        <w:tab/>
        <w:t>(2)</w:t>
      </w:r>
      <w:r w:rsidRPr="008E3922">
        <w:tab/>
        <w:t>The person must ensure that, before the building of the pipeline commences, the regulator is given the following information:</w:t>
      </w:r>
    </w:p>
    <w:p w:rsidR="000125CE" w:rsidRPr="008E3922" w:rsidRDefault="000125CE" w:rsidP="00630A9C">
      <w:pPr>
        <w:pStyle w:val="Apara"/>
      </w:pPr>
      <w:r w:rsidRPr="008E3922">
        <w:tab/>
        <w:t>(a)</w:t>
      </w:r>
      <w:r w:rsidRPr="008E3922">
        <w:tab/>
        <w:t>the name of the pipeline’s intended owner and operator;</w:t>
      </w:r>
    </w:p>
    <w:p w:rsidR="000125CE" w:rsidRPr="008E3922" w:rsidRDefault="000125CE" w:rsidP="00630A9C">
      <w:pPr>
        <w:pStyle w:val="Apara"/>
      </w:pPr>
      <w:r w:rsidRPr="008E3922">
        <w:tab/>
        <w:t>(b)</w:t>
      </w:r>
      <w:r w:rsidRPr="008E3922">
        <w:tab/>
        <w:t>the pipeline’s specifications;</w:t>
      </w:r>
    </w:p>
    <w:p w:rsidR="000125CE" w:rsidRPr="008E3922" w:rsidRDefault="000125CE" w:rsidP="00630A9C">
      <w:pPr>
        <w:pStyle w:val="Apara"/>
      </w:pPr>
      <w:r w:rsidRPr="008E3922">
        <w:tab/>
        <w:t>(c)</w:t>
      </w:r>
      <w:r w:rsidRPr="008E3922">
        <w:tab/>
        <w:t>the intended procedures for the operation, maintenance, renewal and relaying of the pipeline;</w:t>
      </w:r>
    </w:p>
    <w:p w:rsidR="000125CE" w:rsidRPr="008E3922" w:rsidRDefault="000125CE" w:rsidP="00630A9C">
      <w:pPr>
        <w:pStyle w:val="Apara"/>
      </w:pPr>
      <w:r w:rsidRPr="008E3922">
        <w:tab/>
        <w:t>(d)</w:t>
      </w:r>
      <w:r w:rsidRPr="008E3922">
        <w:tab/>
        <w:t>any public place that the pipeline will cross;</w:t>
      </w:r>
    </w:p>
    <w:p w:rsidR="000125CE" w:rsidRPr="008E3922" w:rsidRDefault="000125CE" w:rsidP="00055D19">
      <w:pPr>
        <w:pStyle w:val="Apara"/>
        <w:keepNext/>
      </w:pPr>
      <w:r w:rsidRPr="008E3922">
        <w:tab/>
        <w:t>(e)</w:t>
      </w:r>
      <w:r w:rsidRPr="008E3922">
        <w:tab/>
        <w:t>the intended emergency response procedures.</w:t>
      </w:r>
    </w:p>
    <w:p w:rsidR="000125CE" w:rsidRPr="008E3922" w:rsidRDefault="000125CE" w:rsidP="00055D19">
      <w:pPr>
        <w:pStyle w:val="Penalty"/>
        <w:keepNext/>
      </w:pPr>
      <w:r w:rsidRPr="008E3922">
        <w:t>Maximum penalty:</w:t>
      </w:r>
    </w:p>
    <w:p w:rsidR="000125CE" w:rsidRPr="008E3922" w:rsidRDefault="000125CE" w:rsidP="00055D19">
      <w:pPr>
        <w:pStyle w:val="PenaltyPara"/>
        <w:keepNext/>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lastRenderedPageBreak/>
        <w:tab/>
        <w:t>(3)</w:t>
      </w:r>
      <w:r w:rsidRPr="008E3922">
        <w:tab/>
        <w:t>The person must ensure that the regulator is given the information in the following circumstances:</w:t>
      </w:r>
    </w:p>
    <w:p w:rsidR="000125CE" w:rsidRPr="008E3922" w:rsidRDefault="000125CE" w:rsidP="00630A9C">
      <w:pPr>
        <w:pStyle w:val="Apara"/>
      </w:pPr>
      <w:r w:rsidRPr="008E3922">
        <w:tab/>
        <w:t>(a)</w:t>
      </w:r>
      <w:r w:rsidRPr="008E3922">
        <w:tab/>
        <w:t xml:space="preserve">before the pipeline is commissioned; </w:t>
      </w:r>
    </w:p>
    <w:p w:rsidR="000125CE" w:rsidRPr="008E3922" w:rsidRDefault="000125CE" w:rsidP="00630A9C">
      <w:pPr>
        <w:pStyle w:val="Apara"/>
      </w:pPr>
      <w:r w:rsidRPr="008E3922">
        <w:tab/>
        <w:t>(b)</w:t>
      </w:r>
      <w:r w:rsidRPr="008E3922">
        <w:tab/>
        <w:t>before the pipeline is likely to contain a hazardous chemical;</w:t>
      </w:r>
    </w:p>
    <w:p w:rsidR="000125CE" w:rsidRPr="008E3922" w:rsidRDefault="000125CE" w:rsidP="00630A9C">
      <w:pPr>
        <w:pStyle w:val="Apara"/>
      </w:pPr>
      <w:r w:rsidRPr="008E3922">
        <w:tab/>
        <w:t>(c)</w:t>
      </w:r>
      <w:r w:rsidRPr="008E3922">
        <w:tab/>
        <w:t xml:space="preserve">if there is any change in the information given under subsection (2)—when the information changes; </w:t>
      </w:r>
    </w:p>
    <w:p w:rsidR="000125CE" w:rsidRPr="008E3922" w:rsidRDefault="000125CE" w:rsidP="00630A9C">
      <w:pPr>
        <w:pStyle w:val="Apara"/>
      </w:pPr>
      <w:r w:rsidRPr="008E3922">
        <w:tab/>
        <w:t>(d)</w:t>
      </w:r>
      <w:r w:rsidRPr="008E3922">
        <w:tab/>
        <w:t xml:space="preserve">if part of the pipeline is to be repaired—before the pipeline is repaired; </w:t>
      </w:r>
    </w:p>
    <w:p w:rsidR="000125CE" w:rsidRPr="008E3922" w:rsidRDefault="000125CE" w:rsidP="00594630">
      <w:pPr>
        <w:pStyle w:val="Apara"/>
        <w:keepNext/>
      </w:pPr>
      <w:r w:rsidRPr="008E3922">
        <w:tab/>
        <w:t>(e)</w:t>
      </w:r>
      <w:r w:rsidRPr="008E3922">
        <w:tab/>
        <w:t>if part of the pipeline is removed, decommissioned, closed or abandoned—when the removal, decommissioning, closure or abandonment occurs.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7" w:name="_Toc27125712"/>
      <w:r w:rsidRPr="003D6D64">
        <w:rPr>
          <w:rStyle w:val="CharSectNo"/>
        </w:rPr>
        <w:t>391</w:t>
      </w:r>
      <w:r w:rsidRPr="008E3922">
        <w:tab/>
        <w:t>Management of risks to health and safety by pipeline operator—Act, s 19</w:t>
      </w:r>
      <w:bookmarkEnd w:id="487"/>
    </w:p>
    <w:p w:rsidR="000125CE" w:rsidRPr="008E3922" w:rsidRDefault="000125CE" w:rsidP="00055D19">
      <w:pPr>
        <w:pStyle w:val="Amain"/>
        <w:keepLines/>
      </w:pPr>
      <w:r w:rsidRPr="008E3922">
        <w:tab/>
        <w:t>(1)</w:t>
      </w:r>
      <w:r w:rsidRPr="008E3922">
        <w:tab/>
        <w:t>A person conducting a business or undertaking at a workplace who is the operator of a pipeline (the </w:t>
      </w:r>
      <w:r w:rsidRPr="008E3922">
        <w:rPr>
          <w:rStyle w:val="charBoldItals"/>
        </w:rPr>
        <w:t>operator</w:t>
      </w:r>
      <w:r w:rsidRPr="008E3922">
        <w:t>) used to transfer hazardous chemicals must manage, in accordance with part 3.1 (Managing risks to health and safety), risks to health and safety associated with the transfer of the hazardous chemicals through the pipeline.</w:t>
      </w:r>
    </w:p>
    <w:p w:rsidR="000125CE" w:rsidRPr="008E3922" w:rsidRDefault="000125CE" w:rsidP="000125CE">
      <w:pPr>
        <w:pStyle w:val="aNote"/>
      </w:pPr>
      <w:r w:rsidRPr="008E3922">
        <w:rPr>
          <w:rStyle w:val="charItals"/>
        </w:rPr>
        <w:t>Note</w:t>
      </w:r>
      <w:r w:rsidRPr="008E3922">
        <w:rPr>
          <w:rStyle w:val="charItals"/>
        </w:rPr>
        <w:tab/>
      </w:r>
      <w:hyperlink r:id="rId270" w:tooltip="Work Health and Safety Act 2011" w:history="1">
        <w:r w:rsidRPr="00181C34">
          <w:rPr>
            <w:rStyle w:val="charCitHyperlinkAbbrev"/>
          </w:rPr>
          <w:t>WHS Act</w:t>
        </w:r>
      </w:hyperlink>
      <w:r w:rsidRPr="008E3922">
        <w:t>—s 19 (see s 9).</w:t>
      </w:r>
    </w:p>
    <w:p w:rsidR="000125CE" w:rsidRPr="008E3922" w:rsidRDefault="000125CE" w:rsidP="0081575F">
      <w:pPr>
        <w:pStyle w:val="Amain"/>
        <w:keepNext/>
        <w:keepLines/>
      </w:pPr>
      <w:r w:rsidRPr="008E3922">
        <w:lastRenderedPageBreak/>
        <w:tab/>
        <w:t>(2)</w:t>
      </w:r>
      <w:r w:rsidRPr="008E3922">
        <w:tab/>
        <w:t>The operator of a pipeline used to transfer a hazardous chemical must ensure, so far as is reasonably practicable, that the hazardous chemical transferred is identified by a label, sign or another way on or near the pipeline.</w:t>
      </w:r>
    </w:p>
    <w:p w:rsidR="000125CE" w:rsidRPr="008E3922" w:rsidRDefault="000125CE" w:rsidP="0081575F">
      <w:pPr>
        <w:pStyle w:val="Penalty"/>
        <w:keepNext/>
        <w:keepLines/>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94630">
      <w:pPr>
        <w:pStyle w:val="Amain"/>
        <w:keepNext/>
      </w:pPr>
      <w:r w:rsidRPr="008E3922">
        <w:tab/>
        <w:t>(3)</w:t>
      </w:r>
      <w:r w:rsidRPr="008E3922">
        <w:tab/>
        <w:t>The operator of a pipeline that transfers a Schedule 11 hazardous chemical into a public place must ensure that the regulator is notified of—</w:t>
      </w:r>
    </w:p>
    <w:p w:rsidR="000125CE" w:rsidRPr="008E3922" w:rsidRDefault="000125CE" w:rsidP="00594630">
      <w:pPr>
        <w:pStyle w:val="Apara"/>
        <w:keepNext/>
      </w:pPr>
      <w:r w:rsidRPr="008E3922">
        <w:tab/>
        <w:t>(a)</w:t>
      </w:r>
      <w:r w:rsidRPr="008E3922">
        <w:tab/>
        <w:t>the supplier of the hazardous chemical; and</w:t>
      </w:r>
    </w:p>
    <w:p w:rsidR="000125CE" w:rsidRPr="008E3922" w:rsidRDefault="000125CE" w:rsidP="00630A9C">
      <w:pPr>
        <w:pStyle w:val="Apara"/>
      </w:pPr>
      <w:r w:rsidRPr="008E3922">
        <w:tab/>
        <w:t>(b)</w:t>
      </w:r>
      <w:r w:rsidRPr="008E3922">
        <w:tab/>
        <w:t>the receiver of the hazardous chemical; and</w:t>
      </w:r>
    </w:p>
    <w:p w:rsidR="000125CE" w:rsidRPr="008E3922" w:rsidRDefault="000125CE" w:rsidP="00630A9C">
      <w:pPr>
        <w:pStyle w:val="Apara"/>
      </w:pPr>
      <w:r w:rsidRPr="008E3922">
        <w:tab/>
        <w:t>(c)</w:t>
      </w:r>
      <w:r w:rsidRPr="008E3922">
        <w:tab/>
        <w:t>the correct classification of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PageBreak"/>
      </w:pPr>
      <w:r w:rsidRPr="008E3922">
        <w:br w:type="page"/>
      </w:r>
    </w:p>
    <w:p w:rsidR="000125CE" w:rsidRPr="003D6D64" w:rsidRDefault="000125CE" w:rsidP="00630A9C">
      <w:pPr>
        <w:pStyle w:val="AH2Part"/>
      </w:pPr>
      <w:bookmarkStart w:id="488" w:name="_Toc27125713"/>
      <w:r w:rsidRPr="003D6D64">
        <w:rPr>
          <w:rStyle w:val="CharPartNo"/>
        </w:rPr>
        <w:lastRenderedPageBreak/>
        <w:t>Part 7.2</w:t>
      </w:r>
      <w:r w:rsidRPr="008E3922">
        <w:tab/>
      </w:r>
      <w:r w:rsidRPr="003D6D64">
        <w:rPr>
          <w:rStyle w:val="CharPartText"/>
        </w:rPr>
        <w:t>Lead</w:t>
      </w:r>
      <w:bookmarkEnd w:id="488"/>
    </w:p>
    <w:p w:rsidR="000125CE" w:rsidRPr="008E3922" w:rsidRDefault="000125CE" w:rsidP="000125CE">
      <w:pPr>
        <w:pStyle w:val="aNote"/>
      </w:pPr>
      <w:r w:rsidRPr="008E3922">
        <w:rPr>
          <w:rStyle w:val="charItals"/>
        </w:rPr>
        <w:t>Note</w:t>
      </w:r>
      <w:r w:rsidRPr="008E3922">
        <w:rPr>
          <w:rStyle w:val="charItals"/>
        </w:rPr>
        <w:tab/>
      </w:r>
      <w:r w:rsidRPr="008E3922">
        <w:t>In workplaces where lead processes are carried out, this part applies in addition to pt 7.1.</w:t>
      </w:r>
    </w:p>
    <w:p w:rsidR="000125CE" w:rsidRPr="003D6D64" w:rsidRDefault="000125CE" w:rsidP="00630A9C">
      <w:pPr>
        <w:pStyle w:val="AH3Div"/>
      </w:pPr>
      <w:bookmarkStart w:id="489" w:name="_Toc27125714"/>
      <w:r w:rsidRPr="003D6D64">
        <w:rPr>
          <w:rStyle w:val="CharDivNo"/>
        </w:rPr>
        <w:t>Division 7.2.1</w:t>
      </w:r>
      <w:r w:rsidRPr="008E3922">
        <w:tab/>
      </w:r>
      <w:r w:rsidRPr="003D6D64">
        <w:rPr>
          <w:rStyle w:val="CharDivText"/>
        </w:rPr>
        <w:t>Lead process</w:t>
      </w:r>
      <w:bookmarkEnd w:id="489"/>
    </w:p>
    <w:p w:rsidR="000125CE" w:rsidRPr="008E3922" w:rsidRDefault="000125CE" w:rsidP="00630A9C">
      <w:pPr>
        <w:pStyle w:val="AH5Sec"/>
      </w:pPr>
      <w:bookmarkStart w:id="490" w:name="_Toc27125715"/>
      <w:r w:rsidRPr="003D6D64">
        <w:rPr>
          <w:rStyle w:val="CharSectNo"/>
        </w:rPr>
        <w:t>392</w:t>
      </w:r>
      <w:r w:rsidRPr="008E3922">
        <w:tab/>
        <w:t xml:space="preserve">Meaning of </w:t>
      </w:r>
      <w:r w:rsidRPr="008E3922">
        <w:rPr>
          <w:rStyle w:val="charItals"/>
        </w:rPr>
        <w:t>lead process</w:t>
      </w:r>
      <w:r w:rsidRPr="008E3922">
        <w:t>—pt 7.2</w:t>
      </w:r>
      <w:bookmarkEnd w:id="490"/>
    </w:p>
    <w:p w:rsidR="000125CE" w:rsidRPr="008E3922" w:rsidRDefault="000125CE" w:rsidP="000125CE">
      <w:pPr>
        <w:pStyle w:val="Amainreturn"/>
      </w:pPr>
      <w:r w:rsidRPr="008E3922">
        <w:t xml:space="preserve">In this part, a </w:t>
      </w:r>
      <w:r w:rsidRPr="008E3922">
        <w:rPr>
          <w:rStyle w:val="charBoldItals"/>
        </w:rPr>
        <w:t>lead process</w:t>
      </w:r>
      <w:r w:rsidRPr="008E3922">
        <w:t xml:space="preserve"> consists of any of the following carried out at a workplace:</w:t>
      </w:r>
    </w:p>
    <w:p w:rsidR="000125CE" w:rsidRPr="008E3922" w:rsidRDefault="000125CE" w:rsidP="00630A9C">
      <w:pPr>
        <w:pStyle w:val="Apara"/>
      </w:pPr>
      <w:r w:rsidRPr="008E3922">
        <w:tab/>
        <w:t>(a)</w:t>
      </w:r>
      <w:r w:rsidRPr="008E3922">
        <w:tab/>
        <w:t>work that exposes a person to lead dust or lead fumes arising from the manufacture or handling of dry lead compounds;</w:t>
      </w:r>
    </w:p>
    <w:p w:rsidR="000125CE" w:rsidRPr="008E3922" w:rsidRDefault="000125CE" w:rsidP="00630A9C">
      <w:pPr>
        <w:pStyle w:val="Apara"/>
      </w:pPr>
      <w:r w:rsidRPr="008E3922">
        <w:tab/>
        <w:t>(b)</w:t>
      </w:r>
      <w:r w:rsidRPr="008E3922">
        <w:tab/>
        <w:t>work in connection with the manufacture, assembly, handling or repair of, or parts of, batteries containing lead that involves the manipulation of dry lead compounds, or pasting or casting lead;</w:t>
      </w:r>
    </w:p>
    <w:p w:rsidR="000125CE" w:rsidRPr="008E3922" w:rsidRDefault="000125CE" w:rsidP="00630A9C">
      <w:pPr>
        <w:pStyle w:val="Apara"/>
      </w:pPr>
      <w:r w:rsidRPr="008E3922">
        <w:tab/>
        <w:t>(c)</w:t>
      </w:r>
      <w:r w:rsidRPr="008E3922">
        <w:tab/>
        <w:t>breaking up or dismantling batteries containing lead, or sorting, packing and handling plates or other parts containing lead that are removed or recovered from the batteries;</w:t>
      </w:r>
    </w:p>
    <w:p w:rsidR="000125CE" w:rsidRPr="008E3922" w:rsidRDefault="000125CE" w:rsidP="00630A9C">
      <w:pPr>
        <w:pStyle w:val="Apara"/>
      </w:pPr>
      <w:r w:rsidRPr="008E3922">
        <w:tab/>
        <w:t>(d)</w:t>
      </w:r>
      <w:r w:rsidRPr="008E3922">
        <w:tab/>
        <w:t>spraying molten lead metal or alloys containing more than 5% by weight of lead metal;</w:t>
      </w:r>
    </w:p>
    <w:p w:rsidR="000125CE" w:rsidRPr="008E3922" w:rsidRDefault="000125CE" w:rsidP="00630A9C">
      <w:pPr>
        <w:pStyle w:val="Apara"/>
      </w:pPr>
      <w:r w:rsidRPr="008E3922">
        <w:tab/>
        <w:t>(e)</w:t>
      </w:r>
      <w:r w:rsidRPr="008E3922">
        <w:tab/>
        <w:t>melting or casting lead alloys containing more than 5% by weight of lead metal in which the temperature of the molten material exceeds 450</w:t>
      </w:r>
      <w:r w:rsidRPr="008E3922">
        <w:rPr>
          <w:rFonts w:ascii="Arial" w:hAnsi="Arial" w:cs="Arial"/>
        </w:rPr>
        <w:t>°</w:t>
      </w:r>
      <w:r w:rsidRPr="008E3922">
        <w:t>C;</w:t>
      </w:r>
    </w:p>
    <w:p w:rsidR="000125CE" w:rsidRPr="008E3922" w:rsidRDefault="000125CE" w:rsidP="00630A9C">
      <w:pPr>
        <w:pStyle w:val="Apara"/>
      </w:pPr>
      <w:r w:rsidRPr="008E3922">
        <w:tab/>
        <w:t>(f)</w:t>
      </w:r>
      <w:r w:rsidRPr="008E3922">
        <w:tab/>
        <w:t>recovering lead from its ores, oxides or other compounds by thermal reduction process;</w:t>
      </w:r>
    </w:p>
    <w:p w:rsidR="000125CE" w:rsidRPr="008E3922" w:rsidRDefault="000125CE" w:rsidP="00630A9C">
      <w:pPr>
        <w:pStyle w:val="Apara"/>
      </w:pPr>
      <w:r w:rsidRPr="008E3922">
        <w:tab/>
        <w:t>(g)</w:t>
      </w:r>
      <w:r w:rsidRPr="008E3922">
        <w:tab/>
        <w:t>dry machine grinding, discing, buffing or cutting by power tools alloys containing more than 5% by weight of lead metal;</w:t>
      </w:r>
    </w:p>
    <w:p w:rsidR="000125CE" w:rsidRPr="008E3922" w:rsidRDefault="000125CE" w:rsidP="00630A9C">
      <w:pPr>
        <w:pStyle w:val="Apara"/>
      </w:pPr>
      <w:r w:rsidRPr="008E3922">
        <w:tab/>
        <w:t>(h)</w:t>
      </w:r>
      <w:r w:rsidRPr="008E3922">
        <w:tab/>
        <w:t>machine sanding or buffing surfaces coated with paint containing more than 1% by dry weight of lead;</w:t>
      </w:r>
    </w:p>
    <w:p w:rsidR="000125CE" w:rsidRPr="008E3922" w:rsidRDefault="000125CE" w:rsidP="0081575F">
      <w:pPr>
        <w:pStyle w:val="Apara"/>
        <w:keepLines/>
      </w:pPr>
      <w:r w:rsidRPr="008E3922">
        <w:lastRenderedPageBreak/>
        <w:tab/>
        <w:t>(i)</w:t>
      </w:r>
      <w:r w:rsidRPr="008E3922">
        <w:tab/>
        <w:t>a process by which electric arc, oxyacetylene, oxy gas, plasma arc or a flame is applied for welding, cutting or cleaning, to the surface of metal coated with lead or paint containing more than 1% by dry weight of lead metal;</w:t>
      </w:r>
    </w:p>
    <w:p w:rsidR="000125CE" w:rsidRPr="008E3922" w:rsidRDefault="000125CE" w:rsidP="00630A9C">
      <w:pPr>
        <w:pStyle w:val="Apara"/>
      </w:pPr>
      <w:r w:rsidRPr="008E3922">
        <w:tab/>
        <w:t>(j)</w:t>
      </w:r>
      <w:r w:rsidRPr="008E3922">
        <w:tab/>
        <w:t>radiator repairs that may cause exposure to lead dust or lead fumes;</w:t>
      </w:r>
    </w:p>
    <w:p w:rsidR="000125CE" w:rsidRPr="008E3922" w:rsidRDefault="000125CE" w:rsidP="00630A9C">
      <w:pPr>
        <w:pStyle w:val="Apara"/>
      </w:pPr>
      <w:r w:rsidRPr="008E3922">
        <w:tab/>
        <w:t>(k)</w:t>
      </w:r>
      <w:r w:rsidRPr="008E3922">
        <w:tab/>
        <w:t>fire assays if lead, lead compounds or lead alloys are used;</w:t>
      </w:r>
    </w:p>
    <w:p w:rsidR="000125CE" w:rsidRPr="008E3922" w:rsidRDefault="000125CE" w:rsidP="00630A9C">
      <w:pPr>
        <w:pStyle w:val="Apara"/>
      </w:pPr>
      <w:r w:rsidRPr="008E3922">
        <w:tab/>
        <w:t>(l)</w:t>
      </w:r>
      <w:r w:rsidRPr="008E3922">
        <w:tab/>
        <w:t>hand grinding and finishing lead or alloys containing more than 50% by dry weight of lead;</w:t>
      </w:r>
    </w:p>
    <w:p w:rsidR="000125CE" w:rsidRPr="008E3922" w:rsidRDefault="000125CE" w:rsidP="00630A9C">
      <w:pPr>
        <w:pStyle w:val="Apara"/>
      </w:pPr>
      <w:r w:rsidRPr="008E3922">
        <w:tab/>
        <w:t>(m)</w:t>
      </w:r>
      <w:r w:rsidRPr="008E3922">
        <w:tab/>
        <w:t>spray painting with lead paint containing more than 1% by dry weight of lead;</w:t>
      </w:r>
    </w:p>
    <w:p w:rsidR="000125CE" w:rsidRPr="008E3922" w:rsidRDefault="000125CE" w:rsidP="00630A9C">
      <w:pPr>
        <w:pStyle w:val="Apara"/>
      </w:pPr>
      <w:r w:rsidRPr="008E3922">
        <w:tab/>
        <w:t>(n)</w:t>
      </w:r>
      <w:r w:rsidRPr="008E3922">
        <w:tab/>
        <w:t>melting lead metal or alloys containing more than 50% by weight of lead metal if the exposed surface area of the molten material exceeds 0.1 square metre and the temperature of the molten material does not exceed 450</w:t>
      </w:r>
      <w:r w:rsidRPr="008E3922">
        <w:rPr>
          <w:rFonts w:ascii="Arial" w:hAnsi="Arial" w:cs="Arial"/>
        </w:rPr>
        <w:t>°</w:t>
      </w:r>
      <w:r w:rsidRPr="008E3922">
        <w:t>C;</w:t>
      </w:r>
    </w:p>
    <w:p w:rsidR="000125CE" w:rsidRPr="008E3922" w:rsidRDefault="000125CE" w:rsidP="00630A9C">
      <w:pPr>
        <w:pStyle w:val="Apara"/>
      </w:pPr>
      <w:r w:rsidRPr="008E3922">
        <w:tab/>
        <w:t>(o)</w:t>
      </w:r>
      <w:r w:rsidRPr="008E3922">
        <w:tab/>
        <w:t>using a power tool, including abrasive blasting and high pressure water jets, to remove a surface coated with paint containing more than 1% by dry weight of lead and handling waste containing lead resulting from the removal;</w:t>
      </w:r>
    </w:p>
    <w:p w:rsidR="000125CE" w:rsidRPr="008E3922" w:rsidRDefault="000125CE" w:rsidP="00630A9C">
      <w:pPr>
        <w:pStyle w:val="Apara"/>
      </w:pPr>
      <w:r w:rsidRPr="008E3922">
        <w:tab/>
        <w:t>(p)</w:t>
      </w:r>
      <w:r w:rsidRPr="008E3922">
        <w:tab/>
        <w:t>a process that exposes a person to lead dust or lead fumes arising from manufacturing or testing detonators or other explosives that contain lead;</w:t>
      </w:r>
    </w:p>
    <w:p w:rsidR="000125CE" w:rsidRPr="008E3922" w:rsidRDefault="000125CE" w:rsidP="00630A9C">
      <w:pPr>
        <w:pStyle w:val="Apara"/>
      </w:pPr>
      <w:r w:rsidRPr="008E3922">
        <w:tab/>
        <w:t>(q)</w:t>
      </w:r>
      <w:r w:rsidRPr="008E3922">
        <w:tab/>
        <w:t>a process that exposes a person to lead dust or lead fumes arising from firing weapons at an indoor firing range;</w:t>
      </w:r>
    </w:p>
    <w:p w:rsidR="000125CE" w:rsidRPr="008E3922" w:rsidRDefault="000125CE" w:rsidP="00594630">
      <w:pPr>
        <w:pStyle w:val="Apara"/>
        <w:keepNext/>
      </w:pPr>
      <w:r w:rsidRPr="008E3922">
        <w:lastRenderedPageBreak/>
        <w:tab/>
        <w:t>(r)</w:t>
      </w:r>
      <w:r w:rsidRPr="008E3922">
        <w:tab/>
        <w:t>foundry processes involving—</w:t>
      </w:r>
    </w:p>
    <w:p w:rsidR="000125CE" w:rsidRPr="008E3922" w:rsidRDefault="000125CE" w:rsidP="00594630">
      <w:pPr>
        <w:pStyle w:val="Asubpara"/>
        <w:keepNext/>
      </w:pPr>
      <w:r w:rsidRPr="008E3922">
        <w:tab/>
        <w:t>(i)</w:t>
      </w:r>
      <w:r w:rsidRPr="008E3922">
        <w:tab/>
        <w:t>melting or casting lead alloys containing more than 1% by weight of lead metal in which the temperature of the molten material exceeds 450</w:t>
      </w:r>
      <w:r w:rsidRPr="008E3922">
        <w:rPr>
          <w:rFonts w:ascii="Arial" w:hAnsi="Arial" w:cs="Arial"/>
        </w:rPr>
        <w:t>°</w:t>
      </w:r>
      <w:r w:rsidRPr="008E3922">
        <w:t>C; or</w:t>
      </w:r>
    </w:p>
    <w:p w:rsidR="000125CE" w:rsidRPr="008E3922" w:rsidRDefault="000125CE" w:rsidP="00630A9C">
      <w:pPr>
        <w:pStyle w:val="Asubpara"/>
      </w:pPr>
      <w:r w:rsidRPr="008E3922">
        <w:tab/>
        <w:t>(ii)</w:t>
      </w:r>
      <w:r w:rsidRPr="008E3922">
        <w:tab/>
        <w:t>dry machine grinding, discing, buffing or cutting by power tools lead alloys containing more than 1% by weight of lead metal;</w:t>
      </w:r>
    </w:p>
    <w:p w:rsidR="000125CE" w:rsidRPr="008E3922" w:rsidRDefault="000125CE" w:rsidP="00630A9C">
      <w:pPr>
        <w:pStyle w:val="Apara"/>
      </w:pPr>
      <w:r w:rsidRPr="008E3922">
        <w:tab/>
        <w:t>(s)</w:t>
      </w:r>
      <w:r w:rsidRPr="008E3922">
        <w:tab/>
        <w:t>a process decided by the regulator to be a lead process under section 393.</w:t>
      </w:r>
    </w:p>
    <w:p w:rsidR="000125CE" w:rsidRPr="008E3922" w:rsidRDefault="000125CE" w:rsidP="00630A9C">
      <w:pPr>
        <w:pStyle w:val="AH5Sec"/>
      </w:pPr>
      <w:bookmarkStart w:id="491" w:name="_Toc27125716"/>
      <w:r w:rsidRPr="003D6D64">
        <w:rPr>
          <w:rStyle w:val="CharSectNo"/>
        </w:rPr>
        <w:t>393</w:t>
      </w:r>
      <w:r w:rsidRPr="008E3922">
        <w:tab/>
        <w:t>Regulator may decide lead process</w:t>
      </w:r>
      <w:bookmarkEnd w:id="491"/>
    </w:p>
    <w:p w:rsidR="000125CE" w:rsidRPr="008E3922" w:rsidRDefault="000125CE" w:rsidP="00630A9C">
      <w:pPr>
        <w:pStyle w:val="Amain"/>
      </w:pPr>
      <w:r w:rsidRPr="008E3922">
        <w:tab/>
        <w:t>(1)</w:t>
      </w:r>
      <w:r w:rsidRPr="008E3922">
        <w:tab/>
        <w:t>The regulator may decide that a process to be carried out at a workplace is a lead process.</w:t>
      </w:r>
    </w:p>
    <w:p w:rsidR="000125CE" w:rsidRPr="008E3922" w:rsidRDefault="000125CE" w:rsidP="00630A9C">
      <w:pPr>
        <w:pStyle w:val="Amain"/>
      </w:pPr>
      <w:r w:rsidRPr="008E3922">
        <w:tab/>
        <w:t>(2)</w:t>
      </w:r>
      <w:r w:rsidRPr="008E3922">
        <w:tab/>
        <w:t>The regulator must not decide that the process is a lead process unless the regulator is satisfied on reasonable grounds that the process creates a risk to the health of a worker at the workplace having regard to blood lead levels of workers, or airborne lead levels, at the workplace.</w:t>
      </w:r>
    </w:p>
    <w:p w:rsidR="000125CE" w:rsidRPr="008E3922" w:rsidRDefault="000125CE" w:rsidP="000125CE">
      <w:pPr>
        <w:pStyle w:val="aNote"/>
      </w:pPr>
      <w:r w:rsidRPr="008E3922">
        <w:rPr>
          <w:rStyle w:val="charItals"/>
        </w:rPr>
        <w:t>Note</w:t>
      </w:r>
      <w:r w:rsidRPr="008E3922">
        <w:rPr>
          <w:rStyle w:val="charItals"/>
        </w:rPr>
        <w:tab/>
      </w:r>
      <w:r w:rsidRPr="008E3922">
        <w:t>A decision that a process is a lead process is a reviewable decision (see s 676).</w:t>
      </w:r>
    </w:p>
    <w:p w:rsidR="000125CE" w:rsidRPr="008E3922" w:rsidRDefault="000125CE" w:rsidP="00630A9C">
      <w:pPr>
        <w:pStyle w:val="Amain"/>
      </w:pPr>
      <w:r w:rsidRPr="008E3922">
        <w:tab/>
        <w:t>(3)</w:t>
      </w:r>
      <w:r w:rsidRPr="008E3922">
        <w:tab/>
        <w:t>The regulator must, within 14 days after the day a decision is made under subsection (1), give written notice of the decision to the person conducting a business or undertaking at the workplace.</w:t>
      </w:r>
    </w:p>
    <w:p w:rsidR="000125CE" w:rsidRPr="008E3922" w:rsidRDefault="000125CE" w:rsidP="00630A9C">
      <w:pPr>
        <w:pStyle w:val="AH5Sec"/>
      </w:pPr>
      <w:bookmarkStart w:id="492" w:name="_Toc27125717"/>
      <w:r w:rsidRPr="003D6D64">
        <w:rPr>
          <w:rStyle w:val="CharSectNo"/>
        </w:rPr>
        <w:lastRenderedPageBreak/>
        <w:t>394</w:t>
      </w:r>
      <w:r w:rsidRPr="008E3922">
        <w:tab/>
        <w:t xml:space="preserve">Meaning of </w:t>
      </w:r>
      <w:r w:rsidRPr="008E3922">
        <w:rPr>
          <w:rStyle w:val="charItals"/>
        </w:rPr>
        <w:t>lead risk work</w:t>
      </w:r>
      <w:r w:rsidRPr="008E3922">
        <w:t>—pt 7.2</w:t>
      </w:r>
      <w:bookmarkEnd w:id="492"/>
    </w:p>
    <w:p w:rsidR="000125CE" w:rsidRPr="008E3922" w:rsidRDefault="000125CE" w:rsidP="000125CE">
      <w:pPr>
        <w:pStyle w:val="Amainreturn"/>
        <w:keepNext/>
      </w:pPr>
      <w:r w:rsidRPr="008E3922">
        <w:t>In this part:</w:t>
      </w:r>
    </w:p>
    <w:p w:rsidR="000125CE" w:rsidRPr="008E3922" w:rsidRDefault="000125CE" w:rsidP="000125CE">
      <w:pPr>
        <w:pStyle w:val="aDef"/>
        <w:keepNext/>
      </w:pPr>
      <w:r w:rsidRPr="008E3922">
        <w:rPr>
          <w:rStyle w:val="charBoldItals"/>
        </w:rPr>
        <w:t>lead risk work</w:t>
      </w:r>
      <w:r w:rsidRPr="008E3922">
        <w:t xml:space="preserve"> means work carried out in a lead process that is likely to cause the blood lead level of a worker carrying out the work to exceed—</w:t>
      </w:r>
    </w:p>
    <w:p w:rsidR="000125CE" w:rsidRPr="008E3922" w:rsidRDefault="000125CE" w:rsidP="00594630">
      <w:pPr>
        <w:pStyle w:val="aDefpara"/>
        <w:keepNext/>
      </w:pPr>
      <w:r w:rsidRPr="008E3922">
        <w:tab/>
        <w:t>(a)</w:t>
      </w:r>
      <w:r w:rsidRPr="008E3922">
        <w:tab/>
        <w:t>for a female of reproductive capacity—10µg/dL (0.48µmol/L); or</w:t>
      </w:r>
    </w:p>
    <w:p w:rsidR="000125CE" w:rsidRPr="008E3922" w:rsidRDefault="000125CE" w:rsidP="00630A9C">
      <w:pPr>
        <w:pStyle w:val="aDefpara"/>
      </w:pPr>
      <w:r w:rsidRPr="008E3922">
        <w:tab/>
        <w:t>(b)</w:t>
      </w:r>
      <w:r w:rsidRPr="008E3922">
        <w:tab/>
        <w:t>in any other case—30µg/dL (1.45µmol/L).</w:t>
      </w:r>
    </w:p>
    <w:p w:rsidR="000125CE" w:rsidRPr="008E3922" w:rsidRDefault="000125CE" w:rsidP="00630A9C">
      <w:pPr>
        <w:pStyle w:val="AH5Sec"/>
      </w:pPr>
      <w:bookmarkStart w:id="493" w:name="_Toc27125718"/>
      <w:r w:rsidRPr="003D6D64">
        <w:rPr>
          <w:rStyle w:val="CharSectNo"/>
        </w:rPr>
        <w:t>395</w:t>
      </w:r>
      <w:r w:rsidRPr="008E3922">
        <w:tab/>
        <w:t>Duty to give information about health risks of lead process</w:t>
      </w:r>
      <w:bookmarkEnd w:id="493"/>
    </w:p>
    <w:p w:rsidR="000125CE" w:rsidRPr="008E3922" w:rsidRDefault="000125CE" w:rsidP="00630A9C">
      <w:pPr>
        <w:pStyle w:val="Amain"/>
      </w:pPr>
      <w:r w:rsidRPr="008E3922">
        <w:tab/>
        <w:t>(1)</w:t>
      </w:r>
      <w:r w:rsidRPr="008E3922">
        <w:tab/>
        <w:t>A person conducting a business or undertaking that carries out a lead process must give information about the lead process to—</w:t>
      </w:r>
    </w:p>
    <w:p w:rsidR="000125CE" w:rsidRPr="008E3922" w:rsidRDefault="000125CE" w:rsidP="00630A9C">
      <w:pPr>
        <w:pStyle w:val="Apara"/>
      </w:pPr>
      <w:r w:rsidRPr="008E3922">
        <w:tab/>
        <w:t>(a)</w:t>
      </w:r>
      <w:r w:rsidRPr="008E3922">
        <w:tab/>
        <w:t>a person who is likely to be engaged to carry out the lead process—before the person is engaged; and</w:t>
      </w:r>
    </w:p>
    <w:p w:rsidR="000125CE" w:rsidRPr="008E3922" w:rsidRDefault="000125CE" w:rsidP="00630A9C">
      <w:pPr>
        <w:pStyle w:val="Apara"/>
      </w:pPr>
      <w:r w:rsidRPr="008E3922">
        <w:tab/>
        <w:t>(b)</w:t>
      </w:r>
      <w:r w:rsidRPr="008E3922">
        <w:tab/>
        <w:t>a worker for the business or undertaking—before the worker commences the lead process.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keepLines/>
      </w:pPr>
      <w:r w:rsidRPr="008E3922">
        <w:lastRenderedPageBreak/>
        <w:tab/>
        <w:t>(2)</w:t>
      </w:r>
      <w:r w:rsidRPr="008E3922">
        <w:tab/>
        <w:t>If work is identified as lead risk work after a worker commences the work, the person conducting a business or undertaking must give information about the lead process to the worker as soon as practicable after it is identified as lead risk work and before health monitoring of the worker is provided under division 7.2.4 (Health monitoring).</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information that must be given is—</w:t>
      </w:r>
    </w:p>
    <w:p w:rsidR="000125CE" w:rsidRPr="008E3922" w:rsidRDefault="000125CE" w:rsidP="00630A9C">
      <w:pPr>
        <w:pStyle w:val="Apara"/>
      </w:pPr>
      <w:r w:rsidRPr="008E3922">
        <w:tab/>
        <w:t>(a)</w:t>
      </w:r>
      <w:r w:rsidRPr="008E3922">
        <w:tab/>
        <w:t>information about the health risks and toxic effects associated with exposure to lead; and</w:t>
      </w:r>
    </w:p>
    <w:p w:rsidR="000125CE" w:rsidRPr="008E3922" w:rsidRDefault="000125CE" w:rsidP="00630A9C">
      <w:pPr>
        <w:pStyle w:val="Apara"/>
      </w:pPr>
      <w:r w:rsidRPr="008E3922">
        <w:tab/>
        <w:t>(b)</w:t>
      </w:r>
      <w:r w:rsidRPr="008E3922">
        <w:tab/>
        <w:t>if the lead process involves lead risk work—the need for, and details of, health monitoring under division 7.2.4.</w:t>
      </w:r>
    </w:p>
    <w:p w:rsidR="000125CE" w:rsidRPr="003D6D64" w:rsidRDefault="000125CE" w:rsidP="00630A9C">
      <w:pPr>
        <w:pStyle w:val="AH3Div"/>
      </w:pPr>
      <w:bookmarkStart w:id="494" w:name="_Toc27125719"/>
      <w:r w:rsidRPr="003D6D64">
        <w:rPr>
          <w:rStyle w:val="CharDivNo"/>
        </w:rPr>
        <w:t>Division 7.2.2</w:t>
      </w:r>
      <w:r w:rsidRPr="008E3922">
        <w:tab/>
      </w:r>
      <w:r w:rsidRPr="003D6D64">
        <w:rPr>
          <w:rStyle w:val="CharDivText"/>
        </w:rPr>
        <w:t>Control of risk</w:t>
      </w:r>
      <w:bookmarkEnd w:id="494"/>
    </w:p>
    <w:p w:rsidR="000125CE" w:rsidRPr="008E3922" w:rsidRDefault="000125CE" w:rsidP="00630A9C">
      <w:pPr>
        <w:pStyle w:val="AH5Sec"/>
      </w:pPr>
      <w:bookmarkStart w:id="495" w:name="_Toc27125720"/>
      <w:r w:rsidRPr="003D6D64">
        <w:rPr>
          <w:rStyle w:val="CharSectNo"/>
        </w:rPr>
        <w:t>396</w:t>
      </w:r>
      <w:r w:rsidRPr="008E3922">
        <w:tab/>
        <w:t>Containment of lead contamination</w:t>
      </w:r>
      <w:bookmarkEnd w:id="495"/>
    </w:p>
    <w:p w:rsidR="000125CE" w:rsidRPr="008E3922" w:rsidRDefault="000125CE" w:rsidP="000125CE">
      <w:pPr>
        <w:pStyle w:val="Amainreturn"/>
        <w:keepNext/>
      </w:pPr>
      <w:r w:rsidRPr="008E3922">
        <w:t>A person conducting a business or undertaking at a workplace must ensure, so far as is reasonably practicable, that contamination by lead is confined to a lead process area at the workplace.</w:t>
      </w:r>
    </w:p>
    <w:p w:rsidR="000125CE" w:rsidRPr="008E3922" w:rsidRDefault="000125CE" w:rsidP="000125CE">
      <w:pPr>
        <w:pStyle w:val="Penalty"/>
        <w:keepNext/>
      </w:pPr>
      <w:r w:rsidRPr="008E3922">
        <w:t>Maximum penalty:</w:t>
      </w:r>
    </w:p>
    <w:p w:rsidR="000125CE" w:rsidRPr="008E3922" w:rsidRDefault="000125CE" w:rsidP="000125CE">
      <w:pPr>
        <w:pStyle w:val="PenaltyPara"/>
        <w:keepNext/>
        <w:ind w:left="1599" w:hanging="1599"/>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96" w:name="_Toc27125721"/>
      <w:r w:rsidRPr="003D6D64">
        <w:rPr>
          <w:rStyle w:val="CharSectNo"/>
        </w:rPr>
        <w:lastRenderedPageBreak/>
        <w:t>397</w:t>
      </w:r>
      <w:r w:rsidRPr="008E3922">
        <w:tab/>
        <w:t>Cleaning methods</w:t>
      </w:r>
      <w:bookmarkEnd w:id="496"/>
    </w:p>
    <w:p w:rsidR="000125CE" w:rsidRPr="008E3922" w:rsidRDefault="000125CE" w:rsidP="00630A9C">
      <w:pPr>
        <w:pStyle w:val="Amain"/>
      </w:pPr>
      <w:r w:rsidRPr="008E3922">
        <w:tab/>
        <w:t>(1)</w:t>
      </w:r>
      <w:r w:rsidRPr="008E3922">
        <w:tab/>
        <w:t>A person conducting a business or undertaking at a workplace must ensure, so far as is reasonably practicable, that a lead process area at the workplace is kept clean.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methods used to clean a lead process area—</w:t>
      </w:r>
    </w:p>
    <w:p w:rsidR="000125CE" w:rsidRPr="008E3922" w:rsidRDefault="000125CE" w:rsidP="00630A9C">
      <w:pPr>
        <w:pStyle w:val="Apara"/>
      </w:pPr>
      <w:r w:rsidRPr="008E3922">
        <w:tab/>
        <w:t>(a)</w:t>
      </w:r>
      <w:r w:rsidRPr="008E3922">
        <w:tab/>
        <w:t>do not create a risk to the health of persons in the immediate vicinity of the area; and</w:t>
      </w:r>
    </w:p>
    <w:p w:rsidR="000125CE" w:rsidRPr="008E3922" w:rsidRDefault="000125CE" w:rsidP="009F134B">
      <w:pPr>
        <w:pStyle w:val="Apara"/>
        <w:keepNext/>
      </w:pPr>
      <w:r w:rsidRPr="008E3922">
        <w:tab/>
        <w:t>(b)</w:t>
      </w:r>
      <w:r w:rsidRPr="008E3922">
        <w:tab/>
        <w:t>do not have the potential to spread the contamination of lead.</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keepLines/>
      </w:pPr>
      <w:bookmarkStart w:id="497" w:name="_Toc27125722"/>
      <w:r w:rsidRPr="003D6D64">
        <w:rPr>
          <w:rStyle w:val="CharSectNo"/>
        </w:rPr>
        <w:lastRenderedPageBreak/>
        <w:t>398</w:t>
      </w:r>
      <w:r w:rsidRPr="008E3922">
        <w:tab/>
        <w:t>Prohibition on eating, drinking and smoking</w:t>
      </w:r>
      <w:bookmarkEnd w:id="497"/>
    </w:p>
    <w:p w:rsidR="000125CE" w:rsidRPr="008E3922" w:rsidRDefault="000125CE" w:rsidP="0081575F">
      <w:pPr>
        <w:pStyle w:val="Amain"/>
        <w:keepNext/>
        <w:keepLines/>
      </w:pPr>
      <w:r w:rsidRPr="008E3922">
        <w:tab/>
        <w:t>(1)</w:t>
      </w:r>
      <w:r w:rsidRPr="008E3922">
        <w:tab/>
        <w:t>A person conducting a business or undertaking at a workplace must take all reasonable steps to ensure that a person does not eat, drink, chew gum, smoke or carry materials used for smoking in a lead process area at the workplace.</w:t>
      </w:r>
    </w:p>
    <w:p w:rsidR="000125CE" w:rsidRPr="008E3922" w:rsidRDefault="000125CE" w:rsidP="0081575F">
      <w:pPr>
        <w:pStyle w:val="Penalty"/>
        <w:keepNext/>
        <w:keepLines/>
      </w:pPr>
      <w:r w:rsidRPr="008E3922">
        <w:t>Maximum penalty:</w:t>
      </w:r>
    </w:p>
    <w:p w:rsidR="000125CE" w:rsidRPr="008E3922" w:rsidRDefault="000125CE" w:rsidP="0081575F">
      <w:pPr>
        <w:pStyle w:val="PenaltyPara"/>
        <w:keepNext/>
        <w:keepLines/>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person conducting a business or undertaking at a workplace must provide workers with an eating and drinking area that, so far as is reasonably practicable, cannot be contaminated with lead from a lead process.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98" w:name="_Toc27125723"/>
      <w:r w:rsidRPr="003D6D64">
        <w:rPr>
          <w:rStyle w:val="CharSectNo"/>
        </w:rPr>
        <w:t>399</w:t>
      </w:r>
      <w:r w:rsidRPr="008E3922">
        <w:tab/>
        <w:t>Provision of changing and washing facilities</w:t>
      </w:r>
      <w:bookmarkEnd w:id="498"/>
    </w:p>
    <w:p w:rsidR="000125CE" w:rsidRPr="008E3922" w:rsidRDefault="000125CE" w:rsidP="009F134B">
      <w:pPr>
        <w:pStyle w:val="Amain"/>
        <w:keepNext/>
      </w:pPr>
      <w:r w:rsidRPr="008E3922">
        <w:tab/>
        <w:t>(1)</w:t>
      </w:r>
      <w:r w:rsidRPr="008E3922">
        <w:tab/>
        <w:t>A person conducting a business or undertaking at a workplace must provide and maintain in good working order changing rooms and washing, showering and toilet facilities at the workplace so as to—</w:t>
      </w:r>
    </w:p>
    <w:p w:rsidR="000125CE" w:rsidRPr="008E3922" w:rsidRDefault="000125CE" w:rsidP="00630A9C">
      <w:pPr>
        <w:pStyle w:val="Apara"/>
      </w:pPr>
      <w:r w:rsidRPr="008E3922">
        <w:tab/>
        <w:t>(a)</w:t>
      </w:r>
      <w:r w:rsidRPr="008E3922">
        <w:tab/>
        <w:t>minimise secondary lead exposure from contaminated clothing; and</w:t>
      </w:r>
    </w:p>
    <w:p w:rsidR="000125CE" w:rsidRPr="008E3922" w:rsidRDefault="000125CE" w:rsidP="00630A9C">
      <w:pPr>
        <w:pStyle w:val="Apara"/>
      </w:pPr>
      <w:r w:rsidRPr="008E3922">
        <w:tab/>
        <w:t>(b)</w:t>
      </w:r>
      <w:r w:rsidRPr="008E3922">
        <w:tab/>
        <w:t>minimise ingestion of lead; and</w:t>
      </w:r>
    </w:p>
    <w:p w:rsidR="000125CE" w:rsidRPr="008E3922" w:rsidRDefault="000125CE" w:rsidP="0081575F">
      <w:pPr>
        <w:pStyle w:val="Apara"/>
        <w:keepNext/>
      </w:pPr>
      <w:r w:rsidRPr="008E3922">
        <w:lastRenderedPageBreak/>
        <w:tab/>
        <w:t>(c)</w:t>
      </w:r>
      <w:r w:rsidRPr="008E3922">
        <w:tab/>
        <w:t>avoid the spread of lead contamination.</w:t>
      </w:r>
    </w:p>
    <w:p w:rsidR="000125CE" w:rsidRPr="008E3922" w:rsidRDefault="000125CE" w:rsidP="0081575F">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94630">
      <w:pPr>
        <w:pStyle w:val="Amain"/>
        <w:keepNext/>
      </w:pPr>
      <w:r w:rsidRPr="008E3922">
        <w:tab/>
        <w:t>(2)</w:t>
      </w:r>
      <w:r w:rsidRPr="008E3922">
        <w:tab/>
        <w:t>The person must ensure, so far as is reasonably practicable, that workers at the workplace remove clothing and equipment that is or is likely to be contaminated with lead, and wash their hands and faces, before entering an eating or drinking area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99" w:name="_Toc27125724"/>
      <w:r w:rsidRPr="003D6D64">
        <w:rPr>
          <w:rStyle w:val="CharSectNo"/>
        </w:rPr>
        <w:t>400</w:t>
      </w:r>
      <w:r w:rsidRPr="008E3922">
        <w:tab/>
        <w:t>Laundering, disposal and removal of personal protective equipment</w:t>
      </w:r>
      <w:bookmarkEnd w:id="499"/>
    </w:p>
    <w:p w:rsidR="000125CE" w:rsidRPr="008E3922" w:rsidRDefault="000125CE" w:rsidP="00630A9C">
      <w:pPr>
        <w:pStyle w:val="Amain"/>
      </w:pPr>
      <w:r w:rsidRPr="008E3922">
        <w:tab/>
        <w:t>(1)</w:t>
      </w:r>
      <w:r w:rsidRPr="008E3922">
        <w:tab/>
        <w:t>A person conducting a business or undertaking at a workplace must ensure that personal protective equipment that is likely to be contaminated with lead dust—</w:t>
      </w:r>
    </w:p>
    <w:p w:rsidR="000125CE" w:rsidRPr="008E3922" w:rsidRDefault="000125CE" w:rsidP="00630A9C">
      <w:pPr>
        <w:pStyle w:val="Apara"/>
      </w:pPr>
      <w:r w:rsidRPr="008E3922">
        <w:tab/>
        <w:t>(a)</w:t>
      </w:r>
      <w:r w:rsidRPr="008E3922">
        <w:tab/>
        <w:t>is sealed in a container before being removed from the lead process area; and</w:t>
      </w:r>
    </w:p>
    <w:p w:rsidR="000125CE" w:rsidRPr="008E3922" w:rsidRDefault="000125CE" w:rsidP="00630A9C">
      <w:pPr>
        <w:pStyle w:val="Apara"/>
      </w:pPr>
      <w:r w:rsidRPr="008E3922">
        <w:tab/>
        <w:t>(b)</w:t>
      </w:r>
      <w:r w:rsidRPr="008E3922">
        <w:tab/>
        <w:t>so far as is reasonably practicable, is disposed of on the completion of the lead process work at a site equipped to accept lead-contaminated equipment; and</w:t>
      </w:r>
    </w:p>
    <w:p w:rsidR="000125CE" w:rsidRPr="008E3922" w:rsidRDefault="000125CE" w:rsidP="00630A9C">
      <w:pPr>
        <w:pStyle w:val="Apara"/>
      </w:pPr>
      <w:r w:rsidRPr="008E3922">
        <w:tab/>
        <w:t>(c)</w:t>
      </w:r>
      <w:r w:rsidRPr="008E3922">
        <w:tab/>
        <w:t>if it is not reasonably practicable to dispose of the personal protective equipment that is clothing—</w:t>
      </w:r>
    </w:p>
    <w:p w:rsidR="000125CE" w:rsidRPr="008E3922" w:rsidRDefault="000125CE" w:rsidP="00630A9C">
      <w:pPr>
        <w:pStyle w:val="Asubpara"/>
      </w:pPr>
      <w:r w:rsidRPr="008E3922">
        <w:tab/>
        <w:t>(i)</w:t>
      </w:r>
      <w:r w:rsidRPr="008E3922">
        <w:tab/>
        <w:t>is laundered at a laundry, whether on</w:t>
      </w:r>
      <w:r w:rsidRPr="008E3922">
        <w:noBreakHyphen/>
        <w:t>site or off-site, equipped to launder lead-contaminated clothing; or</w:t>
      </w:r>
    </w:p>
    <w:p w:rsidR="000125CE" w:rsidRPr="008E3922" w:rsidRDefault="000125CE" w:rsidP="00630A9C">
      <w:pPr>
        <w:pStyle w:val="Asubpara"/>
      </w:pPr>
      <w:r w:rsidRPr="008E3922">
        <w:lastRenderedPageBreak/>
        <w:tab/>
        <w:t>(ii)</w:t>
      </w:r>
      <w:r w:rsidRPr="008E3922">
        <w:tab/>
        <w:t>if it is not practicable to launder the clothing—is kept in the sealed container until it is re-used for lead process work; and</w:t>
      </w:r>
    </w:p>
    <w:p w:rsidR="000125CE" w:rsidRPr="008E3922" w:rsidRDefault="000125CE" w:rsidP="00594630">
      <w:pPr>
        <w:pStyle w:val="Apara"/>
        <w:keepNext/>
      </w:pPr>
      <w:r w:rsidRPr="008E3922">
        <w:tab/>
        <w:t>(d)</w:t>
      </w:r>
      <w:r w:rsidRPr="008E3922">
        <w:tab/>
        <w:t>if it is not reasonably practicable to dispose of the personal protective equipment that is not clothing—</w:t>
      </w:r>
    </w:p>
    <w:p w:rsidR="000125CE" w:rsidRPr="008E3922" w:rsidRDefault="000125CE" w:rsidP="00630A9C">
      <w:pPr>
        <w:pStyle w:val="Asubpara"/>
      </w:pPr>
      <w:r w:rsidRPr="008E3922">
        <w:tab/>
        <w:t>(i)</w:t>
      </w:r>
      <w:r w:rsidRPr="008E3922">
        <w:tab/>
        <w:t>is decontaminated before it is removed from the lead process area; or</w:t>
      </w:r>
    </w:p>
    <w:p w:rsidR="000125CE" w:rsidRPr="008E3922" w:rsidRDefault="000125CE" w:rsidP="00630A9C">
      <w:pPr>
        <w:pStyle w:val="Asubpara"/>
      </w:pPr>
      <w:r w:rsidRPr="008E3922">
        <w:tab/>
        <w:t>(ii)</w:t>
      </w:r>
      <w:r w:rsidRPr="008E3922">
        <w:tab/>
        <w:t>if it is not practicable to decontaminate the equipment in the lead process area—is kept in the sealed container until it is re-used for lead process work.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Example—personal protective equipment</w:t>
      </w:r>
    </w:p>
    <w:p w:rsidR="000125CE" w:rsidRPr="008E3922" w:rsidRDefault="000125CE" w:rsidP="000125CE">
      <w:pPr>
        <w:pStyle w:val="aExamss"/>
        <w:keepNext/>
      </w:pPr>
      <w:r w:rsidRPr="008E3922">
        <w:t>work boots</w:t>
      </w:r>
    </w:p>
    <w:p w:rsidR="000125CE" w:rsidRPr="008E3922" w:rsidRDefault="000125CE" w:rsidP="009F134B">
      <w:pPr>
        <w:pStyle w:val="Amain"/>
        <w:keepNext/>
      </w:pPr>
      <w:r w:rsidRPr="008E3922">
        <w:tab/>
        <w:t>(2)</w:t>
      </w:r>
      <w:r w:rsidRPr="008E3922">
        <w:tab/>
        <w:t>The person must ensure that a sealed container referred to in subsection (1) is decontaminated before being removed from the lead process area.</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Section 335 also requires the container to be labelled to indicate the presence of lead.</w:t>
      </w:r>
    </w:p>
    <w:p w:rsidR="000125CE" w:rsidRPr="008E3922" w:rsidRDefault="000125CE" w:rsidP="00594630">
      <w:pPr>
        <w:pStyle w:val="Amain"/>
        <w:keepNext/>
      </w:pPr>
      <w:r w:rsidRPr="008E3922">
        <w:lastRenderedPageBreak/>
        <w:tab/>
        <w:t>(3)</w:t>
      </w:r>
      <w:r w:rsidRPr="008E3922">
        <w:tab/>
        <w:t>The person must take all reasonable steps to ensure that clothing contaminated with lead dust is not removed from the workplace unless it is to be—</w:t>
      </w:r>
    </w:p>
    <w:p w:rsidR="000125CE" w:rsidRPr="008E3922" w:rsidRDefault="000125CE" w:rsidP="00630A9C">
      <w:pPr>
        <w:pStyle w:val="Apara"/>
      </w:pPr>
      <w:r w:rsidRPr="008E3922">
        <w:tab/>
        <w:t>(a)</w:t>
      </w:r>
      <w:r w:rsidRPr="008E3922">
        <w:tab/>
        <w:t>laundered in accordance with this section; or</w:t>
      </w:r>
    </w:p>
    <w:p w:rsidR="000125CE" w:rsidRPr="008E3922" w:rsidRDefault="000125CE" w:rsidP="00630A9C">
      <w:pPr>
        <w:pStyle w:val="Apara"/>
      </w:pPr>
      <w:r w:rsidRPr="008E3922">
        <w:tab/>
        <w:t>(b)</w:t>
      </w:r>
      <w:r w:rsidRPr="008E3922">
        <w:tab/>
        <w:t>disposed of.</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00" w:name="_Toc27125725"/>
      <w:r w:rsidRPr="003D6D64">
        <w:rPr>
          <w:rStyle w:val="CharSectNo"/>
        </w:rPr>
        <w:t>401</w:t>
      </w:r>
      <w:r w:rsidRPr="008E3922">
        <w:tab/>
        <w:t>Review of control measures</w:t>
      </w:r>
      <w:bookmarkEnd w:id="500"/>
    </w:p>
    <w:p w:rsidR="000125CE" w:rsidRPr="008E3922" w:rsidRDefault="000125CE" w:rsidP="00630A9C">
      <w:pPr>
        <w:pStyle w:val="Amain"/>
      </w:pPr>
      <w:r w:rsidRPr="008E3922">
        <w:tab/>
        <w:t>(1)</w:t>
      </w:r>
      <w:r w:rsidRPr="008E3922">
        <w:tab/>
        <w:t>A person conducting a business or undertaking at a workplace must ensure that any measures implemented to control health risks from exposure to lead at the workplace are reviewed and as necessary revised in the following circumstances:</w:t>
      </w:r>
    </w:p>
    <w:p w:rsidR="000125CE" w:rsidRPr="008E3922" w:rsidRDefault="000125CE" w:rsidP="00630A9C">
      <w:pPr>
        <w:pStyle w:val="Apara"/>
      </w:pPr>
      <w:r w:rsidRPr="008E3922">
        <w:tab/>
        <w:t>(a)</w:t>
      </w:r>
      <w:r w:rsidRPr="008E3922">
        <w:tab/>
        <w:t>a worker is removed from carrying out lead risk work at the workplace under section 415 (Removal of worker from lead risk work);</w:t>
      </w:r>
    </w:p>
    <w:p w:rsidR="000125CE" w:rsidRPr="008E3922" w:rsidRDefault="000125CE" w:rsidP="00630A9C">
      <w:pPr>
        <w:pStyle w:val="Apara"/>
      </w:pPr>
      <w:r w:rsidRPr="008E3922">
        <w:tab/>
        <w:t>(b)</w:t>
      </w:r>
      <w:r w:rsidRPr="008E3922">
        <w:tab/>
        <w:t>the person obtains a health monitoring report for a worker under division 7.2.4 (Health monitoring) that contains—</w:t>
      </w:r>
    </w:p>
    <w:p w:rsidR="000125CE" w:rsidRPr="008E3922" w:rsidRDefault="000125CE" w:rsidP="00630A9C">
      <w:pPr>
        <w:pStyle w:val="Asubpara"/>
      </w:pPr>
      <w:r w:rsidRPr="008E3922">
        <w:tab/>
        <w:t>(i)</w:t>
      </w:r>
      <w:r w:rsidRPr="008E3922">
        <w:tab/>
        <w:t xml:space="preserve">test results that indicate that the worker has reached or exceeded the relevant blood lead level for that worker under section 415; or </w:t>
      </w:r>
    </w:p>
    <w:p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lead risk work that triggered the requirement for health monitoring; or</w:t>
      </w:r>
    </w:p>
    <w:p w:rsidR="000125CE" w:rsidRPr="008E3922" w:rsidRDefault="000125CE" w:rsidP="00594630">
      <w:pPr>
        <w:pStyle w:val="Asubpara"/>
        <w:keepLines/>
      </w:pPr>
      <w:r w:rsidRPr="008E3922">
        <w:lastRenderedPageBreak/>
        <w:tab/>
        <w:t>(iii)</w:t>
      </w:r>
      <w:r w:rsidRPr="008E3922">
        <w:tab/>
        <w:t>any recommendation that the person conducting the business or undertaking take remedial measures, including a recommendation that the worker be removed from carrying out lead risk work at the workplace;</w:t>
      </w:r>
    </w:p>
    <w:p w:rsidR="000125CE" w:rsidRPr="008E3922" w:rsidRDefault="000125CE" w:rsidP="00630A9C">
      <w:pPr>
        <w:pStyle w:val="Apara"/>
        <w:rPr>
          <w:lang w:eastAsia="en-AU"/>
        </w:rPr>
      </w:pPr>
      <w:r w:rsidRPr="008E3922">
        <w:rPr>
          <w:lang w:eastAsia="en-AU"/>
        </w:rPr>
        <w:tab/>
        <w:t>(c)</w:t>
      </w:r>
      <w:r w:rsidRPr="008E3922">
        <w:rPr>
          <w:lang w:eastAsia="en-AU"/>
        </w:rPr>
        <w:tab/>
        <w:t>the control measure does not control the risk it was implemented to control so far as is reasonably practicable;</w:t>
      </w:r>
    </w:p>
    <w:p w:rsidR="000125CE" w:rsidRPr="008E3922" w:rsidRDefault="000125CE" w:rsidP="000125CE">
      <w:pPr>
        <w:pStyle w:val="aExamHdgss"/>
      </w:pPr>
      <w:r w:rsidRPr="008E3922">
        <w:t>Examples</w:t>
      </w:r>
    </w:p>
    <w:p w:rsidR="000125CE" w:rsidRPr="008E3922" w:rsidRDefault="000125CE" w:rsidP="000125CE">
      <w:pPr>
        <w:pStyle w:val="aExamss"/>
      </w:pPr>
      <w:r w:rsidRPr="008E3922">
        <w:t>1</w:t>
      </w:r>
      <w:r w:rsidRPr="008E3922">
        <w:tab/>
        <w:t>results of any monitoring</w:t>
      </w:r>
    </w:p>
    <w:p w:rsidR="000125CE" w:rsidRPr="008E3922" w:rsidRDefault="000125CE" w:rsidP="000125CE">
      <w:pPr>
        <w:pStyle w:val="aExamss"/>
        <w:keepNext/>
      </w:pPr>
      <w:r w:rsidRPr="008E3922">
        <w:t>2</w:t>
      </w:r>
      <w:r w:rsidRPr="008E3922">
        <w:tab/>
        <w:t>a notifiable incident occurs because of the risk</w:t>
      </w:r>
    </w:p>
    <w:p w:rsidR="000125CE" w:rsidRPr="008E3922" w:rsidRDefault="000125CE" w:rsidP="00630A9C">
      <w:pPr>
        <w:pStyle w:val="Apara"/>
        <w:rPr>
          <w:lang w:eastAsia="en-AU"/>
        </w:rPr>
      </w:pPr>
      <w:r w:rsidRPr="008E3922">
        <w:rPr>
          <w:lang w:eastAsia="en-AU"/>
        </w:rPr>
        <w:tab/>
        <w:t>(d)</w:t>
      </w:r>
      <w:r w:rsidRPr="008E3922">
        <w:rPr>
          <w:lang w:eastAsia="en-AU"/>
        </w:rPr>
        <w:tab/>
        <w:t>before a change at the workplace that is likely to give rise to a new or different risk to health or safety that the measure may not effectively control;</w:t>
      </w:r>
    </w:p>
    <w:p w:rsidR="000125CE" w:rsidRPr="008E3922" w:rsidRDefault="000125CE" w:rsidP="00630A9C">
      <w:pPr>
        <w:pStyle w:val="Apara"/>
        <w:rPr>
          <w:lang w:eastAsia="en-AU"/>
        </w:rPr>
      </w:pPr>
      <w:r w:rsidRPr="008E3922">
        <w:rPr>
          <w:lang w:eastAsia="en-AU"/>
        </w:rPr>
        <w:tab/>
        <w:t>(e)</w:t>
      </w:r>
      <w:r w:rsidRPr="008E3922">
        <w:rPr>
          <w:lang w:eastAsia="en-AU"/>
        </w:rPr>
        <w:tab/>
        <w:t>a new relevant hazard or risk is identified;</w:t>
      </w:r>
    </w:p>
    <w:p w:rsidR="000125CE" w:rsidRPr="008E3922" w:rsidRDefault="000125CE" w:rsidP="00630A9C">
      <w:pPr>
        <w:pStyle w:val="Apara"/>
        <w:rPr>
          <w:lang w:eastAsia="en-AU"/>
        </w:rPr>
      </w:pPr>
      <w:r w:rsidRPr="008E3922">
        <w:rPr>
          <w:lang w:eastAsia="en-AU"/>
        </w:rPr>
        <w:tab/>
        <w:t>(f)</w:t>
      </w:r>
      <w:r w:rsidRPr="008E3922">
        <w:rPr>
          <w:lang w:eastAsia="en-AU"/>
        </w:rPr>
        <w:tab/>
        <w:t>the results of consultation by the person under the Act or this regulation indicate that a review is necessary;</w:t>
      </w:r>
    </w:p>
    <w:p w:rsidR="000125CE" w:rsidRPr="008E3922" w:rsidRDefault="000125CE" w:rsidP="00630A9C">
      <w:pPr>
        <w:pStyle w:val="Apara"/>
        <w:rPr>
          <w:lang w:eastAsia="en-AU"/>
        </w:rPr>
      </w:pPr>
      <w:r w:rsidRPr="008E3922">
        <w:rPr>
          <w:lang w:eastAsia="en-AU"/>
        </w:rPr>
        <w:tab/>
        <w:t>(g)</w:t>
      </w:r>
      <w:r w:rsidRPr="008E3922">
        <w:rPr>
          <w:lang w:eastAsia="en-AU"/>
        </w:rPr>
        <w:tab/>
        <w:t xml:space="preserve">a health and safety representative requests a review under </w:t>
      </w:r>
      <w:r w:rsidRPr="008E3922">
        <w:t>subsection </w:t>
      </w:r>
      <w:r w:rsidRPr="008E3922">
        <w:rPr>
          <w:lang w:eastAsia="en-AU"/>
        </w:rPr>
        <w:t>(3);</w:t>
      </w:r>
    </w:p>
    <w:p w:rsidR="000125CE" w:rsidRPr="008E3922" w:rsidRDefault="000125CE" w:rsidP="00630A9C">
      <w:pPr>
        <w:pStyle w:val="Apara"/>
        <w:rPr>
          <w:lang w:eastAsia="en-AU"/>
        </w:rPr>
      </w:pPr>
      <w:r w:rsidRPr="008E3922">
        <w:rPr>
          <w:lang w:eastAsia="en-AU"/>
        </w:rPr>
        <w:tab/>
        <w:t>(h)</w:t>
      </w:r>
      <w:r w:rsidRPr="008E3922">
        <w:rPr>
          <w:lang w:eastAsia="en-AU"/>
        </w:rPr>
        <w:tab/>
        <w:t>the regulator requires the review;</w:t>
      </w:r>
    </w:p>
    <w:p w:rsidR="000125CE" w:rsidRPr="008E3922" w:rsidRDefault="000125CE" w:rsidP="00630A9C">
      <w:pPr>
        <w:pStyle w:val="Apara"/>
      </w:pPr>
      <w:r w:rsidRPr="008E3922">
        <w:tab/>
        <w:t>(i)</w:t>
      </w:r>
      <w:r w:rsidRPr="008E3922">
        <w:tab/>
        <w:t>at least once every 5 years.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35EDA">
      <w:pPr>
        <w:pStyle w:val="Amain"/>
        <w:keepNext/>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(d), a change at the workplace includes—</w:t>
      </w:r>
    </w:p>
    <w:p w:rsidR="000125CE" w:rsidRPr="008E3922" w:rsidRDefault="000125CE" w:rsidP="00630A9C">
      <w:pPr>
        <w:pStyle w:val="Apara"/>
        <w:rPr>
          <w:lang w:eastAsia="en-AU"/>
        </w:rPr>
      </w:pPr>
      <w:r w:rsidRPr="008E3922">
        <w:rPr>
          <w:lang w:eastAsia="en-AU"/>
        </w:rPr>
        <w:tab/>
        <w:t>(a)</w:t>
      </w:r>
      <w:r w:rsidRPr="008E3922">
        <w:rPr>
          <w:lang w:eastAsia="en-AU"/>
        </w:rPr>
        <w:tab/>
        <w:t>a change to the workplace itself or any aspect of the work environment; or</w:t>
      </w:r>
    </w:p>
    <w:p w:rsidR="000125CE" w:rsidRPr="008E3922" w:rsidRDefault="000125CE" w:rsidP="00630A9C">
      <w:pPr>
        <w:pStyle w:val="Apara"/>
        <w:rPr>
          <w:lang w:eastAsia="en-AU"/>
        </w:rPr>
      </w:pPr>
      <w:r w:rsidRPr="008E3922">
        <w:rPr>
          <w:lang w:eastAsia="en-AU"/>
        </w:rPr>
        <w:tab/>
        <w:t>(b)</w:t>
      </w:r>
      <w:r w:rsidRPr="008E3922">
        <w:rPr>
          <w:lang w:eastAsia="en-AU"/>
        </w:rPr>
        <w:tab/>
        <w:t>a change to a system of work, a process or a procedure.</w:t>
      </w:r>
    </w:p>
    <w:p w:rsidR="000125CE" w:rsidRPr="008E3922" w:rsidRDefault="000125CE" w:rsidP="00630A9C">
      <w:pPr>
        <w:pStyle w:val="Amain"/>
        <w:rPr>
          <w:lang w:eastAsia="en-AU"/>
        </w:rPr>
      </w:pPr>
      <w:r w:rsidRPr="008E3922">
        <w:rPr>
          <w:lang w:eastAsia="en-AU"/>
        </w:rPr>
        <w:lastRenderedPageBreak/>
        <w:tab/>
        <w:t>(3)</w:t>
      </w:r>
      <w:r w:rsidRPr="008E3922">
        <w:rPr>
          <w:lang w:eastAsia="en-AU"/>
        </w:rPr>
        <w:tab/>
        <w:t>A health and safety representative for workers at a workplace may request a review of a control measure if the representative reasonably believes that—</w:t>
      </w:r>
    </w:p>
    <w:p w:rsidR="000125CE" w:rsidRPr="008E3922" w:rsidRDefault="000125CE" w:rsidP="00630A9C">
      <w:pPr>
        <w:pStyle w:val="Apara"/>
        <w:rPr>
          <w:lang w:eastAsia="en-AU"/>
        </w:rPr>
      </w:pPr>
      <w:r w:rsidRPr="008E3922">
        <w:rPr>
          <w:lang w:eastAsia="en-AU"/>
        </w:rPr>
        <w:tab/>
        <w:t>(a)</w:t>
      </w:r>
      <w:r w:rsidRPr="008E3922">
        <w:rPr>
          <w:lang w:eastAsia="en-AU"/>
        </w:rPr>
        <w:tab/>
        <w:t xml:space="preserve">a circumstance </w:t>
      </w:r>
      <w:r w:rsidRPr="008E3922">
        <w:t>referred to</w:t>
      </w:r>
      <w:r w:rsidRPr="008E3922">
        <w:rPr>
          <w:lang w:eastAsia="en-AU"/>
        </w:rPr>
        <w:t xml:space="preserve"> in subsection (1) (a) to (f) affects or may affect the health and safety of a member of the work group represented by the health and safety representative; and</w:t>
      </w:r>
    </w:p>
    <w:p w:rsidR="000125CE" w:rsidRPr="008E3922" w:rsidRDefault="000125CE" w:rsidP="00630A9C">
      <w:pPr>
        <w:pStyle w:val="Apara"/>
        <w:rPr>
          <w:lang w:eastAsia="en-AU"/>
        </w:rPr>
      </w:pPr>
      <w:r w:rsidRPr="008E3922">
        <w:rPr>
          <w:lang w:eastAsia="en-AU"/>
        </w:rPr>
        <w:tab/>
        <w:t>(b)</w:t>
      </w:r>
      <w:r w:rsidRPr="008E3922">
        <w:rPr>
          <w:lang w:eastAsia="en-AU"/>
        </w:rPr>
        <w:tab/>
        <w:t>the duty holder has not adequately reviewed the control measure in response to the circumstance.</w:t>
      </w:r>
    </w:p>
    <w:p w:rsidR="000125CE" w:rsidRPr="003D6D64" w:rsidRDefault="000125CE" w:rsidP="009F134B">
      <w:pPr>
        <w:pStyle w:val="AH3Div"/>
      </w:pPr>
      <w:bookmarkStart w:id="501" w:name="_Toc27125726"/>
      <w:r w:rsidRPr="003D6D64">
        <w:rPr>
          <w:rStyle w:val="CharDivNo"/>
        </w:rPr>
        <w:t>Division 7.2.3</w:t>
      </w:r>
      <w:r w:rsidRPr="008E3922">
        <w:tab/>
      </w:r>
      <w:r w:rsidRPr="003D6D64">
        <w:rPr>
          <w:rStyle w:val="CharDivText"/>
        </w:rPr>
        <w:t>Lead risk work</w:t>
      </w:r>
      <w:bookmarkEnd w:id="501"/>
    </w:p>
    <w:p w:rsidR="000125CE" w:rsidRPr="008E3922" w:rsidRDefault="000125CE" w:rsidP="009F134B">
      <w:pPr>
        <w:pStyle w:val="AH5Sec"/>
      </w:pPr>
      <w:bookmarkStart w:id="502" w:name="_Toc27125727"/>
      <w:r w:rsidRPr="003D6D64">
        <w:rPr>
          <w:rStyle w:val="CharSectNo"/>
        </w:rPr>
        <w:t>402</w:t>
      </w:r>
      <w:r w:rsidRPr="008E3922">
        <w:tab/>
        <w:t>Identifying lead risk work</w:t>
      </w:r>
      <w:bookmarkEnd w:id="502"/>
    </w:p>
    <w:p w:rsidR="000125CE" w:rsidRPr="008E3922" w:rsidRDefault="000125CE" w:rsidP="009F134B">
      <w:pPr>
        <w:pStyle w:val="Amain"/>
        <w:keepNext/>
      </w:pPr>
      <w:r w:rsidRPr="008E3922">
        <w:tab/>
        <w:t>(1)</w:t>
      </w:r>
      <w:r w:rsidRPr="008E3922">
        <w:tab/>
        <w:t>A person conducting a business or undertaking at a workplace must assess each lead process carried out by the business or undertaking at the workplace to determine if lead risk work is carried out in the process.</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In assessing a lead process, the person must have regard to the following:</w:t>
      </w:r>
    </w:p>
    <w:p w:rsidR="000125CE" w:rsidRPr="008E3922" w:rsidRDefault="000125CE" w:rsidP="00630A9C">
      <w:pPr>
        <w:pStyle w:val="Apara"/>
      </w:pPr>
      <w:r w:rsidRPr="008E3922">
        <w:tab/>
        <w:t>(a)</w:t>
      </w:r>
      <w:r w:rsidRPr="008E3922">
        <w:tab/>
        <w:t>past biological monitoring results of workers;</w:t>
      </w:r>
    </w:p>
    <w:p w:rsidR="000125CE" w:rsidRPr="008E3922" w:rsidRDefault="000125CE" w:rsidP="00630A9C">
      <w:pPr>
        <w:pStyle w:val="Apara"/>
      </w:pPr>
      <w:r w:rsidRPr="008E3922">
        <w:tab/>
        <w:t>(b)</w:t>
      </w:r>
      <w:r w:rsidRPr="008E3922">
        <w:tab/>
        <w:t>airborne lead levels;</w:t>
      </w:r>
    </w:p>
    <w:p w:rsidR="000125CE" w:rsidRPr="008E3922" w:rsidRDefault="000125CE" w:rsidP="00630A9C">
      <w:pPr>
        <w:pStyle w:val="Apara"/>
      </w:pPr>
      <w:r w:rsidRPr="008E3922">
        <w:tab/>
        <w:t>(c)</w:t>
      </w:r>
      <w:r w:rsidRPr="008E3922">
        <w:tab/>
        <w:t>the form of lead used;</w:t>
      </w:r>
    </w:p>
    <w:p w:rsidR="000125CE" w:rsidRPr="008E3922" w:rsidRDefault="000125CE" w:rsidP="00630A9C">
      <w:pPr>
        <w:pStyle w:val="Apara"/>
      </w:pPr>
      <w:r w:rsidRPr="008E3922">
        <w:tab/>
        <w:t>(d)</w:t>
      </w:r>
      <w:r w:rsidRPr="008E3922">
        <w:tab/>
        <w:t>the tasks and processes required to be undertaken with lead;</w:t>
      </w:r>
    </w:p>
    <w:p w:rsidR="000125CE" w:rsidRPr="008E3922" w:rsidRDefault="000125CE" w:rsidP="00630A9C">
      <w:pPr>
        <w:pStyle w:val="Apara"/>
      </w:pPr>
      <w:r w:rsidRPr="008E3922">
        <w:tab/>
        <w:t>(e)</w:t>
      </w:r>
      <w:r w:rsidRPr="008E3922">
        <w:tab/>
        <w:t>the likely duration and frequency of exposure to lead;</w:t>
      </w:r>
    </w:p>
    <w:p w:rsidR="000125CE" w:rsidRPr="008E3922" w:rsidRDefault="000125CE" w:rsidP="00630A9C">
      <w:pPr>
        <w:pStyle w:val="Apara"/>
      </w:pPr>
      <w:r w:rsidRPr="008E3922">
        <w:tab/>
        <w:t>(f)</w:t>
      </w:r>
      <w:r w:rsidRPr="008E3922">
        <w:tab/>
        <w:t>possible routes of exposure to lead;</w:t>
      </w:r>
    </w:p>
    <w:p w:rsidR="000125CE" w:rsidRPr="008E3922" w:rsidRDefault="000125CE" w:rsidP="00630A9C">
      <w:pPr>
        <w:pStyle w:val="Apara"/>
      </w:pPr>
      <w:r w:rsidRPr="008E3922">
        <w:lastRenderedPageBreak/>
        <w:tab/>
        <w:t>(g)</w:t>
      </w:r>
      <w:r w:rsidRPr="008E3922">
        <w:tab/>
        <w:t>any information about incidents, illnesses or diseases in relation to the use of lead at the workplace.</w:t>
      </w:r>
    </w:p>
    <w:p w:rsidR="000125CE" w:rsidRPr="008E3922" w:rsidRDefault="000125CE" w:rsidP="00630A9C">
      <w:pPr>
        <w:pStyle w:val="Amain"/>
      </w:pPr>
      <w:r w:rsidRPr="008E3922">
        <w:tab/>
        <w:t>(3)</w:t>
      </w:r>
      <w:r w:rsidRPr="008E3922">
        <w:tab/>
        <w:t>In assessing a lead process, the person must not have regard to the effect of using personal protective equipment on the health and safety of workers at the workplace.</w:t>
      </w:r>
    </w:p>
    <w:p w:rsidR="000125CE" w:rsidRPr="008E3922" w:rsidRDefault="000125CE" w:rsidP="009F134B">
      <w:pPr>
        <w:pStyle w:val="Amain"/>
        <w:keepNext/>
        <w:keepLines/>
      </w:pPr>
      <w:r w:rsidRPr="008E3922">
        <w:tab/>
        <w:t>(4)</w:t>
      </w:r>
      <w:r w:rsidRPr="008E3922">
        <w:tab/>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rsidR="000125CE" w:rsidRPr="008E3922" w:rsidRDefault="000125CE" w:rsidP="00630A9C">
      <w:pPr>
        <w:pStyle w:val="AH5Sec"/>
      </w:pPr>
      <w:bookmarkStart w:id="503" w:name="_Toc27125728"/>
      <w:r w:rsidRPr="003D6D64">
        <w:rPr>
          <w:rStyle w:val="CharSectNo"/>
        </w:rPr>
        <w:t>403</w:t>
      </w:r>
      <w:r w:rsidRPr="008E3922">
        <w:tab/>
        <w:t>Notification of lead risk work</w:t>
      </w:r>
      <w:bookmarkEnd w:id="503"/>
    </w:p>
    <w:p w:rsidR="000125CE" w:rsidRPr="008E3922" w:rsidRDefault="000125CE" w:rsidP="009F134B">
      <w:pPr>
        <w:pStyle w:val="Amain"/>
        <w:keepNext/>
      </w:pPr>
      <w:r w:rsidRPr="008E3922">
        <w:tab/>
        <w:t>(1)</w:t>
      </w:r>
      <w:r w:rsidRPr="008E3922">
        <w:tab/>
        <w:t>Subject to subsection (5), if a person conducting a business or undertaking at a workplace determines that work at the workplace is lead risk work, the person must give the regulator written notice within 7 days after the determination is made that the work is lead risk work.</w:t>
      </w:r>
    </w:p>
    <w:p w:rsidR="000125CE" w:rsidRPr="008E3922" w:rsidRDefault="000125CE" w:rsidP="009F134B">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notice under this section must state the kind of lead process being carried out that includes the lead risk work.</w:t>
      </w:r>
    </w:p>
    <w:p w:rsidR="000125CE" w:rsidRPr="008E3922" w:rsidRDefault="000125CE" w:rsidP="00535EDA">
      <w:pPr>
        <w:pStyle w:val="Amain"/>
        <w:keepNext/>
      </w:pPr>
      <w:r w:rsidRPr="008E3922">
        <w:tab/>
        <w:t>(3)</w:t>
      </w:r>
      <w:r w:rsidRPr="008E3922">
        <w:tab/>
        <w:t>The person must—</w:t>
      </w:r>
    </w:p>
    <w:p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rsidR="000125CE" w:rsidRPr="008E3922" w:rsidRDefault="000125CE" w:rsidP="0081575F">
      <w:pPr>
        <w:pStyle w:val="Apara"/>
        <w:keepNext/>
      </w:pPr>
      <w:r w:rsidRPr="008E3922">
        <w:lastRenderedPageBreak/>
        <w:tab/>
        <w:t>(b)</w:t>
      </w:r>
      <w:r w:rsidRPr="008E3922">
        <w:tab/>
        <w:t>ensure that a copy of the notice is readily accessible to a worker who is likely to be exposed to lead, and the worker’s health and safety representative.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Subsection (5) applies to an emergency service organisation in relation to work carried out by an emergency service worker who, at the direction of the emergency service organisation, is—</w:t>
      </w:r>
    </w:p>
    <w:p w:rsidR="000125CE" w:rsidRPr="008E3922" w:rsidRDefault="000125CE" w:rsidP="00630A9C">
      <w:pPr>
        <w:pStyle w:val="Apara"/>
      </w:pPr>
      <w:r w:rsidRPr="008E3922">
        <w:tab/>
        <w:t>(a)</w:t>
      </w:r>
      <w:r w:rsidRPr="008E3922">
        <w:tab/>
        <w:t>rescuing a person; or</w:t>
      </w:r>
    </w:p>
    <w:p w:rsidR="000125CE" w:rsidRPr="008E3922" w:rsidRDefault="000125CE" w:rsidP="00630A9C">
      <w:pPr>
        <w:pStyle w:val="Apara"/>
      </w:pPr>
      <w:r w:rsidRPr="008E3922">
        <w:tab/>
        <w:t>(b)</w:t>
      </w:r>
      <w:r w:rsidRPr="008E3922">
        <w:tab/>
        <w:t>providing first aid to a person.</w:t>
      </w:r>
    </w:p>
    <w:p w:rsidR="000125CE" w:rsidRPr="008E3922" w:rsidRDefault="000125CE" w:rsidP="00630A9C">
      <w:pPr>
        <w:pStyle w:val="Amain"/>
      </w:pPr>
      <w:r w:rsidRPr="008E3922">
        <w:tab/>
        <w:t>(5)</w:t>
      </w:r>
      <w:r w:rsidRPr="008E3922">
        <w:tab/>
        <w:t>The emergency service organisation must give notice under subsection (1) as soon as practicable after determining that the work is lead risk work.</w:t>
      </w:r>
    </w:p>
    <w:p w:rsidR="000125CE" w:rsidRPr="008E3922" w:rsidRDefault="000125CE" w:rsidP="00630A9C">
      <w:pPr>
        <w:pStyle w:val="AH5Sec"/>
      </w:pPr>
      <w:bookmarkStart w:id="504" w:name="_Toc27125729"/>
      <w:r w:rsidRPr="003D6D64">
        <w:rPr>
          <w:rStyle w:val="CharSectNo"/>
        </w:rPr>
        <w:t>404</w:t>
      </w:r>
      <w:r w:rsidRPr="008E3922">
        <w:tab/>
        <w:t>Changes to information in notification of lead risk work</w:t>
      </w:r>
      <w:bookmarkEnd w:id="504"/>
    </w:p>
    <w:p w:rsidR="000125CE" w:rsidRPr="008E3922" w:rsidRDefault="000125CE" w:rsidP="00630A9C">
      <w:pPr>
        <w:pStyle w:val="Amain"/>
      </w:pPr>
      <w:r w:rsidRPr="008E3922">
        <w:tab/>
        <w:t>(1)</w:t>
      </w:r>
      <w:r w:rsidRPr="008E3922">
        <w:tab/>
        <w:t>A person conducting a business or undertaking at a workplace must give the regulator written notice of any change in the information given in a notice under section 403 before the change or as soon as practicable after the person becomes aware of the change.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w:t>
      </w:r>
    </w:p>
    <w:p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rsidR="000125CE" w:rsidRPr="008E3922" w:rsidRDefault="000125CE" w:rsidP="00630A9C">
      <w:pPr>
        <w:pStyle w:val="Apara"/>
      </w:pPr>
      <w:r w:rsidRPr="008E3922">
        <w:lastRenderedPageBreak/>
        <w:tab/>
        <w:t>(b)</w:t>
      </w:r>
      <w:r w:rsidRPr="008E3922">
        <w:tab/>
        <w:t>ensure that a copy of the notice is readily accessible to a worker who is likely to be exposed to lead, and the worker’s health and safety representative.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3D6D64" w:rsidRDefault="000125CE" w:rsidP="00630A9C">
      <w:pPr>
        <w:pStyle w:val="AH3Div"/>
      </w:pPr>
      <w:bookmarkStart w:id="505" w:name="_Toc27125730"/>
      <w:r w:rsidRPr="003D6D64">
        <w:rPr>
          <w:rStyle w:val="CharDivNo"/>
        </w:rPr>
        <w:t>Division 7.2.4</w:t>
      </w:r>
      <w:r w:rsidRPr="008E3922">
        <w:tab/>
      </w:r>
      <w:r w:rsidRPr="003D6D64">
        <w:rPr>
          <w:rStyle w:val="CharDivText"/>
        </w:rPr>
        <w:t>Health monitoring</w:t>
      </w:r>
      <w:bookmarkEnd w:id="505"/>
    </w:p>
    <w:p w:rsidR="000125CE" w:rsidRPr="008E3922" w:rsidRDefault="000125CE" w:rsidP="00630A9C">
      <w:pPr>
        <w:pStyle w:val="AH5Sec"/>
      </w:pPr>
      <w:bookmarkStart w:id="506" w:name="_Toc27125731"/>
      <w:r w:rsidRPr="003D6D64">
        <w:rPr>
          <w:rStyle w:val="CharSectNo"/>
        </w:rPr>
        <w:t>405</w:t>
      </w:r>
      <w:r w:rsidRPr="008E3922">
        <w:tab/>
        <w:t>Duty to provide health monitoring before first commencing lead risk work</w:t>
      </w:r>
      <w:bookmarkEnd w:id="506"/>
    </w:p>
    <w:p w:rsidR="000125CE" w:rsidRPr="008E3922" w:rsidRDefault="000125CE" w:rsidP="00630A9C">
      <w:pPr>
        <w:pStyle w:val="Amain"/>
      </w:pPr>
      <w:r w:rsidRPr="008E3922">
        <w:tab/>
        <w:t>(1)</w:t>
      </w:r>
      <w:r w:rsidRPr="008E3922">
        <w:tab/>
        <w:t>A person conducting a business or undertaking at a workplace must ensure that health monitoring is provided to a worker—</w:t>
      </w:r>
    </w:p>
    <w:p w:rsidR="000125CE" w:rsidRPr="008E3922" w:rsidRDefault="000125CE" w:rsidP="00630A9C">
      <w:pPr>
        <w:pStyle w:val="Apara"/>
      </w:pPr>
      <w:r w:rsidRPr="008E3922">
        <w:tab/>
        <w:t>(a)</w:t>
      </w:r>
      <w:r w:rsidRPr="008E3922">
        <w:tab/>
        <w:t>before the worker first commences lead risk work for the person; and</w:t>
      </w:r>
    </w:p>
    <w:p w:rsidR="000125CE" w:rsidRPr="008E3922" w:rsidRDefault="000125CE" w:rsidP="00630A9C">
      <w:pPr>
        <w:pStyle w:val="Apara"/>
      </w:pPr>
      <w:r w:rsidRPr="008E3922">
        <w:tab/>
        <w:t>(b)</w:t>
      </w:r>
      <w:r w:rsidRPr="008E3922">
        <w:tab/>
        <w:t>1 month after the worker first commences lead risk work for the person.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35EDA">
      <w:pPr>
        <w:pStyle w:val="Amain"/>
        <w:keepNext/>
      </w:pPr>
      <w:r w:rsidRPr="008E3922">
        <w:tab/>
        <w:t>(2)</w:t>
      </w:r>
      <w:r w:rsidRPr="008E3922">
        <w:tab/>
        <w:t>If work is identified as lead risk work after a worker commences the work, the person conducting the business or undertaking must ensure that health monitoring of the worker is provided—</w:t>
      </w:r>
    </w:p>
    <w:p w:rsidR="000125CE" w:rsidRPr="008E3922" w:rsidRDefault="000125CE" w:rsidP="00630A9C">
      <w:pPr>
        <w:pStyle w:val="Apara"/>
      </w:pPr>
      <w:r w:rsidRPr="008E3922">
        <w:tab/>
        <w:t>(a)</w:t>
      </w:r>
      <w:r w:rsidRPr="008E3922">
        <w:tab/>
        <w:t>as soon as practicable after the lead risk work is identified; and</w:t>
      </w:r>
    </w:p>
    <w:p w:rsidR="000125CE" w:rsidRPr="008E3922" w:rsidRDefault="000125CE" w:rsidP="0081575F">
      <w:pPr>
        <w:pStyle w:val="Apara"/>
        <w:keepNext/>
      </w:pPr>
      <w:r w:rsidRPr="008E3922">
        <w:lastRenderedPageBreak/>
        <w:tab/>
        <w:t>(b)</w:t>
      </w:r>
      <w:r w:rsidRPr="008E3922">
        <w:tab/>
        <w:t>1 month after the first monitoring of the worker under paragraph (a).</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07" w:name="_Toc27125732"/>
      <w:r w:rsidRPr="003D6D64">
        <w:rPr>
          <w:rStyle w:val="CharSectNo"/>
        </w:rPr>
        <w:t>406</w:t>
      </w:r>
      <w:r w:rsidRPr="008E3922">
        <w:tab/>
        <w:t>Duty to ensure that appropriate health monitoring is provided</w:t>
      </w:r>
      <w:bookmarkEnd w:id="507"/>
    </w:p>
    <w:p w:rsidR="000125CE" w:rsidRPr="008E3922" w:rsidRDefault="000125CE" w:rsidP="000125CE">
      <w:pPr>
        <w:pStyle w:val="Amainreturn"/>
      </w:pPr>
      <w:r w:rsidRPr="008E3922">
        <w:t>Subject to section 407, a person conducting a business or undertaking must ensure that health monitoring of a worker referred to in section 405 includes health monitoring of a type referred to in an item in schedule 14, table 14.2 (Lead requiring health monitoring) unless—</w:t>
      </w:r>
    </w:p>
    <w:p w:rsidR="000125CE" w:rsidRPr="008E3922" w:rsidRDefault="000125CE" w:rsidP="00630A9C">
      <w:pPr>
        <w:pStyle w:val="Apara"/>
      </w:pPr>
      <w:r w:rsidRPr="008E3922">
        <w:tab/>
        <w:t>(a)</w:t>
      </w:r>
      <w:r w:rsidRPr="008E3922">
        <w:tab/>
        <w:t>an equal or better type of health monitoring is available; and</w:t>
      </w:r>
    </w:p>
    <w:p w:rsidR="000125CE" w:rsidRPr="008E3922" w:rsidRDefault="000125CE" w:rsidP="00630A9C">
      <w:pPr>
        <w:pStyle w:val="Apara"/>
      </w:pPr>
      <w:r w:rsidRPr="008E3922">
        <w:tab/>
        <w:t>(b)</w:t>
      </w:r>
      <w:r w:rsidRPr="008E3922">
        <w:tab/>
        <w:t>the use of that other type of monitoring is recommended by a registered medical practitioner with experience in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pPr>
      <w:bookmarkStart w:id="508" w:name="_Toc27125733"/>
      <w:r w:rsidRPr="003D6D64">
        <w:rPr>
          <w:rStyle w:val="CharSectNo"/>
        </w:rPr>
        <w:lastRenderedPageBreak/>
        <w:t>407</w:t>
      </w:r>
      <w:r w:rsidRPr="008E3922">
        <w:tab/>
        <w:t>Frequency of biological monitoring</w:t>
      </w:r>
      <w:bookmarkEnd w:id="508"/>
    </w:p>
    <w:p w:rsidR="000125CE" w:rsidRPr="008E3922" w:rsidRDefault="000125CE" w:rsidP="0081575F">
      <w:pPr>
        <w:pStyle w:val="Amain"/>
        <w:keepNext/>
      </w:pPr>
      <w:r w:rsidRPr="008E3922">
        <w:tab/>
        <w:t>(1)</w:t>
      </w:r>
      <w:r w:rsidRPr="008E3922">
        <w:tab/>
        <w:t>A person conducting a business or undertaking at a workplace must arrange for biological monitoring of each worker who carries out lead risk work for the person to be carried out at the following times:</w:t>
      </w:r>
    </w:p>
    <w:p w:rsidR="000125CE" w:rsidRPr="008E3922" w:rsidRDefault="000125CE" w:rsidP="0081575F">
      <w:pPr>
        <w:pStyle w:val="Apara"/>
        <w:keepNext/>
      </w:pPr>
      <w:r w:rsidRPr="008E3922">
        <w:tab/>
        <w:t>(a)</w:t>
      </w:r>
      <w:r w:rsidRPr="008E3922">
        <w:tab/>
        <w:t>for females not of reproductive capacity and males—</w:t>
      </w:r>
    </w:p>
    <w:p w:rsidR="000125CE" w:rsidRPr="008E3922" w:rsidRDefault="000125CE" w:rsidP="00630A9C">
      <w:pPr>
        <w:pStyle w:val="Asubpara"/>
      </w:pPr>
      <w:r w:rsidRPr="008E3922">
        <w:tab/>
        <w:t>(i)</w:t>
      </w:r>
      <w:r w:rsidRPr="008E3922">
        <w:tab/>
        <w:t>if the last monitoring shows a blood lead level of less than 30µg/dL (1.45µmol/L)—6 months after the last biological monitoring of the worker; or</w:t>
      </w:r>
    </w:p>
    <w:p w:rsidR="000125CE" w:rsidRPr="008E3922" w:rsidRDefault="000125CE" w:rsidP="00630A9C">
      <w:pPr>
        <w:pStyle w:val="Asubpara"/>
      </w:pPr>
      <w:r w:rsidRPr="008E3922">
        <w:tab/>
        <w:t>(ii)</w:t>
      </w:r>
      <w:r w:rsidRPr="008E3922">
        <w:tab/>
        <w:t>if the last monitoring shows a blood lead level of 30µg/dL (1.45µmol/L) or more but less than 40µg/dL (1.93µmol/L)—3 months after the last biological monitoring of the worker; or</w:t>
      </w:r>
    </w:p>
    <w:p w:rsidR="000125CE" w:rsidRPr="008E3922" w:rsidRDefault="000125CE" w:rsidP="00630A9C">
      <w:pPr>
        <w:pStyle w:val="Asubpara"/>
      </w:pPr>
      <w:r w:rsidRPr="008E3922">
        <w:tab/>
        <w:t>(iii)</w:t>
      </w:r>
      <w:r w:rsidRPr="008E3922">
        <w:tab/>
        <w:t>if the last monitoring shows a blood lead level of 40µg/dL (1.93µmol/L) or more—6 weeks after the last biological monitoring of the worker;</w:t>
      </w:r>
    </w:p>
    <w:p w:rsidR="000125CE" w:rsidRPr="008E3922" w:rsidRDefault="000125CE" w:rsidP="00630A9C">
      <w:pPr>
        <w:pStyle w:val="Apara"/>
      </w:pPr>
      <w:r w:rsidRPr="008E3922">
        <w:tab/>
        <w:t>(b)</w:t>
      </w:r>
      <w:r w:rsidRPr="008E3922">
        <w:tab/>
        <w:t>for females of reproductive capacity—</w:t>
      </w:r>
    </w:p>
    <w:p w:rsidR="000125CE" w:rsidRPr="008E3922" w:rsidRDefault="000125CE" w:rsidP="00630A9C">
      <w:pPr>
        <w:pStyle w:val="Asubpara"/>
      </w:pPr>
      <w:r w:rsidRPr="008E3922">
        <w:tab/>
        <w:t>(i)</w:t>
      </w:r>
      <w:r w:rsidRPr="008E3922">
        <w:tab/>
        <w:t>if the last monitoring shows a blood lead level of less than 10µg/dL (0.48µmol/L)—3 months after the last biological monitoring of the worker; or</w:t>
      </w:r>
    </w:p>
    <w:p w:rsidR="000125CE" w:rsidRPr="008E3922" w:rsidRDefault="000125CE" w:rsidP="00630A9C">
      <w:pPr>
        <w:pStyle w:val="Asubpara"/>
      </w:pPr>
      <w:r w:rsidRPr="008E3922">
        <w:tab/>
        <w:t>(ii)</w:t>
      </w:r>
      <w:r w:rsidRPr="008E3922">
        <w:tab/>
        <w:t>if the last monitoring shows a blood lead level of 10µg/dL (0.48µmol/L) or more—6 weeks after the last biological monitoring of the worker.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35EDA">
      <w:pPr>
        <w:pStyle w:val="Amain"/>
        <w:keepLines/>
      </w:pPr>
      <w:r w:rsidRPr="008E3922">
        <w:lastRenderedPageBreak/>
        <w:tab/>
        <w:t>(2)</w:t>
      </w:r>
      <w:r w:rsidRPr="008E3922">
        <w:tab/>
        <w:t>The person must increase the frequency of biological monitoring of a worker who carries out lead risk work if the worker carries out an activity that is likely to significantly change the nature or increase the duration or frequency of the worker’s lead exposure.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regulator may determine a different frequency for biological monitoring of workers at a workplace, or a class of workers, carrying out lead risk work having regard to—</w:t>
      </w:r>
    </w:p>
    <w:p w:rsidR="000125CE" w:rsidRPr="008E3922" w:rsidRDefault="000125CE" w:rsidP="00630A9C">
      <w:pPr>
        <w:pStyle w:val="Apara"/>
      </w:pPr>
      <w:r w:rsidRPr="008E3922">
        <w:tab/>
        <w:t>(a)</w:t>
      </w:r>
      <w:r w:rsidRPr="008E3922">
        <w:tab/>
        <w:t>the nature of the work and the likely duration and frequency of the workers’ lead exposure; and</w:t>
      </w:r>
    </w:p>
    <w:p w:rsidR="000125CE" w:rsidRPr="008E3922" w:rsidRDefault="000125CE" w:rsidP="00630A9C">
      <w:pPr>
        <w:pStyle w:val="Apara"/>
      </w:pPr>
      <w:r w:rsidRPr="008E3922">
        <w:tab/>
        <w:t>(b)</w:t>
      </w:r>
      <w:r w:rsidRPr="008E3922">
        <w:tab/>
        <w:t>the likelihood that the blood lead level of the workers will significantly increase.</w:t>
      </w:r>
    </w:p>
    <w:p w:rsidR="000125CE" w:rsidRPr="008E3922" w:rsidRDefault="000125CE" w:rsidP="00630A9C">
      <w:pPr>
        <w:pStyle w:val="Amain"/>
      </w:pPr>
      <w:r w:rsidRPr="008E3922">
        <w:tab/>
        <w:t>(4)</w:t>
      </w:r>
      <w:r w:rsidRPr="008E3922">
        <w:tab/>
        <w:t>The regulator must give a person conducting a business or undertaking written notice of a determination under subsection (3) within 14 days after making the determination.</w:t>
      </w:r>
    </w:p>
    <w:p w:rsidR="000125CE" w:rsidRPr="008E3922" w:rsidRDefault="000125CE" w:rsidP="0081575F">
      <w:pPr>
        <w:pStyle w:val="Amain"/>
        <w:keepNext/>
        <w:keepLines/>
      </w:pPr>
      <w:r w:rsidRPr="008E3922">
        <w:lastRenderedPageBreak/>
        <w:tab/>
        <w:t>(5)</w:t>
      </w:r>
      <w:r w:rsidRPr="008E3922">
        <w:tab/>
        <w:t>The person conducting a business or undertaking at the workplace must arrange for biological monitoring to be carried out at the frequency stated in a determination notified to the person under subsection (4).</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81575F">
      <w:pPr>
        <w:pStyle w:val="PenaltyPara"/>
        <w:keepNext/>
      </w:pPr>
      <w:r w:rsidRPr="008E3922">
        <w:tab/>
        <w:t>(b)</w:t>
      </w:r>
      <w:r w:rsidRPr="008E3922">
        <w:tab/>
        <w:t>in the case of a body corporate—$30 000.</w:t>
      </w:r>
    </w:p>
    <w:p w:rsidR="000125CE" w:rsidRPr="008E3922" w:rsidRDefault="000125CE" w:rsidP="0081575F">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Note"/>
        <w:keepNext/>
      </w:pPr>
      <w:r w:rsidRPr="008E3922">
        <w:rPr>
          <w:rStyle w:val="charItals"/>
        </w:rPr>
        <w:t>Note 2</w:t>
      </w:r>
      <w:r w:rsidRPr="008E3922">
        <w:rPr>
          <w:rStyle w:val="charItals"/>
        </w:rPr>
        <w:tab/>
      </w:r>
      <w:r w:rsidRPr="008E3922">
        <w:t>A determination of a different frequency for biological monitoring is a reviewable decision (see s 676).</w:t>
      </w:r>
    </w:p>
    <w:p w:rsidR="000125CE" w:rsidRPr="008E3922" w:rsidRDefault="000125CE" w:rsidP="0081575F">
      <w:pPr>
        <w:pStyle w:val="aNote"/>
        <w:keepNext/>
      </w:pPr>
      <w:r w:rsidRPr="008E3922">
        <w:rPr>
          <w:rStyle w:val="charItals"/>
        </w:rPr>
        <w:t>Note 3</w:t>
      </w:r>
      <w:r w:rsidRPr="008E3922">
        <w:rPr>
          <w:rStyle w:val="charItals"/>
        </w:rPr>
        <w:tab/>
      </w:r>
      <w:r w:rsidRPr="008E3922">
        <w:rPr>
          <w:rStyle w:val="charBoldItals"/>
        </w:rPr>
        <w:t>Biological monitoring</w:t>
      </w:r>
      <w:r w:rsidRPr="008E3922">
        <w:t xml:space="preserve">, </w:t>
      </w:r>
      <w:r w:rsidRPr="008E3922">
        <w:rPr>
          <w:rStyle w:val="charBoldItals"/>
        </w:rPr>
        <w:t>blood lead level</w:t>
      </w:r>
      <w:r w:rsidRPr="008E3922">
        <w:t xml:space="preserve">, </w:t>
      </w:r>
      <w:r w:rsidRPr="008E3922">
        <w:rPr>
          <w:rStyle w:val="charBoldItals"/>
        </w:rPr>
        <w:t>lead risk work</w:t>
      </w:r>
      <w:r w:rsidRPr="008E3922">
        <w:t xml:space="preserve"> (see dict).</w:t>
      </w:r>
    </w:p>
    <w:p w:rsidR="000125CE" w:rsidRPr="008E3922" w:rsidRDefault="000125CE" w:rsidP="00630A9C">
      <w:pPr>
        <w:pStyle w:val="AH5Sec"/>
      </w:pPr>
      <w:bookmarkStart w:id="509" w:name="_Toc27125734"/>
      <w:r w:rsidRPr="003D6D64">
        <w:rPr>
          <w:rStyle w:val="CharSectNo"/>
        </w:rPr>
        <w:t>408</w:t>
      </w:r>
      <w:r w:rsidRPr="008E3922">
        <w:tab/>
        <w:t>Duty to ensure health monitoring is supervised by registered medical practitioner with relevant experience</w:t>
      </w:r>
      <w:bookmarkEnd w:id="509"/>
    </w:p>
    <w:p w:rsidR="000125CE" w:rsidRPr="008E3922" w:rsidRDefault="000125CE" w:rsidP="00630A9C">
      <w:pPr>
        <w:pStyle w:val="Amain"/>
      </w:pPr>
      <w:r w:rsidRPr="008E3922">
        <w:tab/>
        <w:t>(1)</w:t>
      </w:r>
      <w:r w:rsidRPr="008E3922">
        <w:tab/>
        <w:t>A person conducting a business or undertaking must ensure that the health monitoring of a worker referred to in this division is carried out by, or under the supervision of, a registered medical practitioner with experience in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pPr>
      <w:r w:rsidRPr="008E3922">
        <w:lastRenderedPageBreak/>
        <w:tab/>
        <w:t>(2)</w:t>
      </w:r>
      <w:r w:rsidRPr="008E3922">
        <w:tab/>
        <w:t>The person must consult the worker in relation to the selection of the registered medical practitioner.</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0" w:name="_Toc27125735"/>
      <w:r w:rsidRPr="003D6D64">
        <w:rPr>
          <w:rStyle w:val="CharSectNo"/>
        </w:rPr>
        <w:t>409</w:t>
      </w:r>
      <w:r w:rsidRPr="008E3922">
        <w:tab/>
        <w:t>Duty to pay costs of health monitoring</w:t>
      </w:r>
      <w:bookmarkEnd w:id="510"/>
    </w:p>
    <w:p w:rsidR="000125CE" w:rsidRPr="008E3922" w:rsidRDefault="000125CE" w:rsidP="00535EDA">
      <w:pPr>
        <w:pStyle w:val="Amain"/>
        <w:keepNext/>
      </w:pPr>
      <w:r w:rsidRPr="008E3922">
        <w:tab/>
        <w:t>(1)</w:t>
      </w:r>
      <w:r w:rsidRPr="008E3922">
        <w:tab/>
        <w:t>A person conducting a business or undertaking must pay all expenses relating to health monitoring referred to in this division.</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rsidR="000125CE" w:rsidRPr="008E3922" w:rsidRDefault="000125CE" w:rsidP="0081575F">
      <w:pPr>
        <w:pStyle w:val="AH5Sec"/>
        <w:keepLines/>
      </w:pPr>
      <w:bookmarkStart w:id="511" w:name="_Toc27125736"/>
      <w:r w:rsidRPr="003D6D64">
        <w:rPr>
          <w:rStyle w:val="CharSectNo"/>
        </w:rPr>
        <w:lastRenderedPageBreak/>
        <w:t>410</w:t>
      </w:r>
      <w:r w:rsidRPr="008E3922">
        <w:tab/>
        <w:t>Information that must be provided to registered medical practitioner</w:t>
      </w:r>
      <w:bookmarkEnd w:id="511"/>
    </w:p>
    <w:p w:rsidR="000125CE" w:rsidRPr="008E3922" w:rsidRDefault="000125CE" w:rsidP="0081575F">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rsidR="000125CE" w:rsidRPr="008E3922" w:rsidRDefault="000125CE" w:rsidP="0081575F">
      <w:pPr>
        <w:pStyle w:val="Apara"/>
        <w:keepNext/>
        <w:keepLines/>
      </w:pPr>
      <w:r w:rsidRPr="008E3922">
        <w:tab/>
        <w:t>(a)</w:t>
      </w:r>
      <w:r w:rsidRPr="008E3922">
        <w:tab/>
        <w:t>the name and address of the person conducting the business or undertaking;</w:t>
      </w:r>
    </w:p>
    <w:p w:rsidR="000125CE" w:rsidRPr="008E3922" w:rsidRDefault="000125CE" w:rsidP="00630A9C">
      <w:pPr>
        <w:pStyle w:val="Apara"/>
      </w:pPr>
      <w:r w:rsidRPr="008E3922">
        <w:tab/>
        <w:t>(b)</w:t>
      </w:r>
      <w:r w:rsidRPr="008E3922">
        <w:tab/>
        <w:t>the name and date of birth of the worker;</w:t>
      </w:r>
    </w:p>
    <w:p w:rsidR="000125CE" w:rsidRPr="008E3922" w:rsidRDefault="000125CE" w:rsidP="00630A9C">
      <w:pPr>
        <w:pStyle w:val="Apara"/>
      </w:pPr>
      <w:r w:rsidRPr="008E3922">
        <w:tab/>
        <w:t>(c)</w:t>
      </w:r>
      <w:r w:rsidRPr="008E3922">
        <w:tab/>
        <w:t>the lead risk work that the worker is, or will be, carrying out that has triggered the requirement for health monitoring;</w:t>
      </w:r>
    </w:p>
    <w:p w:rsidR="000125CE" w:rsidRPr="008E3922" w:rsidRDefault="000125CE" w:rsidP="00630A9C">
      <w:pPr>
        <w:pStyle w:val="Apara"/>
      </w:pPr>
      <w:r w:rsidRPr="008E3922">
        <w:tab/>
        <w:t>(d)</w:t>
      </w:r>
      <w:r w:rsidRPr="008E3922">
        <w:tab/>
        <w:t>if the worker has started that work, how long the worker has been carrying out that work.</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2" w:name="_Toc27125737"/>
      <w:r w:rsidRPr="003D6D64">
        <w:rPr>
          <w:rStyle w:val="CharSectNo"/>
        </w:rPr>
        <w:t>411</w:t>
      </w:r>
      <w:r w:rsidRPr="008E3922">
        <w:tab/>
        <w:t>Duty to obtain health monitoring report</w:t>
      </w:r>
      <w:bookmarkEnd w:id="512"/>
    </w:p>
    <w:p w:rsidR="000125CE" w:rsidRPr="008E3922" w:rsidRDefault="000125CE" w:rsidP="00630A9C">
      <w:pPr>
        <w:pStyle w:val="Amain"/>
      </w:pPr>
      <w:r w:rsidRPr="008E3922">
        <w:tab/>
        <w:t>(1)</w:t>
      </w:r>
      <w:r w:rsidRPr="008E3922">
        <w:tab/>
        <w:t>A person conducting a business or undertaking who commissioned health monitoring referred to in this division must take all reasonable steps to obtain a health monitoring report from the registered medical practitioner who carried out or supervised the monitoring as soon as practicable after the monitoring is carried out in relation to a worker.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lastRenderedPageBreak/>
        <w:tab/>
        <w:t>(2)</w:t>
      </w:r>
      <w:r w:rsidRPr="008E3922">
        <w:tab/>
        <w:t>The health monitoring report must include the following:</w:t>
      </w:r>
    </w:p>
    <w:p w:rsidR="000125CE" w:rsidRPr="008E3922" w:rsidRDefault="000125CE" w:rsidP="00630A9C">
      <w:pPr>
        <w:pStyle w:val="Apara"/>
      </w:pPr>
      <w:r w:rsidRPr="008E3922">
        <w:tab/>
        <w:t>(a)</w:t>
      </w:r>
      <w:r w:rsidRPr="008E3922">
        <w:tab/>
        <w:t>the name and date of birth of the worker;</w:t>
      </w:r>
    </w:p>
    <w:p w:rsidR="000125CE" w:rsidRPr="008E3922" w:rsidRDefault="000125CE" w:rsidP="00630A9C">
      <w:pPr>
        <w:pStyle w:val="Apara"/>
      </w:pPr>
      <w:r w:rsidRPr="008E3922">
        <w:tab/>
        <w:t>(b)</w:t>
      </w:r>
      <w:r w:rsidRPr="008E3922">
        <w:tab/>
        <w:t>the name and registration number of the registered medical practitioner;</w:t>
      </w:r>
    </w:p>
    <w:p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rsidR="000125CE" w:rsidRPr="008E3922" w:rsidRDefault="000125CE" w:rsidP="00630A9C">
      <w:pPr>
        <w:pStyle w:val="Apara"/>
      </w:pPr>
      <w:r w:rsidRPr="008E3922">
        <w:tab/>
        <w:t>(d)</w:t>
      </w:r>
      <w:r w:rsidRPr="008E3922">
        <w:tab/>
        <w:t>the date of health monitoring;</w:t>
      </w:r>
    </w:p>
    <w:p w:rsidR="000125CE" w:rsidRPr="008E3922" w:rsidRDefault="000125CE" w:rsidP="00630A9C">
      <w:pPr>
        <w:pStyle w:val="Apara"/>
      </w:pPr>
      <w:r w:rsidRPr="008E3922">
        <w:tab/>
        <w:t>(e)</w:t>
      </w:r>
      <w:r w:rsidRPr="008E3922">
        <w:tab/>
        <w:t>if a blood sample is taken—the date the blood sample is taken;</w:t>
      </w:r>
    </w:p>
    <w:p w:rsidR="000125CE" w:rsidRPr="008E3922" w:rsidRDefault="000125CE" w:rsidP="00630A9C">
      <w:pPr>
        <w:pStyle w:val="Apara"/>
      </w:pPr>
      <w:r w:rsidRPr="008E3922">
        <w:tab/>
        <w:t>(f)</w:t>
      </w:r>
      <w:r w:rsidRPr="008E3922">
        <w:tab/>
        <w:t>the results of biological monitoring that indicate blood lead levels in the worker’s body;</w:t>
      </w:r>
    </w:p>
    <w:p w:rsidR="000125CE" w:rsidRPr="008E3922" w:rsidRDefault="000125CE" w:rsidP="00630A9C">
      <w:pPr>
        <w:pStyle w:val="Apara"/>
      </w:pPr>
      <w:r w:rsidRPr="008E3922">
        <w:tab/>
        <w:t>(g)</w:t>
      </w:r>
      <w:r w:rsidRPr="008E3922">
        <w:tab/>
        <w:t>the name of the pathology service used to carry out tests;</w:t>
      </w:r>
    </w:p>
    <w:p w:rsidR="000125CE" w:rsidRPr="008E3922" w:rsidRDefault="000125CE" w:rsidP="00630A9C">
      <w:pPr>
        <w:pStyle w:val="Apara"/>
      </w:pPr>
      <w:r w:rsidRPr="008E3922">
        <w:tab/>
        <w:t>(h)</w:t>
      </w:r>
      <w:r w:rsidRPr="008E3922">
        <w:tab/>
        <w:t>any test results that indicate that the worker has reached or exceeded the relevant blood lead level for that worker under section 415 (Removal of worker from lead risk work);</w:t>
      </w:r>
    </w:p>
    <w:p w:rsidR="000125CE" w:rsidRPr="008E3922" w:rsidRDefault="000125CE" w:rsidP="00630A9C">
      <w:pPr>
        <w:pStyle w:val="Apara"/>
      </w:pPr>
      <w:r w:rsidRPr="008E3922">
        <w:tab/>
        <w:t>(i)</w:t>
      </w:r>
      <w:r w:rsidRPr="008E3922">
        <w:tab/>
        <w:t>any advice that test results indicate that the worker may have contracted a disease, injury or illness as a result of carrying out the lead risk work that triggered the requirement for health monitoring;</w:t>
      </w:r>
    </w:p>
    <w:p w:rsidR="000125CE" w:rsidRPr="008E3922" w:rsidRDefault="000125CE" w:rsidP="00630A9C">
      <w:pPr>
        <w:pStyle w:val="Apara"/>
      </w:pPr>
      <w:r w:rsidRPr="008E3922">
        <w:tab/>
        <w:t>(j)</w:t>
      </w:r>
      <w:r w:rsidRPr="008E3922">
        <w:tab/>
        <w:t>any recommendation that the person conducting the business or undertaking take remedial measures, including whether the worker can continue to carry out the type of work that triggered the requirement for health monitoring;</w:t>
      </w:r>
    </w:p>
    <w:p w:rsidR="000125CE" w:rsidRPr="008E3922" w:rsidRDefault="000125CE" w:rsidP="000125CE">
      <w:pPr>
        <w:pStyle w:val="aNotepar"/>
      </w:pPr>
      <w:r w:rsidRPr="008E3922">
        <w:rPr>
          <w:rStyle w:val="charItals"/>
        </w:rPr>
        <w:t>Note</w:t>
      </w:r>
      <w:r w:rsidRPr="008E3922">
        <w:rPr>
          <w:rStyle w:val="charItals"/>
        </w:rPr>
        <w:tab/>
      </w:r>
      <w:r w:rsidRPr="008E3922">
        <w:t>The duty under s 415 to remove a worker from carrying out lead risk work applies even if there is no recommendation of a registered medical practitioner to do so.</w:t>
      </w:r>
    </w:p>
    <w:p w:rsidR="000125CE" w:rsidRPr="008E3922" w:rsidRDefault="000125CE" w:rsidP="00630A9C">
      <w:pPr>
        <w:pStyle w:val="Apara"/>
      </w:pPr>
      <w:r w:rsidRPr="008E3922">
        <w:tab/>
        <w:t>(k)</w:t>
      </w:r>
      <w:r w:rsidRPr="008E3922">
        <w:tab/>
        <w:t>whether medical counselling is required for the worker in relation to the work that triggered the requirement for health monitoring.</w:t>
      </w:r>
    </w:p>
    <w:p w:rsidR="000125CE" w:rsidRPr="008E3922" w:rsidRDefault="000125CE" w:rsidP="00630A9C">
      <w:pPr>
        <w:pStyle w:val="AH5Sec"/>
      </w:pPr>
      <w:bookmarkStart w:id="513" w:name="_Toc27125738"/>
      <w:r w:rsidRPr="003D6D64">
        <w:rPr>
          <w:rStyle w:val="CharSectNo"/>
        </w:rPr>
        <w:lastRenderedPageBreak/>
        <w:t>412</w:t>
      </w:r>
      <w:r w:rsidRPr="008E3922">
        <w:tab/>
        <w:t>Duty to give health monitoring report to worker</w:t>
      </w:r>
      <w:bookmarkEnd w:id="513"/>
    </w:p>
    <w:p w:rsidR="000125CE" w:rsidRPr="008E3922" w:rsidRDefault="000125CE" w:rsidP="009F134B">
      <w:pPr>
        <w:pStyle w:val="Amainreturn"/>
        <w:keepNext/>
      </w:pPr>
      <w:r w:rsidRPr="008E3922">
        <w:t>A person conducting a business or undertaking who commissioned health monitoring for a worker must give a copy of the health monitoring report to the worker as soon as practicable after the person obtains the report.</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4" w:name="_Toc27125739"/>
      <w:r w:rsidRPr="003D6D64">
        <w:rPr>
          <w:rStyle w:val="CharSectNo"/>
        </w:rPr>
        <w:t>413</w:t>
      </w:r>
      <w:r w:rsidRPr="008E3922">
        <w:tab/>
        <w:t>Duty to give health monitoring report to regulator</w:t>
      </w:r>
      <w:bookmarkEnd w:id="514"/>
    </w:p>
    <w:p w:rsidR="000125CE" w:rsidRPr="008E3922" w:rsidRDefault="000125CE" w:rsidP="00535EDA">
      <w:pPr>
        <w:pStyle w:val="Amainreturn"/>
        <w:keepLines/>
      </w:pPr>
      <w:r w:rsidRPr="008E3922">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rsidR="000125CE" w:rsidRPr="008E3922" w:rsidRDefault="000125CE" w:rsidP="00630A9C">
      <w:pPr>
        <w:pStyle w:val="Apara"/>
      </w:pPr>
      <w:r w:rsidRPr="008E3922">
        <w:tab/>
        <w:t>(a)</w:t>
      </w:r>
      <w:r w:rsidRPr="008E3922">
        <w:tab/>
        <w:t>test results that indicate that the worker has reached or exceeded the relevant blood lead level for that person under section 415 (Removal of worker from lead risk work); or</w:t>
      </w:r>
    </w:p>
    <w:p w:rsidR="000125CE" w:rsidRPr="008E3922" w:rsidRDefault="000125CE" w:rsidP="00630A9C">
      <w:pPr>
        <w:pStyle w:val="Apara"/>
      </w:pPr>
      <w:r w:rsidRPr="008E3922">
        <w:tab/>
        <w:t>(b)</w:t>
      </w:r>
      <w:r w:rsidRPr="008E3922">
        <w:tab/>
        <w:t>any advice that test results indicate that the worker may have contracted a disease, injury or illness as a result of carrying out the work that triggered the requirement for health monitoring; or</w:t>
      </w:r>
    </w:p>
    <w:p w:rsidR="000125CE" w:rsidRPr="008E3922" w:rsidRDefault="000125CE" w:rsidP="0081575F">
      <w:pPr>
        <w:pStyle w:val="Apara"/>
        <w:keepNext/>
        <w:keepLines/>
      </w:pPr>
      <w:r w:rsidRPr="008E3922">
        <w:lastRenderedPageBreak/>
        <w:tab/>
        <w:t>(c)</w:t>
      </w:r>
      <w:r w:rsidRPr="008E3922">
        <w:tab/>
        <w:t>any recommendation that the person conducting the business or undertaking take remedial measures, including whether the worker can continue to carry out the work that triggered the requirement for health monitoring.</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5" w:name="_Toc27125740"/>
      <w:r w:rsidRPr="003D6D64">
        <w:rPr>
          <w:rStyle w:val="CharSectNo"/>
        </w:rPr>
        <w:t>414</w:t>
      </w:r>
      <w:r w:rsidRPr="008E3922">
        <w:tab/>
        <w:t>Duty to give health monitoring report to relevant persons conducting businesses or undertakings</w:t>
      </w:r>
      <w:bookmarkEnd w:id="515"/>
    </w:p>
    <w:p w:rsidR="000125CE" w:rsidRPr="008E3922" w:rsidRDefault="000125CE" w:rsidP="000125CE">
      <w:pPr>
        <w:pStyle w:val="Amainreturn"/>
        <w:keepNext/>
        <w:keepLines/>
      </w:pPr>
      <w:r w:rsidRPr="008E3922">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9F134B">
      <w:pPr>
        <w:pStyle w:val="AH5Sec"/>
      </w:pPr>
      <w:bookmarkStart w:id="516" w:name="_Toc27125741"/>
      <w:r w:rsidRPr="003D6D64">
        <w:rPr>
          <w:rStyle w:val="CharSectNo"/>
        </w:rPr>
        <w:lastRenderedPageBreak/>
        <w:t>415</w:t>
      </w:r>
      <w:r w:rsidRPr="008E3922">
        <w:tab/>
        <w:t>Removal of worker from lead risk work</w:t>
      </w:r>
      <w:bookmarkEnd w:id="516"/>
    </w:p>
    <w:p w:rsidR="000125CE" w:rsidRPr="008E3922" w:rsidRDefault="000125CE" w:rsidP="009F134B">
      <w:pPr>
        <w:pStyle w:val="Amain"/>
        <w:keepNext/>
      </w:pPr>
      <w:r w:rsidRPr="008E3922">
        <w:tab/>
        <w:t>(1)</w:t>
      </w:r>
      <w:r w:rsidRPr="008E3922">
        <w:tab/>
        <w:t>A person conducting a business or undertaking for which a worker is carrying out work must immediately remove the worker from carrying out lead risk work if following health monitoring—</w:t>
      </w:r>
    </w:p>
    <w:p w:rsidR="000125CE" w:rsidRPr="008E3922" w:rsidRDefault="000125CE" w:rsidP="009F134B">
      <w:pPr>
        <w:pStyle w:val="Apara"/>
        <w:keepNext/>
      </w:pPr>
      <w:r w:rsidRPr="008E3922">
        <w:tab/>
        <w:t>(a)</w:t>
      </w:r>
      <w:r w:rsidRPr="008E3922">
        <w:tab/>
        <w:t>biological monitoring of the worker shows that the worker’s blood lead level is, or is more than—</w:t>
      </w:r>
    </w:p>
    <w:p w:rsidR="000125CE" w:rsidRPr="008E3922" w:rsidRDefault="000125CE" w:rsidP="00630A9C">
      <w:pPr>
        <w:pStyle w:val="Asubpara"/>
      </w:pPr>
      <w:r w:rsidRPr="008E3922">
        <w:tab/>
        <w:t>(i)</w:t>
      </w:r>
      <w:r w:rsidRPr="008E3922">
        <w:tab/>
        <w:t>for females not of reproductive capacity and males—50µg/dL (2.42µmol/L); or</w:t>
      </w:r>
    </w:p>
    <w:p w:rsidR="000125CE" w:rsidRPr="008E3922" w:rsidRDefault="000125CE" w:rsidP="00630A9C">
      <w:pPr>
        <w:pStyle w:val="Asubpara"/>
      </w:pPr>
      <w:r w:rsidRPr="008E3922">
        <w:tab/>
        <w:t>(ii)</w:t>
      </w:r>
      <w:r w:rsidRPr="008E3922">
        <w:tab/>
        <w:t>for females of reproductive capacity—20µg/dL (0.97µmol/L); or</w:t>
      </w:r>
    </w:p>
    <w:p w:rsidR="000125CE" w:rsidRPr="008E3922" w:rsidRDefault="000125CE" w:rsidP="00630A9C">
      <w:pPr>
        <w:pStyle w:val="Asubpara"/>
      </w:pPr>
      <w:r w:rsidRPr="008E3922">
        <w:tab/>
        <w:t>(iii)</w:t>
      </w:r>
      <w:r w:rsidRPr="008E3922">
        <w:tab/>
        <w:t>for females who are pregnant or breastfeeding—15µg/dL (0.72µmol/L); or</w:t>
      </w:r>
    </w:p>
    <w:p w:rsidR="000125CE" w:rsidRPr="008E3922" w:rsidRDefault="000125CE" w:rsidP="00630A9C">
      <w:pPr>
        <w:pStyle w:val="Apara"/>
      </w:pPr>
      <w:r w:rsidRPr="008E3922">
        <w:tab/>
        <w:t>(b)</w:t>
      </w:r>
      <w:r w:rsidRPr="008E3922">
        <w:tab/>
        <w:t>the registered medical practitioner who supervised the health monitoring recommends that the worker be removed from carrying out the lead risk work; or</w:t>
      </w:r>
    </w:p>
    <w:p w:rsidR="000125CE" w:rsidRPr="008E3922" w:rsidRDefault="000125CE" w:rsidP="00630A9C">
      <w:pPr>
        <w:pStyle w:val="Apara"/>
      </w:pPr>
      <w:r w:rsidRPr="008E3922">
        <w:tab/>
        <w:t>(c)</w:t>
      </w:r>
      <w:r w:rsidRPr="008E3922">
        <w:tab/>
        <w:t>there is an indication that a risk control measure has failed and, as a result, the worker’s blood lead level is likely to reach the relevant level for the worker referred to in paragraph (a).</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9F134B">
      <w:pPr>
        <w:pStyle w:val="Amain"/>
        <w:keepNext/>
      </w:pPr>
      <w:r w:rsidRPr="008E3922">
        <w:lastRenderedPageBreak/>
        <w:tab/>
        <w:t>(2)</w:t>
      </w:r>
      <w:r w:rsidRPr="008E3922">
        <w:tab/>
        <w:t>The person must notify the regulator as soon as practicable if a worker is removed from carrying out lead risk work under subsection (1).</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7" w:name="_Toc27125742"/>
      <w:r w:rsidRPr="003D6D64">
        <w:rPr>
          <w:rStyle w:val="CharSectNo"/>
        </w:rPr>
        <w:t>416</w:t>
      </w:r>
      <w:r w:rsidRPr="008E3922">
        <w:tab/>
        <w:t>Duty to ensure medical examination if worker removed from lead risk work</w:t>
      </w:r>
      <w:bookmarkEnd w:id="517"/>
    </w:p>
    <w:p w:rsidR="000125CE" w:rsidRPr="008E3922" w:rsidRDefault="000125CE" w:rsidP="00630A9C">
      <w:pPr>
        <w:pStyle w:val="Amain"/>
      </w:pPr>
      <w:r w:rsidRPr="008E3922">
        <w:tab/>
        <w:t>(1)</w:t>
      </w:r>
      <w:r w:rsidRPr="008E3922">
        <w:tab/>
        <w:t>This section applies if a worker is removed from carrying out lead risk work under section 415.</w:t>
      </w:r>
    </w:p>
    <w:p w:rsidR="000125CE" w:rsidRPr="008E3922" w:rsidRDefault="000125CE" w:rsidP="00630A9C">
      <w:pPr>
        <w:pStyle w:val="Amain"/>
      </w:pPr>
      <w:r w:rsidRPr="008E3922">
        <w:tab/>
        <w:t>(2)</w:t>
      </w:r>
      <w:r w:rsidRPr="008E3922">
        <w:tab/>
        <w:t>The person conducting the business or undertaking who removes the worker from carrying out lead risk work must arrange for the worker to be medically examined by a registered medical practitioner with experience in health monitoring within 7 days after the day the worker is removed.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consult the worker in the selection of the registered medical practitioner.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8" w:name="_Toc27125743"/>
      <w:r w:rsidRPr="003D6D64">
        <w:rPr>
          <w:rStyle w:val="CharSectNo"/>
        </w:rPr>
        <w:lastRenderedPageBreak/>
        <w:t>417</w:t>
      </w:r>
      <w:r w:rsidRPr="008E3922">
        <w:tab/>
        <w:t>Return to lead risk work after removal</w:t>
      </w:r>
      <w:bookmarkEnd w:id="518"/>
    </w:p>
    <w:p w:rsidR="000125CE" w:rsidRPr="008E3922" w:rsidRDefault="000125CE" w:rsidP="00630A9C">
      <w:pPr>
        <w:pStyle w:val="Amain"/>
      </w:pPr>
      <w:r w:rsidRPr="008E3922">
        <w:tab/>
        <w:t>(1)</w:t>
      </w:r>
      <w:r w:rsidRPr="008E3922">
        <w:tab/>
        <w:t>This section applies if—</w:t>
      </w:r>
    </w:p>
    <w:p w:rsidR="000125CE" w:rsidRPr="008E3922" w:rsidRDefault="000125CE" w:rsidP="00630A9C">
      <w:pPr>
        <w:pStyle w:val="Apara"/>
      </w:pPr>
      <w:r w:rsidRPr="008E3922">
        <w:tab/>
        <w:t>(a)</w:t>
      </w:r>
      <w:r w:rsidRPr="008E3922">
        <w:tab/>
        <w:t>a worker is removed from carrying out lead risk work under section 415 (Removal of worker from lead risk work); and</w:t>
      </w:r>
    </w:p>
    <w:p w:rsidR="000125CE" w:rsidRPr="008E3922" w:rsidRDefault="000125CE" w:rsidP="00630A9C">
      <w:pPr>
        <w:pStyle w:val="Apara"/>
      </w:pPr>
      <w:r w:rsidRPr="008E3922">
        <w:tab/>
        <w:t>(b)</w:t>
      </w:r>
      <w:r w:rsidRPr="008E3922">
        <w:tab/>
        <w:t>the person conducting a business or undertaking at the workplace who removed the worker expects the worker to return to carrying out lead risk work at the workplace.</w:t>
      </w:r>
    </w:p>
    <w:p w:rsidR="000125CE" w:rsidRPr="008E3922" w:rsidRDefault="000125CE" w:rsidP="00630A9C">
      <w:pPr>
        <w:pStyle w:val="Amain"/>
      </w:pPr>
      <w:r w:rsidRPr="008E3922">
        <w:tab/>
        <w:t>(2)</w:t>
      </w:r>
      <w:r w:rsidRPr="008E3922">
        <w:tab/>
        <w:t>The person conducting the business or undertaking must arrange for health monitoring under the supervision of a registered medical practitioner with experience in health monitoring at a frequency decided by the practitioner to determine whether the worker’s blood lead level is low enough for the worker to return to carrying out lead risk work.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conducting the business or undertaking must ensure that the worker does not return to carrying out lead risk work until—</w:t>
      </w:r>
    </w:p>
    <w:p w:rsidR="000125CE" w:rsidRPr="008E3922" w:rsidRDefault="000125CE" w:rsidP="00630A9C">
      <w:pPr>
        <w:pStyle w:val="Apara"/>
      </w:pPr>
      <w:r w:rsidRPr="008E3922">
        <w:tab/>
        <w:t>(a)</w:t>
      </w:r>
      <w:r w:rsidRPr="008E3922">
        <w:tab/>
        <w:t>the worker’s blood lead level is less than—</w:t>
      </w:r>
    </w:p>
    <w:p w:rsidR="000125CE" w:rsidRPr="008E3922" w:rsidRDefault="000125CE" w:rsidP="00630A9C">
      <w:pPr>
        <w:pStyle w:val="Asubpara"/>
      </w:pPr>
      <w:r w:rsidRPr="008E3922">
        <w:tab/>
        <w:t>(i)</w:t>
      </w:r>
      <w:r w:rsidRPr="008E3922">
        <w:tab/>
        <w:t>for females not of reproductive capacity and males—40µg/dL (1.93µmol/L); or</w:t>
      </w:r>
    </w:p>
    <w:p w:rsidR="000125CE" w:rsidRPr="008E3922" w:rsidRDefault="000125CE" w:rsidP="00630A9C">
      <w:pPr>
        <w:pStyle w:val="Asubpara"/>
      </w:pPr>
      <w:r w:rsidRPr="008E3922">
        <w:tab/>
        <w:t>(ii)</w:t>
      </w:r>
      <w:r w:rsidRPr="008E3922">
        <w:tab/>
        <w:t>for females of reproductive capacity—10µg/dL (0.48µmol/L); and</w:t>
      </w:r>
    </w:p>
    <w:p w:rsidR="000125CE" w:rsidRPr="008E3922" w:rsidRDefault="000125CE" w:rsidP="009F134B">
      <w:pPr>
        <w:pStyle w:val="Apara"/>
        <w:keepNext/>
      </w:pPr>
      <w:r w:rsidRPr="008E3922">
        <w:lastRenderedPageBreak/>
        <w:tab/>
        <w:t>(b)</w:t>
      </w:r>
      <w:r w:rsidRPr="008E3922">
        <w:tab/>
        <w:t>a registered medical practitioner with experience in health monitoring is satisfied that the worker is fit to return to carrying out lead risk work.</w:t>
      </w:r>
    </w:p>
    <w:p w:rsidR="000125CE" w:rsidRPr="008E3922" w:rsidRDefault="000125CE" w:rsidP="009F134B">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9" w:name="_Toc27125744"/>
      <w:r w:rsidRPr="003D6D64">
        <w:rPr>
          <w:rStyle w:val="CharSectNo"/>
        </w:rPr>
        <w:t>418</w:t>
      </w:r>
      <w:r w:rsidRPr="008E3922">
        <w:tab/>
        <w:t>Health monitoring records</w:t>
      </w:r>
      <w:bookmarkEnd w:id="519"/>
    </w:p>
    <w:p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rsidR="000125CE" w:rsidRPr="008E3922" w:rsidRDefault="000125CE" w:rsidP="00630A9C">
      <w:pPr>
        <w:pStyle w:val="Apara"/>
      </w:pPr>
      <w:r w:rsidRPr="008E3922">
        <w:tab/>
        <w:t>(a)</w:t>
      </w:r>
      <w:r w:rsidRPr="008E3922">
        <w:tab/>
        <w:t>identified as a record in relation to the worker; and</w:t>
      </w:r>
    </w:p>
    <w:p w:rsidR="000125CE" w:rsidRPr="008E3922" w:rsidRDefault="000125CE" w:rsidP="00630A9C">
      <w:pPr>
        <w:pStyle w:val="Apara"/>
      </w:pPr>
      <w:r w:rsidRPr="008E3922">
        <w:tab/>
        <w:t>(b)</w:t>
      </w:r>
      <w:r w:rsidRPr="008E3922">
        <w:tab/>
        <w:t>for at least 30 years after the record is made.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health monitoring report and results of a worker are not disclosed to another person without the worker’s written consent.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lastRenderedPageBreak/>
        <w:tab/>
        <w:t>(3)</w:t>
      </w:r>
      <w:r w:rsidRPr="008E3922">
        <w:tab/>
        <w:t>Subsection (2) does not apply if the record is disclosed under section 412 (Duty to give health monitoring report to worker), section 413 (Duty to give health monitoring report to regulator) or section 414 (Duty to give health monitoring report to relevant persons conducting businesses or undertakings) or to a person who must keep the record confidential under a duty of professional confidentiality.</w:t>
      </w:r>
    </w:p>
    <w:p w:rsidR="00F34E2B" w:rsidRPr="00F34E2B" w:rsidRDefault="00F34E2B" w:rsidP="00F34E2B">
      <w:pPr>
        <w:pStyle w:val="PageBreak"/>
      </w:pPr>
      <w:r w:rsidRPr="00F34E2B">
        <w:br w:type="page"/>
      </w:r>
    </w:p>
    <w:p w:rsidR="00203085" w:rsidRPr="003D6D64" w:rsidRDefault="00203085" w:rsidP="00203085">
      <w:pPr>
        <w:pStyle w:val="AH1Chapter"/>
      </w:pPr>
      <w:bookmarkStart w:id="520" w:name="_Toc27125745"/>
      <w:r w:rsidRPr="003D6D64">
        <w:rPr>
          <w:rStyle w:val="CharChapNo"/>
        </w:rPr>
        <w:lastRenderedPageBreak/>
        <w:t>Chapter 8</w:t>
      </w:r>
      <w:r w:rsidRPr="00397F3D">
        <w:tab/>
      </w:r>
      <w:r w:rsidRPr="003D6D64">
        <w:rPr>
          <w:rStyle w:val="CharChapText"/>
        </w:rPr>
        <w:t>Asbestos</w:t>
      </w:r>
      <w:bookmarkEnd w:id="520"/>
    </w:p>
    <w:p w:rsidR="00203085" w:rsidRPr="003D6D64" w:rsidRDefault="00203085" w:rsidP="00203085">
      <w:pPr>
        <w:pStyle w:val="AH2Part"/>
      </w:pPr>
      <w:bookmarkStart w:id="521" w:name="_Toc27125746"/>
      <w:r w:rsidRPr="003D6D64">
        <w:rPr>
          <w:rStyle w:val="CharPartNo"/>
        </w:rPr>
        <w:t>Part 8.1</w:t>
      </w:r>
      <w:r w:rsidRPr="00397F3D">
        <w:tab/>
      </w:r>
      <w:r w:rsidRPr="003D6D64">
        <w:rPr>
          <w:rStyle w:val="CharPartText"/>
        </w:rPr>
        <w:t>Prohibitions and authorised conduct</w:t>
      </w:r>
      <w:bookmarkEnd w:id="521"/>
    </w:p>
    <w:p w:rsidR="00203085" w:rsidRDefault="00203085" w:rsidP="00203085">
      <w:pPr>
        <w:pStyle w:val="Placeholder"/>
        <w:suppressLineNumbers/>
      </w:pPr>
      <w:r>
        <w:rPr>
          <w:rStyle w:val="CharDivNo"/>
        </w:rPr>
        <w:t xml:space="preserve">  </w:t>
      </w:r>
      <w:r>
        <w:rPr>
          <w:rStyle w:val="CharDivText"/>
        </w:rPr>
        <w:t xml:space="preserve">  </w:t>
      </w:r>
    </w:p>
    <w:p w:rsidR="00203085" w:rsidRPr="00397F3D" w:rsidRDefault="00203085" w:rsidP="00203085">
      <w:pPr>
        <w:pStyle w:val="AH5Sec"/>
      </w:pPr>
      <w:bookmarkStart w:id="522" w:name="_Toc27125747"/>
      <w:r w:rsidRPr="003D6D64">
        <w:rPr>
          <w:rStyle w:val="CharSectNo"/>
        </w:rPr>
        <w:t>419</w:t>
      </w:r>
      <w:r w:rsidRPr="00397F3D">
        <w:tab/>
        <w:t>Work involving asbestos or ACM—prohibitions and exceptions</w:t>
      </w:r>
      <w:bookmarkEnd w:id="522"/>
    </w:p>
    <w:p w:rsidR="00203085" w:rsidRPr="00397F3D" w:rsidRDefault="00203085" w:rsidP="00203085">
      <w:pPr>
        <w:pStyle w:val="Amain"/>
      </w:pPr>
      <w:r w:rsidRPr="00397F3D">
        <w:tab/>
        <w:t>(1)</w:t>
      </w:r>
      <w:r w:rsidRPr="00397F3D">
        <w:tab/>
        <w:t>A person conducting a business or undertaking must not carry out, direct or allow a worker to carry out, work involving asbestos.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 xml:space="preserve">In this section, work </w:t>
      </w:r>
      <w:r w:rsidRPr="00397F3D">
        <w:rPr>
          <w:rStyle w:val="charBoldItals"/>
        </w:rPr>
        <w:t>involves</w:t>
      </w:r>
      <w:r w:rsidRPr="00397F3D">
        <w:t xml:space="preserve"> asbestos if the work involves manufacturing, supplying, transporting, importing, storing, removing, using, installing, handling, treating, disposing of or disturbing asbestos or ACM.</w:t>
      </w:r>
    </w:p>
    <w:p w:rsidR="00203085" w:rsidRPr="00397F3D" w:rsidRDefault="00203085" w:rsidP="00203085">
      <w:pPr>
        <w:pStyle w:val="Amain"/>
      </w:pPr>
      <w:r w:rsidRPr="00397F3D">
        <w:tab/>
        <w:t>(3)</w:t>
      </w:r>
      <w:r w:rsidRPr="00397F3D">
        <w:tab/>
        <w:t>Subsection (1) does not apply if the work involving asbestos is any of the following:</w:t>
      </w:r>
    </w:p>
    <w:p w:rsidR="00203085" w:rsidRPr="00397F3D" w:rsidRDefault="00203085" w:rsidP="00203085">
      <w:pPr>
        <w:pStyle w:val="Apara"/>
      </w:pPr>
      <w:r w:rsidRPr="00397F3D">
        <w:tab/>
        <w:t>(a)</w:t>
      </w:r>
      <w:r w:rsidRPr="00397F3D">
        <w:tab/>
        <w:t>genuine research and analysis;</w:t>
      </w:r>
    </w:p>
    <w:p w:rsidR="00203085" w:rsidRPr="00397F3D" w:rsidRDefault="00203085" w:rsidP="00203085">
      <w:pPr>
        <w:pStyle w:val="Apara"/>
      </w:pPr>
      <w:r w:rsidRPr="00397F3D">
        <w:tab/>
        <w:t>(b)</w:t>
      </w:r>
      <w:r w:rsidRPr="00397F3D">
        <w:tab/>
        <w:t>sampling and identification in accordance with this regulation;</w:t>
      </w:r>
    </w:p>
    <w:p w:rsidR="00203085" w:rsidRPr="00397F3D" w:rsidRDefault="00203085" w:rsidP="00203085">
      <w:pPr>
        <w:pStyle w:val="Apara"/>
      </w:pPr>
      <w:r w:rsidRPr="00397F3D">
        <w:tab/>
        <w:t>(c)</w:t>
      </w:r>
      <w:r w:rsidRPr="00397F3D">
        <w:tab/>
        <w:t>maintenance of, or service work on, non</w:t>
      </w:r>
      <w:r w:rsidRPr="00397F3D">
        <w:noBreakHyphen/>
        <w:t>friable asbestos or ACM, fixed or installed before 31 December 2003, in accordance with this regulation;</w:t>
      </w:r>
    </w:p>
    <w:p w:rsidR="00203085" w:rsidRPr="00397F3D" w:rsidRDefault="00203085" w:rsidP="00203085">
      <w:pPr>
        <w:pStyle w:val="Apara"/>
      </w:pPr>
      <w:r w:rsidRPr="00397F3D">
        <w:tab/>
        <w:t>(d)</w:t>
      </w:r>
      <w:r w:rsidRPr="00397F3D">
        <w:tab/>
        <w:t>removal or disposal of asbestos or ACM, including demolition, in accordance with this regulation;</w:t>
      </w:r>
    </w:p>
    <w:p w:rsidR="00203085" w:rsidRPr="00397F3D" w:rsidRDefault="00203085" w:rsidP="00203085">
      <w:pPr>
        <w:pStyle w:val="Apara"/>
      </w:pPr>
      <w:r w:rsidRPr="00397F3D">
        <w:lastRenderedPageBreak/>
        <w:tab/>
        <w:t>(e)</w:t>
      </w:r>
      <w:r w:rsidRPr="00397F3D">
        <w:tab/>
        <w:t xml:space="preserve">the transport and disposal of asbestos or asbestos waste in accordance with the </w:t>
      </w:r>
      <w:hyperlink r:id="rId271" w:tooltip="A1997-92" w:history="1">
        <w:r w:rsidRPr="00397F3D">
          <w:rPr>
            <w:rStyle w:val="charCitHyperlinkItal"/>
          </w:rPr>
          <w:t>Environment Protection Act 1997</w:t>
        </w:r>
      </w:hyperlink>
      <w:r w:rsidRPr="00397F3D">
        <w:t xml:space="preserve"> and the </w:t>
      </w:r>
      <w:hyperlink r:id="rId272" w:tooltip="A2009-34" w:history="1">
        <w:r w:rsidRPr="00397F3D">
          <w:rPr>
            <w:rStyle w:val="charCitHyperlinkItal"/>
          </w:rPr>
          <w:t>Dangerous Goods (Road Transport) Act 2009</w:t>
        </w:r>
      </w:hyperlink>
      <w:r w:rsidRPr="00397F3D">
        <w:t>;</w:t>
      </w:r>
    </w:p>
    <w:p w:rsidR="00203085" w:rsidRPr="00397F3D" w:rsidRDefault="00203085" w:rsidP="00203085">
      <w:pPr>
        <w:pStyle w:val="Apara"/>
      </w:pPr>
      <w:r w:rsidRPr="00397F3D">
        <w:tab/>
        <w:t>(f)</w:t>
      </w:r>
      <w:r w:rsidRPr="00397F3D">
        <w:tab/>
        <w:t>demonstrations, education or practical training in relation to asbestos or ACM;</w:t>
      </w:r>
    </w:p>
    <w:p w:rsidR="00203085" w:rsidRPr="00397F3D" w:rsidRDefault="00203085" w:rsidP="00203085">
      <w:pPr>
        <w:pStyle w:val="Apara"/>
      </w:pPr>
      <w:r w:rsidRPr="00397F3D">
        <w:tab/>
        <w:t>(g)</w:t>
      </w:r>
      <w:r w:rsidRPr="00397F3D">
        <w:tab/>
        <w:t>display, or preparation or maintenance for display, of an artefact or thing that is, or includes, asbestos or ACM;</w:t>
      </w:r>
    </w:p>
    <w:p w:rsidR="00203085" w:rsidRPr="00397F3D" w:rsidRDefault="00203085" w:rsidP="00203085">
      <w:pPr>
        <w:pStyle w:val="Apara"/>
      </w:pPr>
      <w:r w:rsidRPr="00397F3D">
        <w:tab/>
        <w:t>(h)</w:t>
      </w:r>
      <w:r w:rsidRPr="00397F3D">
        <w:tab/>
        <w:t>management in accordance with this regulation of in situ asbestos that was installed or fixed before 31 December 2003;</w:t>
      </w:r>
    </w:p>
    <w:p w:rsidR="00203085" w:rsidRPr="00397F3D" w:rsidRDefault="00203085" w:rsidP="00203085">
      <w:pPr>
        <w:pStyle w:val="Apara"/>
      </w:pPr>
      <w:r w:rsidRPr="00397F3D">
        <w:tab/>
        <w:t>(i)</w:t>
      </w:r>
      <w:r w:rsidRPr="00397F3D">
        <w:tab/>
        <w:t>work that disturbs asbestos during mining operations that involve the extraction of, or exploration for, a mineral other than asbestos;</w:t>
      </w:r>
    </w:p>
    <w:p w:rsidR="00203085" w:rsidRPr="00397F3D" w:rsidRDefault="00203085" w:rsidP="00203085">
      <w:pPr>
        <w:pStyle w:val="Apara"/>
      </w:pPr>
      <w:r w:rsidRPr="00397F3D">
        <w:tab/>
        <w:t>(j)</w:t>
      </w:r>
      <w:r w:rsidRPr="00397F3D">
        <w:tab/>
        <w:t>laundering asbestos</w:t>
      </w:r>
      <w:r w:rsidR="00F96467">
        <w:t>-</w:t>
      </w:r>
      <w:r w:rsidRPr="00397F3D">
        <w:t>contaminated clothing in accordance with this regulation;</w:t>
      </w:r>
    </w:p>
    <w:p w:rsidR="00203085" w:rsidRPr="00397F3D" w:rsidRDefault="00203085" w:rsidP="00203085">
      <w:pPr>
        <w:pStyle w:val="Apara"/>
      </w:pPr>
      <w:r w:rsidRPr="00397F3D">
        <w:tab/>
        <w:t>(k)</w:t>
      </w:r>
      <w:r w:rsidRPr="00397F3D">
        <w:tab/>
        <w:t>minor or routine maintenance work, or other minor work, in accordance with this regulation.</w:t>
      </w:r>
    </w:p>
    <w:p w:rsidR="00203085" w:rsidRPr="00397F3D" w:rsidRDefault="00203085" w:rsidP="00203085">
      <w:pPr>
        <w:pStyle w:val="Amain"/>
      </w:pPr>
      <w:r w:rsidRPr="00397F3D">
        <w:tab/>
        <w:t>(4)</w:t>
      </w:r>
      <w:r w:rsidRPr="00397F3D">
        <w:tab/>
        <w:t>Subsection (1) does not apply if the regulator approves the method adopted for managing risk associated with asbestos.</w:t>
      </w:r>
    </w:p>
    <w:p w:rsidR="00203085" w:rsidRPr="00397F3D" w:rsidRDefault="00203085" w:rsidP="00203085">
      <w:pPr>
        <w:pStyle w:val="Amain"/>
      </w:pPr>
      <w:r w:rsidRPr="00397F3D">
        <w:tab/>
        <w:t>(5)</w:t>
      </w:r>
      <w:r w:rsidRPr="00397F3D">
        <w:tab/>
        <w:t>Subsection (1) does not apply to the following:</w:t>
      </w:r>
    </w:p>
    <w:p w:rsidR="00203085" w:rsidRPr="00397F3D" w:rsidRDefault="00203085" w:rsidP="00203085">
      <w:pPr>
        <w:pStyle w:val="Apara"/>
      </w:pPr>
      <w:r w:rsidRPr="00397F3D">
        <w:tab/>
        <w:t>(a)</w:t>
      </w:r>
      <w:r w:rsidRPr="00397F3D">
        <w:tab/>
        <w:t>soil that a licensed asbestos assessor has determined—</w:t>
      </w:r>
    </w:p>
    <w:p w:rsidR="00203085" w:rsidRPr="00397F3D" w:rsidRDefault="00203085" w:rsidP="00203085">
      <w:pPr>
        <w:pStyle w:val="Asubpara"/>
      </w:pPr>
      <w:r w:rsidRPr="00397F3D">
        <w:tab/>
        <w:t>(i)</w:t>
      </w:r>
      <w:r w:rsidRPr="00397F3D">
        <w:tab/>
        <w:t>does not contain any visible ACM or friable asbestos; or</w:t>
      </w:r>
    </w:p>
    <w:p w:rsidR="00203085" w:rsidRPr="00397F3D" w:rsidRDefault="00203085" w:rsidP="00203085">
      <w:pPr>
        <w:pStyle w:val="Asubpara"/>
      </w:pPr>
      <w:r w:rsidRPr="00397F3D">
        <w:tab/>
        <w:t>(ii)</w:t>
      </w:r>
      <w:r w:rsidRPr="00397F3D">
        <w:tab/>
        <w:t>if friable asbestos is visible—does not contain more than trace levels of asbestos determined in accordance with AS 4964:2004 (Method for the qualitative identification of asbestos in bulk samples);</w:t>
      </w:r>
    </w:p>
    <w:p w:rsidR="00203085" w:rsidRPr="00397F3D" w:rsidRDefault="00203085" w:rsidP="00203085">
      <w:pPr>
        <w:pStyle w:val="aNotesubpar"/>
      </w:pPr>
      <w:r w:rsidRPr="00397F3D">
        <w:rPr>
          <w:rStyle w:val="charItals"/>
        </w:rPr>
        <w:t>Note</w:t>
      </w:r>
      <w:r w:rsidRPr="00397F3D">
        <w:rPr>
          <w:rStyle w:val="charItals"/>
        </w:rPr>
        <w:tab/>
      </w:r>
      <w:r w:rsidRPr="00397F3D">
        <w:t>AS 4964:2004</w:t>
      </w:r>
      <w:r w:rsidRPr="00397F3D">
        <w:rPr>
          <w:snapToGrid w:val="0"/>
        </w:rPr>
        <w:t xml:space="preserve"> does not need to be notified under the </w:t>
      </w:r>
      <w:hyperlink r:id="rId273" w:tooltip="A2001-14" w:history="1">
        <w:r w:rsidRPr="00397F3D">
          <w:rPr>
            <w:rStyle w:val="charCitHyperlinkAbbrev"/>
          </w:rPr>
          <w:t>Legislation Act</w:t>
        </w:r>
      </w:hyperlink>
      <w:r w:rsidRPr="00397F3D">
        <w:rPr>
          <w:snapToGrid w:val="0"/>
        </w:rPr>
        <w:t xml:space="preserve"> because s 47 (5)</w:t>
      </w:r>
      <w:r w:rsidRPr="00397F3D">
        <w:t xml:space="preserve"> does not apply (see s 15 and </w:t>
      </w:r>
      <w:hyperlink r:id="rId274" w:tooltip="A2001-14" w:history="1">
        <w:r w:rsidRPr="00397F3D">
          <w:rPr>
            <w:rStyle w:val="charCitHyperlinkAbbrev"/>
          </w:rPr>
          <w:t>Legislation Act</w:t>
        </w:r>
      </w:hyperlink>
      <w:r w:rsidRPr="00397F3D">
        <w:t xml:space="preserve">, s 47 (7)). The standard may be purchased at </w:t>
      </w:r>
      <w:hyperlink r:id="rId275" w:history="1">
        <w:r w:rsidRPr="00397F3D">
          <w:rPr>
            <w:rStyle w:val="charCitHyperlinkAbbrev"/>
          </w:rPr>
          <w:t>www.standards.org.au</w:t>
        </w:r>
      </w:hyperlink>
      <w:r w:rsidRPr="00397F3D">
        <w:t>.</w:t>
      </w:r>
    </w:p>
    <w:p w:rsidR="00203085" w:rsidRPr="00397F3D" w:rsidRDefault="00203085" w:rsidP="00203085">
      <w:pPr>
        <w:pStyle w:val="Apara"/>
      </w:pPr>
      <w:r w:rsidRPr="00397F3D">
        <w:lastRenderedPageBreak/>
        <w:tab/>
        <w:t>(b)</w:t>
      </w:r>
      <w:r w:rsidRPr="00397F3D">
        <w:tab/>
        <w:t>naturally occurring asbestos managed in accordance with an asbestos management plan prepared under section 432 (Naturally occurring asbestos—asbestos management plan).</w:t>
      </w:r>
    </w:p>
    <w:p w:rsidR="006A0A67" w:rsidRPr="006A0A67" w:rsidRDefault="006A0A67" w:rsidP="006A0A67">
      <w:pPr>
        <w:pStyle w:val="PageBreak"/>
      </w:pPr>
      <w:r w:rsidRPr="006A0A67">
        <w:br w:type="page"/>
      </w:r>
    </w:p>
    <w:p w:rsidR="00203085" w:rsidRPr="003D6D64" w:rsidRDefault="00203085" w:rsidP="00203085">
      <w:pPr>
        <w:pStyle w:val="AH2Part"/>
      </w:pPr>
      <w:bookmarkStart w:id="523" w:name="_Toc27125748"/>
      <w:r w:rsidRPr="003D6D64">
        <w:rPr>
          <w:rStyle w:val="CharPartNo"/>
        </w:rPr>
        <w:lastRenderedPageBreak/>
        <w:t>Part 8.2</w:t>
      </w:r>
      <w:r w:rsidRPr="00397F3D">
        <w:tab/>
      </w:r>
      <w:r w:rsidRPr="003D6D64">
        <w:rPr>
          <w:rStyle w:val="CharPartText"/>
        </w:rPr>
        <w:t>General duty</w:t>
      </w:r>
      <w:bookmarkEnd w:id="523"/>
    </w:p>
    <w:p w:rsidR="00203085" w:rsidRPr="00397F3D" w:rsidRDefault="00203085" w:rsidP="00203085">
      <w:pPr>
        <w:pStyle w:val="AH5Sec"/>
      </w:pPr>
      <w:bookmarkStart w:id="524" w:name="_Toc27125749"/>
      <w:r w:rsidRPr="003D6D64">
        <w:rPr>
          <w:rStyle w:val="CharSectNo"/>
        </w:rPr>
        <w:t>420</w:t>
      </w:r>
      <w:r w:rsidRPr="00397F3D">
        <w:tab/>
        <w:t>Exposure to airborne asbestos at workplace—Act, s 19</w:t>
      </w:r>
      <w:bookmarkEnd w:id="524"/>
    </w:p>
    <w:p w:rsidR="00203085" w:rsidRPr="00397F3D" w:rsidRDefault="00203085" w:rsidP="00203085">
      <w:pPr>
        <w:pStyle w:val="Amain"/>
      </w:pPr>
      <w:r w:rsidRPr="00397F3D">
        <w:tab/>
        <w:t>(1)</w:t>
      </w:r>
      <w:r w:rsidRPr="00397F3D">
        <w:tab/>
        <w:t>A person conducting a business or undertaking at a workplace must ensure that—</w:t>
      </w:r>
    </w:p>
    <w:p w:rsidR="00203085" w:rsidRPr="00397F3D" w:rsidRDefault="00203085" w:rsidP="00203085">
      <w:pPr>
        <w:pStyle w:val="Apara"/>
      </w:pPr>
      <w:r w:rsidRPr="00397F3D">
        <w:tab/>
        <w:t>(a)</w:t>
      </w:r>
      <w:r w:rsidRPr="00397F3D">
        <w:tab/>
        <w:t>exposure of a person at the workplace to airborne asbestos is eliminated so far as is reasonably practicable; and</w:t>
      </w:r>
    </w:p>
    <w:p w:rsidR="00203085" w:rsidRPr="00397F3D" w:rsidRDefault="00203085" w:rsidP="00203085">
      <w:pPr>
        <w:pStyle w:val="Apara"/>
      </w:pPr>
      <w:r w:rsidRPr="00397F3D">
        <w:tab/>
        <w:t>(b)</w:t>
      </w:r>
      <w:r w:rsidRPr="00397F3D">
        <w:tab/>
        <w:t>if it is not reasonably practicable to eliminate exposure to airborne asbestos—exposure is minimised so far as is reasonably practicable.</w:t>
      </w:r>
    </w:p>
    <w:p w:rsidR="00203085" w:rsidRPr="00397F3D" w:rsidRDefault="00203085" w:rsidP="00203085">
      <w:pPr>
        <w:pStyle w:val="aNote"/>
      </w:pPr>
      <w:r w:rsidRPr="00397F3D">
        <w:rPr>
          <w:rStyle w:val="charItals"/>
        </w:rPr>
        <w:t>Note</w:t>
      </w:r>
      <w:r w:rsidRPr="00397F3D">
        <w:rPr>
          <w:rStyle w:val="charItals"/>
        </w:rPr>
        <w:tab/>
      </w:r>
      <w:hyperlink r:id="rId276" w:tooltip="A2011-35" w:history="1">
        <w:r w:rsidRPr="00CE61EB">
          <w:rPr>
            <w:rStyle w:val="charCitHyperlinkAbbrev"/>
          </w:rPr>
          <w:t>WHS Act</w:t>
        </w:r>
      </w:hyperlink>
      <w:r w:rsidRPr="00397F3D">
        <w:t>—s 19 (see s 9).</w:t>
      </w:r>
    </w:p>
    <w:p w:rsidR="00203085" w:rsidRPr="00397F3D" w:rsidRDefault="00203085" w:rsidP="00203085">
      <w:pPr>
        <w:pStyle w:val="Amain"/>
      </w:pPr>
      <w:r w:rsidRPr="00397F3D">
        <w:tab/>
        <w:t>(2)</w:t>
      </w:r>
      <w:r w:rsidRPr="00397F3D">
        <w:tab/>
        <w:t>A person conducting a business or undertaking at a workplace must ensure that the exposure standard for asbestos is not exceeded at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Subsections (1) (a) and (2) do not apply in relation to an asbestos removal area—</w:t>
      </w:r>
    </w:p>
    <w:p w:rsidR="00203085" w:rsidRPr="00397F3D" w:rsidRDefault="00203085" w:rsidP="00203085">
      <w:pPr>
        <w:pStyle w:val="Apara"/>
      </w:pPr>
      <w:r w:rsidRPr="00397F3D">
        <w:tab/>
        <w:t>(a)</w:t>
      </w:r>
      <w:r w:rsidRPr="00397F3D">
        <w:tab/>
        <w:t>that is enclosed to prevent the release of respirable asbestos fibres in accordance with section 477 (Removing friable asbestos); and</w:t>
      </w:r>
    </w:p>
    <w:p w:rsidR="00203085" w:rsidRPr="00397F3D" w:rsidRDefault="00203085" w:rsidP="00203085">
      <w:pPr>
        <w:pStyle w:val="Apara"/>
      </w:pPr>
      <w:r w:rsidRPr="00397F3D">
        <w:tab/>
        <w:t>(b)</w:t>
      </w:r>
      <w:r w:rsidRPr="00397F3D">
        <w:tab/>
        <w:t>in which negative pressure is used in accordance with that section.</w:t>
      </w:r>
    </w:p>
    <w:p w:rsidR="006A0A67" w:rsidRPr="006A0A67" w:rsidRDefault="006A0A67" w:rsidP="006A0A67">
      <w:pPr>
        <w:pStyle w:val="PageBreak"/>
      </w:pPr>
      <w:r w:rsidRPr="006A0A67">
        <w:br w:type="page"/>
      </w:r>
    </w:p>
    <w:p w:rsidR="00203085" w:rsidRPr="003D6D64" w:rsidRDefault="00203085" w:rsidP="00203085">
      <w:pPr>
        <w:pStyle w:val="AH2Part"/>
      </w:pPr>
      <w:bookmarkStart w:id="525" w:name="_Toc27125750"/>
      <w:r w:rsidRPr="003D6D64">
        <w:rPr>
          <w:rStyle w:val="CharPartNo"/>
        </w:rPr>
        <w:lastRenderedPageBreak/>
        <w:t xml:space="preserve">Part 8.3 </w:t>
      </w:r>
      <w:r w:rsidRPr="00397F3D">
        <w:tab/>
      </w:r>
      <w:r w:rsidRPr="003D6D64">
        <w:rPr>
          <w:rStyle w:val="CharPartText"/>
        </w:rPr>
        <w:t>Management of asbestos and associated risks</w:t>
      </w:r>
      <w:bookmarkEnd w:id="525"/>
    </w:p>
    <w:p w:rsidR="00203085" w:rsidRPr="00397F3D" w:rsidRDefault="00203085" w:rsidP="00203085">
      <w:pPr>
        <w:pStyle w:val="AH5Sec"/>
      </w:pPr>
      <w:bookmarkStart w:id="526" w:name="_Toc27125751"/>
      <w:r w:rsidRPr="003D6D64">
        <w:rPr>
          <w:rStyle w:val="CharSectNo"/>
        </w:rPr>
        <w:t>421</w:t>
      </w:r>
      <w:r w:rsidRPr="00397F3D">
        <w:tab/>
        <w:t>Application—pt 8.3</w:t>
      </w:r>
      <w:bookmarkEnd w:id="526"/>
    </w:p>
    <w:p w:rsidR="00203085" w:rsidRPr="00397F3D" w:rsidRDefault="00203085" w:rsidP="00203085">
      <w:pPr>
        <w:pStyle w:val="Amain"/>
      </w:pPr>
      <w:r w:rsidRPr="00397F3D">
        <w:tab/>
        <w:t>(1)</w:t>
      </w:r>
      <w:r w:rsidRPr="00397F3D">
        <w:tab/>
        <w:t>This part does not apply to naturally occurring asbestos.</w:t>
      </w:r>
    </w:p>
    <w:p w:rsidR="00203085" w:rsidRPr="00397F3D" w:rsidRDefault="00203085" w:rsidP="00203085">
      <w:pPr>
        <w:pStyle w:val="Amain"/>
      </w:pPr>
      <w:r w:rsidRPr="00397F3D">
        <w:tab/>
        <w:t>(2)</w:t>
      </w:r>
      <w:r w:rsidRPr="00397F3D">
        <w:tab/>
        <w:t>Section 425 (Asbestos register), section 426 (Review of asbestos register), section 427 (Access to asbestos register), section 428 (Transfer of asbestos register by person relinquishing management or control), section 429 (Asbestos management plan) and section 430 (Review of asbestos management plan) do not apply to any part of residential premises that is used only for residential purposes.</w:t>
      </w:r>
    </w:p>
    <w:p w:rsidR="00203085" w:rsidRPr="00397F3D" w:rsidRDefault="00203085" w:rsidP="00203085">
      <w:pPr>
        <w:pStyle w:val="AH5Sec"/>
      </w:pPr>
      <w:bookmarkStart w:id="527" w:name="_Toc27125752"/>
      <w:r w:rsidRPr="003D6D64">
        <w:rPr>
          <w:rStyle w:val="CharSectNo"/>
        </w:rPr>
        <w:t>422</w:t>
      </w:r>
      <w:r w:rsidRPr="00397F3D">
        <w:tab/>
        <w:t>Asbestos to be identified or assumed at workplace</w:t>
      </w:r>
      <w:bookmarkEnd w:id="527"/>
    </w:p>
    <w:p w:rsidR="00203085" w:rsidRPr="00397F3D" w:rsidRDefault="00203085" w:rsidP="00203085">
      <w:pPr>
        <w:pStyle w:val="Amain"/>
      </w:pPr>
      <w:r w:rsidRPr="00397F3D">
        <w:tab/>
        <w:t>(1)</w:t>
      </w:r>
      <w:r w:rsidRPr="00397F3D">
        <w:tab/>
        <w:t>A person with management or control of a workplace must ensure, so far as is reasonably practicable, that all asbestos or ACM at the workplace is identified by a licensed asbestos assessor.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person with management or control of a workplace must—</w:t>
      </w:r>
    </w:p>
    <w:p w:rsidR="00203085" w:rsidRPr="00397F3D" w:rsidRDefault="00203085" w:rsidP="00203085">
      <w:pPr>
        <w:pStyle w:val="Apara"/>
      </w:pPr>
      <w:r w:rsidRPr="00397F3D">
        <w:tab/>
        <w:t>(a)</w:t>
      </w:r>
      <w:r w:rsidRPr="00397F3D">
        <w:tab/>
        <w:t>if material at the workplace cannot be identified but a licensed asbestos assessor reasonably believes that the material is asbestos or ACM—assume that the material is asbestos; and</w:t>
      </w:r>
    </w:p>
    <w:p w:rsidR="00203085" w:rsidRPr="00397F3D" w:rsidRDefault="00203085" w:rsidP="00203085">
      <w:pPr>
        <w:pStyle w:val="Apara"/>
      </w:pPr>
      <w:r w:rsidRPr="00397F3D">
        <w:tab/>
        <w:t>(b)</w:t>
      </w:r>
      <w:r w:rsidRPr="00397F3D">
        <w:tab/>
        <w:t>if part of the workplace is inaccessible to workers and likely to contain asbestos or ACM—assume that asbestos is present in the part of the workplace; and</w:t>
      </w:r>
    </w:p>
    <w:p w:rsidR="00203085" w:rsidRPr="00397F3D" w:rsidRDefault="00203085" w:rsidP="00203085">
      <w:pPr>
        <w:pStyle w:val="Apara"/>
      </w:pPr>
      <w:r w:rsidRPr="00397F3D">
        <w:lastRenderedPageBreak/>
        <w:tab/>
        <w:t>(c)</w:t>
      </w:r>
      <w:r w:rsidRPr="00397F3D">
        <w:tab/>
        <w:t>if the workplace is residential premises and an approved warning sign is displayed at the residential premises—assume that asbestos is present at the workplace.</w:t>
      </w:r>
    </w:p>
    <w:p w:rsidR="00203085" w:rsidRPr="00397F3D" w:rsidRDefault="00203085" w:rsidP="00203085">
      <w:pPr>
        <w:pStyle w:val="Amain"/>
      </w:pPr>
      <w:r w:rsidRPr="00397F3D">
        <w:tab/>
        <w:t>(3)</w:t>
      </w:r>
      <w:r w:rsidRPr="00397F3D">
        <w:tab/>
        <w:t>Subsection (1) does not apply if the person—</w:t>
      </w:r>
    </w:p>
    <w:p w:rsidR="00203085" w:rsidRPr="00397F3D" w:rsidRDefault="00203085" w:rsidP="00203085">
      <w:pPr>
        <w:pStyle w:val="Apara"/>
      </w:pPr>
      <w:r w:rsidRPr="00397F3D">
        <w:tab/>
        <w:t>(a)</w:t>
      </w:r>
      <w:r w:rsidRPr="00397F3D">
        <w:tab/>
        <w:t>assumes that asbestos or ACM is present; or</w:t>
      </w:r>
    </w:p>
    <w:p w:rsidR="00203085" w:rsidRPr="00397F3D" w:rsidRDefault="00203085" w:rsidP="00203085">
      <w:pPr>
        <w:pStyle w:val="Apara"/>
      </w:pPr>
      <w:r w:rsidRPr="00397F3D">
        <w:tab/>
        <w:t>(b)</w:t>
      </w:r>
      <w:r w:rsidRPr="00397F3D">
        <w:tab/>
        <w:t>has reasonable grounds to believe that asbestos or ACM is not present.</w:t>
      </w:r>
    </w:p>
    <w:p w:rsidR="00203085" w:rsidRPr="00397F3D" w:rsidRDefault="00203085" w:rsidP="00203085">
      <w:pPr>
        <w:pStyle w:val="Amain"/>
      </w:pPr>
      <w:r w:rsidRPr="00397F3D">
        <w:tab/>
        <w:t>(4)</w:t>
      </w:r>
      <w:r w:rsidRPr="00397F3D">
        <w:tab/>
        <w:t>If asbestos or ACM is assumed to be present at a workplace, it is taken to be identified at the workplace.</w:t>
      </w:r>
    </w:p>
    <w:p w:rsidR="00203085" w:rsidRPr="00397F3D" w:rsidRDefault="00203085" w:rsidP="00203085">
      <w:pPr>
        <w:pStyle w:val="AH5Sec"/>
      </w:pPr>
      <w:bookmarkStart w:id="528" w:name="_Toc27125753"/>
      <w:r w:rsidRPr="003D6D64">
        <w:rPr>
          <w:rStyle w:val="CharSectNo"/>
        </w:rPr>
        <w:t>422A</w:t>
      </w:r>
      <w:r w:rsidRPr="00397F3D">
        <w:tab/>
        <w:t>Asbestos risk assessment</w:t>
      </w:r>
      <w:bookmarkEnd w:id="528"/>
    </w:p>
    <w:p w:rsidR="00203085" w:rsidRPr="00397F3D" w:rsidRDefault="00203085" w:rsidP="00203085">
      <w:pPr>
        <w:pStyle w:val="Amain"/>
      </w:pPr>
      <w:r w:rsidRPr="00397F3D">
        <w:tab/>
        <w:t>(1)</w:t>
      </w:r>
      <w:r w:rsidRPr="00397F3D">
        <w:tab/>
        <w:t>This section applies if friable asbestos is identified, or taken to be identified, at a workplace under section 422.</w:t>
      </w:r>
    </w:p>
    <w:p w:rsidR="00203085" w:rsidRPr="00397F3D" w:rsidRDefault="00203085" w:rsidP="00203085">
      <w:pPr>
        <w:pStyle w:val="Amain"/>
      </w:pPr>
      <w:r w:rsidRPr="00397F3D">
        <w:tab/>
        <w:t>(2)</w:t>
      </w:r>
      <w:r w:rsidRPr="00397F3D">
        <w:tab/>
        <w:t>A person with management or control of the workplace must ensure that—</w:t>
      </w:r>
    </w:p>
    <w:p w:rsidR="00203085" w:rsidRPr="00397F3D" w:rsidRDefault="00203085" w:rsidP="00203085">
      <w:pPr>
        <w:pStyle w:val="Apara"/>
      </w:pPr>
      <w:r w:rsidRPr="00397F3D">
        <w:tab/>
        <w:t>(a)</w:t>
      </w:r>
      <w:r w:rsidRPr="00397F3D">
        <w:tab/>
        <w:t xml:space="preserve">a written assessment (a </w:t>
      </w:r>
      <w:r w:rsidRPr="00397F3D">
        <w:rPr>
          <w:rStyle w:val="charBoldItals"/>
        </w:rPr>
        <w:t>risk assessment</w:t>
      </w:r>
      <w:r w:rsidRPr="00397F3D">
        <w:t>) is made of the risk associated with the friable asbestos at the workplace; and</w:t>
      </w:r>
    </w:p>
    <w:p w:rsidR="00203085" w:rsidRPr="00397F3D" w:rsidRDefault="00203085" w:rsidP="00203085">
      <w:pPr>
        <w:pStyle w:val="Apara"/>
      </w:pPr>
      <w:r w:rsidRPr="00397F3D">
        <w:tab/>
        <w:t>(b)</w:t>
      </w:r>
      <w:r w:rsidRPr="00397F3D">
        <w:tab/>
        <w:t>the risk assessment is undertaken by a licensed asbestos assessor; and</w:t>
      </w:r>
    </w:p>
    <w:p w:rsidR="00203085" w:rsidRPr="00397F3D" w:rsidRDefault="00203085" w:rsidP="00203085">
      <w:pPr>
        <w:pStyle w:val="Amain"/>
      </w:pPr>
      <w:r w:rsidRPr="00397F3D">
        <w:tab/>
        <w:t>(3)</w:t>
      </w:r>
      <w:r w:rsidRPr="00397F3D">
        <w:tab/>
        <w:t>The risk assessment must—</w:t>
      </w:r>
    </w:p>
    <w:p w:rsidR="00203085" w:rsidRPr="00397F3D" w:rsidRDefault="00203085" w:rsidP="00203085">
      <w:pPr>
        <w:pStyle w:val="Apara"/>
      </w:pPr>
      <w:r w:rsidRPr="00397F3D">
        <w:tab/>
        <w:t>(a)</w:t>
      </w:r>
      <w:r w:rsidRPr="00397F3D">
        <w:tab/>
        <w:t xml:space="preserve"> take account of the following:</w:t>
      </w:r>
    </w:p>
    <w:p w:rsidR="00203085" w:rsidRPr="00397F3D" w:rsidRDefault="00203085" w:rsidP="00203085">
      <w:pPr>
        <w:pStyle w:val="Asubpara"/>
      </w:pPr>
      <w:r w:rsidRPr="00397F3D">
        <w:tab/>
        <w:t>(i)</w:t>
      </w:r>
      <w:r w:rsidRPr="00397F3D">
        <w:tab/>
        <w:t>the condition of the friable asbestos;</w:t>
      </w:r>
    </w:p>
    <w:p w:rsidR="00203085" w:rsidRPr="00397F3D" w:rsidRDefault="00203085" w:rsidP="00203085">
      <w:pPr>
        <w:pStyle w:val="Asubpara"/>
      </w:pPr>
      <w:r w:rsidRPr="00397F3D">
        <w:tab/>
        <w:t>(ii)</w:t>
      </w:r>
      <w:r w:rsidRPr="00397F3D">
        <w:tab/>
        <w:t>the likelihood of anyone being exposed to the friable asbestos;</w:t>
      </w:r>
    </w:p>
    <w:p w:rsidR="00203085" w:rsidRPr="00397F3D" w:rsidRDefault="00203085" w:rsidP="00203085">
      <w:pPr>
        <w:pStyle w:val="Asubpara"/>
      </w:pPr>
      <w:r w:rsidRPr="00397F3D">
        <w:tab/>
        <w:t>(iii)</w:t>
      </w:r>
      <w:r w:rsidRPr="00397F3D">
        <w:tab/>
        <w:t>whether the nature or location of any work to be carried out is likely to disturb the friable asbestos;</w:t>
      </w:r>
    </w:p>
    <w:p w:rsidR="00203085" w:rsidRPr="00397F3D" w:rsidRDefault="00203085" w:rsidP="00203085">
      <w:pPr>
        <w:pStyle w:val="Asubpara"/>
      </w:pPr>
      <w:r w:rsidRPr="00397F3D">
        <w:tab/>
        <w:t>(iv)</w:t>
      </w:r>
      <w:r w:rsidRPr="00397F3D">
        <w:tab/>
        <w:t>the result of any air monitoring at the workplace; and</w:t>
      </w:r>
    </w:p>
    <w:p w:rsidR="00203085" w:rsidRPr="00397F3D" w:rsidRDefault="00203085" w:rsidP="00203085">
      <w:pPr>
        <w:pStyle w:val="Apara"/>
      </w:pPr>
      <w:r w:rsidRPr="00397F3D">
        <w:lastRenderedPageBreak/>
        <w:tab/>
        <w:t>(b)</w:t>
      </w:r>
      <w:r w:rsidRPr="00397F3D">
        <w:tab/>
        <w:t>set out the control measures considered, or used, for control of the risks associated with the friable asbestos.</w:t>
      </w:r>
    </w:p>
    <w:p w:rsidR="00203085" w:rsidRPr="00397F3D" w:rsidRDefault="00203085" w:rsidP="00203085">
      <w:pPr>
        <w:pStyle w:val="AH5Sec"/>
      </w:pPr>
      <w:bookmarkStart w:id="529" w:name="_Toc27125754"/>
      <w:r w:rsidRPr="003D6D64">
        <w:rPr>
          <w:rStyle w:val="CharSectNo"/>
        </w:rPr>
        <w:t>422B</w:t>
      </w:r>
      <w:r w:rsidRPr="00397F3D">
        <w:tab/>
        <w:t>Asbestos risk assessment—review</w:t>
      </w:r>
      <w:bookmarkEnd w:id="529"/>
    </w:p>
    <w:p w:rsidR="00203085" w:rsidRPr="00397F3D" w:rsidRDefault="00203085" w:rsidP="00203085">
      <w:pPr>
        <w:pStyle w:val="Amain"/>
      </w:pPr>
      <w:r w:rsidRPr="00397F3D">
        <w:tab/>
        <w:t>(1)</w:t>
      </w:r>
      <w:r w:rsidRPr="00397F3D">
        <w:tab/>
        <w:t>A person with management or control of a workplace must ensure that the risk assessment for the workplace is reviewed by a licensed asbestos assessor if any of the following apply:</w:t>
      </w:r>
    </w:p>
    <w:p w:rsidR="00203085" w:rsidRPr="00397F3D" w:rsidRDefault="00203085" w:rsidP="00203085">
      <w:pPr>
        <w:pStyle w:val="Apara"/>
      </w:pPr>
      <w:r w:rsidRPr="00397F3D">
        <w:tab/>
        <w:t>(a)</w:t>
      </w:r>
      <w:r w:rsidRPr="00397F3D">
        <w:tab/>
        <w:t>there is evidence of which the person is, or should be, aware that—</w:t>
      </w:r>
    </w:p>
    <w:p w:rsidR="00203085" w:rsidRPr="00397F3D" w:rsidRDefault="00203085" w:rsidP="00203085">
      <w:pPr>
        <w:pStyle w:val="Asubpara"/>
      </w:pPr>
      <w:r w:rsidRPr="00397F3D">
        <w:tab/>
        <w:t>(i)</w:t>
      </w:r>
      <w:r w:rsidRPr="00397F3D">
        <w:tab/>
        <w:t>the risk assessment is no longer valid or adequate; or</w:t>
      </w:r>
    </w:p>
    <w:p w:rsidR="00203085" w:rsidRPr="00397F3D" w:rsidRDefault="00203085" w:rsidP="00203085">
      <w:pPr>
        <w:pStyle w:val="Asubpara"/>
      </w:pPr>
      <w:r w:rsidRPr="00397F3D">
        <w:tab/>
        <w:t>(ii)</w:t>
      </w:r>
      <w:r w:rsidRPr="00397F3D">
        <w:tab/>
      </w:r>
      <w:r w:rsidRPr="00397F3D">
        <w:tab/>
        <w:t>the control measures set out in the risk assessment are no longer valid or adequate;</w:t>
      </w:r>
    </w:p>
    <w:p w:rsidR="00203085" w:rsidRPr="00397F3D" w:rsidRDefault="00203085" w:rsidP="00203085">
      <w:pPr>
        <w:pStyle w:val="Apara"/>
      </w:pPr>
      <w:r w:rsidRPr="00397F3D">
        <w:tab/>
        <w:t>(b)</w:t>
      </w:r>
      <w:r w:rsidRPr="00397F3D">
        <w:tab/>
        <w:t>a significant change is proposed for the premises, or for work practices or procedures, relevant to the risk assessment;</w:t>
      </w:r>
    </w:p>
    <w:p w:rsidR="00203085" w:rsidRPr="00397F3D" w:rsidRDefault="00203085" w:rsidP="00203085">
      <w:pPr>
        <w:pStyle w:val="Apara"/>
      </w:pPr>
      <w:r w:rsidRPr="00397F3D">
        <w:tab/>
        <w:t>(c)</w:t>
      </w:r>
      <w:r w:rsidRPr="00397F3D">
        <w:tab/>
        <w:t>there is a change in the condition of the friable asbestos.</w:t>
      </w:r>
    </w:p>
    <w:p w:rsidR="00203085" w:rsidRPr="00397F3D" w:rsidRDefault="00203085" w:rsidP="00203085">
      <w:pPr>
        <w:pStyle w:val="Amain"/>
      </w:pPr>
      <w:r w:rsidRPr="00397F3D">
        <w:tab/>
        <w:t>(2)</w:t>
      </w:r>
      <w:r w:rsidRPr="00397F3D">
        <w:tab/>
        <w:t>A review of a risk assessment need not include more than a visual inspection of the friable asbestos if the licensed asbestos assessor considers that the inspection is sufficient to adequately assess the risk.</w:t>
      </w:r>
    </w:p>
    <w:p w:rsidR="00203085" w:rsidRPr="00397F3D" w:rsidRDefault="00203085" w:rsidP="00203085">
      <w:pPr>
        <w:pStyle w:val="AH5Sec"/>
      </w:pPr>
      <w:bookmarkStart w:id="530" w:name="_Toc27125755"/>
      <w:r w:rsidRPr="003D6D64">
        <w:rPr>
          <w:rStyle w:val="CharSectNo"/>
        </w:rPr>
        <w:t>423</w:t>
      </w:r>
      <w:r w:rsidRPr="00397F3D">
        <w:tab/>
        <w:t>Analysis of sample</w:t>
      </w:r>
      <w:bookmarkEnd w:id="530"/>
    </w:p>
    <w:p w:rsidR="00203085" w:rsidRPr="00397F3D" w:rsidRDefault="00203085" w:rsidP="00203085">
      <w:pPr>
        <w:pStyle w:val="Amain"/>
      </w:pPr>
      <w:r w:rsidRPr="00397F3D">
        <w:tab/>
        <w:t>(1)</w:t>
      </w:r>
      <w:r w:rsidRPr="00397F3D">
        <w:tab/>
        <w:t>A person with management or control of a workplace may identify asbestos or ACM by arranging for a sample of material at the workplace to be analysed for the presence of asbestos or ACM.</w:t>
      </w:r>
    </w:p>
    <w:p w:rsidR="00203085" w:rsidRPr="00397F3D" w:rsidRDefault="00203085" w:rsidP="00203085">
      <w:pPr>
        <w:pStyle w:val="Amain"/>
      </w:pPr>
      <w:r w:rsidRPr="00397F3D">
        <w:tab/>
        <w:t>(2)</w:t>
      </w:r>
      <w:r w:rsidRPr="00397F3D">
        <w:tab/>
        <w:t>If a person with management or control of a workplace arranges for an analysis, the person must ensure that the sample is analysed only by—</w:t>
      </w:r>
    </w:p>
    <w:p w:rsidR="00203085" w:rsidRPr="00397F3D" w:rsidRDefault="00203085" w:rsidP="00203085">
      <w:pPr>
        <w:pStyle w:val="Apara"/>
      </w:pPr>
      <w:r w:rsidRPr="00397F3D">
        <w:tab/>
        <w:t>(a)</w:t>
      </w:r>
      <w:r w:rsidRPr="00397F3D">
        <w:tab/>
        <w:t>a NATA-accredited laboratory accredited for the relevant test method; or</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rsidR="00203085" w:rsidRPr="00397F3D" w:rsidRDefault="00203085" w:rsidP="00203085">
      <w:pPr>
        <w:pStyle w:val="Apara"/>
      </w:pPr>
      <w:r w:rsidRPr="00397F3D">
        <w:lastRenderedPageBreak/>
        <w:tab/>
        <w:t>(b)</w:t>
      </w:r>
      <w:r w:rsidRPr="00397F3D">
        <w:tab/>
        <w:t>a laboratory approved by the regulator in accordance with guidelines published by Safe Work Australia; or</w:t>
      </w:r>
    </w:p>
    <w:p w:rsidR="00203085" w:rsidRPr="00397F3D" w:rsidRDefault="00203085" w:rsidP="00203085">
      <w:pPr>
        <w:pStyle w:val="Apara"/>
      </w:pPr>
      <w:r w:rsidRPr="00397F3D">
        <w:tab/>
        <w:t>(c)</w:t>
      </w:r>
      <w:r w:rsidRPr="00397F3D">
        <w:tab/>
        <w:t>a laboratory operated by the regulator.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1" w:name="_Toc27125756"/>
      <w:r w:rsidRPr="003D6D64">
        <w:rPr>
          <w:rStyle w:val="CharSectNo"/>
        </w:rPr>
        <w:t>424</w:t>
      </w:r>
      <w:r w:rsidRPr="00397F3D">
        <w:tab/>
        <w:t>Presence and location of asbestos to be indicated</w:t>
      </w:r>
      <w:bookmarkEnd w:id="531"/>
    </w:p>
    <w:p w:rsidR="00203085" w:rsidRPr="00397F3D" w:rsidRDefault="00203085" w:rsidP="00203085">
      <w:pPr>
        <w:pStyle w:val="Amainreturn"/>
      </w:pPr>
      <w:r w:rsidRPr="00397F3D">
        <w:t>A person with management or control of a workplace must ensure that—</w:t>
      </w:r>
    </w:p>
    <w:p w:rsidR="00203085" w:rsidRPr="00397F3D" w:rsidRDefault="00203085" w:rsidP="00203085">
      <w:pPr>
        <w:pStyle w:val="Apara"/>
      </w:pPr>
      <w:r w:rsidRPr="00397F3D">
        <w:tab/>
        <w:t>(a)</w:t>
      </w:r>
      <w:r w:rsidRPr="00397F3D">
        <w:tab/>
        <w:t>the presence and location of asbestos or ACM identified at the workplace under section 422 (Asbestos to be identified or assumed at workplace) is clearly indicated; and</w:t>
      </w:r>
    </w:p>
    <w:p w:rsidR="00203085" w:rsidRPr="00397F3D" w:rsidRDefault="00203085" w:rsidP="00203085">
      <w:pPr>
        <w:pStyle w:val="Apara"/>
      </w:pPr>
      <w:r w:rsidRPr="00397F3D">
        <w:tab/>
        <w:t>(b)</w:t>
      </w:r>
      <w:r w:rsidRPr="00397F3D">
        <w:tab/>
        <w:t>if it is reasonably practicable to do so, indicate the presence and location of the asbestos or ACM by a label.</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2" w:name="_Toc27125757"/>
      <w:r w:rsidRPr="003D6D64">
        <w:rPr>
          <w:rStyle w:val="CharSectNo"/>
        </w:rPr>
        <w:lastRenderedPageBreak/>
        <w:t>425</w:t>
      </w:r>
      <w:r w:rsidRPr="00397F3D">
        <w:tab/>
        <w:t>Asbestos register</w:t>
      </w:r>
      <w:bookmarkEnd w:id="532"/>
    </w:p>
    <w:p w:rsidR="00203085" w:rsidRPr="00397F3D" w:rsidRDefault="00203085" w:rsidP="000E36FD">
      <w:pPr>
        <w:pStyle w:val="Amain"/>
        <w:keepNext/>
      </w:pPr>
      <w:r w:rsidRPr="00397F3D">
        <w:tab/>
        <w:t>(1)</w:t>
      </w:r>
      <w:r w:rsidRPr="00397F3D">
        <w:tab/>
        <w:t xml:space="preserve">A person with management or control of a workplace must ensure that a register (an </w:t>
      </w:r>
      <w:r w:rsidRPr="00397F3D">
        <w:rPr>
          <w:rStyle w:val="charBoldItals"/>
        </w:rPr>
        <w:t>asbestos register</w:t>
      </w:r>
      <w:r w:rsidRPr="00397F3D">
        <w:t>) is prepared and kept at the workplace.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person must ensure that the asbestos register is maintained to ensure the information in the register is up-to-date.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asbestos register must—</w:t>
      </w:r>
    </w:p>
    <w:p w:rsidR="00203085" w:rsidRPr="00397F3D" w:rsidRDefault="00203085" w:rsidP="00203085">
      <w:pPr>
        <w:pStyle w:val="Apara"/>
      </w:pPr>
      <w:r w:rsidRPr="00397F3D">
        <w:tab/>
        <w:t>(a)</w:t>
      </w:r>
      <w:r w:rsidRPr="00397F3D">
        <w:tab/>
        <w:t>record any asbestos or ACM identified at the workplace under section 422 (Asbestos to be identified or assumed at workplace), or likely to be present at the workplace from time to time including—</w:t>
      </w:r>
    </w:p>
    <w:p w:rsidR="00203085" w:rsidRPr="00397F3D" w:rsidRDefault="00203085" w:rsidP="00203085">
      <w:pPr>
        <w:pStyle w:val="Asubpara"/>
      </w:pPr>
      <w:r w:rsidRPr="00397F3D">
        <w:tab/>
        <w:t>(i)</w:t>
      </w:r>
      <w:r w:rsidRPr="00397F3D">
        <w:tab/>
        <w:t>the date on which the asbestos or ACM was identified; and</w:t>
      </w:r>
    </w:p>
    <w:p w:rsidR="00203085" w:rsidRPr="00397F3D" w:rsidRDefault="00203085" w:rsidP="00203085">
      <w:pPr>
        <w:pStyle w:val="Asubpara"/>
      </w:pPr>
      <w:r w:rsidRPr="00397F3D">
        <w:tab/>
        <w:t>(ii)</w:t>
      </w:r>
      <w:r w:rsidRPr="00397F3D">
        <w:tab/>
        <w:t>details of any analysis confirming the presence of asbestos or ACM in material at the workplace; and</w:t>
      </w:r>
    </w:p>
    <w:p w:rsidR="00203085" w:rsidRPr="00397F3D" w:rsidRDefault="00203085" w:rsidP="00203085">
      <w:pPr>
        <w:pStyle w:val="Asubpara"/>
      </w:pPr>
      <w:r w:rsidRPr="00397F3D">
        <w:tab/>
        <w:t>(iii)</w:t>
      </w:r>
      <w:r w:rsidRPr="00397F3D">
        <w:tab/>
        <w:t>if asbestos or ACM is identified at the workplace by a licensed asbestos assessor—the name of the licensed asbestos assessor; and</w:t>
      </w:r>
    </w:p>
    <w:p w:rsidR="00203085" w:rsidRPr="00397F3D" w:rsidRDefault="00203085" w:rsidP="00203085">
      <w:pPr>
        <w:pStyle w:val="Asubpara"/>
      </w:pPr>
      <w:r w:rsidRPr="00397F3D">
        <w:tab/>
        <w:t>(iv)</w:t>
      </w:r>
      <w:r w:rsidRPr="00397F3D">
        <w:tab/>
        <w:t>the location, type and condition of the asbestos or ACM; or</w:t>
      </w:r>
    </w:p>
    <w:p w:rsidR="00203085" w:rsidRPr="00397F3D" w:rsidRDefault="00203085" w:rsidP="00203085">
      <w:pPr>
        <w:pStyle w:val="Apara"/>
      </w:pPr>
      <w:r w:rsidRPr="00397F3D">
        <w:lastRenderedPageBreak/>
        <w:tab/>
        <w:t>(b)</w:t>
      </w:r>
      <w:r w:rsidRPr="00397F3D">
        <w:tab/>
        <w:t>state that no asbestos or ACM is identified at the workplace if the person knows that no asbestos or ACM is identified, or is likely to be present from time to time, at the workplace.</w:t>
      </w:r>
    </w:p>
    <w:p w:rsidR="00203085" w:rsidRPr="00397F3D" w:rsidRDefault="00203085" w:rsidP="00203085">
      <w:pPr>
        <w:pStyle w:val="Amain"/>
      </w:pPr>
      <w:r w:rsidRPr="00397F3D">
        <w:tab/>
        <w:t>(3A)</w:t>
      </w:r>
      <w:r w:rsidRPr="00397F3D">
        <w:tab/>
        <w:t>If a risk assessment is made of the workplace under section 422A, the asbestos register must include the risk assessment.</w:t>
      </w:r>
    </w:p>
    <w:p w:rsidR="00203085" w:rsidRPr="00397F3D" w:rsidRDefault="00203085" w:rsidP="00203085">
      <w:pPr>
        <w:pStyle w:val="Amain"/>
      </w:pPr>
      <w:r w:rsidRPr="00397F3D">
        <w:tab/>
        <w:t>(4)</w:t>
      </w:r>
      <w:r w:rsidRPr="00397F3D">
        <w:tab/>
        <w:t>The person is not required to prepare an asbestos register for a workplace if a register has already been prepared for that workplace.</w:t>
      </w:r>
    </w:p>
    <w:p w:rsidR="00203085" w:rsidRPr="00397F3D" w:rsidRDefault="00203085" w:rsidP="00203085">
      <w:pPr>
        <w:pStyle w:val="Amain"/>
      </w:pPr>
      <w:r w:rsidRPr="00397F3D">
        <w:tab/>
        <w:t>(5)</w:t>
      </w:r>
      <w:r w:rsidRPr="00397F3D">
        <w:tab/>
        <w:t>Subject to subsection (6), this section applies to buildings whenever constructed.</w:t>
      </w:r>
    </w:p>
    <w:p w:rsidR="00203085" w:rsidRPr="00397F3D" w:rsidRDefault="00203085" w:rsidP="00203085">
      <w:pPr>
        <w:pStyle w:val="Amain"/>
      </w:pPr>
      <w:r w:rsidRPr="00397F3D">
        <w:tab/>
        <w:t>(6)</w:t>
      </w:r>
      <w:r w:rsidRPr="00397F3D">
        <w:tab/>
        <w:t>This section does not apply to a workplace if—</w:t>
      </w:r>
    </w:p>
    <w:p w:rsidR="00203085" w:rsidRPr="00397F3D" w:rsidRDefault="00203085" w:rsidP="00203085">
      <w:pPr>
        <w:pStyle w:val="Apara"/>
      </w:pPr>
      <w:r w:rsidRPr="00397F3D">
        <w:tab/>
        <w:t>(a)</w:t>
      </w:r>
      <w:r w:rsidRPr="00397F3D">
        <w:tab/>
        <w:t>the workplace is a building that was constructed after 31 December 2003; and</w:t>
      </w:r>
    </w:p>
    <w:p w:rsidR="00203085" w:rsidRPr="00397F3D" w:rsidRDefault="00203085" w:rsidP="00203085">
      <w:pPr>
        <w:pStyle w:val="Apara"/>
      </w:pPr>
      <w:r w:rsidRPr="00397F3D">
        <w:tab/>
        <w:t>(b)</w:t>
      </w:r>
      <w:r w:rsidRPr="00397F3D">
        <w:tab/>
        <w:t>no asbestos has been identified at the workplace; and</w:t>
      </w:r>
    </w:p>
    <w:p w:rsidR="00203085" w:rsidRPr="00397F3D" w:rsidRDefault="00203085" w:rsidP="00203085">
      <w:pPr>
        <w:pStyle w:val="Apara"/>
      </w:pPr>
      <w:r w:rsidRPr="00397F3D">
        <w:tab/>
        <w:t>(c)</w:t>
      </w:r>
      <w:r w:rsidRPr="00397F3D">
        <w:tab/>
        <w:t>no asbestos is likely to be present at the workplace from time to time.</w:t>
      </w:r>
    </w:p>
    <w:p w:rsidR="00203085" w:rsidRPr="00397F3D" w:rsidRDefault="00203085" w:rsidP="00203085">
      <w:pPr>
        <w:pStyle w:val="AH5Sec"/>
      </w:pPr>
      <w:bookmarkStart w:id="533" w:name="_Toc27125758"/>
      <w:r w:rsidRPr="003D6D64">
        <w:rPr>
          <w:rStyle w:val="CharSectNo"/>
        </w:rPr>
        <w:t>426</w:t>
      </w:r>
      <w:r w:rsidRPr="00397F3D">
        <w:tab/>
        <w:t>Review of asbestos register</w:t>
      </w:r>
      <w:bookmarkEnd w:id="533"/>
    </w:p>
    <w:p w:rsidR="00203085" w:rsidRPr="00397F3D" w:rsidRDefault="00203085" w:rsidP="00203085">
      <w:pPr>
        <w:pStyle w:val="Amain"/>
      </w:pPr>
      <w:r w:rsidRPr="00397F3D">
        <w:tab/>
        <w:t>(1)</w:t>
      </w:r>
      <w:r w:rsidRPr="00397F3D">
        <w:tab/>
        <w:t>A person with management or control of a workplace where an asbestos register is kept must ensure that the register is reviewed and as necessary revised if—</w:t>
      </w:r>
    </w:p>
    <w:p w:rsidR="00203085" w:rsidRPr="00397F3D" w:rsidRDefault="00203085" w:rsidP="00203085">
      <w:pPr>
        <w:pStyle w:val="Apara"/>
      </w:pPr>
      <w:r w:rsidRPr="00397F3D">
        <w:tab/>
        <w:t>(a)</w:t>
      </w:r>
      <w:r w:rsidRPr="00397F3D">
        <w:tab/>
        <w:t>the asbestos management plan is reviewed under section 430 (Review of asbestos management plan); or</w:t>
      </w:r>
    </w:p>
    <w:p w:rsidR="00203085" w:rsidRPr="00397F3D" w:rsidRDefault="00203085" w:rsidP="00203085">
      <w:pPr>
        <w:pStyle w:val="Apara"/>
      </w:pPr>
      <w:r w:rsidRPr="00397F3D">
        <w:tab/>
        <w:t>(b)</w:t>
      </w:r>
      <w:r w:rsidRPr="00397F3D">
        <w:tab/>
        <w:t>further asbestos or ACM is identified at the workplace; or</w:t>
      </w:r>
    </w:p>
    <w:p w:rsidR="00203085" w:rsidRPr="00397F3D" w:rsidRDefault="00203085" w:rsidP="000E36FD">
      <w:pPr>
        <w:pStyle w:val="Apara"/>
        <w:keepNext/>
      </w:pPr>
      <w:r w:rsidRPr="00397F3D">
        <w:lastRenderedPageBreak/>
        <w:tab/>
        <w:t>(c)</w:t>
      </w:r>
      <w:r w:rsidRPr="00397F3D">
        <w:tab/>
        <w:t>asbestos is removed from, or disturbed, sealed or enclosed at, the workplace.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person with management or control of a workplace where an asbestos register is kept must ensure that the register records—</w:t>
      </w:r>
    </w:p>
    <w:p w:rsidR="00203085" w:rsidRPr="00397F3D" w:rsidRDefault="00203085" w:rsidP="00203085">
      <w:pPr>
        <w:pStyle w:val="Apara"/>
      </w:pPr>
      <w:r w:rsidRPr="00397F3D">
        <w:tab/>
        <w:t>(a)</w:t>
      </w:r>
      <w:r w:rsidRPr="00397F3D">
        <w:tab/>
        <w:t>the date of each review; and</w:t>
      </w:r>
    </w:p>
    <w:p w:rsidR="00203085" w:rsidRPr="00397F3D" w:rsidRDefault="00203085" w:rsidP="00203085">
      <w:pPr>
        <w:pStyle w:val="Apara"/>
      </w:pPr>
      <w:r w:rsidRPr="00397F3D">
        <w:tab/>
        <w:t>(b)</w:t>
      </w:r>
      <w:r w:rsidRPr="00397F3D">
        <w:tab/>
        <w:t>the name of each person who conducted the review; and</w:t>
      </w:r>
    </w:p>
    <w:p w:rsidR="00203085" w:rsidRPr="00397F3D" w:rsidRDefault="00203085" w:rsidP="00203085">
      <w:pPr>
        <w:pStyle w:val="Apara"/>
      </w:pPr>
      <w:r w:rsidRPr="00397F3D">
        <w:tab/>
        <w:t>(c)</w:t>
      </w:r>
      <w:r w:rsidRPr="00397F3D">
        <w:tab/>
        <w:t>the review’s findings and conclusions.</w:t>
      </w:r>
    </w:p>
    <w:p w:rsidR="00203085" w:rsidRPr="00397F3D" w:rsidRDefault="00203085" w:rsidP="00203085">
      <w:pPr>
        <w:pStyle w:val="AH5Sec"/>
      </w:pPr>
      <w:bookmarkStart w:id="534" w:name="_Toc27125759"/>
      <w:r w:rsidRPr="003D6D64">
        <w:rPr>
          <w:rStyle w:val="CharSectNo"/>
        </w:rPr>
        <w:t>427</w:t>
      </w:r>
      <w:r w:rsidRPr="00397F3D">
        <w:tab/>
        <w:t>Access to asbestos register</w:t>
      </w:r>
      <w:bookmarkEnd w:id="534"/>
    </w:p>
    <w:p w:rsidR="00203085" w:rsidRPr="00397F3D" w:rsidRDefault="00203085" w:rsidP="00203085">
      <w:pPr>
        <w:pStyle w:val="Amain"/>
      </w:pPr>
      <w:r w:rsidRPr="00397F3D">
        <w:tab/>
        <w:t>(1)</w:t>
      </w:r>
      <w:r w:rsidRPr="00397F3D">
        <w:tab/>
        <w:t>A person with management or control of a workplace where an asbestos register is kept must ensure that the asbestos register is readily accessible to—</w:t>
      </w:r>
    </w:p>
    <w:p w:rsidR="00203085" w:rsidRPr="00397F3D" w:rsidRDefault="00203085" w:rsidP="00203085">
      <w:pPr>
        <w:pStyle w:val="Apara"/>
      </w:pPr>
      <w:r w:rsidRPr="00397F3D">
        <w:tab/>
        <w:t>(a)</w:t>
      </w:r>
      <w:r w:rsidRPr="00397F3D">
        <w:tab/>
        <w:t>a worker who has carried out, carries out or intends to carry out, work at the workplace; and</w:t>
      </w:r>
    </w:p>
    <w:p w:rsidR="00203085" w:rsidRPr="00397F3D" w:rsidRDefault="00203085" w:rsidP="00203085">
      <w:pPr>
        <w:pStyle w:val="Apara"/>
      </w:pPr>
      <w:r w:rsidRPr="00397F3D">
        <w:tab/>
        <w:t>(b)</w:t>
      </w:r>
      <w:r w:rsidRPr="00397F3D">
        <w:tab/>
        <w:t>a health and safety representative who represents a worker mentioned in paragraph (a); and</w:t>
      </w:r>
    </w:p>
    <w:p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rsidR="00203085" w:rsidRPr="00397F3D" w:rsidRDefault="00203085" w:rsidP="000E36FD">
      <w:pPr>
        <w:pStyle w:val="Apara"/>
        <w:keepNext/>
      </w:pPr>
      <w:r w:rsidRPr="00397F3D">
        <w:lastRenderedPageBreak/>
        <w:tab/>
        <w:t>(d)</w:t>
      </w:r>
      <w:r w:rsidRPr="00397F3D">
        <w:tab/>
        <w:t>a person conducting a business or undertaking who has required, requires, or intends to require work to be carried out at the workplace.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a person conducting a business or undertaking carries out, or intends to carry out, work at a workplace that involves a risk of exposure to airborne asbestos, the person with management or control of the workplace must ensure that the person is given a copy of the asbestos register.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5" w:name="_Toc27125760"/>
      <w:r w:rsidRPr="003D6D64">
        <w:rPr>
          <w:rStyle w:val="CharSectNo"/>
        </w:rPr>
        <w:t>428</w:t>
      </w:r>
      <w:r w:rsidRPr="00397F3D">
        <w:tab/>
        <w:t>Transfer of asbestos register by person relinquishing management or control</w:t>
      </w:r>
      <w:bookmarkEnd w:id="535"/>
    </w:p>
    <w:p w:rsidR="00203085" w:rsidRPr="00397F3D" w:rsidRDefault="00203085" w:rsidP="00203085">
      <w:pPr>
        <w:pStyle w:val="Amainreturn"/>
        <w:keepNext/>
      </w:pPr>
      <w:r w:rsidRPr="00397F3D">
        <w:t>If a person with management or control of a workplace plans to relinquish management or control of the workplace, the person must ensure, so far as is reasonably practicable, that the asbestos register is given to the person, if any, assuming management or control of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6" w:name="_Toc27125761"/>
      <w:r w:rsidRPr="003D6D64">
        <w:rPr>
          <w:rStyle w:val="CharSectNo"/>
        </w:rPr>
        <w:lastRenderedPageBreak/>
        <w:t>429</w:t>
      </w:r>
      <w:r w:rsidRPr="00397F3D">
        <w:tab/>
        <w:t>Asbestos management plan</w:t>
      </w:r>
      <w:bookmarkEnd w:id="536"/>
    </w:p>
    <w:p w:rsidR="00203085" w:rsidRPr="00397F3D" w:rsidRDefault="00203085" w:rsidP="00203085">
      <w:pPr>
        <w:pStyle w:val="Amain"/>
      </w:pPr>
      <w:r w:rsidRPr="00397F3D">
        <w:tab/>
        <w:t>(1)</w:t>
      </w:r>
      <w:r w:rsidRPr="00397F3D">
        <w:tab/>
        <w:t>This section applies if asbestos or ACM is—</w:t>
      </w:r>
    </w:p>
    <w:p w:rsidR="00203085" w:rsidRPr="00397F3D" w:rsidRDefault="00203085" w:rsidP="00203085">
      <w:pPr>
        <w:pStyle w:val="Apara"/>
      </w:pPr>
      <w:r w:rsidRPr="00397F3D">
        <w:tab/>
        <w:t>(a)</w:t>
      </w:r>
      <w:r w:rsidRPr="00397F3D">
        <w:tab/>
        <w:t>identified at a workplace under section 422 (Asbestos to be identified or assumed at workplace); or</w:t>
      </w:r>
    </w:p>
    <w:p w:rsidR="00203085" w:rsidRPr="00397F3D" w:rsidRDefault="00203085" w:rsidP="00203085">
      <w:pPr>
        <w:pStyle w:val="Apara"/>
      </w:pPr>
      <w:r w:rsidRPr="00397F3D">
        <w:tab/>
        <w:t>(b)</w:t>
      </w:r>
      <w:r w:rsidRPr="00397F3D">
        <w:tab/>
        <w:t>likely to be present at a workplace from time to time.</w:t>
      </w:r>
    </w:p>
    <w:p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xml:space="preserve"> asbestos management plan</w:t>
      </w:r>
      <w:r w:rsidRPr="00397F3D">
        <w:t>) for the workplace is prepared.</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A person with management or control of the workplace must ensure that the asbestos management plan is maintained to ensure the information in the plan is up-to-date.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An asbestos management plan must include—</w:t>
      </w:r>
    </w:p>
    <w:p w:rsidR="00203085" w:rsidRPr="00397F3D" w:rsidRDefault="00203085" w:rsidP="00203085">
      <w:pPr>
        <w:pStyle w:val="Apara"/>
      </w:pPr>
      <w:r w:rsidRPr="00397F3D">
        <w:tab/>
        <w:t>(a)</w:t>
      </w:r>
      <w:r w:rsidRPr="00397F3D">
        <w:tab/>
        <w:t>if a risk assessment has been made of the workplace under section 422A—the risk assessment; and</w:t>
      </w:r>
    </w:p>
    <w:p w:rsidR="00203085" w:rsidRPr="00397F3D" w:rsidRDefault="00203085" w:rsidP="000E36FD">
      <w:pPr>
        <w:pStyle w:val="Apara"/>
        <w:keepNext/>
      </w:pPr>
      <w:r w:rsidRPr="00397F3D">
        <w:lastRenderedPageBreak/>
        <w:tab/>
        <w:t>(b)</w:t>
      </w:r>
      <w:r w:rsidRPr="00397F3D">
        <w:tab/>
        <w:t>information about the following:</w:t>
      </w:r>
    </w:p>
    <w:p w:rsidR="00203085" w:rsidRPr="00397F3D" w:rsidRDefault="00203085" w:rsidP="000E36FD">
      <w:pPr>
        <w:pStyle w:val="Asubpara"/>
        <w:keepNext/>
      </w:pPr>
      <w:r w:rsidRPr="00397F3D">
        <w:tab/>
        <w:t>(i)</w:t>
      </w:r>
      <w:r w:rsidRPr="00397F3D">
        <w:tab/>
      </w:r>
      <w:r w:rsidRPr="00397F3D">
        <w:tab/>
        <w:t>the identification of asbestos or ACM;</w:t>
      </w:r>
    </w:p>
    <w:p w:rsidR="00203085" w:rsidRPr="00397F3D" w:rsidRDefault="00203085" w:rsidP="00203085">
      <w:pPr>
        <w:pStyle w:val="aExamHdgsubpar"/>
      </w:pPr>
      <w:r w:rsidRPr="00397F3D">
        <w:t>Example</w:t>
      </w:r>
    </w:p>
    <w:p w:rsidR="00203085" w:rsidRPr="00397F3D" w:rsidRDefault="00203085" w:rsidP="00203085">
      <w:pPr>
        <w:pStyle w:val="aExamsubpar"/>
      </w:pPr>
      <w:r w:rsidRPr="00397F3D">
        <w:t>a reference or link to the asbestos register for the workplace and signage and labelling</w:t>
      </w:r>
    </w:p>
    <w:p w:rsidR="00203085" w:rsidRPr="00397F3D" w:rsidRDefault="00203085" w:rsidP="00203085">
      <w:pPr>
        <w:pStyle w:val="Asubpara"/>
      </w:pPr>
      <w:r w:rsidRPr="00397F3D">
        <w:tab/>
        <w:t>(ii)</w:t>
      </w:r>
      <w:r w:rsidRPr="00397F3D">
        <w:tab/>
      </w:r>
      <w:r w:rsidRPr="00397F3D">
        <w:tab/>
        <w:t>decisions, and reasons for decisions, about the management of asbestos at the workplace;</w:t>
      </w:r>
    </w:p>
    <w:p w:rsidR="00203085" w:rsidRPr="00397F3D" w:rsidRDefault="00203085" w:rsidP="00203085">
      <w:pPr>
        <w:pStyle w:val="aExamHdgsubpar"/>
      </w:pPr>
      <w:r w:rsidRPr="00397F3D">
        <w:t>Example</w:t>
      </w:r>
    </w:p>
    <w:p w:rsidR="00203085" w:rsidRPr="00397F3D" w:rsidRDefault="00203085" w:rsidP="00203085">
      <w:pPr>
        <w:pStyle w:val="aExamsubpar"/>
      </w:pPr>
      <w:r w:rsidRPr="00397F3D">
        <w:t>safe work procedures and control measures</w:t>
      </w:r>
    </w:p>
    <w:p w:rsidR="00203085" w:rsidRPr="00397F3D" w:rsidRDefault="00203085" w:rsidP="00203085">
      <w:pPr>
        <w:pStyle w:val="Asubpara"/>
      </w:pPr>
      <w:r w:rsidRPr="00397F3D">
        <w:tab/>
        <w:t>(iii)</w:t>
      </w:r>
      <w:r w:rsidRPr="00397F3D">
        <w:tab/>
        <w:t>procedures for detailing incidents or emergencies involving asbestos or ACM at the workplace;</w:t>
      </w:r>
    </w:p>
    <w:p w:rsidR="00203085" w:rsidRPr="00397F3D" w:rsidRDefault="00203085" w:rsidP="00203085">
      <w:pPr>
        <w:pStyle w:val="Asubpara"/>
      </w:pPr>
      <w:r w:rsidRPr="00397F3D">
        <w:tab/>
        <w:t>(iv)</w:t>
      </w:r>
      <w:r w:rsidRPr="00397F3D">
        <w:tab/>
        <w:t>workers carrying out work involving asbestos.</w:t>
      </w:r>
    </w:p>
    <w:p w:rsidR="00203085" w:rsidRPr="00397F3D" w:rsidRDefault="00203085" w:rsidP="00203085">
      <w:pPr>
        <w:pStyle w:val="aExamHdgsubpar"/>
      </w:pPr>
      <w:r w:rsidRPr="00397F3D">
        <w:t>Example</w:t>
      </w:r>
    </w:p>
    <w:p w:rsidR="00203085" w:rsidRPr="00397F3D" w:rsidRDefault="00203085" w:rsidP="00203085">
      <w:pPr>
        <w:pStyle w:val="aExamsubpar"/>
      </w:pPr>
      <w:r w:rsidRPr="00397F3D">
        <w:t>consultation, responsibilities, information and training</w:t>
      </w:r>
    </w:p>
    <w:p w:rsidR="00203085" w:rsidRPr="00397F3D" w:rsidRDefault="00203085" w:rsidP="00203085">
      <w:pPr>
        <w:pStyle w:val="Amain"/>
      </w:pPr>
      <w:r w:rsidRPr="00397F3D">
        <w:tab/>
        <w:t>(5)</w:t>
      </w:r>
      <w:r w:rsidRPr="00397F3D">
        <w:tab/>
        <w:t>A person with management or control of a workplace must ensure that a copy of the asbestos management plan for the workplace is readily accessible to—</w:t>
      </w:r>
    </w:p>
    <w:p w:rsidR="00203085" w:rsidRPr="00397F3D" w:rsidRDefault="00203085" w:rsidP="00203085">
      <w:pPr>
        <w:pStyle w:val="Apara"/>
      </w:pPr>
      <w:r w:rsidRPr="00397F3D">
        <w:tab/>
        <w:t>(a)</w:t>
      </w:r>
      <w:r w:rsidRPr="00397F3D">
        <w:tab/>
        <w:t>a worker who has carried out, carries out or intends to carry out, work at the workplace; and</w:t>
      </w:r>
    </w:p>
    <w:p w:rsidR="00203085" w:rsidRPr="00397F3D" w:rsidRDefault="00203085" w:rsidP="00203085">
      <w:pPr>
        <w:pStyle w:val="Apara"/>
      </w:pPr>
      <w:r w:rsidRPr="00397F3D">
        <w:tab/>
        <w:t>(b)</w:t>
      </w:r>
      <w:r w:rsidRPr="00397F3D">
        <w:tab/>
        <w:t>a health and safety representative who represents a worker mentioned in paragraph (a); and</w:t>
      </w:r>
    </w:p>
    <w:p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rsidR="00203085" w:rsidRPr="00397F3D" w:rsidRDefault="00203085" w:rsidP="0081575F">
      <w:pPr>
        <w:pStyle w:val="Apara"/>
        <w:keepNext/>
      </w:pPr>
      <w:r w:rsidRPr="00397F3D">
        <w:lastRenderedPageBreak/>
        <w:tab/>
        <w:t>(d)</w:t>
      </w:r>
      <w:r w:rsidRPr="00397F3D">
        <w:tab/>
        <w:t>a person conducting a business or undertaking who has required, requires, or intends to require work to be carried out at the workplace.</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7" w:name="_Toc27125762"/>
      <w:r w:rsidRPr="003D6D64">
        <w:rPr>
          <w:rStyle w:val="CharSectNo"/>
        </w:rPr>
        <w:t>430</w:t>
      </w:r>
      <w:r w:rsidRPr="00397F3D">
        <w:tab/>
        <w:t>Review of asbestos management plan</w:t>
      </w:r>
      <w:bookmarkEnd w:id="537"/>
    </w:p>
    <w:p w:rsidR="00203085" w:rsidRPr="00397F3D" w:rsidRDefault="00203085" w:rsidP="00203085">
      <w:pPr>
        <w:pStyle w:val="Amain"/>
      </w:pPr>
      <w:r w:rsidRPr="00397F3D">
        <w:tab/>
        <w:t>(1)</w:t>
      </w:r>
      <w:r w:rsidRPr="00397F3D">
        <w:tab/>
        <w:t>A person with management or control of a workplace that has an asbestos management plan must ensure that the plan is reviewed and as necessary revised in the following circumstances:</w:t>
      </w:r>
    </w:p>
    <w:p w:rsidR="00203085" w:rsidRPr="00397F3D" w:rsidRDefault="00203085" w:rsidP="00203085">
      <w:pPr>
        <w:pStyle w:val="Apara"/>
      </w:pPr>
      <w:r w:rsidRPr="00397F3D">
        <w:tab/>
        <w:t>(a)</w:t>
      </w:r>
      <w:r w:rsidRPr="00397F3D">
        <w:tab/>
        <w:t>there is a review of the asbestos register or a control measure;</w:t>
      </w:r>
    </w:p>
    <w:p w:rsidR="00203085" w:rsidRPr="00397F3D" w:rsidRDefault="00203085" w:rsidP="00203085">
      <w:pPr>
        <w:pStyle w:val="Apara"/>
      </w:pPr>
      <w:r w:rsidRPr="00397F3D">
        <w:tab/>
        <w:t>(b)</w:t>
      </w:r>
      <w:r w:rsidRPr="00397F3D">
        <w:tab/>
        <w:t>asbestos is removed from, or disturbed, sealed or enclosed at, the workplace;</w:t>
      </w:r>
    </w:p>
    <w:p w:rsidR="00203085" w:rsidRPr="00397F3D" w:rsidRDefault="00203085" w:rsidP="00203085">
      <w:pPr>
        <w:pStyle w:val="Apara"/>
      </w:pPr>
      <w:r w:rsidRPr="00397F3D">
        <w:tab/>
        <w:t>(c)</w:t>
      </w:r>
      <w:r w:rsidRPr="00397F3D">
        <w:tab/>
        <w:t>the plan is no longer adequate for managing asbestos or ACM at the workplace;</w:t>
      </w:r>
    </w:p>
    <w:p w:rsidR="00203085" w:rsidRPr="00397F3D" w:rsidRDefault="00203085" w:rsidP="00203085">
      <w:pPr>
        <w:pStyle w:val="Apara"/>
      </w:pPr>
      <w:r w:rsidRPr="00397F3D">
        <w:tab/>
        <w:t>(d)</w:t>
      </w:r>
      <w:r w:rsidRPr="00397F3D">
        <w:tab/>
        <w:t>a health and safety representative requests a review under subsection (2);</w:t>
      </w:r>
    </w:p>
    <w:p w:rsidR="00203085" w:rsidRPr="00397F3D" w:rsidRDefault="00203085" w:rsidP="00203085">
      <w:pPr>
        <w:pStyle w:val="Apara"/>
      </w:pPr>
      <w:r w:rsidRPr="00397F3D">
        <w:tab/>
        <w:t>(e)</w:t>
      </w:r>
      <w:r w:rsidRPr="00397F3D">
        <w:tab/>
        <w:t>at least once every 5 years.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E36FD">
      <w:pPr>
        <w:pStyle w:val="Amain"/>
        <w:keepNext/>
        <w:rPr>
          <w:lang w:eastAsia="en-AU"/>
        </w:rPr>
      </w:pPr>
      <w:r w:rsidRPr="00397F3D">
        <w:rPr>
          <w:lang w:eastAsia="en-AU"/>
        </w:rPr>
        <w:lastRenderedPageBreak/>
        <w:tab/>
        <w:t>(2)</w:t>
      </w:r>
      <w:r w:rsidRPr="00397F3D">
        <w:rPr>
          <w:lang w:eastAsia="en-AU"/>
        </w:rPr>
        <w:tab/>
        <w:t>A health and safety representative for workers at a workplace may request a review of an asbestos management plan if the representative reasonably believes that—</w:t>
      </w:r>
    </w:p>
    <w:p w:rsidR="00203085" w:rsidRPr="00397F3D" w:rsidRDefault="00203085" w:rsidP="00203085">
      <w:pPr>
        <w:pStyle w:val="Apara"/>
        <w:rPr>
          <w:lang w:eastAsia="en-AU"/>
        </w:rPr>
      </w:pPr>
      <w:r w:rsidRPr="00397F3D">
        <w:rPr>
          <w:lang w:eastAsia="en-AU"/>
        </w:rPr>
        <w:tab/>
        <w:t>(a)</w:t>
      </w:r>
      <w:r w:rsidRPr="00397F3D">
        <w:rPr>
          <w:lang w:eastAsia="en-AU"/>
        </w:rPr>
        <w:tab/>
        <w:t xml:space="preserve">a circumstance </w:t>
      </w:r>
      <w:r w:rsidRPr="00397F3D">
        <w:t xml:space="preserve">mentioned </w:t>
      </w:r>
      <w:r w:rsidRPr="00397F3D">
        <w:rPr>
          <w:lang w:eastAsia="en-AU"/>
        </w:rPr>
        <w:t xml:space="preserve">in </w:t>
      </w:r>
      <w:r w:rsidRPr="00397F3D">
        <w:t xml:space="preserve">subsection </w:t>
      </w:r>
      <w:r w:rsidRPr="00397F3D">
        <w:rPr>
          <w:lang w:eastAsia="en-AU"/>
        </w:rPr>
        <w:t>(1) (a), (b) or (c) affects or may affect the health and safety of a member of the work group represented by the health and safety representative; and</w:t>
      </w:r>
    </w:p>
    <w:p w:rsidR="00203085" w:rsidRPr="00397F3D" w:rsidRDefault="00203085" w:rsidP="00203085">
      <w:pPr>
        <w:pStyle w:val="Apara"/>
        <w:rPr>
          <w:lang w:eastAsia="en-AU"/>
        </w:rPr>
      </w:pPr>
      <w:r w:rsidRPr="00397F3D">
        <w:rPr>
          <w:lang w:eastAsia="en-AU"/>
        </w:rPr>
        <w:tab/>
        <w:t>(b)</w:t>
      </w:r>
      <w:r w:rsidRPr="00397F3D">
        <w:rPr>
          <w:lang w:eastAsia="en-AU"/>
        </w:rPr>
        <w:tab/>
        <w:t>the person with management or control of the workplace has not adequately reviewed the asbestos management plan in response to the circumstance.</w:t>
      </w:r>
    </w:p>
    <w:p w:rsidR="006A0A67" w:rsidRPr="006A0A67" w:rsidRDefault="006A0A67" w:rsidP="006A0A67">
      <w:pPr>
        <w:pStyle w:val="PageBreak"/>
      </w:pPr>
      <w:r w:rsidRPr="006A0A67">
        <w:br w:type="page"/>
      </w:r>
    </w:p>
    <w:p w:rsidR="00203085" w:rsidRPr="003D6D64" w:rsidRDefault="00203085" w:rsidP="00203085">
      <w:pPr>
        <w:pStyle w:val="AH2Part"/>
      </w:pPr>
      <w:bookmarkStart w:id="538" w:name="_Toc27125763"/>
      <w:r w:rsidRPr="003D6D64">
        <w:rPr>
          <w:rStyle w:val="CharPartNo"/>
        </w:rPr>
        <w:lastRenderedPageBreak/>
        <w:t xml:space="preserve">Part 8.4 </w:t>
      </w:r>
      <w:r w:rsidRPr="00397F3D">
        <w:tab/>
      </w:r>
      <w:r w:rsidRPr="003D6D64">
        <w:rPr>
          <w:rStyle w:val="CharPartText"/>
        </w:rPr>
        <w:t>Management of naturally occurring asbestos</w:t>
      </w:r>
      <w:bookmarkEnd w:id="538"/>
    </w:p>
    <w:p w:rsidR="00203085" w:rsidRPr="00397F3D" w:rsidRDefault="00203085" w:rsidP="00203085">
      <w:pPr>
        <w:pStyle w:val="AH5Sec"/>
      </w:pPr>
      <w:bookmarkStart w:id="539" w:name="_Toc27125764"/>
      <w:r w:rsidRPr="003D6D64">
        <w:rPr>
          <w:rStyle w:val="CharSectNo"/>
        </w:rPr>
        <w:t>431</w:t>
      </w:r>
      <w:r w:rsidRPr="00397F3D">
        <w:tab/>
        <w:t>Naturally occurring asbestos—Act, s 20</w:t>
      </w:r>
      <w:bookmarkEnd w:id="539"/>
    </w:p>
    <w:p w:rsidR="00203085" w:rsidRPr="00397F3D" w:rsidRDefault="00203085" w:rsidP="00203085">
      <w:pPr>
        <w:pStyle w:val="Amainreturn"/>
        <w:keepNext/>
      </w:pPr>
      <w:r w:rsidRPr="00397F3D">
        <w:t>The person with management or control of a workplace must manage, in accordance with part 3.1 (Managing risks to health and safety), risks to health and safety associated with naturally occurring asbestos at the workplace.</w:t>
      </w:r>
    </w:p>
    <w:p w:rsidR="00203085" w:rsidRPr="00397F3D" w:rsidRDefault="00203085" w:rsidP="00203085">
      <w:pPr>
        <w:pStyle w:val="aNote"/>
      </w:pPr>
      <w:r w:rsidRPr="00397F3D">
        <w:rPr>
          <w:rStyle w:val="charItals"/>
        </w:rPr>
        <w:t>Note</w:t>
      </w:r>
      <w:r w:rsidRPr="00397F3D">
        <w:rPr>
          <w:rStyle w:val="charItals"/>
        </w:rPr>
        <w:tab/>
      </w:r>
      <w:hyperlink r:id="rId277" w:tooltip="A2011-35" w:history="1">
        <w:r w:rsidRPr="00CE61EB">
          <w:rPr>
            <w:rStyle w:val="charCitHyperlinkAbbrev"/>
          </w:rPr>
          <w:t>WHS Act</w:t>
        </w:r>
      </w:hyperlink>
      <w:r w:rsidRPr="00397F3D">
        <w:t>—s 20 (see s 9).</w:t>
      </w:r>
    </w:p>
    <w:p w:rsidR="00203085" w:rsidRPr="00397F3D" w:rsidRDefault="00203085" w:rsidP="00203085">
      <w:pPr>
        <w:pStyle w:val="AH5Sec"/>
      </w:pPr>
      <w:bookmarkStart w:id="540" w:name="_Toc27125765"/>
      <w:r w:rsidRPr="003D6D64">
        <w:rPr>
          <w:rStyle w:val="CharSectNo"/>
        </w:rPr>
        <w:t>432</w:t>
      </w:r>
      <w:r w:rsidRPr="00397F3D">
        <w:tab/>
        <w:t>Naturally occurring asbestos—asbestos management plan</w:t>
      </w:r>
      <w:bookmarkEnd w:id="540"/>
    </w:p>
    <w:p w:rsidR="00203085" w:rsidRPr="00397F3D" w:rsidRDefault="00203085" w:rsidP="006A0A67">
      <w:pPr>
        <w:pStyle w:val="Amain"/>
        <w:keepNext/>
      </w:pPr>
      <w:r w:rsidRPr="00397F3D">
        <w:tab/>
        <w:t>(1)</w:t>
      </w:r>
      <w:r w:rsidRPr="00397F3D">
        <w:tab/>
        <w:t>This section applies if naturally occurring asbestos is—</w:t>
      </w:r>
    </w:p>
    <w:p w:rsidR="00203085" w:rsidRPr="00397F3D" w:rsidRDefault="00203085" w:rsidP="00203085">
      <w:pPr>
        <w:pStyle w:val="Apara"/>
      </w:pPr>
      <w:r w:rsidRPr="00397F3D">
        <w:tab/>
        <w:t>(a)</w:t>
      </w:r>
      <w:r w:rsidRPr="00397F3D">
        <w:tab/>
        <w:t>identified at a workplace; or</w:t>
      </w:r>
    </w:p>
    <w:p w:rsidR="00203085" w:rsidRPr="00397F3D" w:rsidRDefault="00203085" w:rsidP="00203085">
      <w:pPr>
        <w:pStyle w:val="Apara"/>
      </w:pPr>
      <w:r w:rsidRPr="00397F3D">
        <w:tab/>
        <w:t>(b)</w:t>
      </w:r>
      <w:r w:rsidRPr="00397F3D">
        <w:tab/>
        <w:t>likely to be present at a workplace.</w:t>
      </w:r>
    </w:p>
    <w:p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asbestos management plan</w:t>
      </w:r>
      <w:r w:rsidRPr="00397F3D">
        <w:t>) for the workplace is prepared in relation to the naturally occurring asbestos.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E36FD">
      <w:pPr>
        <w:pStyle w:val="Amain"/>
        <w:keepNext/>
      </w:pPr>
      <w:r w:rsidRPr="00397F3D">
        <w:lastRenderedPageBreak/>
        <w:tab/>
        <w:t>(3)</w:t>
      </w:r>
      <w:r w:rsidRPr="00397F3D">
        <w:tab/>
        <w:t>A person with management or control of the workplace must ensure that the asbestos management plan is maintained to ensure the information in the plan is up-to-date.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An asbestos management plan must include information about the following:</w:t>
      </w:r>
    </w:p>
    <w:p w:rsidR="00203085" w:rsidRPr="00397F3D" w:rsidRDefault="00203085" w:rsidP="00203085">
      <w:pPr>
        <w:pStyle w:val="Apara"/>
      </w:pPr>
      <w:r w:rsidRPr="00397F3D">
        <w:tab/>
        <w:t>(a)</w:t>
      </w:r>
      <w:r w:rsidRPr="00397F3D">
        <w:tab/>
        <w:t>the identification of naturally occurring asbestos;</w:t>
      </w:r>
    </w:p>
    <w:p w:rsidR="00203085" w:rsidRPr="00397F3D" w:rsidRDefault="00203085" w:rsidP="00203085">
      <w:pPr>
        <w:pStyle w:val="Apara"/>
      </w:pPr>
      <w:r w:rsidRPr="00397F3D">
        <w:tab/>
        <w:t>(b)</w:t>
      </w:r>
      <w:r w:rsidRPr="00397F3D">
        <w:tab/>
        <w:t>decisions, and reasons for decisions, about the management of naturally occurring asbestos at the workplace;</w:t>
      </w:r>
    </w:p>
    <w:p w:rsidR="00203085" w:rsidRPr="00397F3D" w:rsidRDefault="00203085" w:rsidP="00203085">
      <w:pPr>
        <w:pStyle w:val="aExamHdgpar"/>
      </w:pPr>
      <w:r w:rsidRPr="00397F3D">
        <w:t>Example</w:t>
      </w:r>
    </w:p>
    <w:p w:rsidR="00203085" w:rsidRPr="00397F3D" w:rsidRDefault="00203085" w:rsidP="00203085">
      <w:pPr>
        <w:pStyle w:val="aExampar"/>
        <w:keepNext/>
      </w:pPr>
      <w:r w:rsidRPr="00397F3D">
        <w:t>safe work procedures and control measures</w:t>
      </w:r>
    </w:p>
    <w:p w:rsidR="00203085" w:rsidRPr="00397F3D" w:rsidRDefault="00203085" w:rsidP="00203085">
      <w:pPr>
        <w:pStyle w:val="Apara"/>
      </w:pPr>
      <w:r w:rsidRPr="00397F3D">
        <w:tab/>
        <w:t>(c)</w:t>
      </w:r>
      <w:r w:rsidRPr="00397F3D">
        <w:tab/>
        <w:t>procedures for detailing incidents or emergencies involving naturally occurring asbestos at the workplace;</w:t>
      </w:r>
    </w:p>
    <w:p w:rsidR="00203085" w:rsidRPr="00397F3D" w:rsidRDefault="00203085" w:rsidP="00203085">
      <w:pPr>
        <w:pStyle w:val="Apara"/>
      </w:pPr>
      <w:r w:rsidRPr="00397F3D">
        <w:tab/>
        <w:t>(d)</w:t>
      </w:r>
      <w:r w:rsidRPr="00397F3D">
        <w:tab/>
        <w:t>workers carrying out work involving naturally occurring asbestos.</w:t>
      </w:r>
    </w:p>
    <w:p w:rsidR="00203085" w:rsidRPr="00397F3D" w:rsidRDefault="00203085" w:rsidP="00203085">
      <w:pPr>
        <w:pStyle w:val="aExamHdgpar"/>
      </w:pPr>
      <w:r w:rsidRPr="00397F3D">
        <w:t>Example</w:t>
      </w:r>
    </w:p>
    <w:p w:rsidR="00203085" w:rsidRPr="00397F3D" w:rsidRDefault="00203085" w:rsidP="00203085">
      <w:pPr>
        <w:pStyle w:val="aExampar"/>
      </w:pPr>
      <w:r w:rsidRPr="00397F3D">
        <w:t>consultation, responsibilities, information and training</w:t>
      </w:r>
    </w:p>
    <w:p w:rsidR="00203085" w:rsidRPr="00397F3D" w:rsidRDefault="00203085" w:rsidP="00203085">
      <w:pPr>
        <w:pStyle w:val="Amain"/>
      </w:pPr>
      <w:r w:rsidRPr="00397F3D">
        <w:tab/>
        <w:t>(5)</w:t>
      </w:r>
      <w:r w:rsidRPr="00397F3D">
        <w:tab/>
        <w:t>A person with management or control of a workplace must ensure that a copy of the asbestos management plan for naturally occurring asbestos at the workplace is readily accessible to—</w:t>
      </w:r>
    </w:p>
    <w:p w:rsidR="00203085" w:rsidRPr="00397F3D" w:rsidRDefault="00203085" w:rsidP="00203085">
      <w:pPr>
        <w:pStyle w:val="Apara"/>
      </w:pPr>
      <w:r w:rsidRPr="00397F3D">
        <w:tab/>
        <w:t>(a)</w:t>
      </w:r>
      <w:r w:rsidRPr="00397F3D">
        <w:tab/>
        <w:t>a worker who has carried out, carries out or intends to carry out, work at the workplace; and</w:t>
      </w:r>
    </w:p>
    <w:p w:rsidR="00203085" w:rsidRPr="00397F3D" w:rsidRDefault="00203085" w:rsidP="00203085">
      <w:pPr>
        <w:pStyle w:val="Apara"/>
      </w:pPr>
      <w:r w:rsidRPr="00397F3D">
        <w:tab/>
        <w:t>(b)</w:t>
      </w:r>
      <w:r w:rsidRPr="00397F3D">
        <w:tab/>
        <w:t>a health and safety representative who represents a worker mentioned in paragraph (a); and</w:t>
      </w:r>
    </w:p>
    <w:p w:rsidR="00203085" w:rsidRPr="00397F3D" w:rsidRDefault="00203085" w:rsidP="00203085">
      <w:pPr>
        <w:pStyle w:val="Apara"/>
      </w:pPr>
      <w:r w:rsidRPr="00397F3D">
        <w:lastRenderedPageBreak/>
        <w:tab/>
        <w:t>(c)</w:t>
      </w:r>
      <w:r w:rsidRPr="00397F3D">
        <w:tab/>
        <w:t>a person conducting a business or undertaking who has carried out, carries out or intends to carry out, work at the workplace; and</w:t>
      </w:r>
    </w:p>
    <w:p w:rsidR="00203085" w:rsidRPr="00397F3D" w:rsidRDefault="00203085" w:rsidP="00203085">
      <w:pPr>
        <w:pStyle w:val="Apara"/>
      </w:pPr>
      <w:r w:rsidRPr="00397F3D">
        <w:tab/>
        <w:t>(d)</w:t>
      </w:r>
      <w:r w:rsidRPr="00397F3D">
        <w:tab/>
        <w:t>a person conducting a business or undertaking who has required, requires, or intends to require work to be carried out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1" w:name="_Toc27125766"/>
      <w:r w:rsidRPr="003D6D64">
        <w:rPr>
          <w:rStyle w:val="CharSectNo"/>
        </w:rPr>
        <w:t>433</w:t>
      </w:r>
      <w:r w:rsidRPr="00397F3D">
        <w:tab/>
        <w:t>Naturally occurring asbestos—review of asbestos management plan</w:t>
      </w:r>
      <w:bookmarkEnd w:id="541"/>
    </w:p>
    <w:p w:rsidR="00203085" w:rsidRPr="00397F3D" w:rsidRDefault="00203085" w:rsidP="00203085">
      <w:pPr>
        <w:pStyle w:val="Amainreturn"/>
        <w:keepNext/>
      </w:pPr>
      <w:r w:rsidRPr="00397F3D">
        <w:t>A person with management or control of a workplace that has an asbestos management plan for naturally occurring asbestos must ensure that the plan is reviewed and as necessary revised if the plan is no longer adequate for managing naturally occurring asbestos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pPr>
      <w:r w:rsidRPr="00397F3D">
        <w:tab/>
        <w:t>(b)</w:t>
      </w:r>
      <w:r w:rsidRPr="00397F3D">
        <w:tab/>
        <w:t>in the case of a body corporate—$18 000.</w:t>
      </w:r>
    </w:p>
    <w:p w:rsidR="00203085" w:rsidRPr="00397F3D" w:rsidRDefault="00203085" w:rsidP="0081575F">
      <w:pPr>
        <w:pStyle w:val="aExamHdgss"/>
        <w:keepNext w:val="0"/>
      </w:pPr>
      <w:r w:rsidRPr="00397F3D">
        <w:t>Example</w:t>
      </w:r>
    </w:p>
    <w:p w:rsidR="00203085" w:rsidRPr="00397F3D" w:rsidRDefault="00203085" w:rsidP="0081575F">
      <w:pPr>
        <w:pStyle w:val="aExamss"/>
      </w:pPr>
      <w:r w:rsidRPr="00397F3D">
        <w:t>a control measure is revised under s 38</w:t>
      </w:r>
    </w:p>
    <w:p w:rsidR="00203085" w:rsidRPr="00397F3D" w:rsidRDefault="00203085" w:rsidP="0081575F">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2" w:name="_Toc27125767"/>
      <w:r w:rsidRPr="003D6D64">
        <w:rPr>
          <w:rStyle w:val="CharSectNo"/>
        </w:rPr>
        <w:lastRenderedPageBreak/>
        <w:t>434</w:t>
      </w:r>
      <w:r w:rsidRPr="00397F3D">
        <w:tab/>
        <w:t>Training in relation to naturally occurring asbestos</w:t>
      </w:r>
      <w:bookmarkEnd w:id="542"/>
    </w:p>
    <w:p w:rsidR="00203085" w:rsidRPr="00397F3D" w:rsidRDefault="00203085" w:rsidP="00203085">
      <w:pPr>
        <w:pStyle w:val="Amainreturn"/>
        <w:keepNext/>
        <w:keepLines/>
      </w:pPr>
      <w:r w:rsidRPr="00397F3D">
        <w:t xml:space="preserve">A person conducting a business or undertaking must ensure that the training required under </w:t>
      </w:r>
      <w:r w:rsidR="00F604CB">
        <w:rPr>
          <w:color w:val="000000"/>
        </w:rPr>
        <w:t>section 445 (Duty to train workers about asbestos awareness) and section 445A (Duty to train workers about working with asbestos)</w:t>
      </w:r>
      <w:r w:rsidRPr="00397F3D">
        <w:t xml:space="preserve"> includes training in the hazards and risks associated with naturally occurring asbestos for workers who carry out work where naturally occurring asbestos is likely to be found.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6A0A67" w:rsidRPr="006A0A67" w:rsidRDefault="006A0A67" w:rsidP="006A0A67">
      <w:pPr>
        <w:pStyle w:val="PageBreak"/>
      </w:pPr>
      <w:r w:rsidRPr="006A0A67">
        <w:br w:type="page"/>
      </w:r>
    </w:p>
    <w:p w:rsidR="00203085" w:rsidRPr="003D6D64" w:rsidRDefault="00203085" w:rsidP="00203085">
      <w:pPr>
        <w:pStyle w:val="AH2Part"/>
      </w:pPr>
      <w:bookmarkStart w:id="543" w:name="_Toc27125768"/>
      <w:r w:rsidRPr="003D6D64">
        <w:rPr>
          <w:rStyle w:val="CharPartNo"/>
        </w:rPr>
        <w:lastRenderedPageBreak/>
        <w:t>Part 8.5</w:t>
      </w:r>
      <w:r w:rsidRPr="00397F3D">
        <w:tab/>
      </w:r>
      <w:r w:rsidRPr="003D6D64">
        <w:rPr>
          <w:rStyle w:val="CharPartText"/>
        </w:rPr>
        <w:t>Asbestos at the workplace</w:t>
      </w:r>
      <w:bookmarkEnd w:id="543"/>
    </w:p>
    <w:p w:rsidR="00203085" w:rsidRPr="003D6D64" w:rsidRDefault="00203085" w:rsidP="00203085">
      <w:pPr>
        <w:pStyle w:val="AH3Div"/>
      </w:pPr>
      <w:bookmarkStart w:id="544" w:name="_Toc27125769"/>
      <w:r w:rsidRPr="003D6D64">
        <w:rPr>
          <w:rStyle w:val="CharDivNo"/>
        </w:rPr>
        <w:t>Division 8.5.1</w:t>
      </w:r>
      <w:r w:rsidRPr="00397F3D">
        <w:tab/>
      </w:r>
      <w:r w:rsidRPr="003D6D64">
        <w:rPr>
          <w:rStyle w:val="CharDivText"/>
        </w:rPr>
        <w:t>Health monitoring</w:t>
      </w:r>
      <w:bookmarkEnd w:id="544"/>
    </w:p>
    <w:p w:rsidR="00203085" w:rsidRPr="00397F3D" w:rsidRDefault="00203085" w:rsidP="00203085">
      <w:pPr>
        <w:pStyle w:val="AH5Sec"/>
      </w:pPr>
      <w:bookmarkStart w:id="545" w:name="_Toc27125770"/>
      <w:r w:rsidRPr="003D6D64">
        <w:rPr>
          <w:rStyle w:val="CharSectNo"/>
        </w:rPr>
        <w:t>435</w:t>
      </w:r>
      <w:r w:rsidRPr="00397F3D">
        <w:tab/>
        <w:t>Duty to provide health monitoring</w:t>
      </w:r>
      <w:bookmarkEnd w:id="545"/>
    </w:p>
    <w:p w:rsidR="00203085" w:rsidRPr="00397F3D" w:rsidRDefault="00203085" w:rsidP="00203085">
      <w:pPr>
        <w:pStyle w:val="Amain"/>
      </w:pPr>
      <w:r w:rsidRPr="00397F3D">
        <w:tab/>
        <w:t>(1)</w:t>
      </w:r>
      <w:r w:rsidRPr="00397F3D">
        <w:tab/>
        <w:t>A person conducting a business or undertaking must ensure that health monitoring is provided, in accordance with section 436, to a worker carrying out work for the business or undertaking if the worker is—</w:t>
      </w:r>
    </w:p>
    <w:p w:rsidR="00203085" w:rsidRPr="00397F3D" w:rsidRDefault="00203085" w:rsidP="00203085">
      <w:pPr>
        <w:pStyle w:val="Apara"/>
      </w:pPr>
      <w:r w:rsidRPr="00397F3D">
        <w:tab/>
        <w:t>(a)</w:t>
      </w:r>
      <w:r w:rsidRPr="00397F3D">
        <w:tab/>
        <w:t>carrying out licensed asbestos removal work at a workplace and is at risk of exposure to asbestos when carrying out the work; or</w:t>
      </w:r>
    </w:p>
    <w:p w:rsidR="00203085" w:rsidRPr="00397F3D" w:rsidRDefault="00203085" w:rsidP="00203085">
      <w:pPr>
        <w:pStyle w:val="Apara"/>
      </w:pPr>
      <w:r w:rsidRPr="00397F3D">
        <w:tab/>
        <w:t>(b)</w:t>
      </w:r>
      <w:r w:rsidRPr="00397F3D">
        <w:tab/>
        <w:t>is carrying out other ongoing asbestos removal work or asbestos-related work and is at risk of exposure to asbestos when carrying out the work.</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For the purposes of subsection (1) (a), the person must ensure that the health monitoring of the worker commences before the worker carries out licensed asbestos removal work.</w:t>
      </w:r>
    </w:p>
    <w:p w:rsidR="00203085" w:rsidRPr="00397F3D" w:rsidRDefault="00203085" w:rsidP="000E36FD">
      <w:pPr>
        <w:pStyle w:val="Amain"/>
        <w:keepNext/>
      </w:pPr>
      <w:r w:rsidRPr="00397F3D">
        <w:tab/>
        <w:t>(3)</w:t>
      </w:r>
      <w:r w:rsidRPr="00397F3D">
        <w:tab/>
        <w:t>The person must ensure that the worker is informed of any health monitoring requirements before the worker carries out any work that may expose the worker to asbestos.</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6" w:name="_Toc27125771"/>
      <w:r w:rsidRPr="003D6D64">
        <w:rPr>
          <w:rStyle w:val="CharSectNo"/>
        </w:rPr>
        <w:lastRenderedPageBreak/>
        <w:t>436</w:t>
      </w:r>
      <w:r w:rsidRPr="00397F3D">
        <w:tab/>
        <w:t>Duty to ensure appropriate health monitoring provided</w:t>
      </w:r>
      <w:bookmarkEnd w:id="546"/>
    </w:p>
    <w:p w:rsidR="00203085" w:rsidRPr="00397F3D" w:rsidRDefault="00203085" w:rsidP="00203085">
      <w:pPr>
        <w:pStyle w:val="Amainreturn"/>
      </w:pPr>
      <w:r w:rsidRPr="00397F3D">
        <w:t>A person conducting a business or undertaking must ensure that the health monitoring of a worker mentioned in section 435 includes—</w:t>
      </w:r>
    </w:p>
    <w:p w:rsidR="00203085" w:rsidRPr="00397F3D" w:rsidRDefault="00203085" w:rsidP="00203085">
      <w:pPr>
        <w:pStyle w:val="Apara"/>
      </w:pPr>
      <w:r w:rsidRPr="00397F3D">
        <w:tab/>
        <w:t>(a)</w:t>
      </w:r>
      <w:r w:rsidRPr="00397F3D">
        <w:tab/>
        <w:t>consideration of—</w:t>
      </w:r>
    </w:p>
    <w:p w:rsidR="00203085" w:rsidRPr="00397F3D" w:rsidRDefault="00203085" w:rsidP="00203085">
      <w:pPr>
        <w:pStyle w:val="Asubpara"/>
      </w:pPr>
      <w:r w:rsidRPr="00397F3D">
        <w:tab/>
        <w:t>(i)</w:t>
      </w:r>
      <w:r w:rsidRPr="00397F3D">
        <w:tab/>
        <w:t>the worker’s demographic, medical and occupational history; and</w:t>
      </w:r>
    </w:p>
    <w:p w:rsidR="00203085" w:rsidRPr="00397F3D" w:rsidRDefault="00203085" w:rsidP="00203085">
      <w:pPr>
        <w:pStyle w:val="Asubpara"/>
      </w:pPr>
      <w:r w:rsidRPr="00397F3D">
        <w:tab/>
        <w:t>(ii)</w:t>
      </w:r>
      <w:r w:rsidRPr="00397F3D">
        <w:tab/>
        <w:t xml:space="preserve">records of the worker’s personal exposure; and </w:t>
      </w:r>
    </w:p>
    <w:p w:rsidR="00203085" w:rsidRPr="00397F3D" w:rsidRDefault="00203085" w:rsidP="00203085">
      <w:pPr>
        <w:pStyle w:val="Apara"/>
      </w:pPr>
      <w:r w:rsidRPr="00397F3D">
        <w:tab/>
        <w:t>(b)</w:t>
      </w:r>
      <w:r w:rsidRPr="00397F3D">
        <w:tab/>
        <w:t>a physical examination of the worker;</w:t>
      </w:r>
    </w:p>
    <w:p w:rsidR="00203085" w:rsidRPr="00397F3D" w:rsidRDefault="00203085" w:rsidP="00203085">
      <w:pPr>
        <w:pStyle w:val="Amainreturn"/>
        <w:keepNext/>
      </w:pPr>
      <w:r w:rsidRPr="00397F3D">
        <w:t>unless another type of health monitoring is recommended by a registered medical practitioner.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7" w:name="_Toc27125772"/>
      <w:r w:rsidRPr="003D6D64">
        <w:rPr>
          <w:rStyle w:val="CharSectNo"/>
        </w:rPr>
        <w:t>437</w:t>
      </w:r>
      <w:r w:rsidRPr="00397F3D">
        <w:tab/>
        <w:t>Duty to ensure health monitoring supervised by registered medical practitioner with relevant experience</w:t>
      </w:r>
      <w:bookmarkEnd w:id="547"/>
    </w:p>
    <w:p w:rsidR="00203085" w:rsidRPr="00397F3D" w:rsidRDefault="00203085" w:rsidP="000E36FD">
      <w:pPr>
        <w:pStyle w:val="Amain"/>
        <w:keepLines/>
      </w:pPr>
      <w:r w:rsidRPr="00397F3D">
        <w:tab/>
        <w:t>(1)</w:t>
      </w:r>
      <w:r w:rsidRPr="00397F3D">
        <w:tab/>
        <w:t>A person conducting a business or undertaking must ensure that the health monitoring of a worker mentioned in section 435 (Duty to provide health monitoring) is carried out by or under the supervision of a registered medical practitioner with experience in health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lastRenderedPageBreak/>
        <w:tab/>
        <w:t>(2)</w:t>
      </w:r>
      <w:r w:rsidRPr="00397F3D">
        <w:tab/>
        <w:t>The person must consult the worker in relation to the selection of the registered medical practitioner.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8" w:name="_Toc27125773"/>
      <w:r w:rsidRPr="003D6D64">
        <w:rPr>
          <w:rStyle w:val="CharSectNo"/>
        </w:rPr>
        <w:t>438</w:t>
      </w:r>
      <w:r w:rsidRPr="00397F3D">
        <w:tab/>
        <w:t>Duty to pay costs of health monitoring</w:t>
      </w:r>
      <w:bookmarkEnd w:id="548"/>
    </w:p>
    <w:p w:rsidR="00203085" w:rsidRPr="00397F3D" w:rsidRDefault="00203085" w:rsidP="00203085">
      <w:pPr>
        <w:pStyle w:val="Amain"/>
      </w:pPr>
      <w:r w:rsidRPr="00397F3D">
        <w:tab/>
        <w:t>(1)</w:t>
      </w:r>
      <w:r w:rsidRPr="00397F3D">
        <w:tab/>
        <w:t>A person conducting a business or undertaking must pay all expenses relating to health monitoring mentioned in section 435 (Duty to provide health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9" w:name="_Toc27125774"/>
      <w:r w:rsidRPr="003D6D64">
        <w:rPr>
          <w:rStyle w:val="CharSectNo"/>
        </w:rPr>
        <w:lastRenderedPageBreak/>
        <w:t>439</w:t>
      </w:r>
      <w:r w:rsidRPr="00397F3D">
        <w:tab/>
        <w:t>Information that must be provided to registered medical practitioner</w:t>
      </w:r>
      <w:bookmarkEnd w:id="549"/>
    </w:p>
    <w:p w:rsidR="00203085" w:rsidRPr="00397F3D" w:rsidRDefault="00203085" w:rsidP="00203085">
      <w:pPr>
        <w:pStyle w:val="Amainreturn"/>
      </w:pPr>
      <w:r w:rsidRPr="00397F3D">
        <w:t>A person conducting a business or undertaking who commissions health monitoring for a worker must provide the following information to the registered medical practitioner carrying out or supervising the health monitoring:</w:t>
      </w:r>
    </w:p>
    <w:p w:rsidR="00203085" w:rsidRPr="00397F3D" w:rsidRDefault="00203085" w:rsidP="00203085">
      <w:pPr>
        <w:pStyle w:val="Apara"/>
      </w:pPr>
      <w:r w:rsidRPr="00397F3D">
        <w:tab/>
        <w:t>(a)</w:t>
      </w:r>
      <w:r w:rsidRPr="00397F3D">
        <w:tab/>
        <w:t>the name and address of the person conducting the business or undertaking;</w:t>
      </w:r>
    </w:p>
    <w:p w:rsidR="00203085" w:rsidRPr="00397F3D" w:rsidRDefault="00203085" w:rsidP="00203085">
      <w:pPr>
        <w:pStyle w:val="Apara"/>
      </w:pPr>
      <w:r w:rsidRPr="00397F3D">
        <w:tab/>
        <w:t>(b)</w:t>
      </w:r>
      <w:r w:rsidRPr="00397F3D">
        <w:tab/>
        <w:t>the name and date of birth of the worker;</w:t>
      </w:r>
    </w:p>
    <w:p w:rsidR="00203085" w:rsidRPr="00397F3D" w:rsidRDefault="00203085" w:rsidP="00203085">
      <w:pPr>
        <w:pStyle w:val="Apara"/>
      </w:pPr>
      <w:r w:rsidRPr="00397F3D">
        <w:tab/>
        <w:t>(c)</w:t>
      </w:r>
      <w:r w:rsidRPr="00397F3D">
        <w:tab/>
        <w:t>the work that the worker is, or will be, carrying out that has triggered the requirement for health monitoring;</w:t>
      </w:r>
    </w:p>
    <w:p w:rsidR="00203085" w:rsidRPr="00397F3D" w:rsidRDefault="00203085" w:rsidP="00203085">
      <w:pPr>
        <w:pStyle w:val="Apara"/>
      </w:pPr>
      <w:r w:rsidRPr="00397F3D">
        <w:tab/>
        <w:t>(d)</w:t>
      </w:r>
      <w:r w:rsidRPr="00397F3D">
        <w:tab/>
        <w:t>if the worker has started that work, how long the worker has been carrying out that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50" w:name="_Toc27125775"/>
      <w:r w:rsidRPr="003D6D64">
        <w:rPr>
          <w:rStyle w:val="CharSectNo"/>
        </w:rPr>
        <w:lastRenderedPageBreak/>
        <w:t>440</w:t>
      </w:r>
      <w:r w:rsidRPr="00397F3D">
        <w:tab/>
        <w:t>Duty to obtain health monitoring report</w:t>
      </w:r>
      <w:bookmarkEnd w:id="550"/>
    </w:p>
    <w:p w:rsidR="00203085" w:rsidRPr="00397F3D" w:rsidRDefault="00203085" w:rsidP="0081575F">
      <w:pPr>
        <w:pStyle w:val="Amain"/>
        <w:keepNext/>
        <w:keepLines/>
      </w:pPr>
      <w:r w:rsidRPr="00397F3D">
        <w:tab/>
        <w:t>(1)</w:t>
      </w:r>
      <w:r w:rsidRPr="00397F3D">
        <w:tab/>
        <w:t>A person conducting a business or undertaking who commissioned health monitoring mentioned in section 435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rsidR="00203085" w:rsidRPr="00397F3D" w:rsidRDefault="00203085" w:rsidP="0081575F">
      <w:pPr>
        <w:pStyle w:val="Penalty"/>
        <w:keepNext/>
        <w:keepLines/>
      </w:pPr>
      <w:r w:rsidRPr="00397F3D">
        <w:t>Maximum penalty:</w:t>
      </w:r>
    </w:p>
    <w:p w:rsidR="00203085" w:rsidRPr="00397F3D" w:rsidRDefault="00203085" w:rsidP="0081575F">
      <w:pPr>
        <w:pStyle w:val="PenaltyPara"/>
        <w:keepNext/>
        <w:keepLines/>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health monitoring report must include the following:</w:t>
      </w:r>
    </w:p>
    <w:p w:rsidR="00203085" w:rsidRPr="00397F3D" w:rsidRDefault="00203085" w:rsidP="00203085">
      <w:pPr>
        <w:pStyle w:val="Apara"/>
      </w:pPr>
      <w:r w:rsidRPr="00397F3D">
        <w:tab/>
        <w:t>(a)</w:t>
      </w:r>
      <w:r w:rsidRPr="00397F3D">
        <w:tab/>
        <w:t>the name and date of birth of the worker;</w:t>
      </w:r>
    </w:p>
    <w:p w:rsidR="00203085" w:rsidRPr="00397F3D" w:rsidRDefault="00203085" w:rsidP="00203085">
      <w:pPr>
        <w:pStyle w:val="Apara"/>
      </w:pPr>
      <w:r w:rsidRPr="00397F3D">
        <w:tab/>
        <w:t>(b)</w:t>
      </w:r>
      <w:r w:rsidRPr="00397F3D">
        <w:tab/>
        <w:t>the name and registration number of the registered medical practitioner;</w:t>
      </w:r>
    </w:p>
    <w:p w:rsidR="00203085" w:rsidRPr="00397F3D" w:rsidRDefault="00203085" w:rsidP="00203085">
      <w:pPr>
        <w:pStyle w:val="Apara"/>
      </w:pPr>
      <w:r w:rsidRPr="00397F3D">
        <w:tab/>
        <w:t>(c)</w:t>
      </w:r>
      <w:r w:rsidRPr="00397F3D">
        <w:tab/>
        <w:t>the name and address of the person conducting the business or undertaking who commissioned the health monitoring;</w:t>
      </w:r>
    </w:p>
    <w:p w:rsidR="00203085" w:rsidRPr="00397F3D" w:rsidRDefault="00203085" w:rsidP="00203085">
      <w:pPr>
        <w:pStyle w:val="Apara"/>
      </w:pPr>
      <w:r w:rsidRPr="00397F3D">
        <w:tab/>
        <w:t>(d)</w:t>
      </w:r>
      <w:r w:rsidRPr="00397F3D">
        <w:tab/>
        <w:t>the date of health monitoring;</w:t>
      </w:r>
    </w:p>
    <w:p w:rsidR="00203085" w:rsidRPr="00397F3D" w:rsidRDefault="00203085" w:rsidP="00203085">
      <w:pPr>
        <w:pStyle w:val="Apara"/>
      </w:pPr>
      <w:r w:rsidRPr="00397F3D">
        <w:tab/>
        <w:t>(e)</w:t>
      </w:r>
      <w:r w:rsidRPr="00397F3D">
        <w:tab/>
        <w:t>any advice that test results indicate that the worker may have contracted a disease, injury or illness as a result of carrying out the work that triggered the requirement for health monitoring;</w:t>
      </w:r>
    </w:p>
    <w:p w:rsidR="00203085" w:rsidRPr="00397F3D" w:rsidRDefault="00203085" w:rsidP="00203085">
      <w:pPr>
        <w:pStyle w:val="Apara"/>
      </w:pPr>
      <w:r w:rsidRPr="00397F3D">
        <w:tab/>
        <w:t>(f)</w:t>
      </w:r>
      <w:r w:rsidRPr="00397F3D">
        <w:tab/>
        <w:t>any recommendation that the person conducting the business or undertaking take remedial measures, including whether the worker can continue to carry out the type of work that triggered the requirement for health monitoring;</w:t>
      </w:r>
    </w:p>
    <w:p w:rsidR="00203085" w:rsidRPr="00397F3D" w:rsidRDefault="00203085" w:rsidP="00203085">
      <w:pPr>
        <w:pStyle w:val="Apara"/>
      </w:pPr>
      <w:r w:rsidRPr="00397F3D">
        <w:tab/>
        <w:t>(g)</w:t>
      </w:r>
      <w:r w:rsidRPr="00397F3D">
        <w:tab/>
        <w:t>whether medical counselling is required for the worker in relation to the work that triggered the requirement for health monitoring.</w:t>
      </w:r>
    </w:p>
    <w:p w:rsidR="00203085" w:rsidRPr="00397F3D" w:rsidRDefault="00203085" w:rsidP="00203085">
      <w:pPr>
        <w:pStyle w:val="AH5Sec"/>
      </w:pPr>
      <w:bookmarkStart w:id="551" w:name="_Toc27125776"/>
      <w:r w:rsidRPr="003D6D64">
        <w:rPr>
          <w:rStyle w:val="CharSectNo"/>
        </w:rPr>
        <w:lastRenderedPageBreak/>
        <w:t>441</w:t>
      </w:r>
      <w:r w:rsidRPr="00397F3D">
        <w:tab/>
        <w:t>Duty to give health monitoring report to worker</w:t>
      </w:r>
      <w:bookmarkEnd w:id="551"/>
    </w:p>
    <w:p w:rsidR="00203085" w:rsidRPr="00397F3D" w:rsidRDefault="00203085" w:rsidP="00203085">
      <w:pPr>
        <w:pStyle w:val="Amainreturn"/>
        <w:keepNext/>
      </w:pPr>
      <w:r w:rsidRPr="00397F3D">
        <w:t>A person conducting a business or undertaking who commissioned health monitoring for a worker must give a copy of the health monitoring report to the worker as soon as practicable after the person obtains the report.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52" w:name="_Toc27125777"/>
      <w:r w:rsidRPr="003D6D64">
        <w:rPr>
          <w:rStyle w:val="CharSectNo"/>
        </w:rPr>
        <w:t>442</w:t>
      </w:r>
      <w:r w:rsidRPr="00397F3D">
        <w:tab/>
        <w:t>Duty to give health monitoring report to regulator</w:t>
      </w:r>
      <w:bookmarkEnd w:id="552"/>
    </w:p>
    <w:p w:rsidR="00203085" w:rsidRPr="00397F3D" w:rsidRDefault="00203085" w:rsidP="00203085">
      <w:pPr>
        <w:pStyle w:val="Amainreturn"/>
        <w:keepNext/>
        <w:keepLines/>
      </w:pPr>
      <w:r w:rsidRPr="00397F3D">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rsidR="00203085" w:rsidRPr="00397F3D" w:rsidRDefault="00203085" w:rsidP="00203085">
      <w:pPr>
        <w:pStyle w:val="Apara"/>
      </w:pPr>
      <w:r w:rsidRPr="00397F3D">
        <w:tab/>
        <w:t>(a)</w:t>
      </w:r>
      <w:r w:rsidRPr="00397F3D">
        <w:tab/>
        <w:t>any advice that test results indicate that the worker may have contracted a disease, injury or illness as a result of carrying out the work that triggered the requirement for health monitoring; or</w:t>
      </w:r>
    </w:p>
    <w:p w:rsidR="00203085" w:rsidRPr="00397F3D" w:rsidRDefault="00203085" w:rsidP="00203085">
      <w:pPr>
        <w:pStyle w:val="Apara"/>
      </w:pPr>
      <w:r w:rsidRPr="00397F3D">
        <w:tab/>
        <w:t>(b)</w:t>
      </w:r>
      <w:r w:rsidRPr="00397F3D">
        <w:tab/>
        <w:t>any recommendation that the person conducting the business or undertaking take remedial measures, including whether the worker can continue to carry out the work mentioned in section 435 (Duty to provide health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53" w:name="_Toc27125778"/>
      <w:r w:rsidRPr="003D6D64">
        <w:rPr>
          <w:rStyle w:val="CharSectNo"/>
        </w:rPr>
        <w:lastRenderedPageBreak/>
        <w:t>443</w:t>
      </w:r>
      <w:r w:rsidRPr="00397F3D">
        <w:tab/>
        <w:t>Duty to give health monitoring report to relevant persons conducting businesses or undertakings</w:t>
      </w:r>
      <w:bookmarkEnd w:id="553"/>
    </w:p>
    <w:p w:rsidR="00203085" w:rsidRPr="00397F3D" w:rsidRDefault="00203085" w:rsidP="00203085">
      <w:pPr>
        <w:pStyle w:val="Amainreturn"/>
        <w:keepNext/>
        <w:keepLines/>
      </w:pPr>
      <w:r w:rsidRPr="00397F3D">
        <w:t>A person conducting a business or undertaking who commissioned health monitoring for a worker must give a copy of the health monitoring report to all other persons conducting businesses or undertakings who have a duty to provide health monitoring for the worker as soon as practicable after obtaining the report.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54" w:name="_Toc27125779"/>
      <w:r w:rsidRPr="003D6D64">
        <w:rPr>
          <w:rStyle w:val="CharSectNo"/>
        </w:rPr>
        <w:t>444</w:t>
      </w:r>
      <w:r w:rsidRPr="00397F3D">
        <w:tab/>
        <w:t>Health monitoring records</w:t>
      </w:r>
      <w:bookmarkEnd w:id="554"/>
    </w:p>
    <w:p w:rsidR="00203085" w:rsidRPr="00397F3D" w:rsidRDefault="00203085" w:rsidP="00203085">
      <w:pPr>
        <w:pStyle w:val="Amain"/>
      </w:pPr>
      <w:r w:rsidRPr="00397F3D">
        <w:tab/>
        <w:t>(1)</w:t>
      </w:r>
      <w:r w:rsidRPr="00397F3D">
        <w:tab/>
        <w:t>A person conducting a business or undertaking must ensure that health monitoring reports in relation to a worker carrying out work for the business or undertaking are kept as a confidential record—</w:t>
      </w:r>
    </w:p>
    <w:p w:rsidR="00203085" w:rsidRPr="00397F3D" w:rsidRDefault="00203085" w:rsidP="00203085">
      <w:pPr>
        <w:pStyle w:val="Apara"/>
      </w:pPr>
      <w:r w:rsidRPr="00397F3D">
        <w:tab/>
        <w:t>(a)</w:t>
      </w:r>
      <w:r w:rsidRPr="00397F3D">
        <w:tab/>
        <w:t>identified as a record in relation to the worker; and</w:t>
      </w:r>
    </w:p>
    <w:p w:rsidR="00203085" w:rsidRPr="00397F3D" w:rsidRDefault="00203085" w:rsidP="00203085">
      <w:pPr>
        <w:pStyle w:val="Apara"/>
      </w:pPr>
      <w:r w:rsidRPr="00397F3D">
        <w:tab/>
        <w:t>(b)</w:t>
      </w:r>
      <w:r w:rsidRPr="00397F3D">
        <w:tab/>
        <w:t>for at least 40 years after the record is made.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lastRenderedPageBreak/>
        <w:tab/>
        <w:t>(2)</w:t>
      </w:r>
      <w:r w:rsidRPr="00397F3D">
        <w:tab/>
        <w:t>The person must ensure that the health monitoring report and results of a worker are not disclosed to another person without the worker’s written consent.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Subsection (2) does not apply if the record is disclosed under section 442 (Duty to give health monitoring report to regulator) or section 443 (Duty to give health monitoring report to relevant persons conducting businesses or undertakings) or to a person who must keep the record confidential under a duty of professional confidentiality.</w:t>
      </w:r>
    </w:p>
    <w:p w:rsidR="00203085" w:rsidRPr="003D6D64" w:rsidRDefault="00203085" w:rsidP="00203085">
      <w:pPr>
        <w:pStyle w:val="AH3Div"/>
      </w:pPr>
      <w:bookmarkStart w:id="555" w:name="_Toc27125780"/>
      <w:r w:rsidRPr="003D6D64">
        <w:rPr>
          <w:rStyle w:val="CharDivNo"/>
        </w:rPr>
        <w:t>Division 8.5.2</w:t>
      </w:r>
      <w:r w:rsidRPr="00397F3D">
        <w:tab/>
      </w:r>
      <w:r w:rsidRPr="003D6D64">
        <w:rPr>
          <w:rStyle w:val="CharDivText"/>
        </w:rPr>
        <w:t>Training</w:t>
      </w:r>
      <w:bookmarkEnd w:id="555"/>
    </w:p>
    <w:p w:rsidR="00203085" w:rsidRPr="00397F3D" w:rsidRDefault="00220D5A" w:rsidP="00203085">
      <w:pPr>
        <w:pStyle w:val="AH5Sec"/>
      </w:pPr>
      <w:bookmarkStart w:id="556" w:name="_Toc27125781"/>
      <w:r w:rsidRPr="003D6D64">
        <w:rPr>
          <w:rStyle w:val="CharSectNo"/>
        </w:rPr>
        <w:t>445</w:t>
      </w:r>
      <w:r>
        <w:rPr>
          <w:color w:val="000000"/>
        </w:rPr>
        <w:tab/>
        <w:t>Duty to train workers about asbestos awareness</w:t>
      </w:r>
      <w:bookmarkEnd w:id="556"/>
    </w:p>
    <w:p w:rsidR="00203085" w:rsidRPr="00397F3D" w:rsidRDefault="00203085" w:rsidP="00203085">
      <w:pPr>
        <w:pStyle w:val="Amain"/>
      </w:pPr>
      <w:r w:rsidRPr="00397F3D">
        <w:tab/>
        <w:t>(1)</w:t>
      </w:r>
      <w:r w:rsidRPr="00397F3D">
        <w:tab/>
        <w:t xml:space="preserve">In addition to the training required by division 3.2.1 (Information, training and instruction), a person conducting a business or undertaking must ensure that the following people are trained in </w:t>
      </w:r>
      <w:r w:rsidR="00DD01F0" w:rsidRPr="008E3922">
        <w:t>a course in asbestos awareness declared under subsection (1A) (a)</w:t>
      </w:r>
      <w:r w:rsidRPr="00397F3D">
        <w:t>:</w:t>
      </w:r>
    </w:p>
    <w:p w:rsidR="00203085" w:rsidRPr="00397F3D" w:rsidRDefault="00203085" w:rsidP="00203085">
      <w:pPr>
        <w:pStyle w:val="Apara"/>
      </w:pPr>
      <w:r w:rsidRPr="00397F3D">
        <w:tab/>
        <w:t>(a)</w:t>
      </w:r>
      <w:r w:rsidRPr="00397F3D">
        <w:tab/>
        <w:t>a worker engaged by the person who the person reasonably believes will work with asbestos or ACM while the worker is carrying out work in the business or undertaking;</w:t>
      </w:r>
    </w:p>
    <w:p w:rsidR="00203085" w:rsidRPr="00397F3D" w:rsidRDefault="00203085" w:rsidP="001A6C57">
      <w:pPr>
        <w:pStyle w:val="Apara"/>
        <w:keepNext/>
      </w:pPr>
      <w:r w:rsidRPr="00397F3D">
        <w:tab/>
        <w:t>(b)</w:t>
      </w:r>
      <w:r w:rsidRPr="00397F3D">
        <w:tab/>
        <w:t xml:space="preserve">a worker engaged by the person in an occupation declared under </w:t>
      </w:r>
      <w:r w:rsidR="00DD01F0" w:rsidRPr="008E3922">
        <w:t>subsection (1A) (b)</w:t>
      </w:r>
      <w:r w:rsidRPr="00397F3D">
        <w:t>.</w:t>
      </w:r>
    </w:p>
    <w:p w:rsidR="00203085" w:rsidRPr="00397F3D" w:rsidRDefault="00203085" w:rsidP="001A6C57">
      <w:pPr>
        <w:pStyle w:val="Penalty"/>
        <w:keepNext/>
      </w:pPr>
      <w:r w:rsidRPr="00397F3D">
        <w:t>Maximum penalty:</w:t>
      </w:r>
    </w:p>
    <w:p w:rsidR="00203085" w:rsidRPr="00397F3D" w:rsidRDefault="00203085" w:rsidP="001A6C57">
      <w:pPr>
        <w:pStyle w:val="PenaltyPara"/>
        <w:keepNext/>
      </w:pPr>
      <w:r w:rsidRPr="00397F3D">
        <w:tab/>
        <w:t>(a)</w:t>
      </w:r>
      <w:r w:rsidRPr="00397F3D">
        <w:tab/>
        <w:t>in the case of an individual—$6 000; or</w:t>
      </w:r>
    </w:p>
    <w:p w:rsidR="00203085" w:rsidRPr="00397F3D" w:rsidRDefault="00203085" w:rsidP="001A6C57">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DD01F0" w:rsidRPr="008E3922" w:rsidRDefault="00DD01F0" w:rsidP="00DD01F0">
      <w:pPr>
        <w:pStyle w:val="Amain"/>
      </w:pPr>
      <w:r w:rsidRPr="008E3922">
        <w:lastRenderedPageBreak/>
        <w:tab/>
        <w:t>(1A)</w:t>
      </w:r>
      <w:r w:rsidRPr="008E3922">
        <w:tab/>
        <w:t>The Minister may declare—</w:t>
      </w:r>
    </w:p>
    <w:p w:rsidR="00DD01F0" w:rsidRPr="008E3922" w:rsidRDefault="00DD01F0" w:rsidP="00DD01F0">
      <w:pPr>
        <w:pStyle w:val="Apara"/>
      </w:pPr>
      <w:r w:rsidRPr="008E3922">
        <w:tab/>
        <w:t>(a)</w:t>
      </w:r>
      <w:r w:rsidRPr="008E3922">
        <w:tab/>
        <w:t>a course in asbestos awareness; and</w:t>
      </w:r>
    </w:p>
    <w:p w:rsidR="00DD01F0" w:rsidRPr="008E3922" w:rsidRDefault="00DD01F0" w:rsidP="00DD01F0">
      <w:pPr>
        <w:pStyle w:val="Apara"/>
      </w:pPr>
      <w:r w:rsidRPr="008E3922">
        <w:tab/>
        <w:t>(b)</w:t>
      </w:r>
      <w:r w:rsidRPr="008E3922">
        <w:tab/>
        <w:t>an occupation for which training in a course in asbestos awareness is required.</w:t>
      </w:r>
    </w:p>
    <w:p w:rsidR="00203085" w:rsidRPr="00397F3D" w:rsidRDefault="00203085" w:rsidP="00203085">
      <w:pPr>
        <w:pStyle w:val="Amain"/>
      </w:pPr>
      <w:r w:rsidRPr="00397F3D">
        <w:tab/>
        <w:t>(1B)</w:t>
      </w:r>
      <w:r w:rsidRPr="00397F3D">
        <w:tab/>
        <w:t>A declaration is a notifiable instrument.</w:t>
      </w:r>
    </w:p>
    <w:p w:rsidR="00203085" w:rsidRPr="00397F3D" w:rsidRDefault="00203085" w:rsidP="00203085">
      <w:pPr>
        <w:pStyle w:val="aNote"/>
      </w:pPr>
      <w:r w:rsidRPr="00397F3D">
        <w:rPr>
          <w:rStyle w:val="charItals"/>
        </w:rPr>
        <w:t>Note</w:t>
      </w:r>
      <w:r w:rsidRPr="00397F3D">
        <w:rPr>
          <w:rStyle w:val="charItals"/>
        </w:rPr>
        <w:tab/>
      </w:r>
      <w:r w:rsidRPr="00397F3D">
        <w:t xml:space="preserve">A notifiable instrument must be notified under the </w:t>
      </w:r>
      <w:hyperlink r:id="rId278" w:tooltip="A2001-14" w:history="1">
        <w:r w:rsidRPr="00397F3D">
          <w:rPr>
            <w:rStyle w:val="charCitHyperlinkAbbrev"/>
          </w:rPr>
          <w:t>Legislation Act</w:t>
        </w:r>
      </w:hyperlink>
      <w:r w:rsidRPr="00397F3D">
        <w:t>.</w:t>
      </w:r>
    </w:p>
    <w:p w:rsidR="00203085" w:rsidRPr="00397F3D" w:rsidRDefault="00203085" w:rsidP="00203085">
      <w:pPr>
        <w:pStyle w:val="Amain"/>
      </w:pPr>
      <w:r w:rsidRPr="00397F3D">
        <w:tab/>
        <w:t>(2)</w:t>
      </w:r>
      <w:r w:rsidRPr="00397F3D">
        <w:tab/>
      </w:r>
      <w:r w:rsidRPr="00397F3D">
        <w:rPr>
          <w:szCs w:val="24"/>
        </w:rPr>
        <w:t>This section does not apply in relation to a licensed asbestos removalist or a licensed asbestos assessor.</w:t>
      </w:r>
    </w:p>
    <w:p w:rsidR="00203085" w:rsidRPr="00397F3D" w:rsidRDefault="00203085" w:rsidP="00203085">
      <w:pPr>
        <w:pStyle w:val="Amain"/>
      </w:pPr>
      <w:r w:rsidRPr="00397F3D">
        <w:tab/>
        <w:t>(3)</w:t>
      </w:r>
      <w:r w:rsidRPr="00397F3D">
        <w:tab/>
        <w:t>The person must ensure that a record is kept of the training undertaken by the worker—</w:t>
      </w:r>
    </w:p>
    <w:p w:rsidR="00203085" w:rsidRPr="00397F3D" w:rsidRDefault="00203085" w:rsidP="00203085">
      <w:pPr>
        <w:pStyle w:val="Apara"/>
      </w:pPr>
      <w:r w:rsidRPr="00397F3D">
        <w:tab/>
        <w:t>(a)</w:t>
      </w:r>
      <w:r w:rsidRPr="00397F3D">
        <w:tab/>
        <w:t>while the worker is carrying out work in the business or undertaking; and</w:t>
      </w:r>
    </w:p>
    <w:p w:rsidR="00203085" w:rsidRPr="00397F3D" w:rsidRDefault="00203085" w:rsidP="00203085">
      <w:pPr>
        <w:pStyle w:val="Apara"/>
      </w:pPr>
      <w:r w:rsidRPr="00397F3D">
        <w:tab/>
        <w:t>(b)</w:t>
      </w:r>
      <w:r w:rsidRPr="00397F3D">
        <w:tab/>
        <w:t>for 5 years after the day the worker ceases working for the person.</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tab/>
        <w:t>(4)</w:t>
      </w:r>
      <w:r w:rsidRPr="00397F3D">
        <w:tab/>
        <w:t>The person must keep the record available for inspection under the Act.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DA01E3" w:rsidRDefault="00DA01E3" w:rsidP="00DA01E3">
      <w:pPr>
        <w:pStyle w:val="AH5Sec"/>
      </w:pPr>
      <w:bookmarkStart w:id="557" w:name="_Toc27125782"/>
      <w:r w:rsidRPr="003D6D64">
        <w:rPr>
          <w:rStyle w:val="CharSectNo"/>
        </w:rPr>
        <w:lastRenderedPageBreak/>
        <w:t>445A</w:t>
      </w:r>
      <w:r>
        <w:rPr>
          <w:color w:val="000000"/>
        </w:rPr>
        <w:tab/>
        <w:t>Duty to train workers about working with asbestos</w:t>
      </w:r>
      <w:bookmarkEnd w:id="557"/>
    </w:p>
    <w:p w:rsidR="00DA01E3" w:rsidRDefault="00DA01E3" w:rsidP="00DA01E3">
      <w:pPr>
        <w:pStyle w:val="Amain"/>
      </w:pPr>
      <w:r>
        <w:rPr>
          <w:color w:val="000000"/>
        </w:rPr>
        <w:tab/>
        <w:t>(1)</w:t>
      </w:r>
      <w:r>
        <w:rPr>
          <w:color w:val="000000"/>
        </w:rPr>
        <w:tab/>
        <w:t>In addition to the training required by division 3.2.1 (Information, training and instruction), a person conducting a business or undertaking must ensure that a worker engaged by the person in an occupation declared under subsection (2) (a) is trained in a course in working safely with asbestos declared under subsection (2) (b).</w:t>
      </w:r>
    </w:p>
    <w:p w:rsidR="00DA01E3" w:rsidRDefault="00DA01E3" w:rsidP="00DA01E3">
      <w:pPr>
        <w:pStyle w:val="Penalty"/>
        <w:rPr>
          <w:color w:val="000000"/>
        </w:rPr>
      </w:pPr>
      <w:r>
        <w:rPr>
          <w:color w:val="000000"/>
        </w:rPr>
        <w:t xml:space="preserve">Maximum penalty: </w:t>
      </w:r>
    </w:p>
    <w:p w:rsidR="00DA01E3" w:rsidRDefault="00DA01E3" w:rsidP="00DA01E3">
      <w:pPr>
        <w:pStyle w:val="Apara"/>
      </w:pPr>
      <w:r>
        <w:rPr>
          <w:color w:val="000000"/>
        </w:rPr>
        <w:tab/>
        <w:t>(a)</w:t>
      </w:r>
      <w:r>
        <w:rPr>
          <w:color w:val="000000"/>
        </w:rPr>
        <w:tab/>
        <w:t>in the case of an individual—$6 000; or</w:t>
      </w:r>
    </w:p>
    <w:p w:rsidR="00DA01E3" w:rsidRDefault="00DA01E3" w:rsidP="00DA01E3">
      <w:pPr>
        <w:pStyle w:val="Apara"/>
      </w:pPr>
      <w:r>
        <w:tab/>
        <w:t>(b)</w:t>
      </w:r>
      <w:r>
        <w:tab/>
        <w:t>in the case of a body corporate—$30 000.</w:t>
      </w:r>
    </w:p>
    <w:p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rsidR="00DA01E3" w:rsidRDefault="00DA01E3" w:rsidP="00DA01E3">
      <w:pPr>
        <w:pStyle w:val="Amain"/>
      </w:pPr>
      <w:r>
        <w:rPr>
          <w:color w:val="000000"/>
        </w:rPr>
        <w:tab/>
        <w:t>(2)</w:t>
      </w:r>
      <w:r>
        <w:rPr>
          <w:color w:val="000000"/>
        </w:rPr>
        <w:tab/>
        <w:t>The Minister may declare—</w:t>
      </w:r>
    </w:p>
    <w:p w:rsidR="00DA01E3" w:rsidRDefault="00DA01E3" w:rsidP="00DA01E3">
      <w:pPr>
        <w:pStyle w:val="Apara"/>
      </w:pPr>
      <w:r>
        <w:rPr>
          <w:color w:val="000000"/>
        </w:rPr>
        <w:tab/>
        <w:t>(a)</w:t>
      </w:r>
      <w:r>
        <w:rPr>
          <w:color w:val="000000"/>
        </w:rPr>
        <w:tab/>
        <w:t>an occupation for which training in a course in working safely with asbestos is required; and</w:t>
      </w:r>
    </w:p>
    <w:p w:rsidR="00DA01E3" w:rsidRDefault="00DA01E3" w:rsidP="00DA01E3">
      <w:pPr>
        <w:pStyle w:val="Apara"/>
      </w:pPr>
      <w:r>
        <w:tab/>
        <w:t>(b)</w:t>
      </w:r>
      <w:r>
        <w:tab/>
        <w:t>a course in working safely with asbestos.</w:t>
      </w:r>
    </w:p>
    <w:p w:rsidR="00DA01E3" w:rsidRDefault="00DA01E3" w:rsidP="00DA01E3">
      <w:pPr>
        <w:pStyle w:val="Amain"/>
      </w:pPr>
      <w:r>
        <w:rPr>
          <w:color w:val="000000"/>
        </w:rPr>
        <w:tab/>
        <w:t>(3)</w:t>
      </w:r>
      <w:r>
        <w:rPr>
          <w:color w:val="000000"/>
        </w:rPr>
        <w:tab/>
        <w:t>A declaration is a notifiable instrument.</w:t>
      </w:r>
    </w:p>
    <w:p w:rsidR="00DA01E3" w:rsidRDefault="00DA01E3" w:rsidP="00DA01E3">
      <w:pPr>
        <w:pStyle w:val="aNote"/>
        <w:rPr>
          <w:color w:val="000000"/>
        </w:rPr>
      </w:pPr>
      <w:r>
        <w:rPr>
          <w:rStyle w:val="charItals"/>
        </w:rPr>
        <w:t>Note</w:t>
      </w:r>
      <w:r>
        <w:rPr>
          <w:rStyle w:val="charItals"/>
        </w:rPr>
        <w:tab/>
      </w:r>
      <w:r>
        <w:rPr>
          <w:color w:val="000000"/>
        </w:rPr>
        <w:t xml:space="preserve">A notifiable instrument must be notified under the </w:t>
      </w:r>
      <w:hyperlink r:id="rId279" w:tooltip="A2001-14" w:history="1">
        <w:r>
          <w:rPr>
            <w:rStyle w:val="charCitHyperlinkAbbrev"/>
          </w:rPr>
          <w:t>Legislation Act</w:t>
        </w:r>
      </w:hyperlink>
      <w:r>
        <w:rPr>
          <w:color w:val="000000"/>
        </w:rPr>
        <w:t>.</w:t>
      </w:r>
    </w:p>
    <w:p w:rsidR="00DA01E3" w:rsidRDefault="00DA01E3" w:rsidP="00DA01E3">
      <w:pPr>
        <w:pStyle w:val="Amain"/>
      </w:pPr>
      <w:r>
        <w:rPr>
          <w:color w:val="000000"/>
        </w:rPr>
        <w:tab/>
        <w:t>(4)</w:t>
      </w:r>
      <w:r>
        <w:rPr>
          <w:color w:val="000000"/>
        </w:rPr>
        <w:tab/>
        <w:t>This section does not apply in relation to a licensed asbestos removalist or a licensed asbestos assessor.</w:t>
      </w:r>
    </w:p>
    <w:p w:rsidR="00DA01E3" w:rsidRDefault="00DA01E3" w:rsidP="00DA01E3">
      <w:pPr>
        <w:pStyle w:val="Amain"/>
      </w:pPr>
      <w:r>
        <w:tab/>
        <w:t>(5)</w:t>
      </w:r>
      <w:r>
        <w:tab/>
        <w:t>The person must ensure that a record is kept of the training undertaken by the worker—</w:t>
      </w:r>
    </w:p>
    <w:p w:rsidR="00DA01E3" w:rsidRDefault="00DA01E3" w:rsidP="00DA01E3">
      <w:pPr>
        <w:pStyle w:val="Apara"/>
      </w:pPr>
      <w:r>
        <w:rPr>
          <w:color w:val="000000"/>
        </w:rPr>
        <w:tab/>
        <w:t>(a)</w:t>
      </w:r>
      <w:r>
        <w:rPr>
          <w:color w:val="000000"/>
        </w:rPr>
        <w:tab/>
        <w:t>while the worker is carrying out work in the business or undertaking; and</w:t>
      </w:r>
    </w:p>
    <w:p w:rsidR="00DA01E3" w:rsidRDefault="00DA01E3" w:rsidP="0081575F">
      <w:pPr>
        <w:pStyle w:val="Apara"/>
        <w:keepNext/>
      </w:pPr>
      <w:r>
        <w:lastRenderedPageBreak/>
        <w:tab/>
        <w:t>(b)</w:t>
      </w:r>
      <w:r>
        <w:tab/>
        <w:t>for 5 years after the day the worker ceases working for the person.</w:t>
      </w:r>
    </w:p>
    <w:p w:rsidR="00DA01E3" w:rsidRDefault="00DA01E3" w:rsidP="0081575F">
      <w:pPr>
        <w:pStyle w:val="Penalty"/>
        <w:keepNext/>
        <w:rPr>
          <w:color w:val="000000"/>
        </w:rPr>
      </w:pPr>
      <w:r>
        <w:rPr>
          <w:color w:val="000000"/>
        </w:rPr>
        <w:t xml:space="preserve">Maximum penalty: </w:t>
      </w:r>
    </w:p>
    <w:p w:rsidR="00DA01E3" w:rsidRDefault="00DA01E3" w:rsidP="0081575F">
      <w:pPr>
        <w:pStyle w:val="Apara"/>
        <w:keepNext/>
      </w:pPr>
      <w:r>
        <w:rPr>
          <w:color w:val="000000"/>
        </w:rPr>
        <w:tab/>
        <w:t>(a)</w:t>
      </w:r>
      <w:r>
        <w:rPr>
          <w:color w:val="000000"/>
        </w:rPr>
        <w:tab/>
        <w:t>in the case of an individual—$1 250; or</w:t>
      </w:r>
    </w:p>
    <w:p w:rsidR="00DA01E3" w:rsidRDefault="00DA01E3" w:rsidP="00DA01E3">
      <w:pPr>
        <w:pStyle w:val="Apara"/>
      </w:pPr>
      <w:r>
        <w:tab/>
        <w:t>(b)</w:t>
      </w:r>
      <w:r>
        <w:tab/>
        <w:t>in the case of a body corporate—$6 000.</w:t>
      </w:r>
    </w:p>
    <w:p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rsidR="00DA01E3" w:rsidRDefault="00DA01E3" w:rsidP="00DA01E3">
      <w:pPr>
        <w:pStyle w:val="Amain"/>
      </w:pPr>
      <w:r>
        <w:rPr>
          <w:color w:val="000000"/>
        </w:rPr>
        <w:tab/>
        <w:t>(6)</w:t>
      </w:r>
      <w:r>
        <w:rPr>
          <w:color w:val="000000"/>
        </w:rPr>
        <w:tab/>
        <w:t>The person must keep the record available for inspection under the Act.</w:t>
      </w:r>
    </w:p>
    <w:p w:rsidR="00DA01E3" w:rsidRDefault="00DA01E3" w:rsidP="00DA01E3">
      <w:pPr>
        <w:pStyle w:val="Penalty"/>
        <w:rPr>
          <w:color w:val="000000"/>
        </w:rPr>
      </w:pPr>
      <w:r>
        <w:rPr>
          <w:color w:val="000000"/>
        </w:rPr>
        <w:t xml:space="preserve">Maximum penalty: </w:t>
      </w:r>
    </w:p>
    <w:p w:rsidR="00DA01E3" w:rsidRDefault="00DA01E3" w:rsidP="00DA01E3">
      <w:pPr>
        <w:pStyle w:val="Apara"/>
      </w:pPr>
      <w:r>
        <w:rPr>
          <w:color w:val="000000"/>
        </w:rPr>
        <w:tab/>
        <w:t>(a)</w:t>
      </w:r>
      <w:r>
        <w:rPr>
          <w:color w:val="000000"/>
        </w:rPr>
        <w:tab/>
        <w:t>in the case of an individual—$1 250; or</w:t>
      </w:r>
    </w:p>
    <w:p w:rsidR="00DA01E3" w:rsidRDefault="00DA01E3" w:rsidP="00DA01E3">
      <w:pPr>
        <w:pStyle w:val="Apara"/>
      </w:pPr>
      <w:r>
        <w:tab/>
        <w:t>(b)</w:t>
      </w:r>
      <w:r>
        <w:tab/>
        <w:t>in the case of a body corporate—$6 000.</w:t>
      </w:r>
    </w:p>
    <w:p w:rsidR="00DA01E3" w:rsidRP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rsidR="00203085" w:rsidRPr="003D6D64" w:rsidRDefault="00203085" w:rsidP="00203085">
      <w:pPr>
        <w:pStyle w:val="AH3Div"/>
      </w:pPr>
      <w:bookmarkStart w:id="558" w:name="_Toc27125783"/>
      <w:r w:rsidRPr="003D6D64">
        <w:rPr>
          <w:rStyle w:val="CharDivNo"/>
        </w:rPr>
        <w:t>Division 8.5.3</w:t>
      </w:r>
      <w:r w:rsidRPr="00397F3D">
        <w:tab/>
      </w:r>
      <w:r w:rsidRPr="003D6D64">
        <w:rPr>
          <w:rStyle w:val="CharDivText"/>
        </w:rPr>
        <w:t>Control on use of certain equipment</w:t>
      </w:r>
      <w:bookmarkEnd w:id="558"/>
    </w:p>
    <w:p w:rsidR="00203085" w:rsidRPr="00397F3D" w:rsidRDefault="00203085" w:rsidP="00203085">
      <w:pPr>
        <w:pStyle w:val="AH5Sec"/>
      </w:pPr>
      <w:bookmarkStart w:id="559" w:name="_Toc27125784"/>
      <w:r w:rsidRPr="003D6D64">
        <w:rPr>
          <w:rStyle w:val="CharSectNo"/>
        </w:rPr>
        <w:t>446</w:t>
      </w:r>
      <w:r w:rsidRPr="00397F3D">
        <w:tab/>
        <w:t>Duty to limit use of equipment</w:t>
      </w:r>
      <w:bookmarkEnd w:id="559"/>
    </w:p>
    <w:p w:rsidR="00203085" w:rsidRPr="00397F3D" w:rsidRDefault="00203085" w:rsidP="00203085">
      <w:pPr>
        <w:pStyle w:val="Amain"/>
      </w:pPr>
      <w:r w:rsidRPr="00397F3D">
        <w:tab/>
        <w:t>(1)</w:t>
      </w:r>
      <w:r w:rsidRPr="00397F3D">
        <w:tab/>
        <w:t>A person conducting a business or undertaking must not use, or direct or allow a worker to use, either of the following on asbestos or ACM:</w:t>
      </w:r>
    </w:p>
    <w:p w:rsidR="00203085" w:rsidRPr="00397F3D" w:rsidRDefault="00203085" w:rsidP="00203085">
      <w:pPr>
        <w:pStyle w:val="Apara"/>
      </w:pPr>
      <w:r w:rsidRPr="00397F3D">
        <w:tab/>
        <w:t>(a)</w:t>
      </w:r>
      <w:r w:rsidRPr="00397F3D">
        <w:tab/>
        <w:t>high-pressure water spray;</w:t>
      </w:r>
    </w:p>
    <w:p w:rsidR="00203085" w:rsidRPr="00397F3D" w:rsidRDefault="00203085" w:rsidP="00203085">
      <w:pPr>
        <w:pStyle w:val="Apara"/>
      </w:pPr>
      <w:r w:rsidRPr="00397F3D">
        <w:tab/>
        <w:t>(b)</w:t>
      </w:r>
      <w:r w:rsidRPr="00397F3D">
        <w:tab/>
        <w:t>compressed air.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lastRenderedPageBreak/>
        <w:tab/>
        <w:t>(2)</w:t>
      </w:r>
      <w:r w:rsidRPr="00397F3D">
        <w:tab/>
        <w:t>Subsection (1) (a) does not apply to the use of a high-pressure water spray for firefighting or fire protection purposes.</w:t>
      </w:r>
    </w:p>
    <w:p w:rsidR="00203085" w:rsidRPr="00397F3D" w:rsidRDefault="00203085" w:rsidP="00203085">
      <w:pPr>
        <w:pStyle w:val="Amain"/>
      </w:pPr>
      <w:r w:rsidRPr="00397F3D">
        <w:tab/>
        <w:t>(3)</w:t>
      </w:r>
      <w:r w:rsidRPr="00397F3D">
        <w:tab/>
        <w:t>A person conducting a business or undertaking must not use, or direct or allow a worker to use, any of the following equipment on asbestos or ACM unless the use of the equipment is controlled:</w:t>
      </w:r>
    </w:p>
    <w:p w:rsidR="00203085" w:rsidRPr="00397F3D" w:rsidRDefault="00203085" w:rsidP="00203085">
      <w:pPr>
        <w:pStyle w:val="Apara"/>
      </w:pPr>
      <w:r w:rsidRPr="00397F3D">
        <w:tab/>
        <w:t>(a)</w:t>
      </w:r>
      <w:r w:rsidRPr="00397F3D">
        <w:tab/>
        <w:t>power tools;</w:t>
      </w:r>
    </w:p>
    <w:p w:rsidR="00203085" w:rsidRPr="00397F3D" w:rsidRDefault="00203085" w:rsidP="00203085">
      <w:pPr>
        <w:pStyle w:val="Apara"/>
      </w:pPr>
      <w:r w:rsidRPr="00397F3D">
        <w:tab/>
        <w:t>(b)</w:t>
      </w:r>
      <w:r w:rsidRPr="00397F3D">
        <w:tab/>
        <w:t>brooms;</w:t>
      </w:r>
    </w:p>
    <w:p w:rsidR="00203085" w:rsidRPr="00397F3D" w:rsidRDefault="00203085" w:rsidP="00203085">
      <w:pPr>
        <w:pStyle w:val="Apara"/>
      </w:pPr>
      <w:r w:rsidRPr="00397F3D">
        <w:tab/>
        <w:t>(c)</w:t>
      </w:r>
      <w:r w:rsidRPr="00397F3D">
        <w:tab/>
        <w:t>any other implements that cause the release of airborne asbestos into the atmosphere.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In this section:</w:t>
      </w:r>
    </w:p>
    <w:p w:rsidR="00203085" w:rsidRPr="00397F3D" w:rsidRDefault="00203085" w:rsidP="00203085">
      <w:pPr>
        <w:pStyle w:val="aDef"/>
      </w:pPr>
      <w:r w:rsidRPr="00397F3D">
        <w:rPr>
          <w:rStyle w:val="charBoldItals"/>
        </w:rPr>
        <w:t>controlled</w:t>
      </w:r>
      <w:r w:rsidRPr="00397F3D">
        <w:t xml:space="preserve">—the use of equipment is </w:t>
      </w:r>
      <w:r w:rsidRPr="00397F3D">
        <w:rPr>
          <w:rStyle w:val="charBoldItals"/>
        </w:rPr>
        <w:t>controlled</w:t>
      </w:r>
      <w:r w:rsidRPr="00397F3D">
        <w:t xml:space="preserve"> if—</w:t>
      </w:r>
    </w:p>
    <w:p w:rsidR="00203085" w:rsidRPr="00397F3D" w:rsidRDefault="00203085" w:rsidP="00203085">
      <w:pPr>
        <w:pStyle w:val="Apara"/>
      </w:pPr>
      <w:r w:rsidRPr="00397F3D">
        <w:tab/>
        <w:t>(a)</w:t>
      </w:r>
      <w:r w:rsidRPr="00397F3D">
        <w:tab/>
        <w:t>the equipment is enclosed during its use; or</w:t>
      </w:r>
    </w:p>
    <w:p w:rsidR="00203085" w:rsidRPr="00397F3D" w:rsidRDefault="00203085" w:rsidP="00203085">
      <w:pPr>
        <w:pStyle w:val="Apara"/>
      </w:pPr>
      <w:r w:rsidRPr="00397F3D">
        <w:tab/>
        <w:t>(b)</w:t>
      </w:r>
      <w:r w:rsidRPr="00397F3D">
        <w:tab/>
        <w:t>the equipment is designed to capture or suppress airborne asbestos and is used in accordance with its design; or</w:t>
      </w:r>
    </w:p>
    <w:p w:rsidR="00203085" w:rsidRPr="00397F3D" w:rsidRDefault="00203085" w:rsidP="00203085">
      <w:pPr>
        <w:pStyle w:val="Apara"/>
      </w:pPr>
      <w:r w:rsidRPr="00397F3D">
        <w:tab/>
        <w:t>(c)</w:t>
      </w:r>
      <w:r w:rsidRPr="00397F3D">
        <w:tab/>
        <w:t>the equipment is used in a way that is designed to capture or suppress airborne asbestos safely; or</w:t>
      </w:r>
    </w:p>
    <w:p w:rsidR="00203085" w:rsidRPr="00397F3D" w:rsidRDefault="00203085" w:rsidP="00203085">
      <w:pPr>
        <w:pStyle w:val="Apara"/>
      </w:pPr>
      <w:r w:rsidRPr="00397F3D">
        <w:tab/>
        <w:t>(d)</w:t>
      </w:r>
      <w:r w:rsidRPr="00397F3D">
        <w:tab/>
        <w:t>any combination of paragraphs (a), (b) and (c) applies.</w:t>
      </w:r>
    </w:p>
    <w:p w:rsidR="006A0A67" w:rsidRPr="006A0A67" w:rsidRDefault="006A0A67" w:rsidP="006A0A67">
      <w:pPr>
        <w:pStyle w:val="PageBreak"/>
      </w:pPr>
      <w:r w:rsidRPr="006A0A67">
        <w:br w:type="page"/>
      </w:r>
    </w:p>
    <w:p w:rsidR="00203085" w:rsidRPr="003D6D64" w:rsidRDefault="00203085" w:rsidP="00203085">
      <w:pPr>
        <w:pStyle w:val="AH2Part"/>
      </w:pPr>
      <w:bookmarkStart w:id="560" w:name="_Toc27125785"/>
      <w:r w:rsidRPr="003D6D64">
        <w:rPr>
          <w:rStyle w:val="CharPartNo"/>
        </w:rPr>
        <w:lastRenderedPageBreak/>
        <w:t>Part 8.6</w:t>
      </w:r>
      <w:r w:rsidRPr="00397F3D">
        <w:tab/>
      </w:r>
      <w:r w:rsidRPr="003D6D64">
        <w:rPr>
          <w:rStyle w:val="CharPartText"/>
        </w:rPr>
        <w:t>Demolition and refurbishment</w:t>
      </w:r>
      <w:bookmarkEnd w:id="560"/>
    </w:p>
    <w:p w:rsidR="006E5BB5" w:rsidRDefault="006E5BB5" w:rsidP="006E5BB5">
      <w:pPr>
        <w:pStyle w:val="Placeholder"/>
        <w:suppressLineNumbers/>
      </w:pPr>
      <w:r>
        <w:rPr>
          <w:rStyle w:val="CharDivNo"/>
        </w:rPr>
        <w:t xml:space="preserve">  </w:t>
      </w:r>
      <w:r>
        <w:rPr>
          <w:rStyle w:val="CharDivText"/>
        </w:rPr>
        <w:t xml:space="preserve">  </w:t>
      </w:r>
    </w:p>
    <w:p w:rsidR="00203085" w:rsidRPr="00397F3D" w:rsidRDefault="00203085" w:rsidP="00203085">
      <w:pPr>
        <w:pStyle w:val="AH5Sec"/>
      </w:pPr>
      <w:bookmarkStart w:id="561" w:name="_Toc27125786"/>
      <w:r w:rsidRPr="003D6D64">
        <w:rPr>
          <w:rStyle w:val="CharSectNo"/>
        </w:rPr>
        <w:t>447</w:t>
      </w:r>
      <w:r w:rsidRPr="00397F3D">
        <w:tab/>
        <w:t>Application—pt 8.6</w:t>
      </w:r>
      <w:bookmarkEnd w:id="561"/>
    </w:p>
    <w:p w:rsidR="00203085" w:rsidRPr="00397F3D" w:rsidRDefault="00203085" w:rsidP="00203085">
      <w:pPr>
        <w:pStyle w:val="Amain"/>
      </w:pPr>
      <w:r w:rsidRPr="00397F3D">
        <w:tab/>
        <w:t>(1)</w:t>
      </w:r>
      <w:r w:rsidRPr="00397F3D">
        <w:tab/>
        <w:t>This part applies to the demolition or refurbishment of a structure or plant constructed or installed before 31 December 2003.</w:t>
      </w:r>
    </w:p>
    <w:p w:rsidR="00203085" w:rsidRPr="00397F3D" w:rsidRDefault="00203085" w:rsidP="00203085">
      <w:pPr>
        <w:pStyle w:val="Amain"/>
      </w:pPr>
      <w:r w:rsidRPr="00397F3D">
        <w:tab/>
        <w:t>(2)</w:t>
      </w:r>
      <w:r w:rsidRPr="00397F3D">
        <w:tab/>
        <w:t>In this section:</w:t>
      </w:r>
    </w:p>
    <w:p w:rsidR="00203085" w:rsidRPr="00397F3D" w:rsidRDefault="00203085" w:rsidP="00203085">
      <w:pPr>
        <w:pStyle w:val="aDef"/>
      </w:pPr>
      <w:r w:rsidRPr="00397F3D">
        <w:rPr>
          <w:rStyle w:val="charBoldItals"/>
        </w:rPr>
        <w:t>demolition or refurbishment</w:t>
      </w:r>
      <w:r w:rsidRPr="00397F3D">
        <w:t xml:space="preserve"> does not include minor or routine maintenance work, or other minor work.</w:t>
      </w:r>
    </w:p>
    <w:p w:rsidR="00203085" w:rsidRPr="00397F3D" w:rsidRDefault="00203085" w:rsidP="00203085">
      <w:pPr>
        <w:pStyle w:val="AH5Sec"/>
      </w:pPr>
      <w:bookmarkStart w:id="562" w:name="_Toc27125787"/>
      <w:r w:rsidRPr="003D6D64">
        <w:rPr>
          <w:rStyle w:val="CharSectNo"/>
        </w:rPr>
        <w:t>448</w:t>
      </w:r>
      <w:r w:rsidRPr="00397F3D">
        <w:tab/>
        <w:t>Review of asbestos register</w:t>
      </w:r>
      <w:bookmarkEnd w:id="562"/>
    </w:p>
    <w:p w:rsidR="00203085" w:rsidRPr="00397F3D" w:rsidRDefault="00203085" w:rsidP="00203085">
      <w:pPr>
        <w:pStyle w:val="Amainreturn"/>
      </w:pPr>
      <w:r w:rsidRPr="00397F3D">
        <w:t>The person with management or control of a workplace must ensure that, before demolition or refurbishment is carried out at the workplace, the asbestos register for the workplace is—</w:t>
      </w:r>
    </w:p>
    <w:p w:rsidR="00203085" w:rsidRPr="00397F3D" w:rsidRDefault="00203085" w:rsidP="00203085">
      <w:pPr>
        <w:pStyle w:val="Apara"/>
      </w:pPr>
      <w:r w:rsidRPr="00397F3D">
        <w:tab/>
        <w:t>(a)</w:t>
      </w:r>
      <w:r w:rsidRPr="00397F3D">
        <w:tab/>
        <w:t>reviewed; and</w:t>
      </w:r>
    </w:p>
    <w:p w:rsidR="00203085" w:rsidRPr="00397F3D" w:rsidRDefault="00203085" w:rsidP="00203085">
      <w:pPr>
        <w:pStyle w:val="Apara"/>
      </w:pPr>
      <w:r w:rsidRPr="00397F3D">
        <w:tab/>
        <w:t>(b)</w:t>
      </w:r>
      <w:r w:rsidRPr="00397F3D">
        <w:tab/>
        <w:t>if the register is inadequate having regard to the proposed demolition or refurbishment—revised.</w:t>
      </w:r>
    </w:p>
    <w:p w:rsidR="00203085" w:rsidRPr="00397F3D" w:rsidRDefault="00203085" w:rsidP="00203085">
      <w:pPr>
        <w:pStyle w:val="aExamHdgss"/>
      </w:pPr>
      <w:r w:rsidRPr="00397F3D">
        <w:t>Example</w:t>
      </w:r>
    </w:p>
    <w:p w:rsidR="00203085" w:rsidRPr="00397F3D" w:rsidRDefault="00203085" w:rsidP="00203085">
      <w:pPr>
        <w:pStyle w:val="aExamss"/>
        <w:keepNext/>
      </w:pPr>
      <w:r w:rsidRPr="00397F3D">
        <w:t>the register identifies an inaccessible area that is likely to contain asbestos and the area is likely to be accessible because of demolition</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 </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63" w:name="_Toc27125788"/>
      <w:r w:rsidRPr="003D6D64">
        <w:rPr>
          <w:rStyle w:val="CharSectNo"/>
        </w:rPr>
        <w:lastRenderedPageBreak/>
        <w:t>449</w:t>
      </w:r>
      <w:r w:rsidRPr="00397F3D">
        <w:tab/>
        <w:t>Duty to give asbestos register to person conducting business or undertaking of demolition or refurbishment</w:t>
      </w:r>
      <w:bookmarkEnd w:id="563"/>
    </w:p>
    <w:p w:rsidR="00203085" w:rsidRPr="00397F3D" w:rsidRDefault="00203085" w:rsidP="0081575F">
      <w:pPr>
        <w:pStyle w:val="Amainreturn"/>
        <w:keepNext/>
        <w:keepLines/>
      </w:pPr>
      <w:r w:rsidRPr="00397F3D">
        <w:t>The person with management or control of a workplace must ensure that the person conducting a business or undertaking who carries out the demolition or refurbishment is given a copy of the asbestos register before the demolition or refurbishment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64" w:name="_Toc27125789"/>
      <w:r w:rsidRPr="003D6D64">
        <w:rPr>
          <w:rStyle w:val="CharSectNo"/>
        </w:rPr>
        <w:t>450</w:t>
      </w:r>
      <w:r w:rsidRPr="00397F3D">
        <w:tab/>
        <w:t>Duty to obtain asbestos register</w:t>
      </w:r>
      <w:bookmarkEnd w:id="564"/>
    </w:p>
    <w:p w:rsidR="00203085" w:rsidRPr="00397F3D" w:rsidRDefault="00203085" w:rsidP="00203085">
      <w:pPr>
        <w:pStyle w:val="Amainreturn"/>
        <w:keepNext/>
      </w:pPr>
      <w:r w:rsidRPr="00397F3D">
        <w:t>A person conducting a business or undertaking who carries out demolition or refurbishment at a workplace must obtain a copy of the asbestos register from the person with management or control of the workplace, before the person commences the demolition or refurbishment.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65" w:name="_Toc27125790"/>
      <w:r w:rsidRPr="003D6D64">
        <w:rPr>
          <w:rStyle w:val="CharSectNo"/>
        </w:rPr>
        <w:t>451</w:t>
      </w:r>
      <w:r w:rsidRPr="00397F3D">
        <w:tab/>
        <w:t>Determining presence of asbestos or ACM</w:t>
      </w:r>
      <w:bookmarkEnd w:id="565"/>
    </w:p>
    <w:p w:rsidR="00203085" w:rsidRPr="00397F3D" w:rsidRDefault="00203085" w:rsidP="00203085">
      <w:pPr>
        <w:pStyle w:val="Amain"/>
      </w:pPr>
      <w:r w:rsidRPr="00397F3D">
        <w:tab/>
        <w:t>(1)</w:t>
      </w:r>
      <w:r w:rsidRPr="00397F3D">
        <w:tab/>
        <w:t>This section applies if—</w:t>
      </w:r>
    </w:p>
    <w:p w:rsidR="00203085" w:rsidRPr="00397F3D" w:rsidRDefault="00203085" w:rsidP="00203085">
      <w:pPr>
        <w:pStyle w:val="Apara"/>
      </w:pPr>
      <w:r w:rsidRPr="00397F3D">
        <w:tab/>
        <w:t>(a)</w:t>
      </w:r>
      <w:r w:rsidRPr="00397F3D">
        <w:tab/>
        <w:t>demolition or refurbishment is to be carried out at a workplace; and</w:t>
      </w:r>
    </w:p>
    <w:p w:rsidR="00203085" w:rsidRPr="00397F3D" w:rsidRDefault="00203085" w:rsidP="00203085">
      <w:pPr>
        <w:pStyle w:val="Apara"/>
      </w:pPr>
      <w:r w:rsidRPr="00397F3D">
        <w:tab/>
        <w:t>(b)</w:t>
      </w:r>
      <w:r w:rsidRPr="00397F3D">
        <w:tab/>
        <w:t>there is no asbestos register for the structure or plant to be demolished or refurbished at the workplace.</w:t>
      </w:r>
    </w:p>
    <w:p w:rsidR="00203085" w:rsidRPr="00397F3D" w:rsidRDefault="00203085" w:rsidP="00203085">
      <w:pPr>
        <w:pStyle w:val="Amain"/>
      </w:pPr>
      <w:r w:rsidRPr="00397F3D">
        <w:lastRenderedPageBreak/>
        <w:tab/>
        <w:t>(2)</w:t>
      </w:r>
      <w:r w:rsidRPr="00397F3D">
        <w:tab/>
        <w:t>The person conducting a business or undertaking who is to carry out the demolition or refurbishment must not carry out the demolition or refurbishment until the structure or plant has been inspected to determine whether asbestos or ACM is fixed to or installed in the structure or plant.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conducting a business or undertaking who is to carry out the demolition or refurbishment must ensure that the determination is undertaken by a licensed asbestos assessor.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The person conducting a business or undertaking who is to carry out the demolition or refurbishment must assume that asbestos or ACM is fixed to or installed in the structure or plant if—</w:t>
      </w:r>
    </w:p>
    <w:p w:rsidR="00203085" w:rsidRPr="00397F3D" w:rsidRDefault="00203085" w:rsidP="00203085">
      <w:pPr>
        <w:pStyle w:val="Apara"/>
      </w:pPr>
      <w:r w:rsidRPr="00397F3D">
        <w:tab/>
        <w:t>(a)</w:t>
      </w:r>
      <w:r w:rsidRPr="00397F3D">
        <w:tab/>
        <w:t>the licensed asbestos assessor is, on reasonable grounds, uncertain whether or not asbestos is fixed to or installed in the structure or plant; or</w:t>
      </w:r>
    </w:p>
    <w:p w:rsidR="00203085" w:rsidRPr="00397F3D" w:rsidRDefault="00203085" w:rsidP="00203085">
      <w:pPr>
        <w:pStyle w:val="Apara"/>
      </w:pPr>
      <w:r w:rsidRPr="00397F3D">
        <w:tab/>
        <w:t>(b)</w:t>
      </w:r>
      <w:r w:rsidRPr="00397F3D">
        <w:tab/>
        <w:t>part of the structure or plant is inaccessible and likely to be disturbed; or</w:t>
      </w:r>
    </w:p>
    <w:p w:rsidR="00203085" w:rsidRPr="00397F3D" w:rsidRDefault="00203085" w:rsidP="00203085">
      <w:pPr>
        <w:pStyle w:val="Apara"/>
      </w:pPr>
      <w:r w:rsidRPr="00397F3D">
        <w:tab/>
        <w:t>(c)</w:t>
      </w:r>
      <w:r w:rsidRPr="00397F3D">
        <w:tab/>
        <w:t>the structure or plant is at residential premises and an approved warning sign is displayed at the residential premises.</w:t>
      </w:r>
    </w:p>
    <w:p w:rsidR="00203085" w:rsidRPr="00397F3D" w:rsidRDefault="00203085" w:rsidP="00CE2F7B">
      <w:pPr>
        <w:pStyle w:val="Amain"/>
        <w:keepLines/>
      </w:pPr>
      <w:r w:rsidRPr="00397F3D">
        <w:lastRenderedPageBreak/>
        <w:tab/>
        <w:t>(5)</w:t>
      </w:r>
      <w:r w:rsidRPr="00397F3D">
        <w:tab/>
        <w:t>If asbestos or ACM is determined or assumed to be fixed to or installed in the structure or plant, the person conducting a business or undertaking who is to carry out the demolition or refurbishment must inform—</w:t>
      </w:r>
    </w:p>
    <w:p w:rsidR="00203085" w:rsidRPr="00397F3D" w:rsidRDefault="00203085" w:rsidP="00203085">
      <w:pPr>
        <w:pStyle w:val="Apara"/>
      </w:pPr>
      <w:r w:rsidRPr="00397F3D">
        <w:tab/>
        <w:t>(a)</w:t>
      </w:r>
      <w:r w:rsidRPr="00397F3D">
        <w:tab/>
        <w:t>if the workplace is residential premises—</w:t>
      </w:r>
    </w:p>
    <w:p w:rsidR="00203085" w:rsidRPr="00397F3D" w:rsidRDefault="00203085" w:rsidP="00203085">
      <w:pPr>
        <w:pStyle w:val="Asubpara"/>
      </w:pPr>
      <w:r w:rsidRPr="00397F3D">
        <w:tab/>
        <w:t>(i)</w:t>
      </w:r>
      <w:r w:rsidRPr="00397F3D">
        <w:tab/>
        <w:t>the occupier of the premises; and</w:t>
      </w:r>
    </w:p>
    <w:p w:rsidR="00203085" w:rsidRPr="00397F3D" w:rsidRDefault="00203085" w:rsidP="00203085">
      <w:pPr>
        <w:pStyle w:val="Asubpara"/>
      </w:pPr>
      <w:r w:rsidRPr="00397F3D">
        <w:tab/>
        <w:t>(ii)</w:t>
      </w:r>
      <w:r w:rsidRPr="00397F3D">
        <w:tab/>
        <w:t>the owner of the premises; and</w:t>
      </w:r>
    </w:p>
    <w:p w:rsidR="00203085" w:rsidRPr="00397F3D" w:rsidRDefault="00203085" w:rsidP="00203085">
      <w:pPr>
        <w:pStyle w:val="Apara"/>
      </w:pPr>
      <w:r w:rsidRPr="00397F3D">
        <w:tab/>
        <w:t>(b)</w:t>
      </w:r>
      <w:r w:rsidRPr="00397F3D">
        <w:tab/>
        <w:t>in any other case—the person with management or control of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66" w:name="_Toc27125791"/>
      <w:r w:rsidRPr="003D6D64">
        <w:rPr>
          <w:rStyle w:val="CharSectNo"/>
        </w:rPr>
        <w:t>452</w:t>
      </w:r>
      <w:r w:rsidRPr="00397F3D">
        <w:tab/>
        <w:t>Identification and removal of asbestos before demolition</w:t>
      </w:r>
      <w:bookmarkEnd w:id="566"/>
    </w:p>
    <w:p w:rsidR="00203085" w:rsidRPr="00397F3D" w:rsidRDefault="00203085" w:rsidP="00203085">
      <w:pPr>
        <w:pStyle w:val="Amain"/>
      </w:pPr>
      <w:r w:rsidRPr="00397F3D">
        <w:tab/>
        <w:t>(1)</w:t>
      </w:r>
      <w:r w:rsidRPr="00397F3D">
        <w:tab/>
        <w:t>This section applies if a structure or plant at a workplace is to be demolished.</w:t>
      </w:r>
    </w:p>
    <w:p w:rsidR="00203085" w:rsidRPr="00397F3D" w:rsidRDefault="00203085" w:rsidP="00203085">
      <w:pPr>
        <w:pStyle w:val="Amain"/>
      </w:pPr>
      <w:r w:rsidRPr="00397F3D">
        <w:tab/>
        <w:t>(2)</w:t>
      </w:r>
      <w:r w:rsidRPr="00397F3D">
        <w:tab/>
        <w:t>This section does not apply—</w:t>
      </w:r>
    </w:p>
    <w:p w:rsidR="00203085" w:rsidRPr="00397F3D" w:rsidRDefault="00203085" w:rsidP="00203085">
      <w:pPr>
        <w:pStyle w:val="Apara"/>
      </w:pPr>
      <w:r w:rsidRPr="00397F3D">
        <w:tab/>
        <w:t>(a)</w:t>
      </w:r>
      <w:r w:rsidRPr="00397F3D">
        <w:tab/>
        <w:t>in an emergency to which section 454 (Emergency procedure) applies; or</w:t>
      </w:r>
    </w:p>
    <w:p w:rsidR="00203085" w:rsidRPr="00397F3D" w:rsidRDefault="00203085" w:rsidP="00203085">
      <w:pPr>
        <w:pStyle w:val="Apara"/>
      </w:pPr>
      <w:r w:rsidRPr="00397F3D">
        <w:tab/>
        <w:t>(b)</w:t>
      </w:r>
      <w:r w:rsidRPr="00397F3D">
        <w:tab/>
        <w:t>to residential premises.</w:t>
      </w:r>
    </w:p>
    <w:p w:rsidR="00203085" w:rsidRPr="00397F3D" w:rsidRDefault="00203085" w:rsidP="00203085">
      <w:pPr>
        <w:pStyle w:val="Amain"/>
      </w:pPr>
      <w:r w:rsidRPr="00397F3D">
        <w:tab/>
        <w:t>(3)</w:t>
      </w:r>
      <w:r w:rsidRPr="00397F3D">
        <w:tab/>
        <w:t>The person with management or control of the workplace, or of the structure or plant, must ensure—</w:t>
      </w:r>
    </w:p>
    <w:p w:rsidR="00203085" w:rsidRPr="00397F3D" w:rsidRDefault="00203085" w:rsidP="00203085">
      <w:pPr>
        <w:pStyle w:val="Apara"/>
      </w:pPr>
      <w:r w:rsidRPr="00397F3D">
        <w:tab/>
        <w:t>(a)</w:t>
      </w:r>
      <w:r w:rsidRPr="00397F3D">
        <w:tab/>
        <w:t>that all asbestos that is likely to be disturbed by the demolition is identified; and</w:t>
      </w:r>
    </w:p>
    <w:p w:rsidR="00203085" w:rsidRPr="00397F3D" w:rsidRDefault="00203085" w:rsidP="00CE2F7B">
      <w:pPr>
        <w:pStyle w:val="Apara"/>
        <w:keepNext/>
      </w:pPr>
      <w:r w:rsidRPr="00397F3D">
        <w:lastRenderedPageBreak/>
        <w:tab/>
        <w:t>(b)</w:t>
      </w:r>
      <w:r w:rsidRPr="00397F3D">
        <w:tab/>
        <w:t>so far as is reasonably practicable, that the asbestos is removed before the demolition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Subsection (3) (b) does not apply if the purpose of the demolition is to gain access to the asbestos.</w:t>
      </w:r>
    </w:p>
    <w:p w:rsidR="00203085" w:rsidRPr="00397F3D" w:rsidRDefault="00203085" w:rsidP="00203085">
      <w:pPr>
        <w:pStyle w:val="AH5Sec"/>
      </w:pPr>
      <w:bookmarkStart w:id="567" w:name="_Toc27125792"/>
      <w:r w:rsidRPr="003D6D64">
        <w:rPr>
          <w:rStyle w:val="CharSectNo"/>
        </w:rPr>
        <w:t>453</w:t>
      </w:r>
      <w:r w:rsidRPr="00397F3D">
        <w:tab/>
        <w:t>Identification and removal of asbestos before demolition of residential premises</w:t>
      </w:r>
      <w:bookmarkEnd w:id="567"/>
    </w:p>
    <w:p w:rsidR="00203085" w:rsidRPr="00397F3D" w:rsidRDefault="00203085" w:rsidP="00203085">
      <w:pPr>
        <w:pStyle w:val="Amain"/>
      </w:pPr>
      <w:r w:rsidRPr="00397F3D">
        <w:tab/>
        <w:t>(1)</w:t>
      </w:r>
      <w:r w:rsidRPr="00397F3D">
        <w:tab/>
        <w:t>A person conducting a business or undertaking that is to carry out the demolition of residential premises must ensure—</w:t>
      </w:r>
    </w:p>
    <w:p w:rsidR="00203085" w:rsidRPr="00397F3D" w:rsidRDefault="00203085" w:rsidP="00203085">
      <w:pPr>
        <w:pStyle w:val="Apara"/>
      </w:pPr>
      <w:r w:rsidRPr="00397F3D">
        <w:tab/>
        <w:t>(a)</w:t>
      </w:r>
      <w:r w:rsidRPr="00397F3D">
        <w:tab/>
        <w:t>that all asbestos that is likely to be disturbed by the demolition is identified; and</w:t>
      </w:r>
    </w:p>
    <w:p w:rsidR="00203085" w:rsidRPr="00397F3D" w:rsidRDefault="00203085" w:rsidP="00203085">
      <w:pPr>
        <w:pStyle w:val="Apara"/>
      </w:pPr>
      <w:r w:rsidRPr="00397F3D">
        <w:tab/>
        <w:t>(b)</w:t>
      </w:r>
      <w:r w:rsidRPr="00397F3D">
        <w:tab/>
        <w:t>so far as is reasonably practicable, that the asbestos is removed before the demolition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This section does not apply in an emergency to which section 455 (Emergency procedure—residential premises) applies.</w:t>
      </w:r>
    </w:p>
    <w:p w:rsidR="00203085" w:rsidRPr="00397F3D" w:rsidRDefault="00203085" w:rsidP="00203085">
      <w:pPr>
        <w:pStyle w:val="Amain"/>
      </w:pPr>
      <w:r w:rsidRPr="00397F3D">
        <w:tab/>
        <w:t>(3)</w:t>
      </w:r>
      <w:r w:rsidRPr="00397F3D">
        <w:tab/>
        <w:t>Subsection (1) (b) does not apply if the purpose of the demolition is to gain access to the asbestos.</w:t>
      </w:r>
    </w:p>
    <w:p w:rsidR="00203085" w:rsidRPr="00397F3D" w:rsidRDefault="00203085" w:rsidP="00203085">
      <w:pPr>
        <w:pStyle w:val="AH5Sec"/>
      </w:pPr>
      <w:bookmarkStart w:id="568" w:name="_Toc27125793"/>
      <w:r w:rsidRPr="003D6D64">
        <w:rPr>
          <w:rStyle w:val="CharSectNo"/>
        </w:rPr>
        <w:lastRenderedPageBreak/>
        <w:t>454</w:t>
      </w:r>
      <w:r w:rsidRPr="00397F3D">
        <w:tab/>
        <w:t>Emergency procedure</w:t>
      </w:r>
      <w:bookmarkEnd w:id="568"/>
    </w:p>
    <w:p w:rsidR="00203085" w:rsidRPr="00397F3D" w:rsidRDefault="00203085" w:rsidP="006E5BB5">
      <w:pPr>
        <w:pStyle w:val="Amain"/>
        <w:keepNext/>
      </w:pPr>
      <w:r w:rsidRPr="00397F3D">
        <w:tab/>
        <w:t>(1)</w:t>
      </w:r>
      <w:r w:rsidRPr="00397F3D">
        <w:tab/>
        <w:t>This section applies if—</w:t>
      </w:r>
    </w:p>
    <w:p w:rsidR="00203085" w:rsidRPr="00397F3D" w:rsidRDefault="00203085" w:rsidP="00203085">
      <w:pPr>
        <w:pStyle w:val="Apara"/>
      </w:pPr>
      <w:r w:rsidRPr="00397F3D">
        <w:tab/>
        <w:t>(a)</w:t>
      </w:r>
      <w:r w:rsidRPr="00397F3D">
        <w:tab/>
        <w:t>an emergency occurs at a workplace other than residential premises; and</w:t>
      </w:r>
    </w:p>
    <w:p w:rsidR="00203085" w:rsidRPr="00397F3D" w:rsidRDefault="00203085" w:rsidP="00203085">
      <w:pPr>
        <w:pStyle w:val="Apara"/>
      </w:pPr>
      <w:r w:rsidRPr="00397F3D">
        <w:tab/>
        <w:t>(b)</w:t>
      </w:r>
      <w:r w:rsidRPr="00397F3D">
        <w:tab/>
        <w:t>a structure or plant at the workplace must be demolished; and</w:t>
      </w:r>
    </w:p>
    <w:p w:rsidR="00203085" w:rsidRPr="00397F3D" w:rsidRDefault="00203085" w:rsidP="00203085">
      <w:pPr>
        <w:pStyle w:val="Apara"/>
      </w:pPr>
      <w:r w:rsidRPr="00397F3D">
        <w:tab/>
        <w:t>(c)</w:t>
      </w:r>
      <w:r w:rsidRPr="00397F3D">
        <w:tab/>
        <w:t>asbestos is fixed to or installed in the structure or plant before the emergency occurs.</w:t>
      </w:r>
    </w:p>
    <w:p w:rsidR="00203085" w:rsidRPr="00397F3D" w:rsidRDefault="00203085" w:rsidP="00203085">
      <w:pPr>
        <w:pStyle w:val="Amain"/>
      </w:pPr>
      <w:r w:rsidRPr="00397F3D">
        <w:tab/>
        <w:t>(2)</w:t>
      </w:r>
      <w:r w:rsidRPr="00397F3D">
        <w:tab/>
        <w:t>The person with management or control of the workplace must ensure, so far as is reasonably practicable, that—</w:t>
      </w:r>
    </w:p>
    <w:p w:rsidR="00203085" w:rsidRPr="00397F3D" w:rsidRDefault="00203085" w:rsidP="00203085">
      <w:pPr>
        <w:pStyle w:val="Apara"/>
      </w:pPr>
      <w:r w:rsidRPr="00397F3D">
        <w:tab/>
        <w:t>(a)</w:t>
      </w:r>
      <w:r w:rsidRPr="00397F3D">
        <w:tab/>
        <w:t>before the demolition is commenced, a procedure is developed that will, so far as is reasonably practicable, reduce the risk of exposure of workers and persons in the vicinity of the demolition site to asbestos to below the exposure standard; and</w:t>
      </w:r>
    </w:p>
    <w:p w:rsidR="00203085" w:rsidRPr="00397F3D" w:rsidRDefault="00203085" w:rsidP="00203085">
      <w:pPr>
        <w:pStyle w:val="Apara"/>
      </w:pPr>
      <w:r w:rsidRPr="00397F3D">
        <w:tab/>
        <w:t>(b)</w:t>
      </w:r>
      <w:r w:rsidRPr="00397F3D">
        <w:tab/>
        <w:t>the asbestos register for the workplace is considered in the development of the procedure.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must ensure that the regulator is given written notice about the emergency—</w:t>
      </w:r>
    </w:p>
    <w:p w:rsidR="00203085" w:rsidRPr="00397F3D" w:rsidRDefault="00203085" w:rsidP="00203085">
      <w:pPr>
        <w:pStyle w:val="Apara"/>
      </w:pPr>
      <w:r w:rsidRPr="00397F3D">
        <w:tab/>
        <w:t>(a)</w:t>
      </w:r>
      <w:r w:rsidRPr="00397F3D">
        <w:tab/>
        <w:t>immediately after the person becomes aware of the emergency; and</w:t>
      </w:r>
    </w:p>
    <w:p w:rsidR="00203085" w:rsidRPr="00397F3D" w:rsidRDefault="00203085" w:rsidP="000E36FD">
      <w:pPr>
        <w:pStyle w:val="Apara"/>
        <w:keepNext/>
      </w:pPr>
      <w:r w:rsidRPr="00397F3D">
        <w:lastRenderedPageBreak/>
        <w:tab/>
        <w:t>(b)</w:t>
      </w:r>
      <w:r w:rsidRPr="00397F3D">
        <w:tab/>
        <w:t>before the demolition is commenced.</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rsidR="00203085" w:rsidRPr="00397F3D" w:rsidRDefault="00203085" w:rsidP="00203085">
      <w:pPr>
        <w:pStyle w:val="Apara"/>
      </w:pPr>
      <w:r w:rsidRPr="00397F3D">
        <w:tab/>
        <w:t>(a)</w:t>
      </w:r>
      <w:r w:rsidRPr="00397F3D">
        <w:tab/>
        <w:t>a structure or plant is structurally unsound; or</w:t>
      </w:r>
    </w:p>
    <w:p w:rsidR="00203085" w:rsidRPr="00397F3D" w:rsidRDefault="00203085" w:rsidP="00203085">
      <w:pPr>
        <w:pStyle w:val="Apara"/>
      </w:pPr>
      <w:r w:rsidRPr="00397F3D">
        <w:tab/>
        <w:t>(b)</w:t>
      </w:r>
      <w:r w:rsidRPr="00397F3D">
        <w:tab/>
        <w:t>collapse of the structure or plant is imminent.</w:t>
      </w:r>
    </w:p>
    <w:p w:rsidR="00203085" w:rsidRPr="00397F3D" w:rsidRDefault="00203085" w:rsidP="00203085">
      <w:pPr>
        <w:pStyle w:val="AH5Sec"/>
      </w:pPr>
      <w:bookmarkStart w:id="569" w:name="_Toc27125794"/>
      <w:r w:rsidRPr="003D6D64">
        <w:rPr>
          <w:rStyle w:val="CharSectNo"/>
        </w:rPr>
        <w:t>455</w:t>
      </w:r>
      <w:r w:rsidRPr="00397F3D">
        <w:tab/>
        <w:t>Emergency procedure—residential premises</w:t>
      </w:r>
      <w:bookmarkEnd w:id="569"/>
    </w:p>
    <w:p w:rsidR="00203085" w:rsidRPr="00397F3D" w:rsidRDefault="00203085" w:rsidP="00203085">
      <w:pPr>
        <w:pStyle w:val="Amain"/>
      </w:pPr>
      <w:r w:rsidRPr="00397F3D">
        <w:tab/>
        <w:t>(1)</w:t>
      </w:r>
      <w:r w:rsidRPr="00397F3D">
        <w:tab/>
        <w:t>This section applies if—</w:t>
      </w:r>
    </w:p>
    <w:p w:rsidR="00203085" w:rsidRPr="00397F3D" w:rsidRDefault="00203085" w:rsidP="00203085">
      <w:pPr>
        <w:pStyle w:val="Apara"/>
      </w:pPr>
      <w:r w:rsidRPr="00397F3D">
        <w:tab/>
        <w:t>(a)</w:t>
      </w:r>
      <w:r w:rsidRPr="00397F3D">
        <w:tab/>
        <w:t>an emergency occurs at residential premises; and</w:t>
      </w:r>
    </w:p>
    <w:p w:rsidR="00203085" w:rsidRPr="00397F3D" w:rsidRDefault="00203085" w:rsidP="00203085">
      <w:pPr>
        <w:pStyle w:val="Apara"/>
      </w:pPr>
      <w:r w:rsidRPr="00397F3D">
        <w:tab/>
        <w:t>(b)</w:t>
      </w:r>
      <w:r w:rsidRPr="00397F3D">
        <w:tab/>
        <w:t>a structure or plant at the premises must be demolished; and</w:t>
      </w:r>
    </w:p>
    <w:p w:rsidR="00203085" w:rsidRPr="00397F3D" w:rsidRDefault="00203085" w:rsidP="00203085">
      <w:pPr>
        <w:pStyle w:val="Apara"/>
      </w:pPr>
      <w:r w:rsidRPr="00397F3D">
        <w:tab/>
        <w:t>(c)</w:t>
      </w:r>
      <w:r w:rsidRPr="00397F3D">
        <w:tab/>
        <w:t>asbestos is fixed to or installed in the structure or plant before the emergency occurs.</w:t>
      </w:r>
    </w:p>
    <w:p w:rsidR="00203085" w:rsidRPr="00397F3D" w:rsidRDefault="00203085" w:rsidP="00203085">
      <w:pPr>
        <w:pStyle w:val="Amain"/>
      </w:pPr>
      <w:r w:rsidRPr="00397F3D">
        <w:tab/>
        <w:t>(2)</w:t>
      </w:r>
      <w:r w:rsidRPr="00397F3D">
        <w:tab/>
        <w:t>A person conducting a business or undertaking who is to carry out the demolition of the residential premises must ensure so far as is reasonably practicable, that, before the demolition is commenced, a procedure is developed that will, so far as is reasonably practicable, reduce the risk of exposure of workers and persons in the vicinity of the demolition site to asbestos to below the exposure standard.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E36FD">
      <w:pPr>
        <w:pStyle w:val="Amain"/>
        <w:keepNext/>
      </w:pPr>
      <w:r w:rsidRPr="00397F3D">
        <w:lastRenderedPageBreak/>
        <w:tab/>
        <w:t>(3)</w:t>
      </w:r>
      <w:r w:rsidRPr="00397F3D">
        <w:tab/>
        <w:t>The person must ensure that the regulator is given written notice about the emergency—</w:t>
      </w:r>
    </w:p>
    <w:p w:rsidR="00203085" w:rsidRPr="00397F3D" w:rsidRDefault="00203085" w:rsidP="00203085">
      <w:pPr>
        <w:pStyle w:val="Apara"/>
      </w:pPr>
      <w:r w:rsidRPr="00397F3D">
        <w:tab/>
        <w:t>(a)</w:t>
      </w:r>
      <w:r w:rsidRPr="00397F3D">
        <w:tab/>
        <w:t>immediately after the person becomes aware of the emergency; and</w:t>
      </w:r>
    </w:p>
    <w:p w:rsidR="00203085" w:rsidRPr="00397F3D" w:rsidRDefault="00203085" w:rsidP="00203085">
      <w:pPr>
        <w:pStyle w:val="Apara"/>
      </w:pPr>
      <w:r w:rsidRPr="00397F3D">
        <w:tab/>
        <w:t>(b)</w:t>
      </w:r>
      <w:r w:rsidRPr="00397F3D">
        <w:tab/>
        <w:t>before the demolition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rsidR="00203085" w:rsidRPr="00397F3D" w:rsidRDefault="00203085" w:rsidP="00203085">
      <w:pPr>
        <w:pStyle w:val="Apara"/>
      </w:pPr>
      <w:r w:rsidRPr="00397F3D">
        <w:tab/>
        <w:t>(a)</w:t>
      </w:r>
      <w:r w:rsidRPr="00397F3D">
        <w:tab/>
        <w:t>a structure or plant is structurally unsound; or</w:t>
      </w:r>
    </w:p>
    <w:p w:rsidR="00203085" w:rsidRPr="00397F3D" w:rsidRDefault="00203085" w:rsidP="00203085">
      <w:pPr>
        <w:pStyle w:val="Apara"/>
      </w:pPr>
      <w:r w:rsidRPr="00397F3D">
        <w:tab/>
        <w:t>(b)</w:t>
      </w:r>
      <w:r w:rsidRPr="00397F3D">
        <w:tab/>
        <w:t>collapse of the structure or plant is imminent.</w:t>
      </w:r>
    </w:p>
    <w:p w:rsidR="00203085" w:rsidRPr="00397F3D" w:rsidRDefault="00203085" w:rsidP="00203085">
      <w:pPr>
        <w:pStyle w:val="AH5Sec"/>
      </w:pPr>
      <w:bookmarkStart w:id="570" w:name="_Toc27125795"/>
      <w:r w:rsidRPr="003D6D64">
        <w:rPr>
          <w:rStyle w:val="CharSectNo"/>
        </w:rPr>
        <w:t>456</w:t>
      </w:r>
      <w:r w:rsidRPr="00397F3D">
        <w:tab/>
        <w:t>Identification and removal of asbestos before refurbishment</w:t>
      </w:r>
      <w:bookmarkEnd w:id="570"/>
    </w:p>
    <w:p w:rsidR="00203085" w:rsidRPr="00397F3D" w:rsidRDefault="00203085" w:rsidP="00203085">
      <w:pPr>
        <w:pStyle w:val="Amain"/>
      </w:pPr>
      <w:r w:rsidRPr="00397F3D">
        <w:tab/>
        <w:t>(1)</w:t>
      </w:r>
      <w:r w:rsidRPr="00397F3D">
        <w:tab/>
        <w:t>This section applies if a structure or plant at a workplace is to be refurbished.</w:t>
      </w:r>
    </w:p>
    <w:p w:rsidR="00203085" w:rsidRPr="00397F3D" w:rsidRDefault="00203085" w:rsidP="00203085">
      <w:pPr>
        <w:pStyle w:val="Amain"/>
      </w:pPr>
      <w:r w:rsidRPr="00397F3D">
        <w:tab/>
        <w:t>(2)</w:t>
      </w:r>
      <w:r w:rsidRPr="00397F3D">
        <w:tab/>
        <w:t>This section does not apply to residential premises.</w:t>
      </w:r>
    </w:p>
    <w:p w:rsidR="00203085" w:rsidRPr="00397F3D" w:rsidRDefault="00203085" w:rsidP="00203085">
      <w:pPr>
        <w:pStyle w:val="Amain"/>
      </w:pPr>
      <w:r w:rsidRPr="00397F3D">
        <w:tab/>
        <w:t>(3)</w:t>
      </w:r>
      <w:r w:rsidRPr="00397F3D">
        <w:tab/>
        <w:t>The person with management or control of the workplace, or of the structure or plant, must ensure that—</w:t>
      </w:r>
    </w:p>
    <w:p w:rsidR="00203085" w:rsidRPr="00397F3D" w:rsidRDefault="00203085" w:rsidP="00203085">
      <w:pPr>
        <w:pStyle w:val="Apara"/>
      </w:pPr>
      <w:r w:rsidRPr="00397F3D">
        <w:tab/>
        <w:t>(a)</w:t>
      </w:r>
      <w:r w:rsidRPr="00397F3D">
        <w:tab/>
        <w:t>all asbestos that is likely to be disturbed by the refurbishment is identified; and</w:t>
      </w:r>
    </w:p>
    <w:p w:rsidR="00203085" w:rsidRPr="00397F3D" w:rsidRDefault="00203085" w:rsidP="000E36FD">
      <w:pPr>
        <w:pStyle w:val="Apara"/>
        <w:keepNext/>
      </w:pPr>
      <w:r w:rsidRPr="00397F3D">
        <w:lastRenderedPageBreak/>
        <w:tab/>
        <w:t>(b)</w:t>
      </w:r>
      <w:r w:rsidRPr="00397F3D">
        <w:tab/>
        <w:t>so far as is reasonably practicable, the asbestos is removed before the refurbishment is commenced.</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71" w:name="_Toc27125796"/>
      <w:r w:rsidRPr="003D6D64">
        <w:rPr>
          <w:rStyle w:val="CharSectNo"/>
        </w:rPr>
        <w:t>457</w:t>
      </w:r>
      <w:r w:rsidRPr="00397F3D">
        <w:tab/>
        <w:t>Refurbishment of residential premises</w:t>
      </w:r>
      <w:bookmarkEnd w:id="571"/>
    </w:p>
    <w:p w:rsidR="00203085" w:rsidRPr="00397F3D" w:rsidRDefault="00203085" w:rsidP="00203085">
      <w:pPr>
        <w:pStyle w:val="Amainreturn"/>
        <w:keepNext/>
      </w:pPr>
      <w:r w:rsidRPr="00397F3D">
        <w:t>A person conducting a business or undertaking who is to carry out refurbishment of residential premises must ensure that—</w:t>
      </w:r>
    </w:p>
    <w:p w:rsidR="00203085" w:rsidRPr="00397F3D" w:rsidRDefault="00203085" w:rsidP="00203085">
      <w:pPr>
        <w:pStyle w:val="Apara"/>
      </w:pPr>
      <w:r w:rsidRPr="00397F3D">
        <w:tab/>
        <w:t>(a)</w:t>
      </w:r>
      <w:r w:rsidRPr="00397F3D">
        <w:tab/>
        <w:t>all asbestos that is likely to be disturbed by the refurbishment is identified; and</w:t>
      </w:r>
    </w:p>
    <w:p w:rsidR="00203085" w:rsidRPr="00397F3D" w:rsidRDefault="00203085" w:rsidP="00203085">
      <w:pPr>
        <w:pStyle w:val="Apara"/>
      </w:pPr>
      <w:r w:rsidRPr="00397F3D">
        <w:tab/>
        <w:t>(b)</w:t>
      </w:r>
      <w:r w:rsidRPr="00397F3D">
        <w:tab/>
        <w:t>so far as is reasonably practicable, the asbestos is removed before the refurbishment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6A0A67" w:rsidRPr="006A0A67" w:rsidRDefault="006A0A67" w:rsidP="006A0A67">
      <w:pPr>
        <w:pStyle w:val="PageBreak"/>
      </w:pPr>
      <w:r w:rsidRPr="006A0A67">
        <w:br w:type="page"/>
      </w:r>
    </w:p>
    <w:p w:rsidR="00203085" w:rsidRPr="003D6D64" w:rsidRDefault="00203085" w:rsidP="00203085">
      <w:pPr>
        <w:pStyle w:val="AH2Part"/>
      </w:pPr>
      <w:bookmarkStart w:id="572" w:name="_Toc27125797"/>
      <w:r w:rsidRPr="003D6D64">
        <w:rPr>
          <w:rStyle w:val="CharPartNo"/>
        </w:rPr>
        <w:lastRenderedPageBreak/>
        <w:t>Part 8.7</w:t>
      </w:r>
      <w:r w:rsidRPr="00397F3D">
        <w:tab/>
      </w:r>
      <w:r w:rsidRPr="003D6D64">
        <w:rPr>
          <w:rStyle w:val="CharPartText"/>
        </w:rPr>
        <w:t>Asbestos removal work</w:t>
      </w:r>
      <w:bookmarkEnd w:id="572"/>
    </w:p>
    <w:p w:rsidR="00203085" w:rsidRPr="00397F3D" w:rsidRDefault="00203085" w:rsidP="00203085">
      <w:pPr>
        <w:pStyle w:val="AH5Sec"/>
      </w:pPr>
      <w:bookmarkStart w:id="573" w:name="_Toc27125798"/>
      <w:r w:rsidRPr="003D6D64">
        <w:rPr>
          <w:rStyle w:val="CharSectNo"/>
        </w:rPr>
        <w:t>458</w:t>
      </w:r>
      <w:r w:rsidRPr="00397F3D">
        <w:tab/>
        <w:t>Duty to ensure asbestos removalist is licensed</w:t>
      </w:r>
      <w:bookmarkEnd w:id="573"/>
    </w:p>
    <w:p w:rsidR="00203085" w:rsidRPr="00397F3D" w:rsidRDefault="00203085" w:rsidP="00203085">
      <w:pPr>
        <w:pStyle w:val="Amainreturn"/>
        <w:keepNext/>
      </w:pPr>
      <w:r w:rsidRPr="00397F3D">
        <w:t>A person conducting a business or undertaking that commissions the removal of asbestos must ensure that the asbestos removal work is carried out by a licensed asbestos removalist who is licensed to carry out the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Licensed asbestos removalist</w:t>
      </w:r>
      <w:r w:rsidRPr="00397F3D">
        <w:t>—see the dictionary.</w:t>
      </w:r>
    </w:p>
    <w:p w:rsidR="00203085"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897160" w:rsidRPr="00397F3D" w:rsidRDefault="00897160" w:rsidP="00203085">
      <w:pPr>
        <w:pStyle w:val="aNote"/>
      </w:pPr>
      <w:r w:rsidRPr="00B91E29">
        <w:rPr>
          <w:rStyle w:val="charItals"/>
        </w:rPr>
        <w:t>Note 3</w:t>
      </w:r>
      <w:r w:rsidRPr="00B91E29">
        <w:rPr>
          <w:rStyle w:val="charItals"/>
        </w:rPr>
        <w:tab/>
      </w:r>
      <w:r w:rsidRPr="00B91E29">
        <w:t xml:space="preserve">For certain asbestos removal work that involves building work, a licensed asbestos removalist must also be, or be supervised by, a licensed builder under the </w:t>
      </w:r>
      <w:hyperlink r:id="rId280" w:tooltip="A2004-12" w:history="1">
        <w:r w:rsidRPr="00B91E29">
          <w:rPr>
            <w:rStyle w:val="charCitHyperlinkItal"/>
          </w:rPr>
          <w:t>Construction Occupations (Licensing) Act 2004</w:t>
        </w:r>
      </w:hyperlink>
      <w:r w:rsidRPr="00B91E29">
        <w:t>.</w:t>
      </w:r>
    </w:p>
    <w:p w:rsidR="00203085" w:rsidRPr="00397F3D" w:rsidRDefault="00203085" w:rsidP="00203085">
      <w:pPr>
        <w:pStyle w:val="AH5Sec"/>
      </w:pPr>
      <w:bookmarkStart w:id="574" w:name="_Toc27125799"/>
      <w:r w:rsidRPr="003D6D64">
        <w:rPr>
          <w:rStyle w:val="CharSectNo"/>
        </w:rPr>
        <w:t>459</w:t>
      </w:r>
      <w:r w:rsidRPr="00397F3D">
        <w:tab/>
        <w:t>Asbestos removal supervisor must be present</w:t>
      </w:r>
      <w:bookmarkEnd w:id="574"/>
    </w:p>
    <w:p w:rsidR="00203085" w:rsidRPr="00397F3D" w:rsidRDefault="00203085" w:rsidP="00203085">
      <w:pPr>
        <w:pStyle w:val="Amainreturn"/>
        <w:keepNext/>
      </w:pPr>
      <w:r w:rsidRPr="00397F3D">
        <w:t>A licensed asbestos removalist must ensure that the nominated asbestos removal supervisor for asbestos removal work is present at the asbestos removal area whenever the removal work is being carried out.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75" w:name="_Toc27125800"/>
      <w:r w:rsidRPr="003D6D64">
        <w:rPr>
          <w:rStyle w:val="CharSectNo"/>
        </w:rPr>
        <w:lastRenderedPageBreak/>
        <w:t>460</w:t>
      </w:r>
      <w:r w:rsidRPr="00397F3D">
        <w:tab/>
        <w:t>Asbestos removal worker must be trained</w:t>
      </w:r>
      <w:bookmarkEnd w:id="575"/>
    </w:p>
    <w:p w:rsidR="00203085" w:rsidRPr="00CE3316" w:rsidRDefault="00203085" w:rsidP="0081575F">
      <w:pPr>
        <w:pStyle w:val="Amain"/>
        <w:keepNext/>
        <w:keepLines/>
      </w:pPr>
      <w:r w:rsidRPr="00CE3316">
        <w:tab/>
        <w:t>(1)</w:t>
      </w:r>
      <w:r w:rsidRPr="00CE3316">
        <w:tab/>
        <w:t>A licensed asbestos removalist must not direct or allow a worker to carry out licensed asbestos removal work unless the removalist is satisfied that the worker holds a certification in relation to the specified VET course for asbestos removal relevant to the class of licensed asbestos removal work to be carried out by the worker.</w:t>
      </w:r>
    </w:p>
    <w:p w:rsidR="00203085" w:rsidRPr="003559B8" w:rsidRDefault="00203085" w:rsidP="00203085">
      <w:pPr>
        <w:pStyle w:val="Penalty"/>
      </w:pPr>
      <w:r w:rsidRPr="003559B8">
        <w:t>Maximum penalty:</w:t>
      </w:r>
    </w:p>
    <w:p w:rsidR="00203085" w:rsidRPr="003559B8" w:rsidRDefault="00203085" w:rsidP="00203085">
      <w:pPr>
        <w:pStyle w:val="PenaltyPara"/>
      </w:pPr>
      <w:r w:rsidRPr="003559B8">
        <w:tab/>
        <w:t>(a)</w:t>
      </w:r>
      <w:r w:rsidRPr="003559B8">
        <w:tab/>
        <w:t>in the case of an individual—$6 000; or</w:t>
      </w:r>
    </w:p>
    <w:p w:rsidR="00203085" w:rsidRPr="003559B8" w:rsidRDefault="00203085" w:rsidP="00203085">
      <w:pPr>
        <w:pStyle w:val="PenaltyPara"/>
        <w:keepNext/>
      </w:pPr>
      <w:r w:rsidRPr="003559B8">
        <w:tab/>
        <w:t>(b)</w:t>
      </w:r>
      <w:r w:rsidRPr="003559B8">
        <w:tab/>
        <w:t>in the case of a body corporate—$30 000.</w:t>
      </w:r>
    </w:p>
    <w:p w:rsidR="00203085" w:rsidRPr="003559B8" w:rsidRDefault="00203085" w:rsidP="00203085">
      <w:pPr>
        <w:pStyle w:val="aNote"/>
        <w:keepNext/>
      </w:pPr>
      <w:r w:rsidRPr="003559B8">
        <w:rPr>
          <w:rStyle w:val="charItals"/>
        </w:rPr>
        <w:t>Note 1</w:t>
      </w:r>
      <w:r w:rsidRPr="003559B8">
        <w:tab/>
      </w:r>
      <w:r w:rsidRPr="003559B8">
        <w:rPr>
          <w:rStyle w:val="charBoldItals"/>
        </w:rPr>
        <w:t>Licensed asbestos removal work</w:t>
      </w:r>
      <w:r w:rsidRPr="003559B8">
        <w:t>—see the dictionary.</w:t>
      </w:r>
    </w:p>
    <w:p w:rsidR="00203085" w:rsidRPr="003559B8" w:rsidRDefault="00203085" w:rsidP="00203085">
      <w:pPr>
        <w:pStyle w:val="aNote"/>
      </w:pPr>
      <w:r w:rsidRPr="003559B8">
        <w:rPr>
          <w:rStyle w:val="charItals"/>
        </w:rPr>
        <w:t>Note 2</w:t>
      </w:r>
      <w:r w:rsidRPr="003559B8">
        <w:tab/>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licensed asbestos removalist must provide appropriate training to a worker carrying out licensed asbestos removal work at a workplace to ensure that the work is carried out in accordance with the asbestos removal control plan for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In this section:</w:t>
      </w:r>
    </w:p>
    <w:p w:rsidR="00203085" w:rsidRPr="00397F3D" w:rsidRDefault="00203085" w:rsidP="00203085">
      <w:pPr>
        <w:pStyle w:val="aDef"/>
        <w:keepNext/>
      </w:pPr>
      <w:r w:rsidRPr="00397F3D">
        <w:rPr>
          <w:rStyle w:val="charBoldItals"/>
        </w:rPr>
        <w:t>appropriate training</w:t>
      </w:r>
      <w:r w:rsidRPr="00397F3D">
        <w:t xml:space="preserve"> means training designed specifically for the workplace where the licensed asbestos removal work is carried out and the work to be carried out at the workplace.</w:t>
      </w:r>
    </w:p>
    <w:p w:rsidR="00203085" w:rsidRPr="00397F3D" w:rsidRDefault="00203085" w:rsidP="00203085">
      <w:pPr>
        <w:pStyle w:val="aNote"/>
      </w:pPr>
      <w:r w:rsidRPr="00397F3D">
        <w:rPr>
          <w:rStyle w:val="charItals"/>
        </w:rPr>
        <w:t>Note</w:t>
      </w:r>
      <w:r w:rsidRPr="00397F3D">
        <w:rPr>
          <w:rStyle w:val="charItals"/>
        </w:rPr>
        <w:tab/>
      </w:r>
      <w:r w:rsidRPr="00397F3D">
        <w:t>Unless this section applies, the obligation to provide training to workers carrying out unlicensed asbestos removal work is set out in s 445.</w:t>
      </w:r>
    </w:p>
    <w:p w:rsidR="00203085" w:rsidRPr="00397F3D" w:rsidRDefault="00203085" w:rsidP="00203085">
      <w:pPr>
        <w:pStyle w:val="AH5Sec"/>
      </w:pPr>
      <w:bookmarkStart w:id="576" w:name="_Toc27125801"/>
      <w:r w:rsidRPr="003D6D64">
        <w:rPr>
          <w:rStyle w:val="CharSectNo"/>
        </w:rPr>
        <w:lastRenderedPageBreak/>
        <w:t>461</w:t>
      </w:r>
      <w:r w:rsidRPr="00397F3D">
        <w:tab/>
        <w:t>Licensed asbestos removalist must keep training records</w:t>
      </w:r>
      <w:bookmarkEnd w:id="576"/>
    </w:p>
    <w:p w:rsidR="00203085" w:rsidRPr="00397F3D" w:rsidRDefault="00203085" w:rsidP="00203085">
      <w:pPr>
        <w:pStyle w:val="Amain"/>
      </w:pPr>
      <w:r w:rsidRPr="00397F3D">
        <w:tab/>
        <w:t>(1)</w:t>
      </w:r>
      <w:r w:rsidRPr="00397F3D">
        <w:tab/>
        <w:t>A licensed asbestos removalist must keep a record of the training undertaken by a worker carrying out licensed asbestos removal work—</w:t>
      </w:r>
    </w:p>
    <w:p w:rsidR="00203085" w:rsidRPr="00397F3D" w:rsidRDefault="00203085" w:rsidP="00203085">
      <w:pPr>
        <w:pStyle w:val="Apara"/>
      </w:pPr>
      <w:r w:rsidRPr="00397F3D">
        <w:tab/>
        <w:t>(a)</w:t>
      </w:r>
      <w:r w:rsidRPr="00397F3D">
        <w:tab/>
        <w:t>while the worker is carrying out licensed asbestos removal work; and</w:t>
      </w:r>
    </w:p>
    <w:p w:rsidR="00203085" w:rsidRPr="00397F3D" w:rsidRDefault="00203085" w:rsidP="00203085">
      <w:pPr>
        <w:pStyle w:val="Apara"/>
      </w:pPr>
      <w:r w:rsidRPr="00397F3D">
        <w:tab/>
        <w:t>(b)</w:t>
      </w:r>
      <w:r w:rsidRPr="00397F3D">
        <w:tab/>
        <w:t>for 5 years after the day the worker stopped carrying out licensed asbestos removal work for the removalist.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licensed asbestos removalist must ensure that the training record is readily accessible at the asbestos removal area and available for inspection under the Act.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77" w:name="_Toc27125802"/>
      <w:r w:rsidRPr="003D6D64">
        <w:rPr>
          <w:rStyle w:val="CharSectNo"/>
        </w:rPr>
        <w:t>462</w:t>
      </w:r>
      <w:r w:rsidRPr="00397F3D">
        <w:tab/>
        <w:t>Duty to give information about health risks of licensed asbestos removal work</w:t>
      </w:r>
      <w:bookmarkEnd w:id="577"/>
    </w:p>
    <w:p w:rsidR="00203085" w:rsidRPr="00397F3D" w:rsidRDefault="00203085" w:rsidP="00203085">
      <w:pPr>
        <w:pStyle w:val="Amainreturn"/>
      </w:pPr>
      <w:r w:rsidRPr="00397F3D">
        <w:t>A licensed asbestos removalist must give the following information to a person likely to be engaged to carry out licensed asbestos removal work before the person is engaged to carry out the work:</w:t>
      </w:r>
    </w:p>
    <w:p w:rsidR="00203085" w:rsidRPr="00397F3D" w:rsidRDefault="00203085" w:rsidP="00203085">
      <w:pPr>
        <w:pStyle w:val="Apara"/>
      </w:pPr>
      <w:r w:rsidRPr="00397F3D">
        <w:tab/>
        <w:t>(a)</w:t>
      </w:r>
      <w:r w:rsidRPr="00397F3D">
        <w:tab/>
        <w:t>the health risks and health effects associated with exposure to asbestos;</w:t>
      </w:r>
    </w:p>
    <w:p w:rsidR="00203085" w:rsidRPr="00397F3D" w:rsidRDefault="00203085" w:rsidP="00203085">
      <w:pPr>
        <w:pStyle w:val="Apara"/>
      </w:pPr>
      <w:r w:rsidRPr="00397F3D">
        <w:lastRenderedPageBreak/>
        <w:tab/>
        <w:t>(b)</w:t>
      </w:r>
      <w:r w:rsidRPr="00397F3D">
        <w:tab/>
        <w:t>the need for, and details of, health monitoring of a worker carrying out licensed asbestos removal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78" w:name="_Toc27125803"/>
      <w:r w:rsidRPr="003D6D64">
        <w:rPr>
          <w:rStyle w:val="CharSectNo"/>
        </w:rPr>
        <w:t>463</w:t>
      </w:r>
      <w:r w:rsidRPr="00397F3D">
        <w:tab/>
        <w:t>Asbestos removalist must obtain register</w:t>
      </w:r>
      <w:bookmarkEnd w:id="578"/>
    </w:p>
    <w:p w:rsidR="00203085" w:rsidRPr="00397F3D" w:rsidRDefault="00203085" w:rsidP="00203085">
      <w:pPr>
        <w:pStyle w:val="Amain"/>
      </w:pPr>
      <w:r w:rsidRPr="00397F3D">
        <w:tab/>
        <w:t>(1)</w:t>
      </w:r>
      <w:r w:rsidRPr="00397F3D">
        <w:tab/>
        <w:t>A licensed asbestos removalist must obtain a copy of the asbestos register for a workplace before the removalist carries out asbestos removal work at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Subsection (1) does not apply if the asbestos removal work is to be carried out at residential premises.</w:t>
      </w:r>
    </w:p>
    <w:p w:rsidR="00203085" w:rsidRPr="00397F3D" w:rsidRDefault="00203085" w:rsidP="00203085">
      <w:pPr>
        <w:pStyle w:val="AH5Sec"/>
      </w:pPr>
      <w:bookmarkStart w:id="579" w:name="_Toc27125804"/>
      <w:r w:rsidRPr="003D6D64">
        <w:rPr>
          <w:rStyle w:val="CharSectNo"/>
        </w:rPr>
        <w:t>464</w:t>
      </w:r>
      <w:r w:rsidRPr="00397F3D">
        <w:tab/>
        <w:t>Asbestos removal control plan</w:t>
      </w:r>
      <w:bookmarkEnd w:id="579"/>
    </w:p>
    <w:p w:rsidR="00203085" w:rsidRPr="00397F3D" w:rsidRDefault="00203085" w:rsidP="00203085">
      <w:pPr>
        <w:pStyle w:val="Amain"/>
      </w:pPr>
      <w:r w:rsidRPr="00397F3D">
        <w:tab/>
        <w:t>(1)</w:t>
      </w:r>
      <w:r w:rsidRPr="00397F3D">
        <w:tab/>
        <w:t>A licensed asbestos removalist must prepare an asbestos removal control plan for any licensed asbestos removal work the removalist is commissioned to undertake.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lastRenderedPageBreak/>
        <w:tab/>
        <w:t>(2)</w:t>
      </w:r>
      <w:r w:rsidRPr="00397F3D">
        <w:tab/>
        <w:t>An asbestos removal control plan must include—</w:t>
      </w:r>
    </w:p>
    <w:p w:rsidR="00203085" w:rsidRPr="00397F3D" w:rsidRDefault="00203085" w:rsidP="00203085">
      <w:pPr>
        <w:pStyle w:val="Apara"/>
      </w:pPr>
      <w:r w:rsidRPr="00397F3D">
        <w:tab/>
        <w:t>(a)</w:t>
      </w:r>
      <w:r w:rsidRPr="00397F3D">
        <w:tab/>
        <w:t>details of how the asbestos removal will be carried out, including the method to be used and the tools, equipment and personal protective equipment to be used; and</w:t>
      </w:r>
    </w:p>
    <w:p w:rsidR="00203085" w:rsidRPr="00397F3D" w:rsidRDefault="00203085" w:rsidP="00203085">
      <w:pPr>
        <w:pStyle w:val="Apara"/>
      </w:pPr>
      <w:r w:rsidRPr="00397F3D">
        <w:tab/>
        <w:t>(b)</w:t>
      </w:r>
      <w:r w:rsidRPr="00397F3D">
        <w:tab/>
        <w:t>details of the asbestos to be removed, including the location, type and condition of the asbestos.</w:t>
      </w:r>
    </w:p>
    <w:p w:rsidR="00203085" w:rsidRPr="00397F3D" w:rsidRDefault="00203085" w:rsidP="00203085">
      <w:pPr>
        <w:pStyle w:val="Amain"/>
      </w:pPr>
      <w:r w:rsidRPr="00397F3D">
        <w:tab/>
        <w:t>(3)</w:t>
      </w:r>
      <w:r w:rsidRPr="00397F3D">
        <w:tab/>
        <w:t>The licensed asbestos removalist must give a copy of the asbestos removal control plan to the person who commissioned the licensed asbestos removal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0" w:name="_Toc27125805"/>
      <w:r w:rsidRPr="003D6D64">
        <w:rPr>
          <w:rStyle w:val="CharSectNo"/>
        </w:rPr>
        <w:t>465</w:t>
      </w:r>
      <w:r w:rsidRPr="00397F3D">
        <w:tab/>
        <w:t>Asbestos removal control plan to be kept and available</w:t>
      </w:r>
      <w:bookmarkEnd w:id="580"/>
    </w:p>
    <w:p w:rsidR="00203085" w:rsidRPr="00397F3D" w:rsidRDefault="00203085" w:rsidP="006E5BB5">
      <w:pPr>
        <w:pStyle w:val="Amain"/>
        <w:keepNext/>
      </w:pPr>
      <w:r w:rsidRPr="00397F3D">
        <w:tab/>
        <w:t>(1)</w:t>
      </w:r>
      <w:r w:rsidRPr="00397F3D">
        <w:tab/>
        <w:t>Subject to subsection (2), a licensed asbestos removalist must ensure that a copy of the asbestos removal control plan prepared under section 464 is kept until the asbestos removal work to which it relates is completed.</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main"/>
        <w:keepNext/>
        <w:keepLines/>
      </w:pPr>
      <w:r w:rsidRPr="00397F3D">
        <w:lastRenderedPageBreak/>
        <w:tab/>
        <w:t>(2)</w:t>
      </w:r>
      <w:r w:rsidRPr="00397F3D">
        <w:tab/>
        <w:t>If a notifiable incident occurs in connection with the asbestos removal work to which the asbestos removal control plan relates, the licensed asbestos removalist must keep the asbestos removal control plan for at least 2 years after the incident occurs.</w:t>
      </w:r>
    </w:p>
    <w:p w:rsidR="00203085" w:rsidRPr="00397F3D" w:rsidRDefault="00203085" w:rsidP="00CE2F7B">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licensed asbestos removalist must ensure that, for the period for which the asbestos removal control plan must be kept under this section, a copy is—</w:t>
      </w:r>
    </w:p>
    <w:p w:rsidR="00203085" w:rsidRPr="00397F3D" w:rsidRDefault="00203085" w:rsidP="00203085">
      <w:pPr>
        <w:pStyle w:val="Apara"/>
      </w:pPr>
      <w:r w:rsidRPr="00397F3D">
        <w:tab/>
        <w:t>(a)</w:t>
      </w:r>
      <w:r w:rsidRPr="00397F3D">
        <w:tab/>
        <w:t>readily accessible to—</w:t>
      </w:r>
    </w:p>
    <w:p w:rsidR="00203085" w:rsidRPr="00397F3D" w:rsidRDefault="00203085" w:rsidP="00203085">
      <w:pPr>
        <w:pStyle w:val="Asubpara"/>
      </w:pPr>
      <w:r w:rsidRPr="00397F3D">
        <w:tab/>
        <w:t>(i)</w:t>
      </w:r>
      <w:r w:rsidRPr="00397F3D">
        <w:tab/>
        <w:t>a person conducting a business or undertaking at the workplace; and</w:t>
      </w:r>
    </w:p>
    <w:p w:rsidR="00203085" w:rsidRPr="00397F3D" w:rsidRDefault="00203085" w:rsidP="00203085">
      <w:pPr>
        <w:pStyle w:val="Asubpara"/>
      </w:pPr>
      <w:r w:rsidRPr="00397F3D">
        <w:tab/>
        <w:t>(ii)</w:t>
      </w:r>
      <w:r w:rsidRPr="00397F3D">
        <w:tab/>
        <w:t>the person’s workers at the workplace, or a health and safety representative who represents the workers; and</w:t>
      </w:r>
    </w:p>
    <w:p w:rsidR="00203085" w:rsidRPr="00397F3D" w:rsidRDefault="00203085" w:rsidP="00203085">
      <w:pPr>
        <w:pStyle w:val="Asubpara"/>
      </w:pPr>
      <w:r w:rsidRPr="00397F3D">
        <w:tab/>
        <w:t>(iii)</w:t>
      </w:r>
      <w:r w:rsidRPr="00397F3D">
        <w:tab/>
        <w:t>if the asbestos removal work is to be carried out in residential premises—the occupants of the premises; and</w:t>
      </w:r>
    </w:p>
    <w:p w:rsidR="00203085" w:rsidRPr="00397F3D" w:rsidRDefault="00203085" w:rsidP="00203085">
      <w:pPr>
        <w:pStyle w:val="Apara"/>
      </w:pPr>
      <w:r w:rsidRPr="00397F3D">
        <w:tab/>
        <w:t>(b)</w:t>
      </w:r>
      <w:r w:rsidRPr="00397F3D">
        <w:tab/>
        <w:t>available for inspection under the Act.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1" w:name="_Toc27125806"/>
      <w:r w:rsidRPr="003D6D64">
        <w:rPr>
          <w:rStyle w:val="CharSectNo"/>
        </w:rPr>
        <w:lastRenderedPageBreak/>
        <w:t>466</w:t>
      </w:r>
      <w:r w:rsidRPr="00397F3D">
        <w:tab/>
        <w:t>Regulator must be notified of asbestos removal</w:t>
      </w:r>
      <w:bookmarkEnd w:id="581"/>
    </w:p>
    <w:p w:rsidR="00203085" w:rsidRPr="00397F3D" w:rsidRDefault="00203085" w:rsidP="00CE2F7B">
      <w:pPr>
        <w:pStyle w:val="Amain"/>
        <w:keepNext/>
      </w:pPr>
      <w:r w:rsidRPr="00397F3D">
        <w:tab/>
        <w:t>(1)</w:t>
      </w:r>
      <w:r w:rsidRPr="00397F3D">
        <w:tab/>
        <w:t>A licensed asbestos removalist must give written notice to the regulator at least 5 days before the removalist commences licensed asbestos removal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Despite subsection (1), licensed asbestos removal work may be commenced immediately if there is—</w:t>
      </w:r>
    </w:p>
    <w:p w:rsidR="00203085" w:rsidRPr="00397F3D" w:rsidRDefault="00203085" w:rsidP="00203085">
      <w:pPr>
        <w:pStyle w:val="Apara"/>
      </w:pPr>
      <w:r w:rsidRPr="00397F3D">
        <w:tab/>
        <w:t>(a)</w:t>
      </w:r>
      <w:r w:rsidRPr="00397F3D">
        <w:tab/>
        <w:t>a sudden and unexpected event, including a failure of equipment, that may cause persons to be exposed to respirable asbestos fibres; or</w:t>
      </w:r>
    </w:p>
    <w:p w:rsidR="00203085" w:rsidRPr="00397F3D" w:rsidRDefault="00203085" w:rsidP="00203085">
      <w:pPr>
        <w:pStyle w:val="Apara"/>
      </w:pPr>
      <w:r w:rsidRPr="00397F3D">
        <w:tab/>
        <w:t>(b)</w:t>
      </w:r>
      <w:r w:rsidRPr="00397F3D">
        <w:tab/>
        <w:t>an unexpected breakdown of an essential service that requires immediate rectification to enable the service to continue.</w:t>
      </w:r>
    </w:p>
    <w:p w:rsidR="00203085" w:rsidRPr="00397F3D" w:rsidRDefault="00203085" w:rsidP="00203085">
      <w:pPr>
        <w:pStyle w:val="Amain"/>
      </w:pPr>
      <w:r w:rsidRPr="00397F3D">
        <w:tab/>
        <w:t>(3)</w:t>
      </w:r>
      <w:r w:rsidRPr="00397F3D">
        <w:tab/>
        <w:t>If the asbestos must be removed immediately, the licensed asbestos removalist must give notice to the regulator—</w:t>
      </w:r>
    </w:p>
    <w:p w:rsidR="00203085" w:rsidRPr="00397F3D" w:rsidRDefault="00203085" w:rsidP="00203085">
      <w:pPr>
        <w:pStyle w:val="Apara"/>
      </w:pPr>
      <w:r w:rsidRPr="00397F3D">
        <w:tab/>
        <w:t>(a)</w:t>
      </w:r>
      <w:r w:rsidRPr="00397F3D">
        <w:tab/>
        <w:t>immediately by telephone; and</w:t>
      </w:r>
    </w:p>
    <w:p w:rsidR="00203085" w:rsidRPr="00397F3D" w:rsidRDefault="00203085" w:rsidP="006E5BB5">
      <w:pPr>
        <w:pStyle w:val="Apara"/>
        <w:keepNext/>
      </w:pPr>
      <w:r w:rsidRPr="00397F3D">
        <w:tab/>
        <w:t>(b)</w:t>
      </w:r>
      <w:r w:rsidRPr="00397F3D">
        <w:tab/>
        <w:t>in writing, within 24 hours after notice is given under paragraph (a).</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lastRenderedPageBreak/>
        <w:tab/>
        <w:t>(4)</w:t>
      </w:r>
      <w:r w:rsidRPr="00397F3D">
        <w:tab/>
        <w:t>A notice under subsection (1) or (3) must include the following:</w:t>
      </w:r>
    </w:p>
    <w:p w:rsidR="00203085" w:rsidRPr="00397F3D" w:rsidRDefault="00203085" w:rsidP="00CE2F7B">
      <w:pPr>
        <w:pStyle w:val="Apara"/>
        <w:keepNext/>
      </w:pPr>
      <w:r w:rsidRPr="00397F3D">
        <w:tab/>
        <w:t>(a)</w:t>
      </w:r>
      <w:r w:rsidRPr="00397F3D">
        <w:tab/>
        <w:t>the following in relation to the licensed asbestos removalist:</w:t>
      </w:r>
    </w:p>
    <w:p w:rsidR="00203085" w:rsidRPr="00397F3D" w:rsidRDefault="00203085" w:rsidP="00203085">
      <w:pPr>
        <w:pStyle w:val="Asubpara"/>
      </w:pPr>
      <w:r w:rsidRPr="00397F3D">
        <w:tab/>
        <w:t>(i)</w:t>
      </w:r>
      <w:r w:rsidRPr="00397F3D">
        <w:tab/>
        <w:t>name;</w:t>
      </w:r>
    </w:p>
    <w:p w:rsidR="00203085" w:rsidRPr="00397F3D" w:rsidRDefault="00203085" w:rsidP="00203085">
      <w:pPr>
        <w:pStyle w:val="Asubpara"/>
      </w:pPr>
      <w:r w:rsidRPr="00397F3D">
        <w:tab/>
        <w:t>(ii)</w:t>
      </w:r>
      <w:r w:rsidRPr="00397F3D">
        <w:tab/>
        <w:t>registered business name;</w:t>
      </w:r>
    </w:p>
    <w:p w:rsidR="00203085" w:rsidRPr="00397F3D" w:rsidRDefault="00203085" w:rsidP="00203085">
      <w:pPr>
        <w:pStyle w:val="Asubpara"/>
      </w:pPr>
      <w:r w:rsidRPr="00397F3D">
        <w:tab/>
        <w:t>(iii)</w:t>
      </w:r>
      <w:r w:rsidRPr="00397F3D">
        <w:tab/>
        <w:t>Australian Business Number;</w:t>
      </w:r>
    </w:p>
    <w:p w:rsidR="00203085" w:rsidRPr="00397F3D" w:rsidRDefault="00203085" w:rsidP="00203085">
      <w:pPr>
        <w:pStyle w:val="Asubpara"/>
      </w:pPr>
      <w:r w:rsidRPr="00397F3D">
        <w:tab/>
        <w:t>(iv)</w:t>
      </w:r>
      <w:r w:rsidRPr="00397F3D">
        <w:tab/>
        <w:t>licence number;</w:t>
      </w:r>
    </w:p>
    <w:p w:rsidR="00203085" w:rsidRPr="00397F3D" w:rsidRDefault="00203085" w:rsidP="00203085">
      <w:pPr>
        <w:pStyle w:val="Asubpara"/>
      </w:pPr>
      <w:r w:rsidRPr="00397F3D">
        <w:tab/>
        <w:t>(v)</w:t>
      </w:r>
      <w:r w:rsidRPr="00397F3D">
        <w:tab/>
        <w:t>business contact details;</w:t>
      </w:r>
    </w:p>
    <w:p w:rsidR="00203085" w:rsidRPr="00397F3D" w:rsidRDefault="00203085" w:rsidP="00203085">
      <w:pPr>
        <w:pStyle w:val="Apara"/>
      </w:pPr>
      <w:r w:rsidRPr="00397F3D">
        <w:tab/>
        <w:t>(b)</w:t>
      </w:r>
      <w:r w:rsidRPr="00397F3D">
        <w:tab/>
        <w:t>the name and business contact details of the supervisor of the licensed asbestos removal work;</w:t>
      </w:r>
    </w:p>
    <w:p w:rsidR="00203085" w:rsidRPr="00397F3D" w:rsidRDefault="00203085" w:rsidP="00203085">
      <w:pPr>
        <w:pStyle w:val="Apara"/>
      </w:pPr>
      <w:r w:rsidRPr="00397F3D">
        <w:tab/>
        <w:t>(c)</w:t>
      </w:r>
      <w:r w:rsidRPr="00397F3D">
        <w:tab/>
        <w:t>the name of the licensed asbestos assessor engaged to carry out a clearance inspection and issue a clearance certificate for the work;</w:t>
      </w:r>
    </w:p>
    <w:p w:rsidR="00203085" w:rsidRPr="00397F3D" w:rsidRDefault="00203085" w:rsidP="00203085">
      <w:pPr>
        <w:pStyle w:val="Apara"/>
      </w:pPr>
      <w:r w:rsidRPr="00397F3D">
        <w:tab/>
        <w:t>(ca)</w:t>
      </w:r>
      <w:r w:rsidRPr="00397F3D">
        <w:tab/>
        <w:t xml:space="preserve">if air monitoring of the asbestos removal area is required under section 475 (Air monitoring—asbestos removal requiring Class A </w:t>
      </w:r>
      <w:r w:rsidR="008F50AE">
        <w:t xml:space="preserve">asbestos removal </w:t>
      </w:r>
      <w:r w:rsidRPr="00397F3D">
        <w:t>licence)—the name of the independent licensed asbestos assessor engaged to undertake the air monitoring.</w:t>
      </w:r>
    </w:p>
    <w:p w:rsidR="00203085" w:rsidRPr="00397F3D" w:rsidRDefault="00203085" w:rsidP="00203085">
      <w:pPr>
        <w:pStyle w:val="Apara"/>
      </w:pPr>
      <w:r w:rsidRPr="00397F3D">
        <w:tab/>
        <w:t>(d)</w:t>
      </w:r>
      <w:r w:rsidRPr="00397F3D">
        <w:tab/>
        <w:t>the name and contact details of the person for whom the work is to be carried out;</w:t>
      </w:r>
    </w:p>
    <w:p w:rsidR="00203085" w:rsidRPr="00397F3D" w:rsidRDefault="00203085" w:rsidP="00203085">
      <w:pPr>
        <w:pStyle w:val="Apara"/>
      </w:pPr>
      <w:r w:rsidRPr="00397F3D">
        <w:tab/>
        <w:t>(e)</w:t>
      </w:r>
      <w:r w:rsidRPr="00397F3D">
        <w:tab/>
        <w:t>the following in relation to the workplace where the asbestos is to be removed:</w:t>
      </w:r>
    </w:p>
    <w:p w:rsidR="00203085" w:rsidRPr="00397F3D" w:rsidRDefault="00203085" w:rsidP="00203085">
      <w:pPr>
        <w:pStyle w:val="Asubpara"/>
      </w:pPr>
      <w:r w:rsidRPr="00397F3D">
        <w:tab/>
        <w:t>(i)</w:t>
      </w:r>
      <w:r w:rsidRPr="00397F3D">
        <w:tab/>
        <w:t>the name, including the registered business or company name, of the person with management or control of the workplace;</w:t>
      </w:r>
    </w:p>
    <w:p w:rsidR="00203085" w:rsidRPr="00397F3D" w:rsidRDefault="00203085" w:rsidP="00203085">
      <w:pPr>
        <w:pStyle w:val="Asubpara"/>
      </w:pPr>
      <w:r w:rsidRPr="00397F3D">
        <w:tab/>
        <w:t>(ii)</w:t>
      </w:r>
      <w:r w:rsidRPr="00397F3D">
        <w:tab/>
        <w:t>the address and, if the workplace is large, the specific location of the asbestos removal;</w:t>
      </w:r>
    </w:p>
    <w:p w:rsidR="00203085" w:rsidRPr="00397F3D" w:rsidRDefault="00203085" w:rsidP="00203085">
      <w:pPr>
        <w:pStyle w:val="Asubpara"/>
      </w:pPr>
      <w:r w:rsidRPr="00397F3D">
        <w:tab/>
        <w:t>(iii)</w:t>
      </w:r>
      <w:r w:rsidRPr="00397F3D">
        <w:tab/>
        <w:t>the kind of workplace;</w:t>
      </w:r>
    </w:p>
    <w:p w:rsidR="00203085" w:rsidRPr="00397F3D" w:rsidRDefault="00203085" w:rsidP="00203085">
      <w:pPr>
        <w:pStyle w:val="Apara"/>
      </w:pPr>
      <w:r w:rsidRPr="00397F3D">
        <w:tab/>
        <w:t>(f)</w:t>
      </w:r>
      <w:r w:rsidRPr="00397F3D">
        <w:tab/>
        <w:t>the date of the notice;</w:t>
      </w:r>
    </w:p>
    <w:p w:rsidR="00203085" w:rsidRPr="00397F3D" w:rsidRDefault="00203085" w:rsidP="00203085">
      <w:pPr>
        <w:pStyle w:val="Apara"/>
      </w:pPr>
      <w:r w:rsidRPr="00397F3D">
        <w:lastRenderedPageBreak/>
        <w:tab/>
        <w:t>(g)</w:t>
      </w:r>
      <w:r w:rsidRPr="00397F3D">
        <w:tab/>
        <w:t>the date when the asbestos removal work is to commence and the estimated duration of the work;</w:t>
      </w:r>
    </w:p>
    <w:p w:rsidR="00203085" w:rsidRPr="00397F3D" w:rsidRDefault="00203085" w:rsidP="00203085">
      <w:pPr>
        <w:pStyle w:val="Apara"/>
      </w:pPr>
      <w:r w:rsidRPr="00397F3D">
        <w:tab/>
        <w:t>(h)</w:t>
      </w:r>
      <w:r w:rsidRPr="00397F3D">
        <w:tab/>
        <w:t>whether the asbestos to be removed is friable or non-friable;</w:t>
      </w:r>
    </w:p>
    <w:p w:rsidR="00203085" w:rsidRPr="00397F3D" w:rsidRDefault="00203085" w:rsidP="00203085">
      <w:pPr>
        <w:pStyle w:val="Apara"/>
      </w:pPr>
      <w:r w:rsidRPr="00397F3D">
        <w:tab/>
        <w:t>(i)</w:t>
      </w:r>
      <w:r w:rsidRPr="00397F3D">
        <w:tab/>
        <w:t>if the asbestos to be removed is friable—the way the area of removal will be enclosed;</w:t>
      </w:r>
    </w:p>
    <w:p w:rsidR="00203085" w:rsidRPr="00397F3D" w:rsidRDefault="00203085" w:rsidP="00203085">
      <w:pPr>
        <w:pStyle w:val="Apara"/>
      </w:pPr>
      <w:r w:rsidRPr="00397F3D">
        <w:tab/>
        <w:t>(j)</w:t>
      </w:r>
      <w:r w:rsidRPr="00397F3D">
        <w:tab/>
        <w:t>the estimated quantity of asbestos to be removed;</w:t>
      </w:r>
    </w:p>
    <w:p w:rsidR="00203085" w:rsidRPr="00397F3D" w:rsidRDefault="00203085" w:rsidP="00203085">
      <w:pPr>
        <w:pStyle w:val="Apara"/>
      </w:pPr>
      <w:r w:rsidRPr="00397F3D">
        <w:tab/>
        <w:t>(k)</w:t>
      </w:r>
      <w:r w:rsidRPr="00397F3D">
        <w:tab/>
        <w:t>the number of workers who are to carry out the asbestos removal work;</w:t>
      </w:r>
    </w:p>
    <w:p w:rsidR="00203085" w:rsidRPr="00397F3D" w:rsidRDefault="00203085" w:rsidP="00203085">
      <w:pPr>
        <w:pStyle w:val="Apara"/>
      </w:pPr>
      <w:r w:rsidRPr="00397F3D">
        <w:tab/>
        <w:t>(l)</w:t>
      </w:r>
      <w:r w:rsidRPr="00397F3D">
        <w:tab/>
        <w:t>for each worker who is to carry out asbestos removal work—details of the worker’s competency to carry out asbestos removal work.</w:t>
      </w:r>
    </w:p>
    <w:p w:rsidR="00203085" w:rsidRPr="00397F3D" w:rsidRDefault="00203085" w:rsidP="00203085">
      <w:pPr>
        <w:pStyle w:val="AH5Sec"/>
      </w:pPr>
      <w:bookmarkStart w:id="582" w:name="_Toc27125807"/>
      <w:r w:rsidRPr="003D6D64">
        <w:rPr>
          <w:rStyle w:val="CharSectNo"/>
        </w:rPr>
        <w:t>467</w:t>
      </w:r>
      <w:r w:rsidRPr="00397F3D">
        <w:tab/>
        <w:t>Licensed asbestos removalist must inform certain persons about intended asbestos removal work</w:t>
      </w:r>
      <w:bookmarkEnd w:id="582"/>
    </w:p>
    <w:p w:rsidR="00203085" w:rsidRPr="00397F3D" w:rsidRDefault="00203085" w:rsidP="00203085">
      <w:pPr>
        <w:pStyle w:val="Amain"/>
      </w:pPr>
      <w:r w:rsidRPr="00397F3D">
        <w:tab/>
        <w:t>(1)</w:t>
      </w:r>
      <w:r w:rsidRPr="00397F3D">
        <w:tab/>
        <w:t>This section applies if a licensed asbestos removalist is to carry out licensed asbestos removal work at a workplace.</w:t>
      </w:r>
    </w:p>
    <w:p w:rsidR="00203085" w:rsidRPr="00397F3D" w:rsidRDefault="00203085" w:rsidP="00203085">
      <w:pPr>
        <w:pStyle w:val="Amain"/>
      </w:pPr>
      <w:r w:rsidRPr="00397F3D">
        <w:tab/>
        <w:t>(2)</w:t>
      </w:r>
      <w:r w:rsidRPr="00397F3D">
        <w:tab/>
        <w:t>The licensed asbestos removalist must, before commencing the licensed asbestos removal work, inform the person with management or control of the workplace—</w:t>
      </w:r>
    </w:p>
    <w:p w:rsidR="00203085" w:rsidRPr="00397F3D" w:rsidRDefault="00203085" w:rsidP="00203085">
      <w:pPr>
        <w:pStyle w:val="Apara"/>
      </w:pPr>
      <w:r w:rsidRPr="00397F3D">
        <w:tab/>
        <w:t>(a)</w:t>
      </w:r>
      <w:r w:rsidRPr="00397F3D">
        <w:tab/>
        <w:t>that licensed asbestos removal work is to be carried out at the workplace; and</w:t>
      </w:r>
    </w:p>
    <w:p w:rsidR="00203085" w:rsidRPr="00397F3D" w:rsidRDefault="00203085" w:rsidP="006E5BB5">
      <w:pPr>
        <w:pStyle w:val="Apara"/>
        <w:keepNext/>
      </w:pPr>
      <w:r w:rsidRPr="00397F3D">
        <w:tab/>
        <w:t>(b)</w:t>
      </w:r>
      <w:r w:rsidRPr="00397F3D">
        <w:tab/>
        <w:t>when the work is to commence.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Lines/>
      </w:pPr>
      <w:r w:rsidRPr="00397F3D">
        <w:lastRenderedPageBreak/>
        <w:tab/>
        <w:t>(3)</w:t>
      </w:r>
      <w:r w:rsidRPr="00397F3D">
        <w:tab/>
        <w:t>If the workplace is residential premises, the licensed asbestos removalist must, so far as is reasonably practicable, before commencing the licensed asbestos removal work, inform the following persons that asbestos removal work is to be carried out at the workplace, and when the work is to commence:</w:t>
      </w:r>
    </w:p>
    <w:p w:rsidR="00203085" w:rsidRPr="00397F3D" w:rsidRDefault="00203085" w:rsidP="00203085">
      <w:pPr>
        <w:pStyle w:val="Apara"/>
      </w:pPr>
      <w:r w:rsidRPr="00397F3D">
        <w:tab/>
        <w:t>(a)</w:t>
      </w:r>
      <w:r w:rsidRPr="00397F3D">
        <w:tab/>
        <w:t>the person who commissioned the asbestos removal work;</w:t>
      </w:r>
    </w:p>
    <w:p w:rsidR="00203085" w:rsidRPr="00397F3D" w:rsidRDefault="00203085" w:rsidP="00203085">
      <w:pPr>
        <w:pStyle w:val="Apara"/>
      </w:pPr>
      <w:r w:rsidRPr="00397F3D">
        <w:tab/>
        <w:t>(b)</w:t>
      </w:r>
      <w:r w:rsidRPr="00397F3D">
        <w:tab/>
        <w:t>a person conducting a business or undertaking at the workplace;</w:t>
      </w:r>
    </w:p>
    <w:p w:rsidR="00203085" w:rsidRPr="00397F3D" w:rsidRDefault="00203085" w:rsidP="00203085">
      <w:pPr>
        <w:pStyle w:val="Apara"/>
      </w:pPr>
      <w:r w:rsidRPr="00397F3D">
        <w:tab/>
        <w:t>(c)</w:t>
      </w:r>
      <w:r w:rsidRPr="00397F3D">
        <w:tab/>
        <w:t>the occupier of the residential premises;</w:t>
      </w:r>
    </w:p>
    <w:p w:rsidR="00203085" w:rsidRPr="00397F3D" w:rsidRDefault="00203085" w:rsidP="00203085">
      <w:pPr>
        <w:pStyle w:val="Apara"/>
      </w:pPr>
      <w:r w:rsidRPr="00397F3D">
        <w:tab/>
        <w:t>(d)</w:t>
      </w:r>
      <w:r w:rsidRPr="00397F3D">
        <w:tab/>
        <w:t>the owner of the residential premises;</w:t>
      </w:r>
    </w:p>
    <w:p w:rsidR="00203085" w:rsidRPr="00397F3D" w:rsidRDefault="00203085" w:rsidP="00203085">
      <w:pPr>
        <w:pStyle w:val="Apara"/>
      </w:pPr>
      <w:r w:rsidRPr="00397F3D">
        <w:tab/>
        <w:t>(e)</w:t>
      </w:r>
      <w:r w:rsidRPr="00397F3D">
        <w:tab/>
        <w:t>anyone occupying premises in the immediate vicinity of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3" w:name="_Toc27125808"/>
      <w:r w:rsidRPr="003D6D64">
        <w:rPr>
          <w:rStyle w:val="CharSectNo"/>
        </w:rPr>
        <w:t>468</w:t>
      </w:r>
      <w:r w:rsidRPr="00397F3D">
        <w:tab/>
        <w:t>Person with management or control of workplace must inform persons about asbestos removal work</w:t>
      </w:r>
      <w:bookmarkEnd w:id="583"/>
    </w:p>
    <w:p w:rsidR="00203085" w:rsidRPr="00397F3D" w:rsidRDefault="00203085" w:rsidP="00203085">
      <w:pPr>
        <w:pStyle w:val="Amain"/>
      </w:pPr>
      <w:r w:rsidRPr="00397F3D">
        <w:tab/>
        <w:t>(1)</w:t>
      </w:r>
      <w:r w:rsidRPr="00397F3D">
        <w:tab/>
        <w:t>This section applies if the person with management or control of a workplace is informed that asbestos removal work is to be carried out at the workplace.</w:t>
      </w:r>
    </w:p>
    <w:p w:rsidR="00203085" w:rsidRPr="00397F3D" w:rsidRDefault="00203085" w:rsidP="00203085">
      <w:pPr>
        <w:pStyle w:val="Amain"/>
      </w:pPr>
      <w:r w:rsidRPr="00397F3D">
        <w:tab/>
        <w:t>(2)</w:t>
      </w:r>
      <w:r w:rsidRPr="00397F3D">
        <w:tab/>
        <w:t>The person must ensure that the following persons are informed that asbestos removal work is to be carried out at the workplace and when the work is to commence, before the work commences:</w:t>
      </w:r>
    </w:p>
    <w:p w:rsidR="00203085" w:rsidRPr="00397F3D" w:rsidRDefault="00203085" w:rsidP="00203085">
      <w:pPr>
        <w:pStyle w:val="Apara"/>
      </w:pPr>
      <w:r w:rsidRPr="00397F3D">
        <w:tab/>
        <w:t>(a)</w:t>
      </w:r>
      <w:r w:rsidRPr="00397F3D">
        <w:tab/>
        <w:t>the person’s workers and any other persons at the workplace;</w:t>
      </w:r>
    </w:p>
    <w:p w:rsidR="00203085" w:rsidRPr="00397F3D" w:rsidRDefault="00203085" w:rsidP="0081575F">
      <w:pPr>
        <w:pStyle w:val="Apara"/>
        <w:keepNext/>
      </w:pPr>
      <w:r w:rsidRPr="00397F3D">
        <w:lastRenderedPageBreak/>
        <w:tab/>
        <w:t>(b)</w:t>
      </w:r>
      <w:r w:rsidRPr="00397F3D">
        <w:tab/>
        <w:t>the person who commissioned the asbestos removal work.</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must take all reasonable steps to ensure that the following persons are informed that asbestos removal work is to be carried out at the workplace and when the work is to commence, before the work commences:</w:t>
      </w:r>
    </w:p>
    <w:p w:rsidR="00203085" w:rsidRPr="00397F3D" w:rsidRDefault="00203085" w:rsidP="00203085">
      <w:pPr>
        <w:pStyle w:val="Apara"/>
      </w:pPr>
      <w:r w:rsidRPr="00397F3D">
        <w:tab/>
        <w:t>(a)</w:t>
      </w:r>
      <w:r w:rsidRPr="00397F3D">
        <w:tab/>
        <w:t>anyone conducting a business or undertaking at, or in the immediate vicinity of, the workplace;</w:t>
      </w:r>
    </w:p>
    <w:p w:rsidR="00203085" w:rsidRPr="00397F3D" w:rsidRDefault="00203085" w:rsidP="00203085">
      <w:pPr>
        <w:pStyle w:val="Apara"/>
      </w:pPr>
      <w:r w:rsidRPr="00397F3D">
        <w:tab/>
        <w:t>(b)</w:t>
      </w:r>
      <w:r w:rsidRPr="00397F3D">
        <w:tab/>
        <w:t>anyone occupying premises in the immediate vicinity of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pPr>
      <w:bookmarkStart w:id="584" w:name="_Toc27125809"/>
      <w:r w:rsidRPr="003D6D64">
        <w:rPr>
          <w:rStyle w:val="CharSectNo"/>
        </w:rPr>
        <w:lastRenderedPageBreak/>
        <w:t>469</w:t>
      </w:r>
      <w:r w:rsidRPr="00397F3D">
        <w:tab/>
        <w:t>Signage and barricades for asbestos removal work</w:t>
      </w:r>
      <w:bookmarkEnd w:id="584"/>
    </w:p>
    <w:p w:rsidR="00203085" w:rsidRPr="00397F3D" w:rsidRDefault="00203085" w:rsidP="0081575F">
      <w:pPr>
        <w:pStyle w:val="Amainreturn"/>
        <w:keepNext/>
      </w:pPr>
      <w:r w:rsidRPr="00397F3D">
        <w:t>A licensed asbestos removalist must ensure that—</w:t>
      </w:r>
    </w:p>
    <w:p w:rsidR="00203085" w:rsidRPr="00397F3D" w:rsidRDefault="00203085" w:rsidP="0081575F">
      <w:pPr>
        <w:pStyle w:val="Apara"/>
        <w:keepNext/>
      </w:pPr>
      <w:r w:rsidRPr="00397F3D">
        <w:tab/>
        <w:t>(a)</w:t>
      </w:r>
      <w:r w:rsidRPr="00397F3D">
        <w:tab/>
        <w:t>signs alerting persons to the presence of asbestos are placed to indicate where the asbestos removal work is being carried out; and</w:t>
      </w:r>
    </w:p>
    <w:p w:rsidR="00203085" w:rsidRPr="00397F3D" w:rsidRDefault="00203085" w:rsidP="000E36FD">
      <w:pPr>
        <w:pStyle w:val="Apara"/>
        <w:keepNext/>
      </w:pPr>
      <w:r w:rsidRPr="00397F3D">
        <w:tab/>
        <w:t>(b)</w:t>
      </w:r>
      <w:r w:rsidRPr="00397F3D">
        <w:tab/>
        <w:t>barricades are erected to delineate the asbestos removal area.</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5" w:name="_Toc27125810"/>
      <w:r w:rsidRPr="003D6D64">
        <w:rPr>
          <w:rStyle w:val="CharSectNo"/>
        </w:rPr>
        <w:t>470</w:t>
      </w:r>
      <w:r w:rsidRPr="00397F3D">
        <w:tab/>
        <w:t>Limiting access to asbestos removal area</w:t>
      </w:r>
      <w:bookmarkEnd w:id="585"/>
    </w:p>
    <w:p w:rsidR="00203085" w:rsidRPr="00397F3D" w:rsidRDefault="00203085" w:rsidP="00203085">
      <w:pPr>
        <w:pStyle w:val="Amain"/>
      </w:pPr>
      <w:r w:rsidRPr="00397F3D">
        <w:tab/>
        <w:t>(1)</w:t>
      </w:r>
      <w:r w:rsidRPr="00397F3D">
        <w:tab/>
        <w:t>This section applies to—</w:t>
      </w:r>
    </w:p>
    <w:p w:rsidR="00203085" w:rsidRPr="00397F3D" w:rsidRDefault="00203085" w:rsidP="00203085">
      <w:pPr>
        <w:pStyle w:val="Apara"/>
      </w:pPr>
      <w:r w:rsidRPr="00397F3D">
        <w:tab/>
        <w:t>(a)</w:t>
      </w:r>
      <w:r w:rsidRPr="00397F3D">
        <w:tab/>
        <w:t>a person conducting a business or undertaking at a workplace who commissions a person to carry out licensed asbestos removal work at the workplace; and</w:t>
      </w:r>
    </w:p>
    <w:p w:rsidR="00203085" w:rsidRPr="00397F3D" w:rsidRDefault="00203085" w:rsidP="00203085">
      <w:pPr>
        <w:pStyle w:val="Apara"/>
      </w:pPr>
      <w:r w:rsidRPr="00397F3D">
        <w:tab/>
        <w:t>(b)</w:t>
      </w:r>
      <w:r w:rsidRPr="00397F3D">
        <w:tab/>
        <w:t>a person with management or control of a workplace who is aware that licensed asbestos removal work is being carried out at the workplace.</w:t>
      </w:r>
    </w:p>
    <w:p w:rsidR="00203085" w:rsidRPr="00397F3D" w:rsidRDefault="00203085" w:rsidP="00203085">
      <w:pPr>
        <w:pStyle w:val="Amain"/>
      </w:pPr>
      <w:r w:rsidRPr="00397F3D">
        <w:tab/>
        <w:t>(2)</w:t>
      </w:r>
      <w:r w:rsidRPr="00397F3D">
        <w:tab/>
        <w:t>Subject to subsection (4), the person must ensure, so far as is reasonably practicable, that no</w:t>
      </w:r>
      <w:r w:rsidRPr="00397F3D">
        <w:noBreakHyphen/>
        <w:t>one other than the following has access to an asbestos removal area:</w:t>
      </w:r>
    </w:p>
    <w:p w:rsidR="00203085" w:rsidRPr="00397F3D" w:rsidRDefault="00203085" w:rsidP="00203085">
      <w:pPr>
        <w:pStyle w:val="Apara"/>
      </w:pPr>
      <w:r w:rsidRPr="00397F3D">
        <w:tab/>
        <w:t>(a)</w:t>
      </w:r>
      <w:r w:rsidRPr="00397F3D">
        <w:tab/>
        <w:t>workers engaged in the asbestos removal work;</w:t>
      </w:r>
    </w:p>
    <w:p w:rsidR="00203085" w:rsidRPr="00397F3D" w:rsidRDefault="00203085" w:rsidP="00203085">
      <w:pPr>
        <w:pStyle w:val="Apara"/>
      </w:pPr>
      <w:r w:rsidRPr="00397F3D">
        <w:tab/>
        <w:t>(b)</w:t>
      </w:r>
      <w:r w:rsidRPr="00397F3D">
        <w:tab/>
        <w:t>other persons associated with the asbestos removal work;</w:t>
      </w:r>
    </w:p>
    <w:p w:rsidR="00203085" w:rsidRPr="00397F3D" w:rsidRDefault="00203085" w:rsidP="0081575F">
      <w:pPr>
        <w:pStyle w:val="Apara"/>
        <w:keepNext/>
      </w:pPr>
      <w:r w:rsidRPr="00397F3D">
        <w:lastRenderedPageBreak/>
        <w:tab/>
        <w:t>(c)</w:t>
      </w:r>
      <w:r w:rsidRPr="00397F3D">
        <w:tab/>
        <w:t>anyone allowed under this regulation or another law to be in the asbestos removal area.</w:t>
      </w:r>
    </w:p>
    <w:p w:rsidR="00203085" w:rsidRPr="00397F3D" w:rsidRDefault="00203085" w:rsidP="0081575F">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6E5BB5">
      <w:pPr>
        <w:pStyle w:val="Amain"/>
        <w:keepNext/>
      </w:pPr>
      <w:r w:rsidRPr="00397F3D">
        <w:tab/>
        <w:t>(3)</w:t>
      </w:r>
      <w:r w:rsidRPr="00397F3D">
        <w:tab/>
        <w:t>The person may refuse to allow access to an asbestos removal area at the workplace to anyone who does not comply with—</w:t>
      </w:r>
    </w:p>
    <w:p w:rsidR="00203085" w:rsidRPr="00397F3D" w:rsidRDefault="00203085" w:rsidP="00203085">
      <w:pPr>
        <w:pStyle w:val="Apara"/>
      </w:pPr>
      <w:r w:rsidRPr="00397F3D">
        <w:tab/>
        <w:t>(a)</w:t>
      </w:r>
      <w:r w:rsidRPr="00397F3D">
        <w:tab/>
        <w:t>a control measure implemented for the workplace in relation to asbestos; or</w:t>
      </w:r>
    </w:p>
    <w:p w:rsidR="00203085" w:rsidRPr="00397F3D" w:rsidRDefault="00203085" w:rsidP="00203085">
      <w:pPr>
        <w:pStyle w:val="Apara"/>
      </w:pPr>
      <w:r w:rsidRPr="00397F3D">
        <w:tab/>
        <w:t>(b)</w:t>
      </w:r>
      <w:r w:rsidRPr="00397F3D">
        <w:tab/>
        <w:t>a direction of the licensed asbestos removalist.</w:t>
      </w:r>
    </w:p>
    <w:p w:rsidR="00203085" w:rsidRPr="00397F3D" w:rsidRDefault="00203085" w:rsidP="00203085">
      <w:pPr>
        <w:pStyle w:val="Amain"/>
      </w:pPr>
      <w:r w:rsidRPr="00397F3D">
        <w:tab/>
        <w:t>(4)</w:t>
      </w:r>
      <w:r w:rsidRPr="00397F3D">
        <w:tab/>
        <w:t>A person mentioned in subsection (2) (a), (b) or (c) has access to an asbestos removal area subject to any direction of the licensed asbestos removalist.</w:t>
      </w:r>
    </w:p>
    <w:p w:rsidR="00203085" w:rsidRPr="00397F3D" w:rsidRDefault="00203085" w:rsidP="00203085">
      <w:pPr>
        <w:pStyle w:val="Amain"/>
      </w:pPr>
      <w:r w:rsidRPr="00397F3D">
        <w:tab/>
        <w:t>(5)</w:t>
      </w:r>
      <w:r w:rsidRPr="00397F3D">
        <w:tab/>
        <w:t>If a person mentioned in subsection (2) (a), (b) or (c) has access to an asbestos removal area, the person must comply with any direction of the licensed asbestos removalist.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6" w:name="_Toc27125811"/>
      <w:r w:rsidRPr="003D6D64">
        <w:rPr>
          <w:rStyle w:val="CharSectNo"/>
        </w:rPr>
        <w:t>471</w:t>
      </w:r>
      <w:r w:rsidRPr="00397F3D">
        <w:tab/>
        <w:t>Decontamination facilities</w:t>
      </w:r>
      <w:bookmarkEnd w:id="586"/>
    </w:p>
    <w:p w:rsidR="00203085" w:rsidRPr="00397F3D" w:rsidRDefault="00203085" w:rsidP="00203085">
      <w:pPr>
        <w:pStyle w:val="Amain"/>
      </w:pPr>
      <w:r w:rsidRPr="00397F3D">
        <w:tab/>
        <w:t>(1)</w:t>
      </w:r>
      <w:r w:rsidRPr="00397F3D">
        <w:tab/>
        <w:t>A licensed asbestos removalist must ensure that facilities are available to decontaminate the following:</w:t>
      </w:r>
    </w:p>
    <w:p w:rsidR="00203085" w:rsidRPr="00397F3D" w:rsidRDefault="00203085" w:rsidP="00203085">
      <w:pPr>
        <w:pStyle w:val="Apara"/>
      </w:pPr>
      <w:r w:rsidRPr="00397F3D">
        <w:tab/>
        <w:t>(a)</w:t>
      </w:r>
      <w:r w:rsidRPr="00397F3D">
        <w:tab/>
        <w:t>the asbestos removal area;</w:t>
      </w:r>
    </w:p>
    <w:p w:rsidR="00203085" w:rsidRPr="00397F3D" w:rsidRDefault="00203085" w:rsidP="00203085">
      <w:pPr>
        <w:pStyle w:val="Apara"/>
      </w:pPr>
      <w:r w:rsidRPr="00397F3D">
        <w:tab/>
        <w:t>(b)</w:t>
      </w:r>
      <w:r w:rsidRPr="00397F3D">
        <w:tab/>
        <w:t>any plant used in the asbestos removal area;</w:t>
      </w:r>
    </w:p>
    <w:p w:rsidR="00203085" w:rsidRPr="00397F3D" w:rsidRDefault="00203085" w:rsidP="00203085">
      <w:pPr>
        <w:pStyle w:val="Apara"/>
      </w:pPr>
      <w:r w:rsidRPr="00397F3D">
        <w:lastRenderedPageBreak/>
        <w:tab/>
        <w:t>(c)</w:t>
      </w:r>
      <w:r w:rsidRPr="00397F3D">
        <w:tab/>
        <w:t>workers carrying out asbestos removal work;</w:t>
      </w:r>
    </w:p>
    <w:p w:rsidR="00203085" w:rsidRPr="00397F3D" w:rsidRDefault="00203085" w:rsidP="000E36FD">
      <w:pPr>
        <w:pStyle w:val="Apara"/>
        <w:keepNext/>
      </w:pPr>
      <w:r w:rsidRPr="00397F3D">
        <w:tab/>
        <w:t>(d)</w:t>
      </w:r>
      <w:r w:rsidRPr="00397F3D">
        <w:tab/>
        <w:t>other persons who have access to the asbestos removal area under section 470 (2) (b).</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licensed asbestos removalist must ensure that nothing that is likely to be contaminated with asbestos is removed from the asbestos removal area unless the thing—</w:t>
      </w:r>
    </w:p>
    <w:p w:rsidR="00203085" w:rsidRPr="00397F3D" w:rsidRDefault="00203085" w:rsidP="00203085">
      <w:pPr>
        <w:pStyle w:val="Apara"/>
      </w:pPr>
      <w:r w:rsidRPr="00397F3D">
        <w:tab/>
        <w:t>(a)</w:t>
      </w:r>
      <w:r w:rsidRPr="00397F3D">
        <w:tab/>
        <w:t>is decontaminated before being removed; or</w:t>
      </w:r>
    </w:p>
    <w:p w:rsidR="00203085" w:rsidRPr="00397F3D" w:rsidRDefault="00203085" w:rsidP="00203085">
      <w:pPr>
        <w:pStyle w:val="Apara"/>
      </w:pPr>
      <w:r w:rsidRPr="00397F3D">
        <w:tab/>
        <w:t>(b)</w:t>
      </w:r>
      <w:r w:rsidRPr="00397F3D">
        <w:tab/>
        <w:t>is sealed in a container, and the exterior of the container is, before being removed—</w:t>
      </w:r>
    </w:p>
    <w:p w:rsidR="00203085" w:rsidRPr="00397F3D" w:rsidRDefault="00203085" w:rsidP="00203085">
      <w:pPr>
        <w:pStyle w:val="Asubpara"/>
      </w:pPr>
      <w:r w:rsidRPr="00397F3D">
        <w:tab/>
        <w:t>(i)</w:t>
      </w:r>
      <w:r w:rsidRPr="00397F3D">
        <w:tab/>
        <w:t>decontaminated; and</w:t>
      </w:r>
    </w:p>
    <w:p w:rsidR="00203085" w:rsidRPr="00397F3D" w:rsidRDefault="00203085" w:rsidP="00203085">
      <w:pPr>
        <w:pStyle w:val="Asubpara"/>
      </w:pPr>
      <w:r w:rsidRPr="00397F3D">
        <w:tab/>
        <w:t>(ii)</w:t>
      </w:r>
      <w:r w:rsidRPr="00397F3D">
        <w:tab/>
        <w:t>labelled in accordance with the GHS to indicate the presence of asbestos.</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7" w:name="_Toc27125812"/>
      <w:r w:rsidRPr="003D6D64">
        <w:rPr>
          <w:rStyle w:val="CharSectNo"/>
        </w:rPr>
        <w:lastRenderedPageBreak/>
        <w:t>472</w:t>
      </w:r>
      <w:r w:rsidRPr="00397F3D">
        <w:tab/>
        <w:t>Disposing of asbestos waste and contaminated personal protective equipment</w:t>
      </w:r>
      <w:bookmarkEnd w:id="587"/>
    </w:p>
    <w:p w:rsidR="00203085" w:rsidRPr="00397F3D" w:rsidRDefault="00203085" w:rsidP="000E36FD">
      <w:pPr>
        <w:pStyle w:val="Amain"/>
        <w:keepNext/>
      </w:pPr>
      <w:r w:rsidRPr="00397F3D">
        <w:tab/>
        <w:t>(1)</w:t>
      </w:r>
      <w:r w:rsidRPr="00397F3D">
        <w:tab/>
        <w:t>Subject to subsections (2) and (3), a licensed asbestos removalist must ensure that asbestos waste—</w:t>
      </w:r>
    </w:p>
    <w:p w:rsidR="00203085" w:rsidRPr="00397F3D" w:rsidRDefault="00203085" w:rsidP="000E36FD">
      <w:pPr>
        <w:pStyle w:val="Apara"/>
        <w:keepNext/>
      </w:pPr>
      <w:r w:rsidRPr="00397F3D">
        <w:tab/>
        <w:t>(a)</w:t>
      </w:r>
      <w:r w:rsidRPr="00397F3D">
        <w:tab/>
        <w:t>is contained and labelled in accordance with the GHS before the waste is removed from an asbestos removal area; and</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rsidR="00203085" w:rsidRPr="00397F3D" w:rsidRDefault="00203085" w:rsidP="006E5BB5">
      <w:pPr>
        <w:pStyle w:val="Apara"/>
        <w:keepNext/>
      </w:pPr>
      <w:r w:rsidRPr="00397F3D">
        <w:tab/>
        <w:t>(b)</w:t>
      </w:r>
      <w:r w:rsidRPr="00397F3D">
        <w:tab/>
        <w:t>is disposed of as soon as practicable at a site authorised to accept asbestos waste.</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tab/>
        <w:t>(2)</w:t>
      </w:r>
      <w:r w:rsidRPr="00397F3D">
        <w:tab/>
        <w:t>A licensed asbestos removalist must ensure that personal protective equipment used in asbestos removal work and contaminated with asbestos—</w:t>
      </w:r>
    </w:p>
    <w:p w:rsidR="00203085" w:rsidRPr="00397F3D" w:rsidRDefault="00203085" w:rsidP="00203085">
      <w:pPr>
        <w:pStyle w:val="Apara"/>
      </w:pPr>
      <w:r w:rsidRPr="00397F3D">
        <w:tab/>
        <w:t>(a)</w:t>
      </w:r>
      <w:r w:rsidRPr="00397F3D">
        <w:tab/>
        <w:t>is sealed in a container before being removed from an asbestos waste area; and</w:t>
      </w:r>
    </w:p>
    <w:p w:rsidR="00203085" w:rsidRPr="00397F3D" w:rsidRDefault="00203085" w:rsidP="00203085">
      <w:pPr>
        <w:pStyle w:val="Apara"/>
      </w:pPr>
      <w:r w:rsidRPr="00397F3D">
        <w:tab/>
        <w:t>(b)</w:t>
      </w:r>
      <w:r w:rsidRPr="00397F3D">
        <w:tab/>
        <w:t>so far as is reasonably practicable, is disposed of on the completion of the asbestos removal work at a site authorised to accept asbestos waste; and</w:t>
      </w:r>
    </w:p>
    <w:p w:rsidR="00203085" w:rsidRPr="00397F3D" w:rsidRDefault="00203085" w:rsidP="00203085">
      <w:pPr>
        <w:pStyle w:val="Apara"/>
      </w:pPr>
      <w:r w:rsidRPr="00397F3D">
        <w:tab/>
        <w:t>(c)</w:t>
      </w:r>
      <w:r w:rsidRPr="00397F3D">
        <w:tab/>
        <w:t>if it is not reasonably practicable to dispose of the personal protective equipment that is clothing—</w:t>
      </w:r>
    </w:p>
    <w:p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rsidR="00203085" w:rsidRPr="00397F3D" w:rsidRDefault="00203085" w:rsidP="00203085">
      <w:pPr>
        <w:pStyle w:val="Asubpara"/>
      </w:pPr>
      <w:r w:rsidRPr="00397F3D">
        <w:tab/>
        <w:t>(ii)</w:t>
      </w:r>
      <w:r w:rsidRPr="00397F3D">
        <w:tab/>
        <w:t>if it is not practicable to launder the clothing—is kept in the sealed container until it is re-used for asbestos removal purposes; and</w:t>
      </w:r>
    </w:p>
    <w:p w:rsidR="00203085" w:rsidRPr="00397F3D" w:rsidRDefault="00203085" w:rsidP="00203085">
      <w:pPr>
        <w:pStyle w:val="Apara"/>
      </w:pPr>
      <w:r w:rsidRPr="00397F3D">
        <w:lastRenderedPageBreak/>
        <w:tab/>
        <w:t>(d)</w:t>
      </w:r>
      <w:r w:rsidRPr="00397F3D">
        <w:tab/>
        <w:t>if it is not reasonably practicable to dispose of the personal protective equipment that is not clothing—</w:t>
      </w:r>
    </w:p>
    <w:p w:rsidR="00203085" w:rsidRPr="00397F3D" w:rsidRDefault="00203085" w:rsidP="00203085">
      <w:pPr>
        <w:pStyle w:val="Asubpara"/>
      </w:pPr>
      <w:r w:rsidRPr="00397F3D">
        <w:tab/>
        <w:t>(i)</w:t>
      </w:r>
      <w:r w:rsidRPr="00397F3D">
        <w:tab/>
        <w:t>is decontaminated before it is removed from the asbestos removal area; or</w:t>
      </w:r>
    </w:p>
    <w:p w:rsidR="00203085" w:rsidRPr="00397F3D" w:rsidRDefault="00203085" w:rsidP="00CE2F7B">
      <w:pPr>
        <w:pStyle w:val="Asubpara"/>
        <w:keepNext/>
      </w:pPr>
      <w:r w:rsidRPr="00397F3D">
        <w:tab/>
        <w:t>(ii)</w:t>
      </w:r>
      <w:r w:rsidRPr="00397F3D">
        <w:tab/>
        <w:t>if it is not practicable to decontaminate the equipment in the asbestos removal area—is kept in the sealed container until it is re-used for asbestos removal purposes.</w:t>
      </w:r>
    </w:p>
    <w:p w:rsidR="00203085" w:rsidRPr="00397F3D" w:rsidRDefault="00203085" w:rsidP="00CE2F7B">
      <w:pPr>
        <w:pStyle w:val="Penalty"/>
        <w:keepNext/>
      </w:pPr>
      <w:r w:rsidRPr="00397F3D">
        <w:t>Maximum penalty:</w:t>
      </w:r>
    </w:p>
    <w:p w:rsidR="00203085" w:rsidRPr="00397F3D" w:rsidRDefault="00203085" w:rsidP="00CE2F7B">
      <w:pPr>
        <w:pStyle w:val="PenaltyPara"/>
        <w:keepNext/>
      </w:pPr>
      <w:r w:rsidRPr="00397F3D">
        <w:tab/>
        <w:t>(a)</w:t>
      </w:r>
      <w:r w:rsidRPr="00397F3D">
        <w:tab/>
        <w:t>in the case of an individual—$6 000; or</w:t>
      </w:r>
    </w:p>
    <w:p w:rsidR="00203085" w:rsidRPr="00397F3D" w:rsidRDefault="00203085" w:rsidP="00CE2F7B">
      <w:pPr>
        <w:pStyle w:val="PenaltyPara"/>
        <w:keepNext/>
      </w:pPr>
      <w:r w:rsidRPr="00397F3D">
        <w:tab/>
        <w:t>(b)</w:t>
      </w:r>
      <w:r w:rsidRPr="00397F3D">
        <w:tab/>
        <w:t>in the case of a body corporate—$30 000.</w:t>
      </w:r>
    </w:p>
    <w:p w:rsidR="00203085" w:rsidRPr="00397F3D" w:rsidRDefault="00203085" w:rsidP="00203085">
      <w:pPr>
        <w:pStyle w:val="aExamHdgss"/>
      </w:pPr>
      <w:r w:rsidRPr="00397F3D">
        <w:t>Example—personal protective equipment</w:t>
      </w:r>
    </w:p>
    <w:p w:rsidR="00203085" w:rsidRPr="00397F3D" w:rsidRDefault="00203085" w:rsidP="00203085">
      <w:pPr>
        <w:pStyle w:val="aExamss"/>
        <w:keepNext/>
      </w:pPr>
      <w:r w:rsidRPr="00397F3D">
        <w:t>work boots</w:t>
      </w:r>
    </w:p>
    <w:p w:rsidR="00203085" w:rsidRPr="00397F3D" w:rsidRDefault="00203085" w:rsidP="00203085">
      <w:pPr>
        <w:pStyle w:val="aNote"/>
        <w:keepNext/>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A licensed asbestos removalist must ensure that a sealed container mentioned in subsection (2) is decontaminated and labelled in accordance with the GHS to indicate the presence of asbestos before being removed from the asbestos removal area.</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88" w:name="_Toc27125813"/>
      <w:r w:rsidRPr="003D6D64">
        <w:rPr>
          <w:rStyle w:val="CharSectNo"/>
        </w:rPr>
        <w:lastRenderedPageBreak/>
        <w:t>473</w:t>
      </w:r>
      <w:r w:rsidRPr="00397F3D">
        <w:tab/>
        <w:t>Clearance inspection</w:t>
      </w:r>
      <w:bookmarkEnd w:id="588"/>
    </w:p>
    <w:p w:rsidR="00203085" w:rsidRPr="00397F3D" w:rsidRDefault="00203085" w:rsidP="0081575F">
      <w:pPr>
        <w:pStyle w:val="Amain"/>
        <w:keepNext/>
        <w:keepLines/>
      </w:pPr>
      <w:r w:rsidRPr="00397F3D">
        <w:tab/>
        <w:t>(1)</w:t>
      </w:r>
      <w:r w:rsidRPr="00397F3D">
        <w:tab/>
        <w:t>This section applies if a person commissions licensed asbestos removal work at a workplace.</w:t>
      </w:r>
    </w:p>
    <w:p w:rsidR="00203085" w:rsidRPr="00397F3D" w:rsidRDefault="00203085" w:rsidP="0081575F">
      <w:pPr>
        <w:pStyle w:val="Amain"/>
        <w:keepNext/>
        <w:keepLines/>
      </w:pPr>
      <w:r w:rsidRPr="00397F3D">
        <w:tab/>
        <w:t>(2)</w:t>
      </w:r>
      <w:r w:rsidRPr="00397F3D">
        <w:tab/>
        <w:t>The person or, if the workplace is residential premises, the licensed asbestos removalist must ensure that, when the licensed asbestos removal work is completed, an independent licensed asbestos assessor carries out a clearance inspection of—</w:t>
      </w:r>
    </w:p>
    <w:p w:rsidR="00203085" w:rsidRPr="00397F3D" w:rsidRDefault="00203085" w:rsidP="00203085">
      <w:pPr>
        <w:pStyle w:val="Apara"/>
      </w:pPr>
      <w:r w:rsidRPr="00397F3D">
        <w:tab/>
        <w:t>(a)</w:t>
      </w:r>
      <w:r w:rsidRPr="00397F3D">
        <w:tab/>
        <w:t>the asbestos removal area; and</w:t>
      </w:r>
    </w:p>
    <w:p w:rsidR="00203085" w:rsidRPr="00397F3D" w:rsidRDefault="00203085" w:rsidP="00203085">
      <w:pPr>
        <w:pStyle w:val="Apara"/>
      </w:pPr>
      <w:r w:rsidRPr="00397F3D">
        <w:tab/>
        <w:t>(b)</w:t>
      </w:r>
      <w:r w:rsidRPr="00397F3D">
        <w:tab/>
        <w:t>the area surrounding the asbestos removal area, including access and egress pathways.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In this part:</w:t>
      </w:r>
    </w:p>
    <w:p w:rsidR="00203085" w:rsidRPr="00397F3D" w:rsidRDefault="00203085" w:rsidP="00203085">
      <w:pPr>
        <w:pStyle w:val="aDef"/>
      </w:pPr>
      <w:r w:rsidRPr="00397F3D">
        <w:rPr>
          <w:rStyle w:val="charBoldItals"/>
        </w:rPr>
        <w:t>clearance inspection</w:t>
      </w:r>
      <w:r w:rsidRPr="00397F3D">
        <w:t xml:space="preserve"> means an inspection of an asbestos removal area after asbestos removal work has been completed to verify that the area is safe for normal use, that—</w:t>
      </w:r>
    </w:p>
    <w:p w:rsidR="00203085" w:rsidRPr="00397F3D" w:rsidRDefault="00203085" w:rsidP="00203085">
      <w:pPr>
        <w:pStyle w:val="Apara"/>
      </w:pPr>
      <w:r w:rsidRPr="00397F3D">
        <w:tab/>
        <w:t>(a)</w:t>
      </w:r>
      <w:r w:rsidRPr="00397F3D">
        <w:tab/>
        <w:t>includes a visual inspection; and</w:t>
      </w:r>
    </w:p>
    <w:p w:rsidR="00203085" w:rsidRPr="00397F3D" w:rsidRDefault="00203085" w:rsidP="00203085">
      <w:pPr>
        <w:pStyle w:val="Apara"/>
      </w:pPr>
      <w:r w:rsidRPr="00397F3D">
        <w:tab/>
        <w:t>(b)</w:t>
      </w:r>
      <w:r w:rsidRPr="00397F3D">
        <w:tab/>
        <w:t>may include air monitoring.</w:t>
      </w:r>
    </w:p>
    <w:p w:rsidR="00203085" w:rsidRPr="00397F3D" w:rsidRDefault="00203085" w:rsidP="00203085">
      <w:pPr>
        <w:pStyle w:val="aNote"/>
      </w:pPr>
      <w:r w:rsidRPr="00397F3D">
        <w:rPr>
          <w:rStyle w:val="charItals"/>
        </w:rPr>
        <w:t>Note</w:t>
      </w:r>
      <w:r w:rsidRPr="00397F3D">
        <w:rPr>
          <w:rStyle w:val="charItals"/>
        </w:rPr>
        <w:tab/>
      </w:r>
      <w:r w:rsidRPr="00397F3D">
        <w:t xml:space="preserve">If it is not reasonably practicable for the licensed asbestos assessor to be independent, the person or licensed asbestos removalist may apply to the regulator for an exemption under pt 11.2 from the requirement that the assessor be independent. </w:t>
      </w:r>
    </w:p>
    <w:p w:rsidR="00203085" w:rsidRPr="00397F3D" w:rsidRDefault="00203085" w:rsidP="00203085">
      <w:pPr>
        <w:pStyle w:val="AH5Sec"/>
      </w:pPr>
      <w:bookmarkStart w:id="589" w:name="_Toc27125814"/>
      <w:r w:rsidRPr="003D6D64">
        <w:rPr>
          <w:rStyle w:val="CharSectNo"/>
        </w:rPr>
        <w:lastRenderedPageBreak/>
        <w:t>474</w:t>
      </w:r>
      <w:r w:rsidRPr="00397F3D">
        <w:tab/>
        <w:t>Clearance certificates</w:t>
      </w:r>
      <w:bookmarkEnd w:id="589"/>
    </w:p>
    <w:p w:rsidR="00203085" w:rsidRPr="00397F3D" w:rsidRDefault="00203085" w:rsidP="00CE2F7B">
      <w:pPr>
        <w:pStyle w:val="Amain"/>
        <w:keepNext/>
      </w:pPr>
      <w:r w:rsidRPr="00397F3D">
        <w:tab/>
        <w:t>(1)</w:t>
      </w:r>
      <w:r w:rsidRPr="00397F3D">
        <w:tab/>
        <w:t>This section applies if a clearance inspection has been made in accordance with section 473.</w:t>
      </w:r>
    </w:p>
    <w:p w:rsidR="00203085" w:rsidRPr="00397F3D" w:rsidRDefault="00203085" w:rsidP="006E5BB5">
      <w:pPr>
        <w:pStyle w:val="Amain"/>
        <w:keepNext/>
      </w:pPr>
      <w:r w:rsidRPr="00397F3D">
        <w:tab/>
        <w:t>(2)</w:t>
      </w:r>
      <w:r w:rsidRPr="00397F3D">
        <w:tab/>
        <w:t>The licensed asbestos assessor who carried out the clearance inspection must issue a clearance certificate, in accordance with this section, before the asbestos removal area at the workplace is re</w:t>
      </w:r>
      <w:r w:rsidRPr="00397F3D">
        <w:noBreakHyphen/>
        <w:t>occupied.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licensed asbestos assessor must ensure that the asbestos removal area does not pose a risk to health and safety from exposure to asbestos.</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The licensed asbestos assessor must not issue a clearance certificate unless satisfied that—</w:t>
      </w:r>
    </w:p>
    <w:p w:rsidR="00203085" w:rsidRPr="00397F3D" w:rsidRDefault="00203085" w:rsidP="00203085">
      <w:pPr>
        <w:pStyle w:val="Apara"/>
      </w:pPr>
      <w:r w:rsidRPr="00397F3D">
        <w:tab/>
        <w:t>(a)</w:t>
      </w:r>
      <w:r w:rsidRPr="00397F3D">
        <w:tab/>
        <w:t>the asbestos removal area, and the area immediately surrounding it, are free from visible asbestos contamination; and</w:t>
      </w:r>
    </w:p>
    <w:p w:rsidR="00203085" w:rsidRPr="00397F3D" w:rsidRDefault="00203085" w:rsidP="0081575F">
      <w:pPr>
        <w:pStyle w:val="Apara"/>
        <w:keepNext/>
      </w:pPr>
      <w:r w:rsidRPr="00397F3D">
        <w:lastRenderedPageBreak/>
        <w:tab/>
        <w:t>(b)</w:t>
      </w:r>
      <w:r w:rsidRPr="00397F3D">
        <w:tab/>
        <w:t>if the assessor undertook air monitoring as part of the clearance inspection—the monitoring shows asbestos below 0.01 fibres/mL.</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(5)</w:t>
      </w:r>
      <w:r w:rsidRPr="00397F3D">
        <w:tab/>
        <w:t>The clearance certificate must be in writing and must state that—</w:t>
      </w:r>
    </w:p>
    <w:p w:rsidR="00203085" w:rsidRPr="00397F3D" w:rsidRDefault="00203085" w:rsidP="00203085">
      <w:pPr>
        <w:pStyle w:val="Apara"/>
      </w:pPr>
      <w:r w:rsidRPr="00397F3D">
        <w:tab/>
        <w:t>(a)</w:t>
      </w:r>
      <w:r w:rsidRPr="00397F3D">
        <w:tab/>
        <w:t>the assessor found no visible asbestos residue from asbestos removal work in the area, or in the vicinity of the area, where the work was carried out; and</w:t>
      </w:r>
    </w:p>
    <w:p w:rsidR="00203085" w:rsidRPr="00397F3D" w:rsidRDefault="00203085" w:rsidP="00203085">
      <w:pPr>
        <w:pStyle w:val="Apara"/>
      </w:pPr>
      <w:r w:rsidRPr="00397F3D">
        <w:tab/>
        <w:t>(b)</w:t>
      </w:r>
      <w:r w:rsidRPr="00397F3D">
        <w:tab/>
        <w:t>if air monitoring was carried out by the assessor as part of the clearance inspection—the airborne asbestos fibre level was less than 0.01 asbestos fibres/mL.</w:t>
      </w:r>
    </w:p>
    <w:p w:rsidR="006A0A67" w:rsidRPr="006A0A67" w:rsidRDefault="006A0A67" w:rsidP="006A0A67">
      <w:pPr>
        <w:pStyle w:val="PageBreak"/>
      </w:pPr>
      <w:r w:rsidRPr="006A0A67">
        <w:br w:type="page"/>
      </w:r>
    </w:p>
    <w:p w:rsidR="00203085" w:rsidRPr="003D6D64" w:rsidRDefault="00203085" w:rsidP="00203085">
      <w:pPr>
        <w:pStyle w:val="AH2Part"/>
      </w:pPr>
      <w:bookmarkStart w:id="590" w:name="_Toc27125815"/>
      <w:r w:rsidRPr="003D6D64">
        <w:rPr>
          <w:rStyle w:val="CharPartNo"/>
        </w:rPr>
        <w:lastRenderedPageBreak/>
        <w:t>Part 8.8</w:t>
      </w:r>
      <w:r w:rsidRPr="00397F3D">
        <w:tab/>
      </w:r>
      <w:r w:rsidRPr="003D6D64">
        <w:rPr>
          <w:rStyle w:val="CharPartText"/>
        </w:rPr>
        <w:t xml:space="preserve">Asbestos removal requiring Class A </w:t>
      </w:r>
      <w:r w:rsidR="00414FC6" w:rsidRPr="003D6D64">
        <w:rPr>
          <w:rStyle w:val="CharPartText"/>
        </w:rPr>
        <w:t xml:space="preserve">asbestos removal </w:t>
      </w:r>
      <w:r w:rsidRPr="003D6D64">
        <w:rPr>
          <w:rStyle w:val="CharPartText"/>
        </w:rPr>
        <w:t>licence</w:t>
      </w:r>
      <w:bookmarkEnd w:id="590"/>
    </w:p>
    <w:p w:rsidR="00203085" w:rsidRPr="00397F3D" w:rsidRDefault="00203085" w:rsidP="00203085">
      <w:pPr>
        <w:pStyle w:val="AH5Sec"/>
      </w:pPr>
      <w:bookmarkStart w:id="591" w:name="_Toc27125816"/>
      <w:r w:rsidRPr="003D6D64">
        <w:rPr>
          <w:rStyle w:val="CharSectNo"/>
        </w:rPr>
        <w:t>475</w:t>
      </w:r>
      <w:r w:rsidRPr="00397F3D">
        <w:tab/>
        <w:t xml:space="preserve">Air monitoring—asbestos removal requiring Class A </w:t>
      </w:r>
      <w:r w:rsidR="00414FC6">
        <w:t xml:space="preserve">asbestos removal </w:t>
      </w:r>
      <w:r w:rsidRPr="00397F3D">
        <w:t>licence</w:t>
      </w:r>
      <w:bookmarkEnd w:id="591"/>
    </w:p>
    <w:p w:rsidR="00203085" w:rsidRPr="00397F3D" w:rsidRDefault="00203085" w:rsidP="00203085">
      <w:pPr>
        <w:pStyle w:val="Amain"/>
      </w:pPr>
      <w:r w:rsidRPr="00397F3D">
        <w:tab/>
        <w:t>(1)</w:t>
      </w:r>
      <w:r w:rsidRPr="00397F3D">
        <w:tab/>
        <w:t>A person conducting a business or undertaking who commissions asbestos removal work requiring a Class A asbestos removal licence at a workplace must ensure that an independent licensed asbestos assessor undertakes air monitoring of the asbestos removal area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workplace is residential premises, the licensed removalist carrying out asbestos removal work requiring a Class A asbestos removal licence at the premises must ensure that an independent licensed asbestos assessor undertakes air monitoring of the asbestos removal area at the premises.</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air monitoring must be carried out—</w:t>
      </w:r>
    </w:p>
    <w:p w:rsidR="00203085" w:rsidRPr="00397F3D" w:rsidRDefault="00203085" w:rsidP="00203085">
      <w:pPr>
        <w:pStyle w:val="Apara"/>
      </w:pPr>
      <w:r w:rsidRPr="00397F3D">
        <w:tab/>
        <w:t>(a)</w:t>
      </w:r>
      <w:r w:rsidRPr="00397F3D">
        <w:tab/>
        <w:t>immediately before the licensed asbestos removal work commences; and</w:t>
      </w:r>
    </w:p>
    <w:p w:rsidR="00203085" w:rsidRPr="00397F3D" w:rsidRDefault="00203085" w:rsidP="00203085">
      <w:pPr>
        <w:pStyle w:val="Apara"/>
      </w:pPr>
      <w:r w:rsidRPr="00397F3D">
        <w:tab/>
        <w:t>(b)</w:t>
      </w:r>
      <w:r w:rsidRPr="00397F3D">
        <w:tab/>
        <w:t>while the licensed asbestos removal work is carried out.</w:t>
      </w:r>
    </w:p>
    <w:p w:rsidR="00203085" w:rsidRPr="00397F3D" w:rsidRDefault="00203085" w:rsidP="00203085">
      <w:pPr>
        <w:pStyle w:val="Amain"/>
      </w:pPr>
      <w:r w:rsidRPr="00397F3D">
        <w:lastRenderedPageBreak/>
        <w:tab/>
        <w:t>(4)</w:t>
      </w:r>
      <w:r w:rsidRPr="00397F3D">
        <w:tab/>
        <w:t>The person who commissions the licensed asbestos removal work must ensure that the results of the air monitoring are given to the following:</w:t>
      </w:r>
    </w:p>
    <w:p w:rsidR="00203085" w:rsidRPr="00397F3D" w:rsidRDefault="00203085" w:rsidP="00203085">
      <w:pPr>
        <w:pStyle w:val="Apara"/>
      </w:pPr>
      <w:r w:rsidRPr="00397F3D">
        <w:tab/>
        <w:t>(a)</w:t>
      </w:r>
      <w:r w:rsidRPr="00397F3D">
        <w:tab/>
        <w:t>workers at the workplace;</w:t>
      </w:r>
    </w:p>
    <w:p w:rsidR="00203085" w:rsidRPr="00397F3D" w:rsidRDefault="00203085" w:rsidP="00203085">
      <w:pPr>
        <w:pStyle w:val="Apara"/>
      </w:pPr>
      <w:r w:rsidRPr="00397F3D">
        <w:tab/>
        <w:t>(b)</w:t>
      </w:r>
      <w:r w:rsidRPr="00397F3D">
        <w:tab/>
        <w:t>health and safety representatives for workers at the workplace;</w:t>
      </w:r>
    </w:p>
    <w:p w:rsidR="00203085" w:rsidRPr="00397F3D" w:rsidRDefault="00203085" w:rsidP="00203085">
      <w:pPr>
        <w:pStyle w:val="Apara"/>
      </w:pPr>
      <w:r w:rsidRPr="00397F3D">
        <w:tab/>
        <w:t>(c)</w:t>
      </w:r>
      <w:r w:rsidRPr="00397F3D">
        <w:tab/>
        <w:t>a person conducting a business or undertaking at the workplace;</w:t>
      </w:r>
    </w:p>
    <w:p w:rsidR="00203085" w:rsidRPr="00397F3D" w:rsidRDefault="00203085" w:rsidP="00203085">
      <w:pPr>
        <w:pStyle w:val="Apara"/>
      </w:pPr>
      <w:r w:rsidRPr="00397F3D">
        <w:tab/>
        <w:t>(d)</w:t>
      </w:r>
      <w:r w:rsidRPr="00397F3D">
        <w:tab/>
        <w:t>other persons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(5)</w:t>
      </w:r>
      <w:r w:rsidRPr="00397F3D">
        <w:tab/>
        <w:t>If the workplace is residential premises, the licensed asbestos removalist carrying out the licensed asbestos removal work at the premises must ensure that the results of the air monitoring are given to the following:</w:t>
      </w:r>
    </w:p>
    <w:p w:rsidR="00203085" w:rsidRPr="00397F3D" w:rsidRDefault="00203085" w:rsidP="00203085">
      <w:pPr>
        <w:pStyle w:val="Apara"/>
      </w:pPr>
      <w:r w:rsidRPr="00397F3D">
        <w:tab/>
        <w:t>(a)</w:t>
      </w:r>
      <w:r w:rsidRPr="00397F3D">
        <w:tab/>
        <w:t>the person who commissioned the asbestos removal work;</w:t>
      </w:r>
    </w:p>
    <w:p w:rsidR="00203085" w:rsidRPr="00397F3D" w:rsidRDefault="00203085" w:rsidP="00203085">
      <w:pPr>
        <w:pStyle w:val="Apara"/>
      </w:pPr>
      <w:r w:rsidRPr="00397F3D">
        <w:tab/>
        <w:t>(b)</w:t>
      </w:r>
      <w:r w:rsidRPr="00397F3D">
        <w:tab/>
        <w:t>workers at the workplace;</w:t>
      </w:r>
    </w:p>
    <w:p w:rsidR="00203085" w:rsidRPr="00397F3D" w:rsidRDefault="00203085" w:rsidP="00203085">
      <w:pPr>
        <w:pStyle w:val="Apara"/>
      </w:pPr>
      <w:r w:rsidRPr="00397F3D">
        <w:tab/>
        <w:t>(c)</w:t>
      </w:r>
      <w:r w:rsidRPr="00397F3D">
        <w:tab/>
        <w:t>health and safety representatives for workers at the workplace;</w:t>
      </w:r>
    </w:p>
    <w:p w:rsidR="00203085" w:rsidRPr="00397F3D" w:rsidRDefault="00203085" w:rsidP="00203085">
      <w:pPr>
        <w:pStyle w:val="Apara"/>
      </w:pPr>
      <w:r w:rsidRPr="00397F3D">
        <w:tab/>
        <w:t>(d)</w:t>
      </w:r>
      <w:r w:rsidRPr="00397F3D">
        <w:tab/>
        <w:t>a person conducting a business or undertaking at the workplace;</w:t>
      </w:r>
    </w:p>
    <w:p w:rsidR="00203085" w:rsidRPr="00397F3D" w:rsidRDefault="00203085" w:rsidP="00203085">
      <w:pPr>
        <w:pStyle w:val="Apara"/>
      </w:pPr>
      <w:r w:rsidRPr="00397F3D">
        <w:tab/>
        <w:t>(e)</w:t>
      </w:r>
      <w:r w:rsidRPr="00397F3D">
        <w:tab/>
        <w:t>the occupier of the residential premises;</w:t>
      </w:r>
    </w:p>
    <w:p w:rsidR="00203085" w:rsidRPr="00397F3D" w:rsidRDefault="00203085" w:rsidP="00203085">
      <w:pPr>
        <w:pStyle w:val="Apara"/>
      </w:pPr>
      <w:r w:rsidRPr="00397F3D">
        <w:tab/>
        <w:t>(f)</w:t>
      </w:r>
      <w:r w:rsidRPr="00397F3D">
        <w:tab/>
        <w:t>the owner of the residential premises;</w:t>
      </w:r>
    </w:p>
    <w:p w:rsidR="00203085" w:rsidRPr="00397F3D" w:rsidRDefault="00203085" w:rsidP="00CE2F7B">
      <w:pPr>
        <w:pStyle w:val="Apara"/>
        <w:keepNext/>
      </w:pPr>
      <w:r w:rsidRPr="00397F3D">
        <w:lastRenderedPageBreak/>
        <w:tab/>
        <w:t>(g)</w:t>
      </w:r>
      <w:r w:rsidRPr="00397F3D">
        <w:tab/>
        <w:t>other persons at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(6)</w:t>
      </w:r>
      <w:r w:rsidRPr="00397F3D">
        <w:tab/>
        <w:t>An independent licensed asbestos assessor, who undertakes air monitoring for the purposes of this section, must use the membrane filter method for the air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92" w:name="_Toc27125817"/>
      <w:r w:rsidRPr="003D6D64">
        <w:rPr>
          <w:rStyle w:val="CharSectNo"/>
        </w:rPr>
        <w:t>476</w:t>
      </w:r>
      <w:r w:rsidRPr="00397F3D">
        <w:tab/>
        <w:t>Action if respirable asbestos fibre level too high</w:t>
      </w:r>
      <w:bookmarkEnd w:id="592"/>
    </w:p>
    <w:p w:rsidR="00203085" w:rsidRPr="00397F3D" w:rsidRDefault="00203085" w:rsidP="00203085">
      <w:pPr>
        <w:pStyle w:val="Amain"/>
      </w:pPr>
      <w:r w:rsidRPr="00397F3D">
        <w:tab/>
        <w:t>(1)</w:t>
      </w:r>
      <w:r w:rsidRPr="00397F3D">
        <w:tab/>
        <w:t>The licensed removalist carrying out asbestos removal work requiring a Class A asbestos removal licence at a workplace must—</w:t>
      </w:r>
    </w:p>
    <w:p w:rsidR="00203085" w:rsidRPr="00397F3D" w:rsidRDefault="00203085" w:rsidP="00203085">
      <w:pPr>
        <w:pStyle w:val="Apara"/>
      </w:pPr>
      <w:r w:rsidRPr="00397F3D">
        <w:tab/>
        <w:t>(a)</w:t>
      </w:r>
      <w:r w:rsidRPr="00397F3D">
        <w:tab/>
        <w:t>if respirable asbestos fibre levels are recorded at the asbestos removal area at 0.01 fibres/mL or more, but not at 0.02 fibres/mL or more—immediately—</w:t>
      </w:r>
    </w:p>
    <w:p w:rsidR="00203085" w:rsidRPr="00397F3D" w:rsidRDefault="00203085" w:rsidP="00203085">
      <w:pPr>
        <w:pStyle w:val="Asubpara"/>
      </w:pPr>
      <w:r w:rsidRPr="00397F3D">
        <w:tab/>
        <w:t>(i)</w:t>
      </w:r>
      <w:r w:rsidRPr="00397F3D">
        <w:tab/>
        <w:t>investigate the cause of the respirable asbestos fibre level; and</w:t>
      </w:r>
    </w:p>
    <w:p w:rsidR="00203085" w:rsidRPr="00397F3D" w:rsidRDefault="00203085" w:rsidP="00203085">
      <w:pPr>
        <w:pStyle w:val="Asubpara"/>
      </w:pPr>
      <w:r w:rsidRPr="00397F3D">
        <w:tab/>
        <w:t>(ii)</w:t>
      </w:r>
      <w:r w:rsidRPr="00397F3D">
        <w:tab/>
        <w:t>implement controls to prevent exposure of anyone to asbestos; and</w:t>
      </w:r>
    </w:p>
    <w:p w:rsidR="00203085" w:rsidRPr="00397F3D" w:rsidRDefault="00203085" w:rsidP="00203085">
      <w:pPr>
        <w:pStyle w:val="Asubpara"/>
      </w:pPr>
      <w:r w:rsidRPr="00397F3D">
        <w:tab/>
        <w:t>(iii)</w:t>
      </w:r>
      <w:r w:rsidRPr="00397F3D">
        <w:tab/>
        <w:t>prevent the further release of respirable asbestos fibres; and</w:t>
      </w:r>
    </w:p>
    <w:p w:rsidR="00203085" w:rsidRPr="00397F3D" w:rsidRDefault="00203085" w:rsidP="000D4EC6">
      <w:pPr>
        <w:pStyle w:val="Apara"/>
        <w:keepNext/>
      </w:pPr>
      <w:r w:rsidRPr="00397F3D">
        <w:tab/>
        <w:t>(b)</w:t>
      </w:r>
      <w:r w:rsidRPr="00397F3D">
        <w:tab/>
        <w:t>if respirable asbestos fibre levels are recorded at the asbestos removal area at 0.02 fibres/mL or more—immediately—</w:t>
      </w:r>
    </w:p>
    <w:p w:rsidR="00203085" w:rsidRPr="00397F3D" w:rsidRDefault="00203085" w:rsidP="00203085">
      <w:pPr>
        <w:pStyle w:val="Asubpara"/>
      </w:pPr>
      <w:r w:rsidRPr="00397F3D">
        <w:tab/>
        <w:t>(i)</w:t>
      </w:r>
      <w:r w:rsidRPr="00397F3D">
        <w:tab/>
        <w:t>order the asbestos removal work to stop; and</w:t>
      </w:r>
    </w:p>
    <w:p w:rsidR="00203085" w:rsidRPr="00397F3D" w:rsidRDefault="00203085" w:rsidP="00203085">
      <w:pPr>
        <w:pStyle w:val="Asubpara"/>
      </w:pPr>
      <w:r w:rsidRPr="00397F3D">
        <w:lastRenderedPageBreak/>
        <w:tab/>
        <w:t>(ii)</w:t>
      </w:r>
      <w:r w:rsidRPr="00397F3D">
        <w:tab/>
        <w:t>notify the regulator; and</w:t>
      </w:r>
    </w:p>
    <w:p w:rsidR="00203085" w:rsidRPr="00397F3D" w:rsidRDefault="00203085" w:rsidP="00203085">
      <w:pPr>
        <w:pStyle w:val="Asubpara"/>
      </w:pPr>
      <w:r w:rsidRPr="00397F3D">
        <w:tab/>
        <w:t>(iii)</w:t>
      </w:r>
      <w:r w:rsidRPr="00397F3D">
        <w:tab/>
        <w:t>investigate the cause of the respirable asbestos fibre level; and</w:t>
      </w:r>
    </w:p>
    <w:p w:rsidR="00203085" w:rsidRPr="00397F3D" w:rsidRDefault="00203085" w:rsidP="00203085">
      <w:pPr>
        <w:pStyle w:val="Asubpara"/>
      </w:pPr>
      <w:r w:rsidRPr="00397F3D">
        <w:tab/>
        <w:t>(iv)</w:t>
      </w:r>
      <w:r w:rsidRPr="00397F3D">
        <w:tab/>
        <w:t>implement controls to prevent exposure of anyone to asbestos; and</w:t>
      </w:r>
    </w:p>
    <w:p w:rsidR="00203085" w:rsidRPr="00397F3D" w:rsidRDefault="00203085" w:rsidP="00203085">
      <w:pPr>
        <w:pStyle w:val="Asubpara"/>
      </w:pPr>
      <w:r w:rsidRPr="00397F3D">
        <w:tab/>
        <w:t>(v)</w:t>
      </w:r>
      <w:r w:rsidRPr="00397F3D">
        <w:tab/>
        <w:t>prevent the further release of respirable asbestos fibre.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licensed removalist stops asbestos removal work requiring a Class A asbestos removal licence because the recorded respirable asbestos fibre level reaches or exceeds 0.02 fibres/mL, the removalist must ensure that the asbestos removal work does not resume until air monitoring shows that the recorded respirable asbestos fibre level is below 0.01 fibres/mL.</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93" w:name="_Toc27125818"/>
      <w:r w:rsidRPr="003D6D64">
        <w:rPr>
          <w:rStyle w:val="CharSectNo"/>
        </w:rPr>
        <w:t>477</w:t>
      </w:r>
      <w:r w:rsidRPr="00397F3D">
        <w:tab/>
        <w:t>Removing friable asbestos</w:t>
      </w:r>
      <w:bookmarkEnd w:id="593"/>
    </w:p>
    <w:p w:rsidR="00203085" w:rsidRPr="00397F3D" w:rsidRDefault="00203085" w:rsidP="000D4EC6">
      <w:pPr>
        <w:pStyle w:val="Amain"/>
        <w:keepNext/>
      </w:pPr>
      <w:r w:rsidRPr="00397F3D">
        <w:tab/>
        <w:t>(1)</w:t>
      </w:r>
      <w:r w:rsidRPr="00397F3D">
        <w:tab/>
        <w:t>A licensed asbestos removalist removing friable asbestos must ensure, so far as is reasonably practicable, the following:</w:t>
      </w:r>
    </w:p>
    <w:p w:rsidR="00203085" w:rsidRPr="00397F3D" w:rsidRDefault="00203085" w:rsidP="00203085">
      <w:pPr>
        <w:pStyle w:val="Apara"/>
      </w:pPr>
      <w:r w:rsidRPr="00397F3D">
        <w:tab/>
        <w:t>(a)</w:t>
      </w:r>
      <w:r w:rsidRPr="00397F3D">
        <w:tab/>
        <w:t>the asbestos removal area is enclosed to prevent the release of respirable asbestos fibres;</w:t>
      </w:r>
    </w:p>
    <w:p w:rsidR="00203085" w:rsidRPr="00397F3D" w:rsidRDefault="00203085" w:rsidP="00203085">
      <w:pPr>
        <w:pStyle w:val="Apara"/>
      </w:pPr>
      <w:r w:rsidRPr="00397F3D">
        <w:tab/>
        <w:t>(b)</w:t>
      </w:r>
      <w:r w:rsidRPr="00397F3D">
        <w:tab/>
        <w:t>negative pressure is used;</w:t>
      </w:r>
    </w:p>
    <w:p w:rsidR="00203085" w:rsidRPr="00397F3D" w:rsidRDefault="00203085" w:rsidP="00203085">
      <w:pPr>
        <w:pStyle w:val="Apara"/>
      </w:pPr>
      <w:r w:rsidRPr="00397F3D">
        <w:lastRenderedPageBreak/>
        <w:tab/>
        <w:t>(c)</w:t>
      </w:r>
      <w:r w:rsidRPr="00397F3D">
        <w:tab/>
        <w:t>the wet method of asbestos removal is used;</w:t>
      </w:r>
    </w:p>
    <w:p w:rsidR="00203085" w:rsidRPr="00397F3D" w:rsidRDefault="00203085" w:rsidP="00203085">
      <w:pPr>
        <w:pStyle w:val="Apara"/>
      </w:pPr>
      <w:r w:rsidRPr="00397F3D">
        <w:tab/>
        <w:t>(d)</w:t>
      </w:r>
      <w:r w:rsidRPr="00397F3D">
        <w:tab/>
        <w:t>the asbestos removal work does not commence until the air monitoring is commenced by a licensed asbestos assessor;</w:t>
      </w:r>
    </w:p>
    <w:p w:rsidR="00203085" w:rsidRPr="00397F3D" w:rsidRDefault="00203085" w:rsidP="00203085">
      <w:pPr>
        <w:pStyle w:val="Apara"/>
      </w:pPr>
      <w:r w:rsidRPr="00397F3D">
        <w:tab/>
        <w:t>(e)</w:t>
      </w:r>
      <w:r w:rsidRPr="00397F3D">
        <w:tab/>
        <w:t>air monitoring is undertaken during the asbestos removal work, at times decided by the independent licensed asbestos assessor undertaking the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licensed asbestos removalist must ensure that any enclosure used in removing friable asbestos is tested for leaks.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6E5BB5">
      <w:pPr>
        <w:pStyle w:val="Amain"/>
        <w:keepNext/>
      </w:pPr>
      <w:r w:rsidRPr="00397F3D">
        <w:tab/>
        <w:t>(3)</w:t>
      </w:r>
      <w:r w:rsidRPr="00397F3D">
        <w:tab/>
        <w:t>The licensed removalist must not dismantle an enclosure for a friable asbestos removal area until the removalist receives results of air monitoring, showing that the recorded respirable asbestos fibre level within the enclosure is below 0.01 fibres/mL, from—</w:t>
      </w:r>
    </w:p>
    <w:p w:rsidR="00203085" w:rsidRPr="00397F3D" w:rsidRDefault="00203085" w:rsidP="00203085">
      <w:pPr>
        <w:pStyle w:val="Apara"/>
      </w:pPr>
      <w:r w:rsidRPr="00397F3D">
        <w:tab/>
        <w:t>(a)</w:t>
      </w:r>
      <w:r w:rsidRPr="00397F3D">
        <w:tab/>
        <w:t>if the friable asbestos is removed from residential premises—the licensed asbestos assessor who undertook the air monitoring; or</w:t>
      </w:r>
    </w:p>
    <w:p w:rsidR="00203085" w:rsidRPr="00397F3D" w:rsidRDefault="00203085" w:rsidP="0081575F">
      <w:pPr>
        <w:pStyle w:val="Apara"/>
        <w:keepNext/>
      </w:pPr>
      <w:r w:rsidRPr="00397F3D">
        <w:lastRenderedPageBreak/>
        <w:tab/>
        <w:t>(b)</w:t>
      </w:r>
      <w:r w:rsidRPr="00397F3D">
        <w:tab/>
        <w:t>in any other case—the person who commissioned the Class A asbestos removal work.</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The licensed removalist must ensure that an enclosure for a friable asbestos removal area is dismantled in a way that, so far as is reasonably practicable, eliminates the release of respirable asbestos fibre.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D4EC6">
      <w:pPr>
        <w:pStyle w:val="Amain"/>
        <w:keepNext/>
      </w:pPr>
      <w:r w:rsidRPr="00397F3D">
        <w:tab/>
        <w:t>(5)</w:t>
      </w:r>
      <w:r w:rsidRPr="00397F3D">
        <w:tab/>
        <w:t>The person who commissioned the removal of the friable asbestos must obtain a clearance certificate from a licensed asbestos assessor after the enclosure for the friable asbestos removal area has been dismantled.</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CE2F7B" w:rsidRPr="00CE2F7B" w:rsidRDefault="00CE2F7B" w:rsidP="00CE2F7B">
      <w:pPr>
        <w:pStyle w:val="PageBreak"/>
      </w:pPr>
      <w:r w:rsidRPr="00CE2F7B">
        <w:br w:type="page"/>
      </w:r>
    </w:p>
    <w:p w:rsidR="00203085" w:rsidRPr="003D6D64" w:rsidRDefault="00203085" w:rsidP="00203085">
      <w:pPr>
        <w:pStyle w:val="AH2Part"/>
      </w:pPr>
      <w:bookmarkStart w:id="594" w:name="_Toc27125819"/>
      <w:r w:rsidRPr="003D6D64">
        <w:rPr>
          <w:rStyle w:val="CharPartNo"/>
        </w:rPr>
        <w:lastRenderedPageBreak/>
        <w:t xml:space="preserve">Part 8.9 </w:t>
      </w:r>
      <w:r w:rsidRPr="00397F3D">
        <w:tab/>
      </w:r>
      <w:r w:rsidRPr="003D6D64">
        <w:rPr>
          <w:rStyle w:val="CharPartText"/>
        </w:rPr>
        <w:t>Asbestos-related work</w:t>
      </w:r>
      <w:bookmarkEnd w:id="594"/>
    </w:p>
    <w:p w:rsidR="00203085" w:rsidRPr="00397F3D" w:rsidRDefault="00203085" w:rsidP="00203085">
      <w:pPr>
        <w:pStyle w:val="AH5Sec"/>
      </w:pPr>
      <w:bookmarkStart w:id="595" w:name="_Toc27125820"/>
      <w:r w:rsidRPr="003D6D64">
        <w:rPr>
          <w:rStyle w:val="CharSectNo"/>
        </w:rPr>
        <w:t>478</w:t>
      </w:r>
      <w:r w:rsidRPr="00397F3D">
        <w:tab/>
        <w:t>Application—pt 8.9</w:t>
      </w:r>
      <w:bookmarkEnd w:id="595"/>
    </w:p>
    <w:p w:rsidR="00203085" w:rsidRPr="00397F3D" w:rsidRDefault="00203085" w:rsidP="00203085">
      <w:pPr>
        <w:pStyle w:val="Amainreturn"/>
      </w:pPr>
      <w:r w:rsidRPr="00397F3D">
        <w:t>This part applies in relation to asbestos-related work.</w:t>
      </w:r>
    </w:p>
    <w:p w:rsidR="00203085" w:rsidRPr="00397F3D" w:rsidRDefault="00203085" w:rsidP="00203085">
      <w:pPr>
        <w:pStyle w:val="AH5Sec"/>
      </w:pPr>
      <w:bookmarkStart w:id="596" w:name="_Toc27125821"/>
      <w:r w:rsidRPr="003D6D64">
        <w:rPr>
          <w:rStyle w:val="CharSectNo"/>
        </w:rPr>
        <w:t>479</w:t>
      </w:r>
      <w:r w:rsidRPr="00397F3D">
        <w:tab/>
        <w:t>Uncertainty as to presence of asbestos</w:t>
      </w:r>
      <w:bookmarkEnd w:id="596"/>
    </w:p>
    <w:p w:rsidR="00203085" w:rsidRPr="00397F3D" w:rsidRDefault="00203085" w:rsidP="00203085">
      <w:pPr>
        <w:pStyle w:val="Amain"/>
      </w:pPr>
      <w:r w:rsidRPr="00397F3D">
        <w:tab/>
        <w:t>(1)</w:t>
      </w:r>
      <w:r w:rsidRPr="00397F3D">
        <w:tab/>
        <w:t>If there is uncertainty (based on reasonable grounds) as to whether work to be carried out for a business or undertaking is asbestos</w:t>
      </w:r>
      <w:r w:rsidRPr="00397F3D">
        <w:noBreakHyphen/>
        <w:t>related work, the person conducting the business or undertaking must ensure that analysis of a sample is undertaken to determine if asbestos or ACM is present.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For the purposes of subsection (1), the person must ensure that the sample is analysed only by—</w:t>
      </w:r>
    </w:p>
    <w:p w:rsidR="00203085" w:rsidRPr="00397F3D" w:rsidRDefault="00203085" w:rsidP="00203085">
      <w:pPr>
        <w:pStyle w:val="Apara"/>
      </w:pPr>
      <w:r w:rsidRPr="00397F3D">
        <w:tab/>
        <w:t>(a)</w:t>
      </w:r>
      <w:r w:rsidRPr="00397F3D">
        <w:tab/>
        <w:t>a NATA-accredited laboratory accredited for the relevant test method; or</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rsidR="00203085" w:rsidRPr="00397F3D" w:rsidRDefault="00203085" w:rsidP="00203085">
      <w:pPr>
        <w:pStyle w:val="Apara"/>
      </w:pPr>
      <w:r w:rsidRPr="00397F3D">
        <w:tab/>
        <w:t>(b)</w:t>
      </w:r>
      <w:r w:rsidRPr="00397F3D">
        <w:tab/>
        <w:t>a laboratory approved by the regulator in accordance with guidelines published by Safe Work Australia; or</w:t>
      </w:r>
    </w:p>
    <w:p w:rsidR="00203085" w:rsidRPr="00397F3D" w:rsidRDefault="00203085" w:rsidP="00203085">
      <w:pPr>
        <w:pStyle w:val="Apara"/>
      </w:pPr>
      <w:r w:rsidRPr="00397F3D">
        <w:tab/>
        <w:t>(c)</w:t>
      </w:r>
      <w:r w:rsidRPr="00397F3D">
        <w:tab/>
        <w:t>a laboratory operated by the regulator.</w:t>
      </w:r>
    </w:p>
    <w:p w:rsidR="00203085" w:rsidRPr="00397F3D" w:rsidRDefault="00203085" w:rsidP="00203085">
      <w:pPr>
        <w:pStyle w:val="Amain"/>
      </w:pPr>
      <w:r w:rsidRPr="00397F3D">
        <w:tab/>
        <w:t>(3)</w:t>
      </w:r>
      <w:r w:rsidRPr="00397F3D">
        <w:tab/>
        <w:t>Subsection (1) does not apply if the person assumes that asbestos is present.</w:t>
      </w:r>
    </w:p>
    <w:p w:rsidR="00203085" w:rsidRPr="00397F3D" w:rsidRDefault="00203085" w:rsidP="00203085">
      <w:pPr>
        <w:pStyle w:val="AH5Sec"/>
      </w:pPr>
      <w:bookmarkStart w:id="597" w:name="_Toc27125822"/>
      <w:r w:rsidRPr="003D6D64">
        <w:rPr>
          <w:rStyle w:val="CharSectNo"/>
        </w:rPr>
        <w:lastRenderedPageBreak/>
        <w:t>480</w:t>
      </w:r>
      <w:r w:rsidRPr="00397F3D">
        <w:tab/>
        <w:t>Duty to give information about health risks of asbestos</w:t>
      </w:r>
      <w:r w:rsidRPr="00397F3D">
        <w:noBreakHyphen/>
        <w:t>related work</w:t>
      </w:r>
      <w:bookmarkEnd w:id="597"/>
    </w:p>
    <w:p w:rsidR="00203085" w:rsidRPr="00397F3D" w:rsidRDefault="00203085" w:rsidP="00203085">
      <w:pPr>
        <w:pStyle w:val="Amainreturn"/>
      </w:pPr>
      <w:r w:rsidRPr="00397F3D">
        <w:t>A person conducting a business or undertaking must give the following information to a person likely to be engaged to carry out asbestos-related work for the business or undertaking before the person is engaged to carry out the work:</w:t>
      </w:r>
    </w:p>
    <w:p w:rsidR="00203085" w:rsidRPr="00397F3D" w:rsidRDefault="00203085" w:rsidP="00203085">
      <w:pPr>
        <w:pStyle w:val="Apara"/>
      </w:pPr>
      <w:r w:rsidRPr="00397F3D">
        <w:tab/>
        <w:t>(a)</w:t>
      </w:r>
      <w:r w:rsidRPr="00397F3D">
        <w:tab/>
        <w:t>the health risks and health effects associated with exposure to asbestos;</w:t>
      </w:r>
    </w:p>
    <w:p w:rsidR="00203085" w:rsidRPr="00397F3D" w:rsidRDefault="00203085" w:rsidP="00203085">
      <w:pPr>
        <w:pStyle w:val="Apara"/>
      </w:pPr>
      <w:r w:rsidRPr="00397F3D">
        <w:tab/>
        <w:t>(b)</w:t>
      </w:r>
      <w:r w:rsidRPr="00397F3D">
        <w:tab/>
        <w:t>the need for, and details of, health monitoring of a worker carrying out asbestos-related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98" w:name="_Toc27125823"/>
      <w:r w:rsidRPr="003D6D64">
        <w:rPr>
          <w:rStyle w:val="CharSectNo"/>
        </w:rPr>
        <w:t>481</w:t>
      </w:r>
      <w:r w:rsidRPr="00397F3D">
        <w:tab/>
        <w:t>Asbestos-related work to be in separate area</w:t>
      </w:r>
      <w:bookmarkEnd w:id="598"/>
    </w:p>
    <w:p w:rsidR="00203085" w:rsidRPr="00397F3D" w:rsidRDefault="00203085" w:rsidP="00203085">
      <w:pPr>
        <w:pStyle w:val="Amainreturn"/>
      </w:pPr>
      <w:r w:rsidRPr="00397F3D">
        <w:t>A person conducting a business or undertaking that involves the carrying out of asbestos-related work must ensure that—</w:t>
      </w:r>
    </w:p>
    <w:p w:rsidR="00203085" w:rsidRPr="00397F3D" w:rsidRDefault="00203085" w:rsidP="00203085">
      <w:pPr>
        <w:pStyle w:val="Apara"/>
      </w:pPr>
      <w:r w:rsidRPr="00397F3D">
        <w:tab/>
        <w:t>(a)</w:t>
      </w:r>
      <w:r w:rsidRPr="00397F3D">
        <w:tab/>
        <w:t>the asbestos-related work area is separated from other work areas at the workplace; and</w:t>
      </w:r>
    </w:p>
    <w:p w:rsidR="00203085" w:rsidRPr="00397F3D" w:rsidRDefault="00203085" w:rsidP="00203085">
      <w:pPr>
        <w:pStyle w:val="Apara"/>
      </w:pPr>
      <w:r w:rsidRPr="00397F3D">
        <w:tab/>
        <w:t>(b)</w:t>
      </w:r>
      <w:r w:rsidRPr="00397F3D">
        <w:tab/>
        <w:t>signs alerting persons to the presence of asbestos are placed to indicate where the asbestos-related work is being carried out; and</w:t>
      </w:r>
    </w:p>
    <w:p w:rsidR="00203085" w:rsidRPr="00397F3D" w:rsidRDefault="00203085" w:rsidP="000E36FD">
      <w:pPr>
        <w:pStyle w:val="Apara"/>
        <w:keepNext/>
      </w:pPr>
      <w:r w:rsidRPr="00397F3D">
        <w:lastRenderedPageBreak/>
        <w:tab/>
        <w:t>(c)</w:t>
      </w:r>
      <w:r w:rsidRPr="00397F3D">
        <w:tab/>
        <w:t>barricades are erected to delineate the asbestos-related work area.</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99" w:name="_Toc27125824"/>
      <w:r w:rsidRPr="003D6D64">
        <w:rPr>
          <w:rStyle w:val="CharSectNo"/>
        </w:rPr>
        <w:t>482</w:t>
      </w:r>
      <w:r w:rsidRPr="00397F3D">
        <w:tab/>
        <w:t>Air monitoring</w:t>
      </w:r>
      <w:bookmarkEnd w:id="599"/>
    </w:p>
    <w:p w:rsidR="00203085" w:rsidRPr="00397F3D" w:rsidRDefault="00203085" w:rsidP="00203085">
      <w:pPr>
        <w:pStyle w:val="Amain"/>
      </w:pPr>
      <w:r w:rsidRPr="00397F3D">
        <w:tab/>
        <w:t>(1)</w:t>
      </w:r>
      <w:r w:rsidRPr="00397F3D">
        <w:tab/>
        <w:t>A person conducting a business or undertaking at a workplace must ensure that a licensed asbestos assessor carries out air monitoring of the work area where asbestos-related work is being carried out if there is uncertainty as to whether the exposure standard is likely to be exceeded.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licensed asbestos assessor determines that the exposure standard has been exceeded at any time in a work area, the person conducting the business or undertaking must, so far as is reasonably practicable—</w:t>
      </w:r>
    </w:p>
    <w:p w:rsidR="00203085" w:rsidRPr="00397F3D" w:rsidRDefault="00203085" w:rsidP="00203085">
      <w:pPr>
        <w:pStyle w:val="Apara"/>
      </w:pPr>
      <w:r w:rsidRPr="00397F3D">
        <w:tab/>
        <w:t>(a)</w:t>
      </w:r>
      <w:r w:rsidRPr="00397F3D">
        <w:tab/>
        <w:t>determine the workers and other persons who were in the work area during that time; and</w:t>
      </w:r>
    </w:p>
    <w:p w:rsidR="00203085" w:rsidRPr="00397F3D" w:rsidRDefault="00203085" w:rsidP="00203085">
      <w:pPr>
        <w:pStyle w:val="Apara"/>
      </w:pPr>
      <w:r w:rsidRPr="00397F3D">
        <w:tab/>
        <w:t>(b)</w:t>
      </w:r>
      <w:r w:rsidRPr="00397F3D">
        <w:tab/>
        <w:t>warn those workers about possible exposure to respirable asbestos fibres; and</w:t>
      </w:r>
    </w:p>
    <w:p w:rsidR="00203085" w:rsidRPr="00397F3D" w:rsidRDefault="00203085" w:rsidP="006E5BB5">
      <w:pPr>
        <w:pStyle w:val="Apara"/>
        <w:keepNext/>
      </w:pPr>
      <w:r w:rsidRPr="00397F3D">
        <w:lastRenderedPageBreak/>
        <w:tab/>
        <w:t>(c)</w:t>
      </w:r>
      <w:r w:rsidRPr="00397F3D">
        <w:tab/>
        <w:t>so far as is reasonably practicable, warn the other persons about possible exposure to respirable asbestos fibres.</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conducting the business or undertaking must ensure that information about exposure to respirable asbestos fibres, including the determination made by the licensed asbestos assessor and the results of the air monitoring, is readily accessible to the workers and other persons mentioned in subsection (2).</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00" w:name="_Toc27125825"/>
      <w:r w:rsidRPr="003D6D64">
        <w:rPr>
          <w:rStyle w:val="CharSectNo"/>
        </w:rPr>
        <w:t>483</w:t>
      </w:r>
      <w:r w:rsidRPr="00397F3D">
        <w:tab/>
        <w:t>Decontamination facilities</w:t>
      </w:r>
      <w:bookmarkEnd w:id="600"/>
    </w:p>
    <w:p w:rsidR="00203085" w:rsidRPr="00397F3D" w:rsidRDefault="00203085" w:rsidP="00203085">
      <w:pPr>
        <w:pStyle w:val="Amain"/>
      </w:pPr>
      <w:r w:rsidRPr="00397F3D">
        <w:tab/>
        <w:t>(1)</w:t>
      </w:r>
      <w:r w:rsidRPr="00397F3D">
        <w:tab/>
        <w:t>A person conducting a business or undertaking for which asbestos</w:t>
      </w:r>
      <w:r w:rsidRPr="00397F3D">
        <w:noBreakHyphen/>
        <w:t>related work is carried out must ensure that facilities are available to decontaminate the following:</w:t>
      </w:r>
    </w:p>
    <w:p w:rsidR="00203085" w:rsidRPr="00397F3D" w:rsidRDefault="00203085" w:rsidP="00203085">
      <w:pPr>
        <w:pStyle w:val="Apara"/>
      </w:pPr>
      <w:r w:rsidRPr="00397F3D">
        <w:tab/>
        <w:t>(a)</w:t>
      </w:r>
      <w:r w:rsidRPr="00397F3D">
        <w:tab/>
        <w:t>the asbestos-related work area;</w:t>
      </w:r>
    </w:p>
    <w:p w:rsidR="00203085" w:rsidRPr="00397F3D" w:rsidRDefault="00203085" w:rsidP="00203085">
      <w:pPr>
        <w:pStyle w:val="Apara"/>
      </w:pPr>
      <w:r w:rsidRPr="00397F3D">
        <w:tab/>
        <w:t>(b)</w:t>
      </w:r>
      <w:r w:rsidRPr="00397F3D">
        <w:tab/>
        <w:t>any plant used in the asbestos-related work area;</w:t>
      </w:r>
    </w:p>
    <w:p w:rsidR="00203085" w:rsidRPr="00397F3D" w:rsidRDefault="00203085" w:rsidP="00203085">
      <w:pPr>
        <w:pStyle w:val="Apara"/>
      </w:pPr>
      <w:r w:rsidRPr="00397F3D">
        <w:tab/>
        <w:t>(c)</w:t>
      </w:r>
      <w:r w:rsidRPr="00397F3D">
        <w:tab/>
        <w:t>workers carrying out the asbestos-related work;</w:t>
      </w:r>
    </w:p>
    <w:p w:rsidR="00203085" w:rsidRPr="00397F3D" w:rsidRDefault="00203085" w:rsidP="000E36FD">
      <w:pPr>
        <w:pStyle w:val="Apara"/>
        <w:keepNext/>
      </w:pPr>
      <w:r w:rsidRPr="00397F3D">
        <w:lastRenderedPageBreak/>
        <w:tab/>
        <w:t>(d)</w:t>
      </w:r>
      <w:r w:rsidRPr="00397F3D">
        <w:tab/>
        <w:t>other persons who have access to the asbestos removal area under section 470 (2) (b) or (c) (Limiting access to asbestos removal area).</w:t>
      </w:r>
    </w:p>
    <w:p w:rsidR="00203085" w:rsidRPr="00397F3D" w:rsidRDefault="00203085" w:rsidP="000E36FD">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person must ensure that nothing that is likely to be contaminated with asbestos is removed from the asbestos-related work area unless the thing—</w:t>
      </w:r>
    </w:p>
    <w:p w:rsidR="00203085" w:rsidRPr="00397F3D" w:rsidRDefault="00203085" w:rsidP="00203085">
      <w:pPr>
        <w:pStyle w:val="Apara"/>
      </w:pPr>
      <w:r w:rsidRPr="00397F3D">
        <w:tab/>
        <w:t>(a)</w:t>
      </w:r>
      <w:r w:rsidRPr="00397F3D">
        <w:tab/>
        <w:t>is decontaminated before being removed; or</w:t>
      </w:r>
    </w:p>
    <w:p w:rsidR="00203085" w:rsidRPr="00397F3D" w:rsidRDefault="00203085" w:rsidP="00203085">
      <w:pPr>
        <w:pStyle w:val="Apara"/>
      </w:pPr>
      <w:r w:rsidRPr="00397F3D">
        <w:tab/>
        <w:t>(b)</w:t>
      </w:r>
      <w:r w:rsidRPr="00397F3D">
        <w:tab/>
        <w:t>is sealed in a container, and the exterior of the container is—</w:t>
      </w:r>
    </w:p>
    <w:p w:rsidR="00203085" w:rsidRPr="00397F3D" w:rsidRDefault="00203085" w:rsidP="00203085">
      <w:pPr>
        <w:pStyle w:val="Asubpara"/>
      </w:pPr>
      <w:r w:rsidRPr="00397F3D">
        <w:tab/>
        <w:t>(i)</w:t>
      </w:r>
      <w:r w:rsidRPr="00397F3D">
        <w:tab/>
        <w:t>decontaminated; and</w:t>
      </w:r>
    </w:p>
    <w:p w:rsidR="00203085" w:rsidRPr="00397F3D" w:rsidRDefault="00203085" w:rsidP="00203085">
      <w:pPr>
        <w:pStyle w:val="Asubpara"/>
      </w:pPr>
      <w:r w:rsidRPr="00397F3D">
        <w:tab/>
        <w:t>(ii)</w:t>
      </w:r>
      <w:r w:rsidRPr="00397F3D">
        <w:tab/>
        <w:t>labelled in accordance with the GHS to indicate the presence of asbestos;</w:t>
      </w:r>
    </w:p>
    <w:p w:rsidR="00203085" w:rsidRPr="00397F3D" w:rsidRDefault="00203085" w:rsidP="00203085">
      <w:pPr>
        <w:pStyle w:val="Amainreturn"/>
        <w:keepNext/>
      </w:pPr>
      <w:r w:rsidRPr="00397F3D">
        <w:t>before being removed.</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01" w:name="_Toc27125826"/>
      <w:r w:rsidRPr="003D6D64">
        <w:rPr>
          <w:rStyle w:val="CharSectNo"/>
        </w:rPr>
        <w:lastRenderedPageBreak/>
        <w:t>484</w:t>
      </w:r>
      <w:r w:rsidRPr="00397F3D">
        <w:tab/>
        <w:t>Disposing of asbestos waste and contaminated personal protective equipment</w:t>
      </w:r>
      <w:bookmarkEnd w:id="601"/>
    </w:p>
    <w:p w:rsidR="00203085" w:rsidRPr="00397F3D" w:rsidRDefault="00203085" w:rsidP="00BF06AF">
      <w:pPr>
        <w:pStyle w:val="Amain"/>
        <w:keepNext/>
      </w:pPr>
      <w:r w:rsidRPr="00397F3D">
        <w:tab/>
        <w:t>(1)</w:t>
      </w:r>
      <w:r w:rsidRPr="00397F3D">
        <w:tab/>
        <w:t>Subject to subsection (2), a person conducting a business or undertaking for which asbestos-related work is carried out must ensure that asbestos waste—</w:t>
      </w:r>
    </w:p>
    <w:p w:rsidR="00203085" w:rsidRPr="00397F3D" w:rsidRDefault="00203085" w:rsidP="00203085">
      <w:pPr>
        <w:pStyle w:val="Apara"/>
      </w:pPr>
      <w:r w:rsidRPr="00397F3D">
        <w:tab/>
        <w:t>(a)</w:t>
      </w:r>
      <w:r w:rsidRPr="00397F3D">
        <w:tab/>
        <w:t>is contained and labelled in accordance with the GHS before the waste is removed from an asbestos-related work area; and</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rsidR="00203085" w:rsidRPr="00397F3D" w:rsidRDefault="00203085" w:rsidP="00203085">
      <w:pPr>
        <w:pStyle w:val="Apara"/>
      </w:pPr>
      <w:r w:rsidRPr="00397F3D">
        <w:tab/>
        <w:t>(b)</w:t>
      </w:r>
      <w:r w:rsidRPr="00397F3D">
        <w:tab/>
        <w:t>is disposed of as soon as practicable at a site authorised to accept asbestos waste.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D4EC6">
      <w:pPr>
        <w:pStyle w:val="Amain"/>
        <w:keepNext/>
      </w:pPr>
      <w:r w:rsidRPr="00397F3D">
        <w:tab/>
        <w:t>(2)</w:t>
      </w:r>
      <w:r w:rsidRPr="00397F3D">
        <w:tab/>
        <w:t>The person must ensure that personal protective equipment used in asbestos-related work and contaminated with asbestos—</w:t>
      </w:r>
    </w:p>
    <w:p w:rsidR="00203085" w:rsidRPr="00397F3D" w:rsidRDefault="00203085" w:rsidP="00203085">
      <w:pPr>
        <w:pStyle w:val="Apara"/>
      </w:pPr>
      <w:r w:rsidRPr="00397F3D">
        <w:tab/>
        <w:t>(a)</w:t>
      </w:r>
      <w:r w:rsidRPr="00397F3D">
        <w:tab/>
        <w:t>is sealed in a container, and that the exterior of the container is decontaminated and labelled in accordance with the GHS to indicate the presence of asbestos before being removed; and</w:t>
      </w:r>
    </w:p>
    <w:p w:rsidR="00203085" w:rsidRPr="00397F3D" w:rsidRDefault="00203085" w:rsidP="00203085">
      <w:pPr>
        <w:pStyle w:val="Apara"/>
      </w:pPr>
      <w:r w:rsidRPr="00397F3D">
        <w:tab/>
        <w:t>(b)</w:t>
      </w:r>
      <w:r w:rsidRPr="00397F3D">
        <w:tab/>
        <w:t>so far as is reasonably practicable, is disposed of on the completion of the asbestos-related work at a site authorised to accept asbestos waste; and</w:t>
      </w:r>
    </w:p>
    <w:p w:rsidR="00203085" w:rsidRPr="00397F3D" w:rsidRDefault="00203085" w:rsidP="00203085">
      <w:pPr>
        <w:pStyle w:val="Apara"/>
      </w:pPr>
      <w:r w:rsidRPr="00397F3D">
        <w:tab/>
        <w:t>(c)</w:t>
      </w:r>
      <w:r w:rsidRPr="00397F3D">
        <w:tab/>
        <w:t>if it is not reasonably practicable to dispose of the personal protective equipment that is clothing—</w:t>
      </w:r>
    </w:p>
    <w:p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rsidR="00203085" w:rsidRPr="00397F3D" w:rsidRDefault="00203085" w:rsidP="00203085">
      <w:pPr>
        <w:pStyle w:val="Asubpara"/>
      </w:pPr>
      <w:r w:rsidRPr="00397F3D">
        <w:lastRenderedPageBreak/>
        <w:tab/>
        <w:t>(ii)</w:t>
      </w:r>
      <w:r w:rsidRPr="00397F3D">
        <w:tab/>
        <w:t>if it is not practicable to launder the clothing, is kept in the sealed container until it is re-used for the purposes of asbestos-related work; and</w:t>
      </w:r>
    </w:p>
    <w:p w:rsidR="00203085" w:rsidRPr="00397F3D" w:rsidRDefault="00203085" w:rsidP="00203085">
      <w:pPr>
        <w:pStyle w:val="Apara"/>
      </w:pPr>
      <w:r w:rsidRPr="00397F3D">
        <w:tab/>
        <w:t>(d)</w:t>
      </w:r>
      <w:r w:rsidRPr="00397F3D">
        <w:tab/>
        <w:t>if it is not reasonably practicable to dispose of the personal protective equipment that is not clothing—</w:t>
      </w:r>
    </w:p>
    <w:p w:rsidR="00203085" w:rsidRPr="00397F3D" w:rsidRDefault="00203085" w:rsidP="00203085">
      <w:pPr>
        <w:pStyle w:val="Asubpara"/>
      </w:pPr>
      <w:r w:rsidRPr="00397F3D">
        <w:tab/>
        <w:t>(i)</w:t>
      </w:r>
      <w:r w:rsidRPr="00397F3D">
        <w:tab/>
        <w:t>is decontaminated before it is removed from the asbestos removal area; or</w:t>
      </w:r>
    </w:p>
    <w:p w:rsidR="00203085" w:rsidRPr="00397F3D" w:rsidRDefault="00203085" w:rsidP="006E5BB5">
      <w:pPr>
        <w:pStyle w:val="Asubpara"/>
        <w:keepNext/>
      </w:pPr>
      <w:r w:rsidRPr="00397F3D">
        <w:tab/>
        <w:t>(ii)</w:t>
      </w:r>
      <w:r w:rsidRPr="00397F3D">
        <w:tab/>
        <w:t>if it is not practicable to decontaminate the equipment in the asbestos removal area, is kept in the sealed container until it is re-used for the purposes of asbestos-related work.</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ExamHdgss"/>
      </w:pPr>
      <w:r w:rsidRPr="00397F3D">
        <w:t>Example—personal protective equipment</w:t>
      </w:r>
    </w:p>
    <w:p w:rsidR="00203085" w:rsidRPr="00397F3D" w:rsidRDefault="00203085" w:rsidP="00203085">
      <w:pPr>
        <w:pStyle w:val="aExamss"/>
        <w:keepNext/>
      </w:pPr>
      <w:r w:rsidRPr="00397F3D">
        <w:t>work boots</w:t>
      </w:r>
    </w:p>
    <w:p w:rsidR="00203085" w:rsidRPr="00397F3D" w:rsidRDefault="00203085" w:rsidP="00203085">
      <w:pPr>
        <w:pStyle w:val="aNote"/>
        <w:keepNext/>
        <w:rPr>
          <w:lang w:eastAsia="en-AU"/>
        </w:rPr>
      </w:pPr>
      <w:r w:rsidRPr="00397F3D">
        <w:rPr>
          <w:rStyle w:val="charItals"/>
        </w:rPr>
        <w:t>Not</w:t>
      </w:r>
      <w:r w:rsidR="00562B12">
        <w:rPr>
          <w:rStyle w:val="charItals"/>
        </w:rPr>
        <w: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BF06AF">
      <w:pPr>
        <w:pStyle w:val="Amain"/>
        <w:keepNext/>
      </w:pPr>
      <w:r w:rsidRPr="00397F3D">
        <w:tab/>
        <w:t>(3)</w:t>
      </w:r>
      <w:r w:rsidRPr="00397F3D">
        <w:tab/>
        <w:t>The person must ensure that a sealed container mentioned in subsection (2) is decontaminated and labelled in accordance with the GHS to indicate the presence of asbestos before being removed from the asbestos-related work area.</w:t>
      </w:r>
    </w:p>
    <w:p w:rsidR="00203085" w:rsidRPr="00397F3D" w:rsidRDefault="00203085" w:rsidP="00BF06AF">
      <w:pPr>
        <w:pStyle w:val="Penalty"/>
        <w:keepNext/>
      </w:pPr>
      <w:r w:rsidRPr="00397F3D">
        <w:t>Maximum penalty:</w:t>
      </w:r>
    </w:p>
    <w:p w:rsidR="00203085" w:rsidRPr="00397F3D" w:rsidRDefault="00203085" w:rsidP="00BF06A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CE2F7B" w:rsidRPr="00CE2F7B" w:rsidRDefault="00CE2F7B" w:rsidP="00CE2F7B">
      <w:pPr>
        <w:pStyle w:val="PageBreak"/>
      </w:pPr>
      <w:r w:rsidRPr="00CE2F7B">
        <w:br w:type="page"/>
      </w:r>
    </w:p>
    <w:p w:rsidR="00203085" w:rsidRPr="003D6D64" w:rsidRDefault="00203085" w:rsidP="00203085">
      <w:pPr>
        <w:pStyle w:val="AH2Part"/>
      </w:pPr>
      <w:bookmarkStart w:id="602" w:name="_Toc27125827"/>
      <w:r w:rsidRPr="003D6D64">
        <w:rPr>
          <w:rStyle w:val="CharPartNo"/>
        </w:rPr>
        <w:lastRenderedPageBreak/>
        <w:t>Part 8.10</w:t>
      </w:r>
      <w:r w:rsidRPr="00397F3D">
        <w:tab/>
      </w:r>
      <w:r w:rsidRPr="003D6D64">
        <w:rPr>
          <w:rStyle w:val="CharPartText"/>
        </w:rPr>
        <w:t>Licensing of asbestos removalists and asbestos assessors</w:t>
      </w:r>
      <w:bookmarkEnd w:id="602"/>
    </w:p>
    <w:p w:rsidR="00203085" w:rsidRPr="003D6D64" w:rsidRDefault="00203085" w:rsidP="00203085">
      <w:pPr>
        <w:pStyle w:val="AH3Div"/>
      </w:pPr>
      <w:bookmarkStart w:id="603" w:name="_Toc27125828"/>
      <w:r w:rsidRPr="003D6D64">
        <w:rPr>
          <w:rStyle w:val="CharDivNo"/>
        </w:rPr>
        <w:t>Division 8.10.1</w:t>
      </w:r>
      <w:r w:rsidRPr="00397F3D">
        <w:tab/>
      </w:r>
      <w:r w:rsidRPr="003D6D64">
        <w:rPr>
          <w:rStyle w:val="CharDivText"/>
        </w:rPr>
        <w:t>Asbestos removalists—requirement to be licensed</w:t>
      </w:r>
      <w:bookmarkEnd w:id="603"/>
    </w:p>
    <w:p w:rsidR="00203085" w:rsidRPr="00397F3D" w:rsidRDefault="00203085" w:rsidP="00203085">
      <w:pPr>
        <w:pStyle w:val="AH5Sec"/>
      </w:pPr>
      <w:bookmarkStart w:id="604" w:name="_Toc27125829"/>
      <w:r w:rsidRPr="003D6D64">
        <w:rPr>
          <w:rStyle w:val="CharSectNo"/>
        </w:rPr>
        <w:t>485</w:t>
      </w:r>
      <w:r w:rsidRPr="00397F3D">
        <w:tab/>
        <w:t>Requirement to hold Class A asbestos removal licence</w:t>
      </w:r>
      <w:bookmarkEnd w:id="604"/>
    </w:p>
    <w:p w:rsidR="00203085" w:rsidRPr="00397F3D" w:rsidRDefault="00203085" w:rsidP="00203085">
      <w:pPr>
        <w:pStyle w:val="Amain"/>
      </w:pPr>
      <w:r w:rsidRPr="00397F3D">
        <w:tab/>
        <w:t>(1)</w:t>
      </w:r>
      <w:r w:rsidRPr="00397F3D">
        <w:tab/>
        <w:t>A person must not carry out the removal of the following at a workplace unless the person, or the person on whose behalf the work is carried out, holds a Class A asbestos removal licence:</w:t>
      </w:r>
    </w:p>
    <w:p w:rsidR="00203085" w:rsidRPr="00397F3D" w:rsidRDefault="00203085" w:rsidP="00203085">
      <w:pPr>
        <w:pStyle w:val="Apara"/>
      </w:pPr>
      <w:r w:rsidRPr="00397F3D">
        <w:tab/>
        <w:t>(a)</w:t>
      </w:r>
      <w:r w:rsidRPr="00397F3D">
        <w:tab/>
        <w:t>friable asbestos;</w:t>
      </w:r>
    </w:p>
    <w:p w:rsidR="00203085" w:rsidRPr="00397F3D" w:rsidRDefault="00203085" w:rsidP="00203085">
      <w:pPr>
        <w:pStyle w:val="Apara"/>
      </w:pPr>
      <w:r w:rsidRPr="00397F3D">
        <w:tab/>
        <w:t>(b)</w:t>
      </w:r>
      <w:r w:rsidRPr="00397F3D">
        <w:tab/>
        <w:t>except as provided in section 486, ACD.</w:t>
      </w:r>
    </w:p>
    <w:p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A asbestos removal licence:</w:t>
      </w:r>
    </w:p>
    <w:p w:rsidR="00203085" w:rsidRPr="00397F3D" w:rsidRDefault="00203085" w:rsidP="00203085">
      <w:pPr>
        <w:pStyle w:val="Apara"/>
      </w:pPr>
      <w:r w:rsidRPr="00397F3D">
        <w:tab/>
        <w:t>(a)</w:t>
      </w:r>
      <w:r w:rsidRPr="00397F3D">
        <w:tab/>
        <w:t>friable asbestos;</w:t>
      </w:r>
    </w:p>
    <w:p w:rsidR="00203085" w:rsidRPr="00397F3D" w:rsidRDefault="00203085" w:rsidP="00203085">
      <w:pPr>
        <w:pStyle w:val="Apara"/>
      </w:pPr>
      <w:r w:rsidRPr="00397F3D">
        <w:tab/>
        <w:t>(b)</w:t>
      </w:r>
      <w:r w:rsidRPr="00397F3D">
        <w:tab/>
        <w:t>except as provided in section 486, ACD.</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1"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rsidR="00203085" w:rsidRPr="00397F3D" w:rsidRDefault="00203085" w:rsidP="00203085">
      <w:pPr>
        <w:pStyle w:val="AH5Sec"/>
      </w:pPr>
      <w:bookmarkStart w:id="605" w:name="_Toc27125830"/>
      <w:r w:rsidRPr="003D6D64">
        <w:rPr>
          <w:rStyle w:val="CharSectNo"/>
        </w:rPr>
        <w:t>486</w:t>
      </w:r>
      <w:r w:rsidRPr="00397F3D">
        <w:tab/>
        <w:t>Exception to requirement to hold Class A asbestos removal licence</w:t>
      </w:r>
      <w:bookmarkEnd w:id="605"/>
    </w:p>
    <w:p w:rsidR="00203085" w:rsidRPr="00397F3D" w:rsidRDefault="00203085" w:rsidP="00203085">
      <w:pPr>
        <w:pStyle w:val="Amainreturn"/>
      </w:pPr>
      <w:r w:rsidRPr="00397F3D">
        <w:t>A Class A asbestos removal licence is not required for the removal of ACD that is associated with the removal of non-friable asbestos.</w:t>
      </w:r>
    </w:p>
    <w:p w:rsidR="00203085" w:rsidRPr="00397F3D" w:rsidRDefault="00203085" w:rsidP="003C7FAE">
      <w:pPr>
        <w:pStyle w:val="AH5Sec"/>
        <w:keepLines/>
      </w:pPr>
      <w:bookmarkStart w:id="606" w:name="_Toc27125831"/>
      <w:r w:rsidRPr="003D6D64">
        <w:rPr>
          <w:rStyle w:val="CharSectNo"/>
        </w:rPr>
        <w:lastRenderedPageBreak/>
        <w:t>487</w:t>
      </w:r>
      <w:r w:rsidRPr="00397F3D">
        <w:tab/>
        <w:t>Requirement to hold Class B asbestos removal licence</w:t>
      </w:r>
      <w:bookmarkEnd w:id="606"/>
    </w:p>
    <w:p w:rsidR="00203085" w:rsidRPr="00397F3D" w:rsidRDefault="00203085" w:rsidP="003C7FAE">
      <w:pPr>
        <w:pStyle w:val="Amain"/>
        <w:keepNext/>
        <w:keepLines/>
      </w:pPr>
      <w:r w:rsidRPr="00397F3D">
        <w:tab/>
        <w:t>(1)</w:t>
      </w:r>
      <w:r w:rsidRPr="00397F3D">
        <w:tab/>
        <w:t>A person must not carry out the removal of the following at a workplace unless the person, or the person on whose behalf the work is carried out, holds a Class B asbestos removal licence or a Class A asbestos removal licence:</w:t>
      </w:r>
    </w:p>
    <w:p w:rsidR="00203085" w:rsidRPr="00397F3D" w:rsidRDefault="00203085" w:rsidP="00203085">
      <w:pPr>
        <w:pStyle w:val="Apara"/>
      </w:pPr>
      <w:r w:rsidRPr="00397F3D">
        <w:tab/>
        <w:t>(a)</w:t>
      </w:r>
      <w:r w:rsidRPr="00397F3D">
        <w:tab/>
        <w:t>non-friable asbestos or ACM;</w:t>
      </w:r>
    </w:p>
    <w:p w:rsidR="00203085" w:rsidRPr="00397F3D" w:rsidRDefault="00203085" w:rsidP="00203085">
      <w:pPr>
        <w:pStyle w:val="Apara"/>
      </w:pPr>
      <w:r w:rsidRPr="00397F3D">
        <w:tab/>
        <w:t>(b)</w:t>
      </w:r>
      <w:r w:rsidRPr="00397F3D">
        <w:tab/>
        <w:t>ACD associated with the removal of non-friable asbestos or ACM.</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2"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B asbestos removal licence or a Class A asbestos removal licence:</w:t>
      </w:r>
    </w:p>
    <w:p w:rsidR="00203085" w:rsidRPr="00397F3D" w:rsidRDefault="00203085" w:rsidP="00203085">
      <w:pPr>
        <w:pStyle w:val="Apara"/>
      </w:pPr>
      <w:r w:rsidRPr="00397F3D">
        <w:tab/>
        <w:t>(a)</w:t>
      </w:r>
      <w:r w:rsidRPr="00397F3D">
        <w:tab/>
        <w:t>non-friable asbestos or ACM;</w:t>
      </w:r>
    </w:p>
    <w:p w:rsidR="00203085" w:rsidRPr="00397F3D" w:rsidRDefault="00203085" w:rsidP="00203085">
      <w:pPr>
        <w:pStyle w:val="Apara"/>
      </w:pPr>
      <w:r w:rsidRPr="00397F3D">
        <w:tab/>
        <w:t>(b)</w:t>
      </w:r>
      <w:r w:rsidRPr="00397F3D">
        <w:tab/>
        <w:t>ACD associated with the removal of non-friable asbestos or ACM.</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3"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rsidR="00203085" w:rsidRPr="00397F3D" w:rsidRDefault="00203085" w:rsidP="00203085">
      <w:pPr>
        <w:pStyle w:val="AH5Sec"/>
      </w:pPr>
      <w:bookmarkStart w:id="607" w:name="_Toc27125832"/>
      <w:r w:rsidRPr="003D6D64">
        <w:rPr>
          <w:rStyle w:val="CharSectNo"/>
        </w:rPr>
        <w:t>488</w:t>
      </w:r>
      <w:r w:rsidRPr="00397F3D">
        <w:tab/>
        <w:t>Recognition of asbestos removal licences in other jurisdictions</w:t>
      </w:r>
      <w:bookmarkEnd w:id="607"/>
    </w:p>
    <w:p w:rsidR="00203085" w:rsidRPr="00397F3D" w:rsidRDefault="00203085" w:rsidP="00203085">
      <w:pPr>
        <w:pStyle w:val="Amain"/>
      </w:pPr>
      <w:r w:rsidRPr="00397F3D">
        <w:tab/>
        <w:t>(1)</w:t>
      </w:r>
      <w:r w:rsidRPr="00397F3D">
        <w:tab/>
        <w:t>In this division, a reference to an asbestos removal licence includes a reference to an equivalent licence—</w:t>
      </w:r>
    </w:p>
    <w:p w:rsidR="00203085" w:rsidRPr="00397F3D" w:rsidRDefault="00203085" w:rsidP="00203085">
      <w:pPr>
        <w:pStyle w:val="Apara"/>
      </w:pPr>
      <w:r w:rsidRPr="00397F3D">
        <w:tab/>
        <w:t>(a)</w:t>
      </w:r>
      <w:r w:rsidRPr="00397F3D">
        <w:tab/>
        <w:t>granted under a corresponding WHS law; and</w:t>
      </w:r>
    </w:p>
    <w:p w:rsidR="00203085" w:rsidRPr="00397F3D" w:rsidRDefault="00203085" w:rsidP="00203085">
      <w:pPr>
        <w:pStyle w:val="Apara"/>
      </w:pPr>
      <w:r w:rsidRPr="00397F3D">
        <w:tab/>
        <w:t>(b)</w:t>
      </w:r>
      <w:r w:rsidRPr="00397F3D">
        <w:tab/>
        <w:t>that is being used in accordance with the terms and conditions under which it was granted.</w:t>
      </w:r>
    </w:p>
    <w:p w:rsidR="00203085" w:rsidRPr="00397F3D" w:rsidRDefault="00203085" w:rsidP="000D4EC6">
      <w:pPr>
        <w:pStyle w:val="Amain"/>
        <w:keepLines/>
      </w:pPr>
      <w:r w:rsidRPr="00397F3D">
        <w:lastRenderedPageBreak/>
        <w:tab/>
        <w:t>(1A)</w:t>
      </w:r>
      <w:r w:rsidRPr="00397F3D">
        <w:tab/>
        <w:t>However, subsection (1) does not apply in relation to an equivalent licensee (other than a licensee who also holds a licence granted under an ACT law) unless the licensee notifies the regulator, before undertaking asbestos removal work in the ACT for the first time after the commencement of this section, that the licensee intends to undertake the work in the ACT.</w:t>
      </w:r>
    </w:p>
    <w:p w:rsidR="00203085" w:rsidRPr="00397F3D" w:rsidRDefault="00203085" w:rsidP="00203085">
      <w:pPr>
        <w:pStyle w:val="Amain"/>
      </w:pPr>
      <w:r w:rsidRPr="00397F3D">
        <w:tab/>
        <w:t>(2)</w:t>
      </w:r>
      <w:r w:rsidRPr="00397F3D">
        <w:tab/>
        <w:t>Subsection (1) does not apply to a licence that is suspended or cancelled or has expired in the corresponding jurisdiction.</w:t>
      </w:r>
    </w:p>
    <w:p w:rsidR="00203085" w:rsidRPr="003D6D64" w:rsidRDefault="00203085" w:rsidP="00203085">
      <w:pPr>
        <w:pStyle w:val="AH3Div"/>
      </w:pPr>
      <w:bookmarkStart w:id="608" w:name="_Toc27125833"/>
      <w:r w:rsidRPr="003D6D64">
        <w:rPr>
          <w:rStyle w:val="CharDivNo"/>
        </w:rPr>
        <w:t>Division 8.10.2</w:t>
      </w:r>
      <w:r w:rsidRPr="00397F3D">
        <w:tab/>
      </w:r>
      <w:r w:rsidRPr="003D6D64">
        <w:rPr>
          <w:rStyle w:val="CharDivText"/>
        </w:rPr>
        <w:t>Asbestos assessors—requirement to be licensed</w:t>
      </w:r>
      <w:bookmarkEnd w:id="608"/>
    </w:p>
    <w:p w:rsidR="00203085" w:rsidRPr="00397F3D" w:rsidRDefault="00203085" w:rsidP="00203085">
      <w:pPr>
        <w:pStyle w:val="AH5Sec"/>
      </w:pPr>
      <w:bookmarkStart w:id="609" w:name="_Toc27125834"/>
      <w:r w:rsidRPr="003D6D64">
        <w:rPr>
          <w:rStyle w:val="CharSectNo"/>
        </w:rPr>
        <w:t>489</w:t>
      </w:r>
      <w:r w:rsidRPr="00397F3D">
        <w:tab/>
        <w:t>Requirement to hold asbestos assessor licence</w:t>
      </w:r>
      <w:bookmarkEnd w:id="609"/>
    </w:p>
    <w:p w:rsidR="00203085" w:rsidRPr="00397F3D" w:rsidRDefault="00203085" w:rsidP="00203085">
      <w:pPr>
        <w:pStyle w:val="Amainreturn"/>
      </w:pPr>
      <w:r w:rsidRPr="00397F3D">
        <w:t>A person must not carry out the following at a workplace unless the person holds an asbestos assessor licence:</w:t>
      </w:r>
    </w:p>
    <w:p w:rsidR="00203085" w:rsidRPr="00397F3D" w:rsidRDefault="00203085" w:rsidP="00203085">
      <w:pPr>
        <w:pStyle w:val="Apara"/>
      </w:pPr>
      <w:r w:rsidRPr="00397F3D">
        <w:tab/>
        <w:t>(a)</w:t>
      </w:r>
      <w:r w:rsidRPr="00397F3D">
        <w:tab/>
        <w:t>air monitoring during asbestos removal work;</w:t>
      </w:r>
    </w:p>
    <w:p w:rsidR="00203085" w:rsidRPr="00397F3D" w:rsidRDefault="00203085" w:rsidP="00203085">
      <w:pPr>
        <w:pStyle w:val="Apara"/>
      </w:pPr>
      <w:r w:rsidRPr="00397F3D">
        <w:tab/>
        <w:t>(b)</w:t>
      </w:r>
      <w:r w:rsidRPr="00397F3D">
        <w:tab/>
        <w:t>clearance inspections for asbestos removal work;</w:t>
      </w:r>
    </w:p>
    <w:p w:rsidR="00203085" w:rsidRPr="00397F3D" w:rsidRDefault="00203085" w:rsidP="00203085">
      <w:pPr>
        <w:pStyle w:val="Apara"/>
      </w:pPr>
      <w:r w:rsidRPr="00397F3D">
        <w:tab/>
        <w:t>(c)</w:t>
      </w:r>
      <w:r w:rsidRPr="00397F3D">
        <w:tab/>
        <w:t>issuing clearance certificates in relation to asbestos removal work;</w:t>
      </w:r>
    </w:p>
    <w:p w:rsidR="00203085" w:rsidRPr="00397F3D" w:rsidRDefault="00203085" w:rsidP="00203085">
      <w:pPr>
        <w:pStyle w:val="Apara"/>
      </w:pPr>
      <w:r w:rsidRPr="00397F3D">
        <w:tab/>
        <w:t>(d)</w:t>
      </w:r>
      <w:r w:rsidRPr="00397F3D">
        <w:tab/>
        <w:t>identifying the location, type and condition of asbestos or ACM, including by taking samples;</w:t>
      </w:r>
    </w:p>
    <w:p w:rsidR="00203085" w:rsidRPr="00397F3D" w:rsidRDefault="00203085" w:rsidP="00203085">
      <w:pPr>
        <w:pStyle w:val="Apara"/>
      </w:pPr>
      <w:r w:rsidRPr="00397F3D">
        <w:tab/>
        <w:t>(e)</w:t>
      </w:r>
      <w:r w:rsidRPr="00397F3D">
        <w:tab/>
        <w:t>assessing the risk resulting from the identified asbestos or ACM;</w:t>
      </w:r>
    </w:p>
    <w:p w:rsidR="00203085" w:rsidRPr="00397F3D" w:rsidRDefault="00203085" w:rsidP="00203085">
      <w:pPr>
        <w:pStyle w:val="Apara"/>
      </w:pPr>
      <w:r w:rsidRPr="00397F3D">
        <w:tab/>
        <w:t>(f)</w:t>
      </w:r>
      <w:r w:rsidRPr="00397F3D">
        <w:tab/>
        <w:t>advising on how the asbestos or ACM should be managed;</w:t>
      </w:r>
    </w:p>
    <w:p w:rsidR="00203085" w:rsidRPr="00397F3D" w:rsidRDefault="00203085" w:rsidP="00203085">
      <w:pPr>
        <w:pStyle w:val="Apara"/>
      </w:pPr>
      <w:r w:rsidRPr="00397F3D">
        <w:tab/>
        <w:t>(g)</w:t>
      </w:r>
      <w:r w:rsidRPr="00397F3D">
        <w:tab/>
        <w:t>reporting about the work mentioned in paragraphs (a) to (e).</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4"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rsidR="00203085" w:rsidRPr="00397F3D" w:rsidRDefault="00203085" w:rsidP="003C7FAE">
      <w:pPr>
        <w:pStyle w:val="AH5Sec"/>
      </w:pPr>
      <w:bookmarkStart w:id="610" w:name="_Toc27125835"/>
      <w:r w:rsidRPr="003D6D64">
        <w:rPr>
          <w:rStyle w:val="CharSectNo"/>
        </w:rPr>
        <w:lastRenderedPageBreak/>
        <w:t>490</w:t>
      </w:r>
      <w:r w:rsidRPr="00397F3D">
        <w:tab/>
        <w:t>Recognition of asbestos assessor licences in other jurisdictions</w:t>
      </w:r>
      <w:bookmarkEnd w:id="610"/>
    </w:p>
    <w:p w:rsidR="00203085" w:rsidRPr="00397F3D" w:rsidRDefault="00203085" w:rsidP="003C7FAE">
      <w:pPr>
        <w:pStyle w:val="Amain"/>
        <w:keepNext/>
      </w:pPr>
      <w:r w:rsidRPr="00397F3D">
        <w:tab/>
        <w:t>(1)</w:t>
      </w:r>
      <w:r w:rsidRPr="00397F3D">
        <w:tab/>
        <w:t>In this division, a reference to an asbestos assessor licence includes a reference to an equivalent licence—</w:t>
      </w:r>
    </w:p>
    <w:p w:rsidR="00203085" w:rsidRPr="00397F3D" w:rsidRDefault="00203085" w:rsidP="00203085">
      <w:pPr>
        <w:pStyle w:val="Apara"/>
      </w:pPr>
      <w:r w:rsidRPr="00397F3D">
        <w:tab/>
        <w:t>(a)</w:t>
      </w:r>
      <w:r w:rsidRPr="00397F3D">
        <w:tab/>
        <w:t>granted under a corresponding WHS law; and</w:t>
      </w:r>
    </w:p>
    <w:p w:rsidR="00203085" w:rsidRPr="00397F3D" w:rsidRDefault="00203085" w:rsidP="00203085">
      <w:pPr>
        <w:pStyle w:val="Apara"/>
      </w:pPr>
      <w:r w:rsidRPr="00397F3D">
        <w:tab/>
        <w:t>(b)</w:t>
      </w:r>
      <w:r w:rsidRPr="00397F3D">
        <w:tab/>
        <w:t>that is being used in accordance with the terms and conditions under which it was granted.</w:t>
      </w:r>
    </w:p>
    <w:p w:rsidR="00203085" w:rsidRPr="00397F3D" w:rsidRDefault="00203085" w:rsidP="00203085">
      <w:pPr>
        <w:pStyle w:val="Amain"/>
      </w:pPr>
      <w:r w:rsidRPr="00397F3D">
        <w:tab/>
        <w:t>(1A)</w:t>
      </w:r>
      <w:r w:rsidRPr="00397F3D">
        <w:tab/>
        <w:t>However, subsection (1) does not apply in relation to an equivalent licensee (other than a licensee who also holds a licence granted under an ACT law) unless the licensee notifies the regulator, before undertaking asbestos assessor work in the ACT for the first time after the commencement of this section, that the licensee intends to undertake the work in the ACT.</w:t>
      </w:r>
    </w:p>
    <w:p w:rsidR="00203085" w:rsidRPr="00397F3D" w:rsidRDefault="00203085" w:rsidP="00203085">
      <w:pPr>
        <w:pStyle w:val="Amain"/>
      </w:pPr>
      <w:r w:rsidRPr="00397F3D">
        <w:tab/>
        <w:t>(2)</w:t>
      </w:r>
      <w:r w:rsidRPr="00397F3D">
        <w:tab/>
        <w:t>Subsection (1) does not apply to a licence that is suspended or cancelled or has expired in the corresponding jurisdiction.</w:t>
      </w:r>
    </w:p>
    <w:p w:rsidR="00203085" w:rsidRPr="003D6D64" w:rsidRDefault="00203085" w:rsidP="00203085">
      <w:pPr>
        <w:pStyle w:val="AH3Div"/>
      </w:pPr>
      <w:bookmarkStart w:id="611" w:name="_Toc27125836"/>
      <w:r w:rsidRPr="003D6D64">
        <w:rPr>
          <w:rStyle w:val="CharDivNo"/>
        </w:rPr>
        <w:t>Division 8.10.3</w:t>
      </w:r>
      <w:r w:rsidRPr="00397F3D">
        <w:tab/>
      </w:r>
      <w:r w:rsidRPr="003D6D64">
        <w:rPr>
          <w:rStyle w:val="CharDivText"/>
        </w:rPr>
        <w:t>Licensing process</w:t>
      </w:r>
      <w:bookmarkEnd w:id="611"/>
    </w:p>
    <w:p w:rsidR="00203085" w:rsidRPr="00397F3D" w:rsidRDefault="00203085" w:rsidP="00203085">
      <w:pPr>
        <w:pStyle w:val="AH5Sec"/>
      </w:pPr>
      <w:bookmarkStart w:id="612" w:name="_Toc27125837"/>
      <w:r w:rsidRPr="003D6D64">
        <w:rPr>
          <w:rStyle w:val="CharSectNo"/>
        </w:rPr>
        <w:t>491</w:t>
      </w:r>
      <w:r w:rsidRPr="00397F3D">
        <w:tab/>
        <w:t>Who may apply for licence</w:t>
      </w:r>
      <w:bookmarkEnd w:id="612"/>
    </w:p>
    <w:p w:rsidR="00203085" w:rsidRPr="00397F3D" w:rsidRDefault="00203085" w:rsidP="00203085">
      <w:pPr>
        <w:pStyle w:val="Amain"/>
      </w:pPr>
      <w:r w:rsidRPr="00397F3D">
        <w:tab/>
        <w:t>(1)</w:t>
      </w:r>
      <w:r w:rsidRPr="00397F3D">
        <w:tab/>
        <w:t>Only a person who conducts, or proposes to conduct, a business or undertaking may apply for an asbestos removal licence.</w:t>
      </w:r>
    </w:p>
    <w:p w:rsidR="00203085" w:rsidRPr="00397F3D" w:rsidRDefault="00203085" w:rsidP="00203085">
      <w:pPr>
        <w:pStyle w:val="Amain"/>
      </w:pPr>
      <w:r w:rsidRPr="00397F3D">
        <w:tab/>
        <w:t>(2)</w:t>
      </w:r>
      <w:r w:rsidRPr="00397F3D">
        <w:tab/>
        <w:t>Only an individual who holds the qualifications set out in section 495 (Content of application—asbestos assessor licence) may apply for an asbestos assessor licence.</w:t>
      </w:r>
    </w:p>
    <w:p w:rsidR="00203085" w:rsidRPr="00397F3D" w:rsidRDefault="00203085" w:rsidP="00203085">
      <w:pPr>
        <w:pStyle w:val="AH5Sec"/>
      </w:pPr>
      <w:bookmarkStart w:id="613" w:name="_Toc27125838"/>
      <w:r w:rsidRPr="003D6D64">
        <w:rPr>
          <w:rStyle w:val="CharSectNo"/>
        </w:rPr>
        <w:t>492</w:t>
      </w:r>
      <w:r w:rsidRPr="00397F3D">
        <w:tab/>
        <w:t>Application for asbestos removal licence or asbestos assessor licence</w:t>
      </w:r>
      <w:bookmarkEnd w:id="613"/>
    </w:p>
    <w:p w:rsidR="00203085" w:rsidRPr="00397F3D" w:rsidRDefault="00203085" w:rsidP="00203085">
      <w:pPr>
        <w:pStyle w:val="Amain"/>
      </w:pPr>
      <w:r w:rsidRPr="00397F3D">
        <w:tab/>
        <w:t>(1)</w:t>
      </w:r>
      <w:r w:rsidRPr="00397F3D">
        <w:tab/>
        <w:t>This section applies to an application for—</w:t>
      </w:r>
    </w:p>
    <w:p w:rsidR="00203085" w:rsidRPr="00397F3D" w:rsidRDefault="00203085" w:rsidP="00203085">
      <w:pPr>
        <w:pStyle w:val="Apara"/>
      </w:pPr>
      <w:r w:rsidRPr="00397F3D">
        <w:tab/>
        <w:t>(a)</w:t>
      </w:r>
      <w:r w:rsidRPr="00397F3D">
        <w:tab/>
        <w:t xml:space="preserve">an asbestos removal licence; or </w:t>
      </w:r>
    </w:p>
    <w:p w:rsidR="00203085" w:rsidRPr="00397F3D" w:rsidRDefault="00203085" w:rsidP="00203085">
      <w:pPr>
        <w:pStyle w:val="Apara"/>
      </w:pPr>
      <w:r w:rsidRPr="00397F3D">
        <w:tab/>
        <w:t>(b)</w:t>
      </w:r>
      <w:r w:rsidRPr="00397F3D">
        <w:tab/>
        <w:t>an asbestos assessor licence.</w:t>
      </w:r>
    </w:p>
    <w:p w:rsidR="00203085" w:rsidRPr="00397F3D" w:rsidRDefault="00203085" w:rsidP="00203085">
      <w:pPr>
        <w:pStyle w:val="Amain"/>
      </w:pPr>
      <w:r w:rsidRPr="00397F3D">
        <w:lastRenderedPageBreak/>
        <w:tab/>
        <w:t>(2)</w:t>
      </w:r>
      <w:r w:rsidRPr="00397F3D">
        <w:tab/>
        <w:t>The application must include the following information:</w:t>
      </w:r>
    </w:p>
    <w:p w:rsidR="00203085" w:rsidRPr="00397F3D" w:rsidRDefault="00203085" w:rsidP="00203085">
      <w:pPr>
        <w:pStyle w:val="Apara"/>
      </w:pPr>
      <w:r w:rsidRPr="00397F3D">
        <w:tab/>
        <w:t>(a)</w:t>
      </w:r>
      <w:r w:rsidRPr="00397F3D">
        <w:tab/>
        <w:t>the name and address of the applicant;</w:t>
      </w:r>
    </w:p>
    <w:p w:rsidR="00203085" w:rsidRPr="00397F3D" w:rsidRDefault="00203085" w:rsidP="00203085">
      <w:pPr>
        <w:pStyle w:val="Apara"/>
      </w:pPr>
      <w:r w:rsidRPr="00397F3D">
        <w:tab/>
        <w:t>(aa)</w:t>
      </w:r>
      <w:r w:rsidRPr="00397F3D">
        <w:tab/>
        <w:t>if required by the regulator of an applicant who is an individual, a photograph of the applicant in the form required by the regulator;</w:t>
      </w:r>
    </w:p>
    <w:p w:rsidR="00203085" w:rsidRPr="00397F3D" w:rsidRDefault="00203085" w:rsidP="00203085">
      <w:pPr>
        <w:pStyle w:val="Apara"/>
      </w:pPr>
      <w:r w:rsidRPr="00397F3D">
        <w:tab/>
        <w:t>(b)</w:t>
      </w:r>
      <w:r w:rsidRPr="00397F3D">
        <w:tab/>
        <w:t>any other evidence of the applicant's identity required by the regulator;</w:t>
      </w:r>
    </w:p>
    <w:p w:rsidR="00203085" w:rsidRPr="00397F3D" w:rsidRDefault="00203085" w:rsidP="00203085">
      <w:pPr>
        <w:pStyle w:val="Apara"/>
      </w:pPr>
      <w:r w:rsidRPr="00397F3D">
        <w:tab/>
        <w:t>(c)</w:t>
      </w:r>
      <w:r w:rsidRPr="00397F3D">
        <w:tab/>
        <w:t>the class of licence to which the application relates;</w:t>
      </w:r>
    </w:p>
    <w:p w:rsidR="00203085" w:rsidRPr="00397F3D" w:rsidRDefault="00203085" w:rsidP="006E5BB5">
      <w:pPr>
        <w:pStyle w:val="Apara"/>
        <w:keepNext/>
        <w:keepLines/>
      </w:pPr>
      <w:r w:rsidRPr="00397F3D">
        <w:tab/>
        <w:t>(d)</w:t>
      </w:r>
      <w:r w:rsidRPr="00397F3D">
        <w:tab/>
        <w:t>if, in the case of an asbestos removal licence, the applicant conducts the business or undertaking under a business name—that business name and a certificate or other written evidence of the registration of the business name;</w:t>
      </w:r>
    </w:p>
    <w:p w:rsidR="00203085" w:rsidRPr="00397F3D" w:rsidRDefault="00203085" w:rsidP="00203085">
      <w:pPr>
        <w:pStyle w:val="Apara"/>
      </w:pPr>
      <w:r w:rsidRPr="00397F3D">
        <w:tab/>
        <w:t>(e)</w:t>
      </w:r>
      <w:r w:rsidRPr="00397F3D">
        <w:tab/>
        <w:t>a declaration that the applicant does not hold an equivalent licence under a corresponding WHS law;</w:t>
      </w:r>
    </w:p>
    <w:p w:rsidR="00203085" w:rsidRPr="00397F3D" w:rsidRDefault="00203085" w:rsidP="00203085">
      <w:pPr>
        <w:pStyle w:val="Apara"/>
      </w:pPr>
      <w:r w:rsidRPr="00397F3D">
        <w:tab/>
        <w:t>(f)</w:t>
      </w:r>
      <w:r w:rsidRPr="00397F3D">
        <w:tab/>
        <w:t>if the applicant is an individual—</w:t>
      </w:r>
    </w:p>
    <w:p w:rsidR="00203085" w:rsidRPr="00397F3D" w:rsidRDefault="00203085" w:rsidP="00203085">
      <w:pPr>
        <w:pStyle w:val="Asubpara"/>
      </w:pPr>
      <w:r w:rsidRPr="00397F3D">
        <w:tab/>
        <w:t>(i)</w:t>
      </w:r>
      <w:r w:rsidRPr="00397F3D">
        <w:tab/>
        <w:t xml:space="preserve">a declaration as to whether or not the applicant has ever been convicted or found guilty of any offence under the Act or this regulation, the </w:t>
      </w:r>
      <w:hyperlink r:id="rId285" w:tooltip="A2004-12" w:history="1">
        <w:r w:rsidRPr="00397F3D">
          <w:rPr>
            <w:rStyle w:val="charCitHyperlinkItal"/>
          </w:rPr>
          <w:t>Construction Occupations (Licensing) Act 2004</w:t>
        </w:r>
      </w:hyperlink>
      <w:r w:rsidRPr="00397F3D">
        <w:t>, or under any corresponding WHS law; and</w:t>
      </w:r>
    </w:p>
    <w:p w:rsidR="00203085" w:rsidRPr="00397F3D" w:rsidRDefault="00203085" w:rsidP="00203085">
      <w:pPr>
        <w:pStyle w:val="aNotesub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286" w:tooltip="A2000-48" w:history="1">
        <w:r w:rsidRPr="00397F3D">
          <w:rPr>
            <w:rStyle w:val="charCitHyperlinkItal"/>
          </w:rPr>
          <w:t>Spent Convictions Act 2000</w:t>
        </w:r>
      </w:hyperlink>
      <w:r w:rsidRPr="00397F3D">
        <w:rPr>
          <w:lang w:val="en-US"/>
        </w:rPr>
        <w:t>, s 16 (c) (i)).</w:t>
      </w:r>
    </w:p>
    <w:p w:rsidR="00203085" w:rsidRPr="00397F3D" w:rsidRDefault="00203085" w:rsidP="00203085">
      <w:pPr>
        <w:pStyle w:val="aNotesubpar"/>
      </w:pPr>
      <w:r w:rsidRPr="00397F3D">
        <w:rPr>
          <w:rStyle w:val="charItals"/>
        </w:rPr>
        <w:t>Note 2</w:t>
      </w:r>
      <w:r w:rsidRPr="00397F3D">
        <w:rPr>
          <w:rStyle w:val="charItals"/>
        </w:rPr>
        <w:tab/>
        <w:t xml:space="preserve"> </w:t>
      </w:r>
      <w:r w:rsidRPr="00397F3D">
        <w:rPr>
          <w:snapToGrid w:val="0"/>
        </w:rPr>
        <w:t>A reference to an Act includes a reference to the statutory instruments made or in force under the Act, including any regulation (</w:t>
      </w:r>
      <w:r w:rsidRPr="00397F3D">
        <w:t xml:space="preserve">see </w:t>
      </w:r>
      <w:hyperlink r:id="rId287" w:tooltip="A2001-14" w:history="1">
        <w:r w:rsidRPr="00397F3D">
          <w:rPr>
            <w:rStyle w:val="charCitHyperlinkAbbrev"/>
          </w:rPr>
          <w:t>Legislation Act</w:t>
        </w:r>
      </w:hyperlink>
      <w:r w:rsidRPr="00397F3D">
        <w:t>, s 104).</w:t>
      </w:r>
    </w:p>
    <w:p w:rsidR="00203085" w:rsidRPr="00397F3D" w:rsidRDefault="00203085" w:rsidP="00203085">
      <w:pPr>
        <w:pStyle w:val="Asubpara"/>
      </w:pPr>
      <w:r w:rsidRPr="00397F3D">
        <w:tab/>
        <w:t>(ii)</w:t>
      </w:r>
      <w:r w:rsidRPr="00397F3D">
        <w:tab/>
        <w:t>details of any conviction or finding of guilt declared under subparagraph (i); and</w:t>
      </w:r>
    </w:p>
    <w:p w:rsidR="00203085" w:rsidRPr="00397F3D" w:rsidRDefault="00203085" w:rsidP="000D4EC6">
      <w:pPr>
        <w:pStyle w:val="Asubpara"/>
        <w:keepLines/>
      </w:pPr>
      <w:r w:rsidRPr="00397F3D">
        <w:lastRenderedPageBreak/>
        <w:tab/>
        <w:t>(iii)</w:t>
      </w:r>
      <w:r w:rsidRPr="00397F3D">
        <w:tab/>
        <w:t xml:space="preserve">a declaration as to whether or not the applicant has been convicted or found guilty of any offence in relation to the unlawful disposal of hazardous waste under the </w:t>
      </w:r>
      <w:hyperlink r:id="rId288" w:tooltip="A1997-92" w:history="1">
        <w:r w:rsidRPr="00397F3D">
          <w:rPr>
            <w:rStyle w:val="charCitHyperlinkItal"/>
          </w:rPr>
          <w:t>Environment Protection Act 1997</w:t>
        </w:r>
      </w:hyperlink>
      <w:r w:rsidRPr="00397F3D">
        <w:t xml:space="preserve"> or the </w:t>
      </w:r>
      <w:hyperlink r:id="rId289" w:tooltip="A2009-34" w:history="1">
        <w:r w:rsidRPr="00397F3D">
          <w:rPr>
            <w:rStyle w:val="charCitHyperlinkItal"/>
          </w:rPr>
          <w:t>Dangerous Goods (Road Transport) Act 2009</w:t>
        </w:r>
      </w:hyperlink>
      <w:r w:rsidRPr="00397F3D">
        <w:t>; and</w:t>
      </w:r>
    </w:p>
    <w:p w:rsidR="00203085" w:rsidRPr="00397F3D" w:rsidRDefault="00203085" w:rsidP="00203085">
      <w:pPr>
        <w:pStyle w:val="Asubpara"/>
      </w:pPr>
      <w:r w:rsidRPr="00397F3D">
        <w:tab/>
        <w:t>(iv)</w:t>
      </w:r>
      <w:r w:rsidRPr="00397F3D">
        <w:tab/>
        <w:t>details of any conviction or finding of guilt declared under subparagraph (iii); and</w:t>
      </w:r>
    </w:p>
    <w:p w:rsidR="00203085" w:rsidRPr="00397F3D" w:rsidRDefault="00203085" w:rsidP="00203085">
      <w:pPr>
        <w:pStyle w:val="Asubpara"/>
      </w:pPr>
      <w:r w:rsidRPr="00397F3D">
        <w:tab/>
        <w:t>(v)</w:t>
      </w:r>
      <w:r w:rsidRPr="00397F3D">
        <w:tab/>
        <w:t xml:space="preserve">a declaration as to whether or not the applicant has ever entered into an enforceable undertaking under the Act, the </w:t>
      </w:r>
      <w:hyperlink r:id="rId290" w:tooltip="A2004-12" w:history="1">
        <w:r w:rsidRPr="00397F3D">
          <w:rPr>
            <w:rStyle w:val="charCitHyperlinkItal"/>
          </w:rPr>
          <w:t>Construction Occupations (Licensing) Act 2004</w:t>
        </w:r>
      </w:hyperlink>
      <w:r w:rsidRPr="00397F3D">
        <w:t>, or under any corresponding WHS law; and</w:t>
      </w:r>
    </w:p>
    <w:p w:rsidR="00203085" w:rsidRPr="00397F3D" w:rsidRDefault="00203085" w:rsidP="00203085">
      <w:pPr>
        <w:pStyle w:val="Asubpara"/>
      </w:pPr>
      <w:r w:rsidRPr="00397F3D">
        <w:tab/>
        <w:t>(vi)</w:t>
      </w:r>
      <w:r w:rsidRPr="00397F3D">
        <w:tab/>
        <w:t>details of any enforceable undertaking declared under subparagraph (v); and</w:t>
      </w:r>
    </w:p>
    <w:p w:rsidR="00203085" w:rsidRPr="00397F3D" w:rsidRDefault="00203085" w:rsidP="00203085">
      <w:pPr>
        <w:pStyle w:val="Asubpara"/>
      </w:pPr>
      <w:r w:rsidRPr="00397F3D">
        <w:tab/>
        <w:t>(vii)</w:t>
      </w:r>
      <w:r w:rsidRPr="00397F3D">
        <w:tab/>
        <w:t xml:space="preserve">if the applicant has previously been refused an equivalent licence under the </w:t>
      </w:r>
      <w:hyperlink r:id="rId291" w:tooltip="A2004-12" w:history="1">
        <w:r w:rsidRPr="00397F3D">
          <w:rPr>
            <w:rStyle w:val="charCitHyperlinkItal"/>
          </w:rPr>
          <w:t>Construction Occupations (Licensing) Act 2004</w:t>
        </w:r>
      </w:hyperlink>
      <w:r w:rsidRPr="00397F3D">
        <w:t xml:space="preserve"> or a corresponding WHS law, a declaration giving details of that refusal; and</w:t>
      </w:r>
    </w:p>
    <w:p w:rsidR="00203085" w:rsidRPr="00397F3D" w:rsidRDefault="00203085" w:rsidP="00203085">
      <w:pPr>
        <w:pStyle w:val="Asubpara"/>
      </w:pPr>
      <w:r w:rsidRPr="00397F3D">
        <w:tab/>
        <w:t>(viii)</w:t>
      </w:r>
      <w:r w:rsidRPr="00397F3D">
        <w:tab/>
        <w:t xml:space="preserve">if the applicant has previously held an equivalent licence under the </w:t>
      </w:r>
      <w:hyperlink r:id="rId292" w:tooltip="A2004-12" w:history="1">
        <w:r w:rsidRPr="00397F3D">
          <w:rPr>
            <w:rStyle w:val="charCitHyperlinkItal"/>
          </w:rPr>
          <w:t>Construction Occupations (Licensing) Act 2004</w:t>
        </w:r>
      </w:hyperlink>
      <w:r w:rsidRPr="00397F3D">
        <w:t xml:space="preserve"> or a corresponding WHS law, a declaration—</w:t>
      </w:r>
    </w:p>
    <w:p w:rsidR="00203085" w:rsidRPr="00397F3D" w:rsidRDefault="00203085" w:rsidP="00203085">
      <w:pPr>
        <w:pStyle w:val="Asubsubpara"/>
      </w:pPr>
      <w:r w:rsidRPr="00397F3D">
        <w:tab/>
        <w:t>(A)</w:t>
      </w:r>
      <w:r w:rsidRPr="00397F3D">
        <w:tab/>
        <w:t>describing any condition imposed on that licence; and</w:t>
      </w:r>
    </w:p>
    <w:p w:rsidR="00203085" w:rsidRPr="00397F3D" w:rsidRDefault="00203085" w:rsidP="00203085">
      <w:pPr>
        <w:pStyle w:val="Asubsubpara"/>
      </w:pPr>
      <w:r w:rsidRPr="00397F3D">
        <w:tab/>
        <w:t>(B)</w:t>
      </w:r>
      <w:r w:rsidRPr="00397F3D">
        <w:tab/>
        <w:t>stating whether or not that licence had been suspended or cancelled and, if so, whether or not the applicant had been disqualified from applying for any licence; and</w:t>
      </w:r>
    </w:p>
    <w:p w:rsidR="00203085" w:rsidRPr="00397F3D" w:rsidRDefault="00203085" w:rsidP="00203085">
      <w:pPr>
        <w:pStyle w:val="Asubsubpara"/>
      </w:pPr>
      <w:r w:rsidRPr="00397F3D">
        <w:tab/>
        <w:t>(C)</w:t>
      </w:r>
      <w:r w:rsidRPr="00397F3D">
        <w:tab/>
        <w:t>giving details of any suspension, cancellation or disqualification;</w:t>
      </w:r>
    </w:p>
    <w:p w:rsidR="00203085" w:rsidRPr="00397F3D" w:rsidRDefault="00203085" w:rsidP="000D4EC6">
      <w:pPr>
        <w:pStyle w:val="Apara"/>
        <w:keepNext/>
      </w:pPr>
      <w:r w:rsidRPr="00397F3D">
        <w:tab/>
        <w:t>(g)</w:t>
      </w:r>
      <w:r w:rsidRPr="00397F3D">
        <w:tab/>
        <w:t>if the applicant is a body corporate, the information referred to in paragraph (f) in relation to—</w:t>
      </w:r>
    </w:p>
    <w:p w:rsidR="00203085" w:rsidRPr="00397F3D" w:rsidRDefault="00203085" w:rsidP="00203085">
      <w:pPr>
        <w:pStyle w:val="Asubpara"/>
      </w:pPr>
      <w:r w:rsidRPr="00397F3D">
        <w:tab/>
        <w:t>(i)</w:t>
      </w:r>
      <w:r w:rsidRPr="00397F3D">
        <w:tab/>
        <w:t>the body corporate; and</w:t>
      </w:r>
    </w:p>
    <w:p w:rsidR="00203085" w:rsidRPr="00397F3D" w:rsidRDefault="00203085" w:rsidP="00203085">
      <w:pPr>
        <w:pStyle w:val="Asubpara"/>
      </w:pPr>
      <w:r w:rsidRPr="00397F3D">
        <w:lastRenderedPageBreak/>
        <w:tab/>
        <w:t>(ii)</w:t>
      </w:r>
      <w:r w:rsidRPr="00397F3D">
        <w:tab/>
        <w:t>each officer of the body corporate;</w:t>
      </w:r>
    </w:p>
    <w:p w:rsidR="00203085" w:rsidRPr="00397F3D" w:rsidRDefault="00203085" w:rsidP="00203085">
      <w:pPr>
        <w:pStyle w:val="Apara"/>
      </w:pPr>
      <w:r w:rsidRPr="00397F3D">
        <w:tab/>
        <w:t>(h)</w:t>
      </w:r>
      <w:r w:rsidRPr="00397F3D">
        <w:tab/>
        <w:t>in the case of an application for an asbestos removal licence—the additional information referred to in section 493 (Content of application—Class A asbestos removal licence) or 494 (Content of application—Class B asbestos removal licence), as applicable;</w:t>
      </w:r>
    </w:p>
    <w:p w:rsidR="00203085" w:rsidRPr="00397F3D" w:rsidRDefault="00203085" w:rsidP="006E5BB5">
      <w:pPr>
        <w:pStyle w:val="Apara"/>
        <w:keepNext/>
      </w:pPr>
      <w:r w:rsidRPr="00397F3D">
        <w:tab/>
        <w:t>(i)</w:t>
      </w:r>
      <w:r w:rsidRPr="00397F3D">
        <w:tab/>
        <w:t>in the case of an asbestos assessor licence—the additional information referred to in section 495 (Content of application—asbestos assessor licence).</w:t>
      </w:r>
    </w:p>
    <w:p w:rsidR="00203085" w:rsidRPr="00397F3D" w:rsidRDefault="00203085" w:rsidP="00203085">
      <w:pPr>
        <w:pStyle w:val="aNote"/>
        <w:keepNext/>
      </w:pPr>
      <w:r w:rsidRPr="00397F3D">
        <w:rPr>
          <w:rStyle w:val="charItals"/>
        </w:rPr>
        <w:t>Note 1</w:t>
      </w:r>
      <w:r w:rsidRPr="00397F3D">
        <w:tab/>
        <w:t xml:space="preserve">A fee may be determined under the </w:t>
      </w:r>
      <w:hyperlink r:id="rId293" w:tooltip="Work Health and Safety Act 2011" w:history="1">
        <w:r>
          <w:rPr>
            <w:rStyle w:val="charCitHyperlinkAbbrev"/>
          </w:rPr>
          <w:t>Act</w:t>
        </w:r>
      </w:hyperlink>
      <w:r w:rsidRPr="00397F3D">
        <w:t>, s 278 for this provision.</w:t>
      </w:r>
    </w:p>
    <w:p w:rsidR="00203085" w:rsidRPr="00397F3D" w:rsidRDefault="00203085" w:rsidP="00203085">
      <w:pPr>
        <w:pStyle w:val="aNote"/>
        <w:keepNext/>
      </w:pPr>
      <w:r w:rsidRPr="00397F3D">
        <w:rPr>
          <w:rStyle w:val="charItals"/>
        </w:rPr>
        <w:t>Note 2</w:t>
      </w:r>
      <w:r w:rsidRPr="00397F3D">
        <w:tab/>
        <w:t xml:space="preserve">If a form is approved under the </w:t>
      </w:r>
      <w:hyperlink r:id="rId294" w:tooltip="Work Health and Safety Act 2011" w:history="1">
        <w:r>
          <w:rPr>
            <w:rStyle w:val="charCitHyperlinkAbbrev"/>
          </w:rPr>
          <w:t>Act</w:t>
        </w:r>
      </w:hyperlink>
      <w:r w:rsidRPr="00397F3D">
        <w:t>, s 277 for this provision, the form must be used.</w:t>
      </w:r>
    </w:p>
    <w:p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295" w:tooltip="A2002-51" w:history="1">
        <w:r w:rsidRPr="00397F3D">
          <w:rPr>
            <w:rStyle w:val="charCitHyperlinkAbbrev"/>
          </w:rPr>
          <w:t>Criminal Code</w:t>
        </w:r>
      </w:hyperlink>
      <w:r w:rsidRPr="00397F3D">
        <w:t>, pt 3.4).</w:t>
      </w:r>
    </w:p>
    <w:p w:rsidR="00203085" w:rsidRPr="00397F3D" w:rsidRDefault="00203085" w:rsidP="00203085">
      <w:pPr>
        <w:pStyle w:val="AH5Sec"/>
      </w:pPr>
      <w:bookmarkStart w:id="614" w:name="_Toc27125839"/>
      <w:r w:rsidRPr="003D6D64">
        <w:rPr>
          <w:rStyle w:val="CharSectNo"/>
        </w:rPr>
        <w:t>493</w:t>
      </w:r>
      <w:r w:rsidRPr="00397F3D">
        <w:tab/>
        <w:t>Content of application—Class A asbestos removal licence</w:t>
      </w:r>
      <w:bookmarkEnd w:id="614"/>
    </w:p>
    <w:p w:rsidR="00203085" w:rsidRPr="00397F3D" w:rsidRDefault="00203085" w:rsidP="00203085">
      <w:pPr>
        <w:pStyle w:val="Amain"/>
      </w:pPr>
      <w:r w:rsidRPr="00397F3D">
        <w:tab/>
        <w:t>(1)</w:t>
      </w:r>
      <w:r w:rsidRPr="00397F3D">
        <w:tab/>
        <w:t>For the purposes of section 492 (2) (h), an application for a Class A asbestos removal licence must include the following:</w:t>
      </w:r>
    </w:p>
    <w:p w:rsidR="00203085" w:rsidRPr="00397F3D" w:rsidRDefault="00203085" w:rsidP="00203085">
      <w:pPr>
        <w:pStyle w:val="Apara"/>
      </w:pPr>
      <w:r w:rsidRPr="00397F3D">
        <w:tab/>
        <w:t>(a)</w:t>
      </w:r>
      <w:r w:rsidRPr="00397F3D">
        <w:tab/>
        <w:t>the names of 1 or more competent persons who have been engaged by the applicant to supervise the asbestos removal work to be authorised by the licence;</w:t>
      </w:r>
    </w:p>
    <w:p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rsidR="00203085" w:rsidRPr="00115CF3" w:rsidRDefault="00203085" w:rsidP="00CC6C7F">
      <w:pPr>
        <w:pStyle w:val="Apara"/>
      </w:pPr>
      <w:r w:rsidRPr="00115CF3">
        <w:tab/>
        <w:t>(c)</w:t>
      </w:r>
      <w:r w:rsidRPr="00115CF3">
        <w:tab/>
        <w:t>a copy of a certification issued to each named supervisor for the specified VET course for the supervision of asbestos removal work;</w:t>
      </w:r>
    </w:p>
    <w:p w:rsidR="00203085" w:rsidRPr="00397F3D" w:rsidRDefault="00203085" w:rsidP="00203085">
      <w:pPr>
        <w:pStyle w:val="Apara"/>
      </w:pPr>
      <w:r w:rsidRPr="00397F3D">
        <w:tab/>
        <w:t>(d)</w:t>
      </w:r>
      <w:r w:rsidRPr="00397F3D">
        <w:tab/>
        <w:t>evidence that each named supervisor has at least 3 years of relevant industry experience;</w:t>
      </w:r>
    </w:p>
    <w:p w:rsidR="00DE4FFB" w:rsidRPr="00397F3D" w:rsidRDefault="00DE4FFB" w:rsidP="00DE4FFB">
      <w:pPr>
        <w:pStyle w:val="Apara"/>
      </w:pPr>
      <w:r w:rsidRPr="00397F3D">
        <w:lastRenderedPageBreak/>
        <w:tab/>
        <w:t>(e)</w:t>
      </w:r>
      <w:r w:rsidRPr="00397F3D">
        <w:tab/>
        <w:t>evidence that the applicant has a certified safety management system in place.</w:t>
      </w:r>
    </w:p>
    <w:p w:rsidR="00203085" w:rsidRPr="00397F3D" w:rsidRDefault="00203085" w:rsidP="00203085">
      <w:pPr>
        <w:pStyle w:val="Amain"/>
      </w:pPr>
      <w:r w:rsidRPr="00397F3D">
        <w:tab/>
        <w:t>(2)</w:t>
      </w:r>
      <w:r w:rsidRPr="00397F3D">
        <w:tab/>
        <w:t>If the applicant is an individual who proposes to supervise the carrying out of the Class A asbestos removal work, the statement and information referred to in subsection (1) (b), (c) and (d) must relate to the applicant.</w:t>
      </w:r>
    </w:p>
    <w:p w:rsidR="00203085" w:rsidRPr="00397F3D" w:rsidRDefault="00203085" w:rsidP="00203085">
      <w:pPr>
        <w:pStyle w:val="AH5Sec"/>
      </w:pPr>
      <w:bookmarkStart w:id="615" w:name="_Toc27125840"/>
      <w:r w:rsidRPr="003D6D64">
        <w:rPr>
          <w:rStyle w:val="CharSectNo"/>
        </w:rPr>
        <w:t>494</w:t>
      </w:r>
      <w:r w:rsidRPr="00397F3D">
        <w:tab/>
        <w:t>Content of application—Class B asbestos removal licence</w:t>
      </w:r>
      <w:bookmarkEnd w:id="615"/>
    </w:p>
    <w:p w:rsidR="00203085" w:rsidRPr="00397F3D" w:rsidRDefault="00203085" w:rsidP="00203085">
      <w:pPr>
        <w:pStyle w:val="Amain"/>
      </w:pPr>
      <w:r w:rsidRPr="00397F3D">
        <w:tab/>
        <w:t>(1)</w:t>
      </w:r>
      <w:r w:rsidRPr="00397F3D">
        <w:tab/>
        <w:t>For the purposes of section 492 (2) (h) (Application for asbestos removal licence or asbestos assessor licence), an application for a Class B asbestos removal licence must include the following:</w:t>
      </w:r>
    </w:p>
    <w:p w:rsidR="00203085" w:rsidRPr="00397F3D" w:rsidRDefault="00203085" w:rsidP="00203085">
      <w:pPr>
        <w:pStyle w:val="Apara"/>
      </w:pPr>
      <w:r w:rsidRPr="00397F3D">
        <w:tab/>
        <w:t>(a)</w:t>
      </w:r>
      <w:r w:rsidRPr="00397F3D">
        <w:tab/>
        <w:t>the name of 1 or more competent persons who have been engaged by the applicant to supervise the asbestos removal work to be authorised by the licence;</w:t>
      </w:r>
    </w:p>
    <w:p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rsidR="00203085" w:rsidRPr="00115CF3" w:rsidRDefault="00203085" w:rsidP="00CC6C7F">
      <w:pPr>
        <w:pStyle w:val="Apara"/>
      </w:pPr>
      <w:r w:rsidRPr="00397F3D">
        <w:tab/>
      </w:r>
      <w:r w:rsidRPr="00115CF3">
        <w:t>(c)</w:t>
      </w:r>
      <w:r w:rsidRPr="00115CF3">
        <w:tab/>
        <w:t>a copy of a certification issued to each named supervisor for the specified VET course for the supervision of asbestos removal work;</w:t>
      </w:r>
    </w:p>
    <w:p w:rsidR="00203085" w:rsidRPr="00397F3D" w:rsidRDefault="00203085" w:rsidP="00203085">
      <w:pPr>
        <w:pStyle w:val="Apara"/>
      </w:pPr>
      <w:r w:rsidRPr="00397F3D">
        <w:tab/>
        <w:t>(d)</w:t>
      </w:r>
      <w:r w:rsidRPr="00397F3D">
        <w:tab/>
        <w:t>evidence that each named supervisor has at least 1 year of relevant industry experience.</w:t>
      </w:r>
    </w:p>
    <w:p w:rsidR="00203085" w:rsidRPr="00397F3D" w:rsidRDefault="00203085" w:rsidP="00203085">
      <w:pPr>
        <w:pStyle w:val="Amain"/>
      </w:pPr>
      <w:r w:rsidRPr="00397F3D">
        <w:tab/>
        <w:t>(2)</w:t>
      </w:r>
      <w:r w:rsidRPr="00397F3D">
        <w:tab/>
        <w:t>If the applicant is an individual who proposes to supervise the carrying out of the Class B asbestos removal work, the statement and information referred to in subsection (1) (b), (c) and (d) must relate to the applicant.</w:t>
      </w:r>
    </w:p>
    <w:p w:rsidR="00203085" w:rsidRPr="00397F3D" w:rsidRDefault="00203085" w:rsidP="003C7FAE">
      <w:pPr>
        <w:pStyle w:val="AH5Sec"/>
      </w:pPr>
      <w:bookmarkStart w:id="616" w:name="_Toc27125841"/>
      <w:r w:rsidRPr="003D6D64">
        <w:rPr>
          <w:rStyle w:val="CharSectNo"/>
        </w:rPr>
        <w:lastRenderedPageBreak/>
        <w:t>495</w:t>
      </w:r>
      <w:r w:rsidRPr="00397F3D">
        <w:tab/>
        <w:t>Content of application—asbestos assessor licence</w:t>
      </w:r>
      <w:bookmarkEnd w:id="616"/>
    </w:p>
    <w:p w:rsidR="00203085" w:rsidRPr="00397F3D" w:rsidRDefault="00203085" w:rsidP="003C7FAE">
      <w:pPr>
        <w:pStyle w:val="Amainreturn"/>
        <w:keepNext/>
      </w:pPr>
      <w:r w:rsidRPr="00397F3D">
        <w:t>For the purposes of section 492 (2) (i) (Application for asbestos removal licence or asbestos assessor licence), an application for an asbestos assessor licence must include—</w:t>
      </w:r>
    </w:p>
    <w:p w:rsidR="00203085" w:rsidRPr="00397F3D" w:rsidRDefault="00203085" w:rsidP="00203085">
      <w:pPr>
        <w:pStyle w:val="Apara"/>
      </w:pPr>
      <w:r w:rsidRPr="00397F3D">
        <w:tab/>
        <w:t>(a)</w:t>
      </w:r>
      <w:r w:rsidRPr="00397F3D">
        <w:tab/>
        <w:t>evidence that the applicant has acquired through training or experience the knowledge and skills of relevant asbestos assessment and removal industry practice; and</w:t>
      </w:r>
    </w:p>
    <w:p w:rsidR="00203085" w:rsidRPr="00397F3D" w:rsidRDefault="00203085" w:rsidP="00203085">
      <w:pPr>
        <w:pStyle w:val="Apara"/>
      </w:pPr>
      <w:r w:rsidRPr="00397F3D">
        <w:tab/>
        <w:t>(b)</w:t>
      </w:r>
      <w:r w:rsidRPr="00397F3D">
        <w:tab/>
        <w:t>either—</w:t>
      </w:r>
    </w:p>
    <w:p w:rsidR="00203085" w:rsidRPr="00397F3D" w:rsidRDefault="00203085" w:rsidP="00203085">
      <w:pPr>
        <w:pStyle w:val="Asubpara"/>
      </w:pPr>
      <w:r w:rsidRPr="00397F3D">
        <w:tab/>
        <w:t>(i)</w:t>
      </w:r>
      <w:r w:rsidRPr="00397F3D">
        <w:tab/>
        <w:t>a copy of a certification held by the applicant in relation to the specified VET course for asbestos assessor work; or</w:t>
      </w:r>
    </w:p>
    <w:p w:rsidR="00203085" w:rsidRPr="00397F3D" w:rsidRDefault="00203085" w:rsidP="00203085">
      <w:pPr>
        <w:pStyle w:val="Asubpara"/>
      </w:pPr>
      <w:r w:rsidRPr="00397F3D">
        <w:tab/>
        <w:t>(ii)</w:t>
      </w:r>
      <w:r w:rsidRPr="00397F3D">
        <w:tab/>
        <w:t>evidence that the applicant holds a tertiary qualification in occupational health and safety, industrial hygiene, science, building construction or environmental health.</w:t>
      </w:r>
    </w:p>
    <w:p w:rsidR="00203085" w:rsidRPr="00397F3D" w:rsidRDefault="00203085" w:rsidP="00203085">
      <w:pPr>
        <w:pStyle w:val="AH5Sec"/>
      </w:pPr>
      <w:bookmarkStart w:id="617" w:name="_Toc27125842"/>
      <w:r w:rsidRPr="003D6D64">
        <w:rPr>
          <w:rStyle w:val="CharSectNo"/>
        </w:rPr>
        <w:t>496</w:t>
      </w:r>
      <w:r w:rsidRPr="00397F3D">
        <w:tab/>
        <w:t>Additional information</w:t>
      </w:r>
      <w:bookmarkEnd w:id="617"/>
    </w:p>
    <w:p w:rsidR="00203085" w:rsidRPr="00397F3D" w:rsidRDefault="00203085" w:rsidP="00203085">
      <w:pPr>
        <w:pStyle w:val="Amain"/>
      </w:pPr>
      <w:r w:rsidRPr="00397F3D">
        <w:tab/>
        <w:t>(1)</w:t>
      </w:r>
      <w:r w:rsidRPr="00397F3D">
        <w:tab/>
        <w:t>If an application for a licence does not contain sufficient information to enable the regulator to make a decision whether or not to grant the licence, the regulator may ask the applicant to provide additional information.</w:t>
      </w:r>
    </w:p>
    <w:p w:rsidR="00203085" w:rsidRPr="00397F3D" w:rsidRDefault="00203085" w:rsidP="00203085">
      <w:pPr>
        <w:pStyle w:val="Amain"/>
      </w:pPr>
      <w:r w:rsidRPr="00397F3D">
        <w:tab/>
        <w:t>(2)</w:t>
      </w:r>
      <w:r w:rsidRPr="00397F3D">
        <w:tab/>
        <w:t>A request for additional information must—</w:t>
      </w:r>
    </w:p>
    <w:p w:rsidR="00203085" w:rsidRPr="00397F3D" w:rsidRDefault="00203085" w:rsidP="00203085">
      <w:pPr>
        <w:pStyle w:val="Apara"/>
      </w:pPr>
      <w:r w:rsidRPr="00397F3D">
        <w:tab/>
        <w:t>(a)</w:t>
      </w:r>
      <w:r w:rsidRPr="00397F3D">
        <w:tab/>
        <w:t>specify the date (being not less than 28 days after the request) by which the additional information is to be given; and</w:t>
      </w:r>
    </w:p>
    <w:p w:rsidR="00203085" w:rsidRPr="00397F3D" w:rsidRDefault="00203085" w:rsidP="00203085">
      <w:pPr>
        <w:pStyle w:val="Apara"/>
      </w:pPr>
      <w:r w:rsidRPr="00397F3D">
        <w:tab/>
        <w:t>(b)</w:t>
      </w:r>
      <w:r w:rsidRPr="00397F3D">
        <w:tab/>
        <w:t>be confirmed in writing.</w:t>
      </w:r>
    </w:p>
    <w:p w:rsidR="00203085" w:rsidRPr="00397F3D" w:rsidRDefault="00203085" w:rsidP="00203085">
      <w:pPr>
        <w:pStyle w:val="Amain"/>
      </w:pPr>
      <w:r w:rsidRPr="00397F3D">
        <w:tab/>
        <w:t>(3)</w:t>
      </w:r>
      <w:r w:rsidRPr="00397F3D">
        <w:tab/>
        <w:t>If an applicant does not provide the additional information by the date specified, the application is to be taken to have been withdrawn.</w:t>
      </w:r>
    </w:p>
    <w:p w:rsidR="00203085" w:rsidRPr="00397F3D" w:rsidRDefault="00203085" w:rsidP="00203085">
      <w:pPr>
        <w:pStyle w:val="Amain"/>
      </w:pPr>
      <w:r w:rsidRPr="00397F3D">
        <w:tab/>
        <w:t>(4)</w:t>
      </w:r>
      <w:r w:rsidRPr="00397F3D">
        <w:tab/>
        <w:t>The regulator may make more than 1 request for additional information.</w:t>
      </w:r>
    </w:p>
    <w:p w:rsidR="00203085" w:rsidRPr="00397F3D" w:rsidRDefault="00203085" w:rsidP="00203085">
      <w:pPr>
        <w:pStyle w:val="AH5Sec"/>
      </w:pPr>
      <w:bookmarkStart w:id="618" w:name="_Toc27125843"/>
      <w:r w:rsidRPr="003D6D64">
        <w:rPr>
          <w:rStyle w:val="CharSectNo"/>
        </w:rPr>
        <w:lastRenderedPageBreak/>
        <w:t>497</w:t>
      </w:r>
      <w:r w:rsidRPr="00397F3D">
        <w:tab/>
        <w:t>Decision on application</w:t>
      </w:r>
      <w:bookmarkEnd w:id="618"/>
    </w:p>
    <w:p w:rsidR="00203085" w:rsidRPr="00397F3D" w:rsidRDefault="00203085" w:rsidP="00203085">
      <w:pPr>
        <w:pStyle w:val="Amain"/>
      </w:pPr>
      <w:r w:rsidRPr="00397F3D">
        <w:tab/>
        <w:t>(1)</w:t>
      </w:r>
      <w:r w:rsidRPr="00397F3D">
        <w:tab/>
        <w:t>Subject to subsection (3), the regulator must grant an asbestos removal licence or asbestos assessor licence if satisfied about—</w:t>
      </w:r>
    </w:p>
    <w:p w:rsidR="00203085" w:rsidRPr="00397F3D" w:rsidRDefault="00203085" w:rsidP="00203085">
      <w:pPr>
        <w:pStyle w:val="Apara"/>
      </w:pPr>
      <w:r w:rsidRPr="00397F3D">
        <w:tab/>
        <w:t>(a)</w:t>
      </w:r>
      <w:r w:rsidRPr="00397F3D">
        <w:tab/>
        <w:t>the matters referred to in subsection (2); and</w:t>
      </w:r>
    </w:p>
    <w:p w:rsidR="00203085" w:rsidRPr="00397F3D" w:rsidRDefault="00203085" w:rsidP="00203085">
      <w:pPr>
        <w:pStyle w:val="Apara"/>
      </w:pPr>
      <w:r w:rsidRPr="00397F3D">
        <w:tab/>
        <w:t>(b)</w:t>
      </w:r>
      <w:r w:rsidRPr="00397F3D">
        <w:tab/>
        <w:t>the additional matters referred to in section 498 (Class A asbestos removal licence—regulator to be satisfied about additional matters) or section 499 (Class B asbestos removal licence—regulator to be satisfied about additional matters), as applicable.</w:t>
      </w:r>
    </w:p>
    <w:p w:rsidR="00203085" w:rsidRPr="00397F3D" w:rsidRDefault="00203085" w:rsidP="006E5BB5">
      <w:pPr>
        <w:pStyle w:val="Amain"/>
        <w:keepNext/>
      </w:pPr>
      <w:r w:rsidRPr="00397F3D">
        <w:tab/>
        <w:t>(2)</w:t>
      </w:r>
      <w:r w:rsidRPr="00397F3D">
        <w:tab/>
        <w:t>The regulator must be satisfied about the following:</w:t>
      </w:r>
    </w:p>
    <w:p w:rsidR="00203085" w:rsidRPr="00397F3D" w:rsidRDefault="00203085" w:rsidP="00203085">
      <w:pPr>
        <w:pStyle w:val="Apara"/>
      </w:pPr>
      <w:r w:rsidRPr="00397F3D">
        <w:tab/>
        <w:t>(a)</w:t>
      </w:r>
      <w:r w:rsidRPr="00397F3D">
        <w:tab/>
        <w:t>the application has been made in accordance with this regulation;</w:t>
      </w:r>
    </w:p>
    <w:p w:rsidR="00203085" w:rsidRPr="00397F3D" w:rsidRDefault="00203085" w:rsidP="00203085">
      <w:pPr>
        <w:pStyle w:val="Apara"/>
      </w:pPr>
      <w:r w:rsidRPr="00397F3D">
        <w:tab/>
        <w:t>(b)</w:t>
      </w:r>
      <w:r w:rsidRPr="00397F3D">
        <w:tab/>
        <w:t>the applicant does not hold an equivalent licence under a corresponding WHS law unless that licence is due for renewal;</w:t>
      </w:r>
    </w:p>
    <w:p w:rsidR="00203085" w:rsidRPr="00397F3D" w:rsidRDefault="00203085" w:rsidP="00203085">
      <w:pPr>
        <w:pStyle w:val="Apara"/>
      </w:pPr>
      <w:r w:rsidRPr="00397F3D">
        <w:tab/>
        <w:t>(c)</w:t>
      </w:r>
      <w:r w:rsidRPr="00397F3D">
        <w:tab/>
        <w:t>if the applicant is an individual, the applicant—</w:t>
      </w:r>
    </w:p>
    <w:p w:rsidR="00203085" w:rsidRPr="00397F3D" w:rsidRDefault="00203085" w:rsidP="00203085">
      <w:pPr>
        <w:pStyle w:val="Asubpara"/>
      </w:pPr>
      <w:r w:rsidRPr="00397F3D">
        <w:tab/>
        <w:t>(i)</w:t>
      </w:r>
      <w:r w:rsidRPr="00397F3D">
        <w:tab/>
        <w:t>resides in the ACT; or</w:t>
      </w:r>
    </w:p>
    <w:p w:rsidR="00203085" w:rsidRPr="00397F3D" w:rsidRDefault="00203085" w:rsidP="00203085">
      <w:pPr>
        <w:pStyle w:val="Asubpara"/>
      </w:pPr>
      <w:r w:rsidRPr="00397F3D">
        <w:tab/>
        <w:t>(ii)</w:t>
      </w:r>
      <w:r w:rsidRPr="00397F3D">
        <w:tab/>
        <w:t xml:space="preserve">resides outside the ACT and circumstances exist that justify the grant of the licence; </w:t>
      </w:r>
    </w:p>
    <w:p w:rsidR="00203085" w:rsidRPr="00397F3D" w:rsidRDefault="00203085" w:rsidP="00203085">
      <w:pPr>
        <w:pStyle w:val="Apara"/>
      </w:pPr>
      <w:r w:rsidRPr="00397F3D">
        <w:tab/>
        <w:t>(d)</w:t>
      </w:r>
      <w:r w:rsidRPr="00397F3D">
        <w:tab/>
        <w:t>if the applicant is a body corporate, the applicant's registered office—</w:t>
      </w:r>
    </w:p>
    <w:p w:rsidR="00203085" w:rsidRPr="00397F3D" w:rsidRDefault="00203085" w:rsidP="00203085">
      <w:pPr>
        <w:pStyle w:val="Asubpara"/>
      </w:pPr>
      <w:r w:rsidRPr="00397F3D">
        <w:tab/>
        <w:t>(i)</w:t>
      </w:r>
      <w:r w:rsidRPr="00397F3D">
        <w:tab/>
        <w:t>is located in the ACT; or</w:t>
      </w:r>
    </w:p>
    <w:p w:rsidR="00203085" w:rsidRPr="00397F3D" w:rsidRDefault="00203085" w:rsidP="00203085">
      <w:pPr>
        <w:pStyle w:val="Asubpara"/>
      </w:pPr>
      <w:r w:rsidRPr="00397F3D">
        <w:tab/>
        <w:t>(ii)</w:t>
      </w:r>
      <w:r w:rsidRPr="00397F3D">
        <w:tab/>
        <w:t>is located outside the ACT and circumstances exist that justify the grant of the licence;</w:t>
      </w:r>
    </w:p>
    <w:p w:rsidR="00203085" w:rsidRPr="00397F3D" w:rsidDel="00A94151" w:rsidRDefault="00203085" w:rsidP="00203085">
      <w:pPr>
        <w:pStyle w:val="Apara"/>
      </w:pPr>
      <w:r w:rsidRPr="00397F3D">
        <w:tab/>
        <w:t>(e)</w:t>
      </w:r>
      <w:r w:rsidRPr="00397F3D">
        <w:tab/>
        <w:t xml:space="preserve">the applicant is able to ensure that the work or other activities to which the licence relates are carried out safely and competently; </w:t>
      </w:r>
    </w:p>
    <w:p w:rsidR="00203085" w:rsidRPr="00397F3D" w:rsidRDefault="00203085" w:rsidP="00203085">
      <w:pPr>
        <w:pStyle w:val="Apara"/>
      </w:pPr>
      <w:r w:rsidRPr="00397F3D">
        <w:tab/>
        <w:t>(f)</w:t>
      </w:r>
      <w:r w:rsidRPr="00397F3D">
        <w:tab/>
        <w:t>the applicant is able to ensure compliance with any conditions that will apply to the licence.</w:t>
      </w:r>
    </w:p>
    <w:p w:rsidR="00203085" w:rsidRPr="00397F3D" w:rsidRDefault="00203085" w:rsidP="003C7FAE">
      <w:pPr>
        <w:pStyle w:val="Amain"/>
        <w:keepNext/>
      </w:pPr>
      <w:r w:rsidRPr="00397F3D">
        <w:lastRenderedPageBreak/>
        <w:tab/>
        <w:t>(3)</w:t>
      </w:r>
      <w:r w:rsidRPr="00397F3D">
        <w:tab/>
        <w:t>The regulator must refuse to grant a licence if satisfied that—</w:t>
      </w:r>
    </w:p>
    <w:p w:rsidR="00203085" w:rsidRPr="00397F3D" w:rsidRDefault="00203085" w:rsidP="00203085">
      <w:pPr>
        <w:pStyle w:val="Apara"/>
      </w:pPr>
      <w:r w:rsidRPr="00397F3D">
        <w:tab/>
        <w:t>(a)</w:t>
      </w:r>
      <w:r w:rsidRPr="00397F3D">
        <w:tab/>
        <w:t>the applicant is disqualified under a corresponding WHS law from holding an equivalent licence; or</w:t>
      </w:r>
    </w:p>
    <w:p w:rsidR="00203085" w:rsidRPr="00397F3D" w:rsidRDefault="00203085" w:rsidP="00203085">
      <w:pPr>
        <w:pStyle w:val="Apara"/>
      </w:pPr>
      <w:r w:rsidRPr="00397F3D">
        <w:tab/>
        <w:t>(b)</w:t>
      </w:r>
      <w:r w:rsidRPr="00397F3D">
        <w:tab/>
        <w:t>the applicant, in making the application, has—</w:t>
      </w:r>
    </w:p>
    <w:p w:rsidR="00203085" w:rsidRPr="00397F3D" w:rsidRDefault="00203085" w:rsidP="00203085">
      <w:pPr>
        <w:pStyle w:val="Asubpara"/>
      </w:pPr>
      <w:r w:rsidRPr="00397F3D">
        <w:tab/>
        <w:t>(i)</w:t>
      </w:r>
      <w:r w:rsidRPr="00397F3D">
        <w:tab/>
        <w:t>given information that is false or misleading in a material particular; or</w:t>
      </w:r>
    </w:p>
    <w:p w:rsidR="00203085" w:rsidRPr="00397F3D" w:rsidRDefault="00203085" w:rsidP="00203085">
      <w:pPr>
        <w:pStyle w:val="Asubpara"/>
      </w:pPr>
      <w:r w:rsidRPr="00397F3D">
        <w:tab/>
        <w:t>(ii)</w:t>
      </w:r>
      <w:r w:rsidRPr="00397F3D">
        <w:tab/>
        <w:t>failed to give any material information that should have been given.</w:t>
      </w:r>
    </w:p>
    <w:p w:rsidR="00203085" w:rsidRPr="00397F3D" w:rsidRDefault="00203085" w:rsidP="00203085">
      <w:pPr>
        <w:pStyle w:val="Amain"/>
      </w:pPr>
      <w:r w:rsidRPr="00397F3D">
        <w:tab/>
        <w:t>(4)</w:t>
      </w:r>
      <w:r w:rsidRPr="00397F3D">
        <w:tab/>
        <w:t>If the regulator decides to grant the licence, it must notify the applicant within 14 days after making the decision.</w:t>
      </w:r>
    </w:p>
    <w:p w:rsidR="00203085" w:rsidRPr="00397F3D" w:rsidRDefault="00203085" w:rsidP="00203085">
      <w:pPr>
        <w:pStyle w:val="Amain"/>
      </w:pPr>
      <w:r w:rsidRPr="00397F3D">
        <w:tab/>
        <w:t>(5)</w:t>
      </w:r>
      <w:r w:rsidRPr="00397F3D">
        <w:tab/>
        <w:t>If the regulator does not make a decision within 120 days after receiving the application or the additional information requested under section 496, the regulator is taken to have refused to grant the licence applied for.</w:t>
      </w:r>
    </w:p>
    <w:p w:rsidR="00203085" w:rsidRPr="00397F3D" w:rsidRDefault="00203085" w:rsidP="00203085">
      <w:pPr>
        <w:pStyle w:val="aNote"/>
      </w:pPr>
      <w:r w:rsidRPr="00397F3D">
        <w:rPr>
          <w:rStyle w:val="charItals"/>
        </w:rPr>
        <w:t>Note</w:t>
      </w:r>
      <w:r w:rsidRPr="00397F3D">
        <w:rPr>
          <w:rStyle w:val="charItals"/>
        </w:rPr>
        <w:tab/>
      </w:r>
      <w:r w:rsidRPr="00397F3D">
        <w:t>A refusal to grant a licence (including under s (5)) is a reviewable decision (see s 676).</w:t>
      </w:r>
    </w:p>
    <w:p w:rsidR="00203085" w:rsidRPr="00397F3D" w:rsidRDefault="00203085" w:rsidP="00203085">
      <w:pPr>
        <w:pStyle w:val="AH5Sec"/>
      </w:pPr>
      <w:bookmarkStart w:id="619" w:name="_Toc27125844"/>
      <w:r w:rsidRPr="003D6D64">
        <w:rPr>
          <w:rStyle w:val="CharSectNo"/>
        </w:rPr>
        <w:t>498</w:t>
      </w:r>
      <w:r w:rsidRPr="00397F3D">
        <w:tab/>
        <w:t>Class A asbestos removal licence—regulator to be satisfied about additional matters</w:t>
      </w:r>
      <w:bookmarkEnd w:id="619"/>
    </w:p>
    <w:p w:rsidR="00203085" w:rsidRPr="00397F3D" w:rsidRDefault="00203085" w:rsidP="00203085">
      <w:pPr>
        <w:pStyle w:val="Amainreturn"/>
        <w:keepNext/>
      </w:pPr>
      <w:r w:rsidRPr="00397F3D">
        <w:t>For the purposes of section 497 (1) (b), in relation to a Class A asbestos removal licence, the regulator must be satisfied that—</w:t>
      </w:r>
    </w:p>
    <w:p w:rsidR="00203085" w:rsidRPr="00397F3D" w:rsidRDefault="00203085" w:rsidP="00203085">
      <w:pPr>
        <w:pStyle w:val="Apara"/>
      </w:pPr>
      <w:r w:rsidRPr="00397F3D">
        <w:tab/>
        <w:t>(a)</w:t>
      </w:r>
      <w:r w:rsidRPr="00397F3D">
        <w:tab/>
        <w:t>each supervisor named by the applicant—</w:t>
      </w:r>
    </w:p>
    <w:p w:rsidR="00203085" w:rsidRPr="00397F3D" w:rsidRDefault="00203085" w:rsidP="00203085">
      <w:pPr>
        <w:pStyle w:val="Asubpara"/>
      </w:pPr>
      <w:r w:rsidRPr="00397F3D">
        <w:tab/>
        <w:t>(i)</w:t>
      </w:r>
      <w:r w:rsidRPr="00397F3D">
        <w:tab/>
        <w:t>is at least 18 years of age; and</w:t>
      </w:r>
    </w:p>
    <w:p w:rsidR="00203085" w:rsidRPr="00115CF3" w:rsidRDefault="00203085" w:rsidP="00FE244B">
      <w:pPr>
        <w:pStyle w:val="Asubpara"/>
      </w:pPr>
      <w:r w:rsidRPr="00397F3D">
        <w:tab/>
      </w:r>
      <w:r w:rsidRPr="00115CF3">
        <w:t>(ii)</w:t>
      </w:r>
      <w:r w:rsidRPr="00115CF3">
        <w:tab/>
        <w:t>holds a certification for—</w:t>
      </w:r>
    </w:p>
    <w:p w:rsidR="00203085" w:rsidRPr="00FE244B" w:rsidRDefault="00203085" w:rsidP="00203085">
      <w:pPr>
        <w:pStyle w:val="Asubsubpara"/>
      </w:pPr>
      <w:r w:rsidRPr="00FE244B">
        <w:tab/>
        <w:t>(A)</w:t>
      </w:r>
      <w:r w:rsidRPr="00FE244B">
        <w:tab/>
        <w:t>the specified VET course for the supervision of asbestos removal work; and</w:t>
      </w:r>
    </w:p>
    <w:p w:rsidR="00203085" w:rsidRPr="00FE244B" w:rsidRDefault="00203085" w:rsidP="00203085">
      <w:pPr>
        <w:pStyle w:val="Asubsubpara"/>
      </w:pPr>
      <w:r w:rsidRPr="00FE244B">
        <w:tab/>
        <w:t>(B)</w:t>
      </w:r>
      <w:r w:rsidRPr="00FE244B">
        <w:tab/>
        <w:t>the specified VET course for the Class A asbestos removal work; and</w:t>
      </w:r>
    </w:p>
    <w:p w:rsidR="00203085" w:rsidRPr="00FE244B" w:rsidRDefault="00203085" w:rsidP="00203085">
      <w:pPr>
        <w:pStyle w:val="Asubsubpara"/>
      </w:pPr>
      <w:r w:rsidRPr="00FE244B">
        <w:lastRenderedPageBreak/>
        <w:tab/>
        <w:t>(C)</w:t>
      </w:r>
      <w:r w:rsidRPr="00FE244B">
        <w:tab/>
        <w:t>the specified VET course for the Class B asbestos removal work; and</w:t>
      </w:r>
    </w:p>
    <w:p w:rsidR="00203085" w:rsidRPr="00397F3D" w:rsidRDefault="00203085" w:rsidP="00203085">
      <w:pPr>
        <w:pStyle w:val="Asubpara"/>
      </w:pPr>
      <w:r w:rsidRPr="00397F3D">
        <w:tab/>
        <w:t>(iii)</w:t>
      </w:r>
      <w:r w:rsidRPr="00397F3D">
        <w:tab/>
        <w:t>has at least 3 years of relevant industry experience; and</w:t>
      </w:r>
    </w:p>
    <w:p w:rsidR="001E697D" w:rsidRPr="00397F3D" w:rsidRDefault="001E697D" w:rsidP="001E697D">
      <w:pPr>
        <w:pStyle w:val="Apara"/>
      </w:pPr>
      <w:r w:rsidRPr="00397F3D">
        <w:tab/>
        <w:t>(b)</w:t>
      </w:r>
      <w:r w:rsidRPr="00397F3D">
        <w:tab/>
        <w:t>the applicant has a certified safety management system in place.</w:t>
      </w:r>
    </w:p>
    <w:p w:rsidR="00203085" w:rsidRPr="00397F3D" w:rsidRDefault="00203085" w:rsidP="00203085">
      <w:pPr>
        <w:pStyle w:val="AH5Sec"/>
      </w:pPr>
      <w:bookmarkStart w:id="620" w:name="_Toc27125845"/>
      <w:r w:rsidRPr="003D6D64">
        <w:rPr>
          <w:rStyle w:val="CharSectNo"/>
        </w:rPr>
        <w:t>499</w:t>
      </w:r>
      <w:r w:rsidRPr="00397F3D">
        <w:tab/>
        <w:t>Class B asbestos removal licence—regulator to be satisfied about additional matters</w:t>
      </w:r>
      <w:bookmarkEnd w:id="620"/>
    </w:p>
    <w:p w:rsidR="00203085" w:rsidRPr="00397F3D" w:rsidRDefault="00203085" w:rsidP="00203085">
      <w:pPr>
        <w:pStyle w:val="Amainreturn"/>
      </w:pPr>
      <w:r w:rsidRPr="00397F3D">
        <w:t>For the purposes of section 497 (1) (b) (Decision on application), in relation to a Class B asbestos removal licence, the regulator must be satisfied that each supervisor named by the applicant—</w:t>
      </w:r>
    </w:p>
    <w:p w:rsidR="00203085" w:rsidRPr="00397F3D" w:rsidRDefault="00203085" w:rsidP="00203085">
      <w:pPr>
        <w:pStyle w:val="Apara"/>
      </w:pPr>
      <w:r w:rsidRPr="00397F3D">
        <w:tab/>
        <w:t>(a)</w:t>
      </w:r>
      <w:r w:rsidRPr="00397F3D">
        <w:tab/>
        <w:t>is at least 18 years of age; and</w:t>
      </w:r>
    </w:p>
    <w:p w:rsidR="00203085" w:rsidRPr="00115CF3" w:rsidRDefault="00203085" w:rsidP="00FE244B">
      <w:pPr>
        <w:pStyle w:val="Apara"/>
      </w:pPr>
      <w:r w:rsidRPr="00397F3D">
        <w:tab/>
      </w:r>
      <w:r w:rsidRPr="00115CF3">
        <w:t>(b)</w:t>
      </w:r>
      <w:r w:rsidRPr="00115CF3">
        <w:tab/>
        <w:t>holds a certification for—</w:t>
      </w:r>
    </w:p>
    <w:p w:rsidR="00203085" w:rsidRPr="00FE244B" w:rsidRDefault="00203085" w:rsidP="00203085">
      <w:pPr>
        <w:pStyle w:val="Asubpara"/>
      </w:pPr>
      <w:r w:rsidRPr="00FE244B">
        <w:tab/>
        <w:t>(i)</w:t>
      </w:r>
      <w:r w:rsidRPr="00FE244B">
        <w:tab/>
        <w:t>the specified VET course for the supervision of asbestos removal work; and</w:t>
      </w:r>
    </w:p>
    <w:p w:rsidR="00203085" w:rsidRPr="00FE244B" w:rsidRDefault="00203085" w:rsidP="00203085">
      <w:pPr>
        <w:pStyle w:val="Asubpara"/>
      </w:pPr>
      <w:r w:rsidRPr="00FE244B">
        <w:tab/>
        <w:t>(ii)</w:t>
      </w:r>
      <w:r w:rsidRPr="00FE244B">
        <w:tab/>
        <w:t>the specified VET course for the Class B asbestos removal work; and</w:t>
      </w:r>
    </w:p>
    <w:p w:rsidR="00203085" w:rsidRPr="00397F3D" w:rsidRDefault="00203085" w:rsidP="00203085">
      <w:pPr>
        <w:pStyle w:val="Apara"/>
      </w:pPr>
      <w:r w:rsidRPr="00397F3D">
        <w:tab/>
        <w:t>(c)</w:t>
      </w:r>
      <w:r w:rsidRPr="00397F3D">
        <w:tab/>
        <w:t>has at least 1 year of relevant industry experience.</w:t>
      </w:r>
    </w:p>
    <w:p w:rsidR="00203085" w:rsidRPr="00397F3D" w:rsidRDefault="00203085" w:rsidP="003C7FAE">
      <w:pPr>
        <w:pStyle w:val="AH5Sec"/>
        <w:keepLines/>
      </w:pPr>
      <w:bookmarkStart w:id="621" w:name="_Toc27125846"/>
      <w:r w:rsidRPr="003D6D64">
        <w:rPr>
          <w:rStyle w:val="CharSectNo"/>
        </w:rPr>
        <w:lastRenderedPageBreak/>
        <w:t>500</w:t>
      </w:r>
      <w:r w:rsidRPr="00397F3D">
        <w:tab/>
        <w:t>Matters to be taken into account</w:t>
      </w:r>
      <w:bookmarkEnd w:id="621"/>
    </w:p>
    <w:p w:rsidR="00203085" w:rsidRPr="00397F3D" w:rsidRDefault="00203085" w:rsidP="003C7FAE">
      <w:pPr>
        <w:pStyle w:val="Amain"/>
        <w:keepNext/>
        <w:keepLines/>
      </w:pPr>
      <w:r w:rsidRPr="00397F3D">
        <w:tab/>
        <w:t>(1)</w:t>
      </w:r>
      <w:r w:rsidRPr="00397F3D">
        <w:tab/>
        <w:t>For the purposes of section 497 (2) (e) and (f) (Decision on application), the regulator must have regard to all relevant matters, including the following:</w:t>
      </w:r>
    </w:p>
    <w:p w:rsidR="00203085" w:rsidRPr="00397F3D" w:rsidRDefault="00203085" w:rsidP="003C7FAE">
      <w:pPr>
        <w:pStyle w:val="Apara"/>
        <w:keepNext/>
        <w:keepLines/>
      </w:pPr>
      <w:r w:rsidRPr="00397F3D">
        <w:tab/>
        <w:t>(a)</w:t>
      </w:r>
      <w:r w:rsidRPr="00397F3D">
        <w:tab/>
        <w:t xml:space="preserve">any offence under the Act or this regulation, the </w:t>
      </w:r>
      <w:hyperlink r:id="rId296" w:tooltip="A2004-12" w:history="1">
        <w:r w:rsidRPr="00397F3D">
          <w:rPr>
            <w:rStyle w:val="charCitHyperlinkItal"/>
          </w:rPr>
          <w:t>Construction Occupations (Licensing) Act 2004</w:t>
        </w:r>
      </w:hyperlink>
      <w:r w:rsidRPr="00397F3D">
        <w:t xml:space="preserve"> or under a corresponding WHS law of which the applicant has been convicted or found guilty;</w:t>
      </w:r>
    </w:p>
    <w:p w:rsidR="00203085" w:rsidRPr="00397F3D" w:rsidRDefault="00203085" w:rsidP="000D4EC6">
      <w:pPr>
        <w:pStyle w:val="aNotepar"/>
        <w:keepNext/>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297" w:tooltip="A2000-48" w:history="1">
        <w:r w:rsidRPr="00397F3D">
          <w:rPr>
            <w:rStyle w:val="charCitHyperlinkItal"/>
          </w:rPr>
          <w:t>Spent Convictions Act 2000</w:t>
        </w:r>
      </w:hyperlink>
      <w:r w:rsidRPr="00397F3D">
        <w:rPr>
          <w:lang w:val="en-US"/>
        </w:rPr>
        <w:t>, s 16 (c) (i)).</w:t>
      </w:r>
    </w:p>
    <w:p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298" w:tooltip="A2001-14" w:history="1">
        <w:r w:rsidRPr="00397F3D">
          <w:rPr>
            <w:rStyle w:val="charCitHyperlinkAbbrev"/>
          </w:rPr>
          <w:t>Legislation Act</w:t>
        </w:r>
      </w:hyperlink>
      <w:r w:rsidRPr="00397F3D">
        <w:t>, s 104).</w:t>
      </w:r>
    </w:p>
    <w:p w:rsidR="00203085" w:rsidRPr="00397F3D" w:rsidRDefault="00203085" w:rsidP="00203085">
      <w:pPr>
        <w:pStyle w:val="Apara"/>
      </w:pPr>
      <w:r w:rsidRPr="00397F3D">
        <w:tab/>
        <w:t>(b)</w:t>
      </w:r>
      <w:r w:rsidRPr="00397F3D">
        <w:tab/>
        <w:t xml:space="preserve">any offence in relation to the unlawful disposal of hazardous waste under the </w:t>
      </w:r>
      <w:hyperlink r:id="rId299" w:tooltip="A1997-92" w:history="1">
        <w:r w:rsidRPr="00397F3D">
          <w:rPr>
            <w:rStyle w:val="charCitHyperlinkItal"/>
          </w:rPr>
          <w:t>Environment Protection Act 1997</w:t>
        </w:r>
      </w:hyperlink>
      <w:r w:rsidRPr="00397F3D">
        <w:t xml:space="preserve"> or the </w:t>
      </w:r>
      <w:hyperlink r:id="rId300" w:tooltip="A2009-34" w:history="1">
        <w:r w:rsidRPr="00397F3D">
          <w:rPr>
            <w:rStyle w:val="charCitHyperlinkItal"/>
          </w:rPr>
          <w:t>Dangerous Goods (Road Transport) Act 2009</w:t>
        </w:r>
      </w:hyperlink>
      <w:r w:rsidRPr="00397F3D">
        <w:t xml:space="preserve"> of which the applicant has been convicted or found guilty;</w:t>
      </w:r>
    </w:p>
    <w:p w:rsidR="00203085" w:rsidRPr="00397F3D" w:rsidRDefault="00203085" w:rsidP="00203085">
      <w:pPr>
        <w:pStyle w:val="Apara"/>
      </w:pPr>
      <w:r w:rsidRPr="00397F3D">
        <w:tab/>
        <w:t>(c)</w:t>
      </w:r>
      <w:r w:rsidRPr="00397F3D">
        <w:tab/>
        <w:t>any enforceable undertaking the applicant has entered into under the Act or a corresponding WHS law;</w:t>
      </w:r>
    </w:p>
    <w:p w:rsidR="00203085" w:rsidRPr="00397F3D" w:rsidRDefault="00203085" w:rsidP="00203085">
      <w:pPr>
        <w:pStyle w:val="Apara"/>
      </w:pPr>
      <w:r w:rsidRPr="00397F3D">
        <w:tab/>
        <w:t>(d)</w:t>
      </w:r>
      <w:r w:rsidRPr="00397F3D">
        <w:tab/>
        <w:t xml:space="preserve">in relation to any equivalent licence applied for or held by the applicant under the Act or this regulation, the </w:t>
      </w:r>
      <w:hyperlink r:id="rId301"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203085">
      <w:pPr>
        <w:pStyle w:val="Asubpara"/>
      </w:pPr>
      <w:r w:rsidRPr="00397F3D">
        <w:tab/>
        <w:t>(i)</w:t>
      </w:r>
      <w:r w:rsidRPr="00397F3D">
        <w:tab/>
        <w:t>any refusal to grant the licence; and</w:t>
      </w:r>
    </w:p>
    <w:p w:rsidR="00203085" w:rsidRPr="00397F3D" w:rsidRDefault="00203085" w:rsidP="00203085">
      <w:pPr>
        <w:pStyle w:val="Asubpara"/>
      </w:pPr>
      <w:r w:rsidRPr="00397F3D">
        <w:tab/>
        <w:t>(ii)</w:t>
      </w:r>
      <w:r w:rsidRPr="00397F3D">
        <w:tab/>
        <w:t>any condition imposed on the licence, if granted; and</w:t>
      </w:r>
    </w:p>
    <w:p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rsidR="00203085" w:rsidRPr="00397F3D" w:rsidRDefault="00203085" w:rsidP="00203085">
      <w:pPr>
        <w:pStyle w:val="Apara"/>
      </w:pPr>
      <w:r w:rsidRPr="00397F3D">
        <w:lastRenderedPageBreak/>
        <w:tab/>
        <w:t>(e)</w:t>
      </w:r>
      <w:r w:rsidRPr="00397F3D">
        <w:tab/>
        <w:t xml:space="preserve">the record of the applicant in relation to any matters arising under the Act or this regulation, the </w:t>
      </w:r>
      <w:hyperlink r:id="rId302"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203085">
      <w:pPr>
        <w:pStyle w:val="Amain"/>
      </w:pPr>
      <w:r w:rsidRPr="00397F3D">
        <w:tab/>
        <w:t>(2)</w:t>
      </w:r>
      <w:r w:rsidRPr="00397F3D">
        <w:tab/>
        <w:t>For the purposes of section 497 (2) (e) and (f), if the applicant is a body corporate, the regulator must have regard to all relevant matters, including the matters referred to in subsection (1), in relation to—</w:t>
      </w:r>
    </w:p>
    <w:p w:rsidR="00203085" w:rsidRPr="00397F3D" w:rsidRDefault="00203085" w:rsidP="00203085">
      <w:pPr>
        <w:pStyle w:val="Apara"/>
      </w:pPr>
      <w:r w:rsidRPr="00397F3D">
        <w:tab/>
        <w:t>(a)</w:t>
      </w:r>
      <w:r w:rsidRPr="00397F3D">
        <w:tab/>
        <w:t>the body corporate; and</w:t>
      </w:r>
    </w:p>
    <w:p w:rsidR="00203085" w:rsidRPr="00397F3D" w:rsidRDefault="00203085" w:rsidP="00203085">
      <w:pPr>
        <w:pStyle w:val="Apara"/>
      </w:pPr>
      <w:r w:rsidRPr="00397F3D">
        <w:tab/>
        <w:t>(b)</w:t>
      </w:r>
      <w:r w:rsidRPr="00397F3D">
        <w:tab/>
        <w:t>each officer of the body corporate.</w:t>
      </w:r>
    </w:p>
    <w:p w:rsidR="00203085" w:rsidRPr="00397F3D" w:rsidRDefault="00203085" w:rsidP="00203085">
      <w:pPr>
        <w:pStyle w:val="AH5Sec"/>
      </w:pPr>
      <w:bookmarkStart w:id="622" w:name="_Toc27125847"/>
      <w:r w:rsidRPr="003D6D64">
        <w:rPr>
          <w:rStyle w:val="CharSectNo"/>
        </w:rPr>
        <w:t>501</w:t>
      </w:r>
      <w:r w:rsidRPr="00397F3D">
        <w:tab/>
        <w:t>Refusal to grant licence—process</w:t>
      </w:r>
      <w:bookmarkEnd w:id="622"/>
    </w:p>
    <w:p w:rsidR="00203085" w:rsidRPr="00397F3D" w:rsidRDefault="00203085" w:rsidP="00203085">
      <w:pPr>
        <w:pStyle w:val="Amain"/>
      </w:pPr>
      <w:r w:rsidRPr="00397F3D">
        <w:tab/>
        <w:t>(1)</w:t>
      </w:r>
      <w:r w:rsidRPr="00397F3D">
        <w:tab/>
        <w:t>If the regulator proposes to refuse to grant a licence, the regulator must give the applicant a written notice—</w:t>
      </w:r>
    </w:p>
    <w:p w:rsidR="00203085" w:rsidRPr="00397F3D" w:rsidRDefault="00203085" w:rsidP="00203085">
      <w:pPr>
        <w:pStyle w:val="Apara"/>
      </w:pPr>
      <w:r w:rsidRPr="00397F3D">
        <w:tab/>
        <w:t>(a)</w:t>
      </w:r>
      <w:r w:rsidRPr="00397F3D">
        <w:tab/>
        <w:t>informing the applicant of the reasons for the proposed refusal; and</w:t>
      </w:r>
    </w:p>
    <w:p w:rsidR="00203085" w:rsidRPr="00397F3D" w:rsidRDefault="00203085" w:rsidP="00203085">
      <w:pPr>
        <w:pStyle w:val="Apara"/>
      </w:pPr>
      <w:r w:rsidRPr="00397F3D">
        <w:tab/>
        <w:t>(b)</w:t>
      </w:r>
      <w:r w:rsidRPr="00397F3D">
        <w:tab/>
        <w:t>advising the applicant that the applicant may, by a specified date (being not less than 28 days after the day the notice is given), make a submission to the regulator in relation to the proposed refusal.</w:t>
      </w:r>
    </w:p>
    <w:p w:rsidR="00203085" w:rsidRPr="00397F3D" w:rsidRDefault="00203085" w:rsidP="00203085">
      <w:pPr>
        <w:pStyle w:val="Amain"/>
      </w:pPr>
      <w:r w:rsidRPr="00397F3D">
        <w:tab/>
        <w:t>(2)</w:t>
      </w:r>
      <w:r w:rsidRPr="00397F3D">
        <w:tab/>
        <w:t>After the date specified in a notice under subsection (1), the regulator must—</w:t>
      </w:r>
    </w:p>
    <w:p w:rsidR="00203085" w:rsidRPr="00397F3D" w:rsidRDefault="00203085" w:rsidP="00203085">
      <w:pPr>
        <w:pStyle w:val="Apara"/>
      </w:pPr>
      <w:r w:rsidRPr="00397F3D">
        <w:tab/>
        <w:t>(a)</w:t>
      </w:r>
      <w:r w:rsidRPr="00397F3D">
        <w:tab/>
        <w:t>if the applicant has made a submission in relation to the proposed refusal to grant the licence—consider that submission; and</w:t>
      </w:r>
    </w:p>
    <w:p w:rsidR="00203085" w:rsidRPr="00397F3D" w:rsidRDefault="00203085" w:rsidP="00203085">
      <w:pPr>
        <w:pStyle w:val="Apara"/>
      </w:pPr>
      <w:r w:rsidRPr="00397F3D">
        <w:tab/>
        <w:t>(b)</w:t>
      </w:r>
      <w:r w:rsidRPr="00397F3D">
        <w:tab/>
        <w:t>whether or not the applicant has made a submission—decide whether to grant or refuse to grant the licence; and</w:t>
      </w:r>
    </w:p>
    <w:p w:rsidR="00203085" w:rsidRPr="00397F3D" w:rsidRDefault="00203085" w:rsidP="00203085">
      <w:pPr>
        <w:pStyle w:val="Apara"/>
      </w:pPr>
      <w:r w:rsidRPr="00397F3D">
        <w:tab/>
        <w:t>(c)</w:t>
      </w:r>
      <w:r w:rsidRPr="00397F3D">
        <w:tab/>
        <w:t>within 14 days after making the decision, give the applicant written notice of the decision, including the reasons for the decision.</w:t>
      </w:r>
    </w:p>
    <w:p w:rsidR="00203085" w:rsidRPr="00397F3D" w:rsidRDefault="00203085" w:rsidP="00203085">
      <w:pPr>
        <w:pStyle w:val="aNote"/>
      </w:pPr>
      <w:r w:rsidRPr="00397F3D">
        <w:rPr>
          <w:rStyle w:val="charItals"/>
        </w:rPr>
        <w:t>Note</w:t>
      </w:r>
      <w:r w:rsidRPr="00397F3D">
        <w:rPr>
          <w:rStyle w:val="charItals"/>
        </w:rPr>
        <w:tab/>
      </w:r>
      <w:r w:rsidRPr="00397F3D">
        <w:t>A refusal to grant a licence is a reviewable decision (see s 676).</w:t>
      </w:r>
    </w:p>
    <w:p w:rsidR="00203085" w:rsidRPr="00397F3D" w:rsidRDefault="00203085" w:rsidP="00203085">
      <w:pPr>
        <w:pStyle w:val="AH5Sec"/>
      </w:pPr>
      <w:bookmarkStart w:id="623" w:name="_Toc27125848"/>
      <w:r w:rsidRPr="003D6D64">
        <w:rPr>
          <w:rStyle w:val="CharSectNo"/>
        </w:rPr>
        <w:lastRenderedPageBreak/>
        <w:t>502</w:t>
      </w:r>
      <w:r w:rsidRPr="00397F3D">
        <w:tab/>
        <w:t>Conditions of licence</w:t>
      </w:r>
      <w:bookmarkEnd w:id="623"/>
    </w:p>
    <w:p w:rsidR="00203085" w:rsidRPr="00397F3D" w:rsidRDefault="00203085" w:rsidP="00203085">
      <w:pPr>
        <w:pStyle w:val="Amain"/>
      </w:pPr>
      <w:r w:rsidRPr="00397F3D">
        <w:tab/>
        <w:t>(1)</w:t>
      </w:r>
      <w:r w:rsidRPr="00397F3D">
        <w:tab/>
        <w:t>The regulator may impose any conditions it considers appropriate on an asbestos removal licence or asbestos assessor licence.</w:t>
      </w:r>
    </w:p>
    <w:p w:rsidR="00203085" w:rsidRPr="00397F3D" w:rsidRDefault="00203085" w:rsidP="00203085">
      <w:pPr>
        <w:pStyle w:val="Amain"/>
      </w:pPr>
      <w:r w:rsidRPr="00397F3D">
        <w:tab/>
        <w:t>(2)</w:t>
      </w:r>
      <w:r w:rsidRPr="00397F3D">
        <w:tab/>
        <w:t>Without limiting subsection (1), the regulator may impose conditions in relation to 1 or more of the following:</w:t>
      </w:r>
    </w:p>
    <w:p w:rsidR="00203085" w:rsidRPr="00397F3D" w:rsidRDefault="00203085" w:rsidP="00203085">
      <w:pPr>
        <w:pStyle w:val="Apara"/>
      </w:pPr>
      <w:r w:rsidRPr="00397F3D">
        <w:tab/>
        <w:t>(a)</w:t>
      </w:r>
      <w:r w:rsidRPr="00397F3D">
        <w:tab/>
        <w:t>control measures which must be implemented in relation to the carrying out of work or activities under the licence;</w:t>
      </w:r>
    </w:p>
    <w:p w:rsidR="00203085" w:rsidRPr="00397F3D" w:rsidRDefault="00203085" w:rsidP="00203085">
      <w:pPr>
        <w:pStyle w:val="Apara"/>
      </w:pPr>
      <w:r w:rsidRPr="00397F3D">
        <w:tab/>
        <w:t>(b)</w:t>
      </w:r>
      <w:r w:rsidRPr="00397F3D">
        <w:tab/>
        <w:t>the recording or keeping of information;</w:t>
      </w:r>
    </w:p>
    <w:p w:rsidR="00203085" w:rsidRPr="00397F3D" w:rsidRDefault="00203085" w:rsidP="00203085">
      <w:pPr>
        <w:pStyle w:val="Apara"/>
      </w:pPr>
      <w:r w:rsidRPr="00397F3D">
        <w:tab/>
        <w:t>(c)</w:t>
      </w:r>
      <w:r w:rsidRPr="00397F3D">
        <w:tab/>
        <w:t>requiring the licence-holder, or a nominated supervisor of the licence-holder, to undergo retraining or reassessment during the term of the licence;</w:t>
      </w:r>
    </w:p>
    <w:p w:rsidR="00203085" w:rsidRPr="00397F3D" w:rsidRDefault="00203085" w:rsidP="00203085">
      <w:pPr>
        <w:pStyle w:val="Apara"/>
      </w:pPr>
      <w:r w:rsidRPr="00397F3D">
        <w:tab/>
        <w:t>(d)</w:t>
      </w:r>
      <w:r w:rsidRPr="00397F3D">
        <w:tab/>
        <w:t>the provision of information to the regulator;</w:t>
      </w:r>
    </w:p>
    <w:p w:rsidR="00203085" w:rsidRPr="00397F3D" w:rsidRDefault="00203085" w:rsidP="00203085">
      <w:pPr>
        <w:pStyle w:val="Apara"/>
      </w:pPr>
      <w:r w:rsidRPr="00397F3D">
        <w:tab/>
        <w:t>(e)</w:t>
      </w:r>
      <w:r w:rsidRPr="00397F3D">
        <w:tab/>
        <w:t>the nature of work or activities authorised by the licence;</w:t>
      </w:r>
    </w:p>
    <w:p w:rsidR="00203085" w:rsidRPr="00397F3D" w:rsidRDefault="00203085" w:rsidP="00203085">
      <w:pPr>
        <w:pStyle w:val="Apara"/>
      </w:pPr>
      <w:r w:rsidRPr="00397F3D">
        <w:tab/>
        <w:t>(f)</w:t>
      </w:r>
      <w:r w:rsidRPr="00397F3D">
        <w:tab/>
        <w:t>the circumstances in which work or activities authorised by the licence may be carried out.</w:t>
      </w:r>
    </w:p>
    <w:p w:rsidR="00203085" w:rsidRPr="00397F3D" w:rsidRDefault="00203085" w:rsidP="00203085">
      <w:pPr>
        <w:pStyle w:val="aNote"/>
        <w:keepNext/>
      </w:pPr>
      <w:r w:rsidRPr="00397F3D">
        <w:rPr>
          <w:rStyle w:val="charItals"/>
        </w:rPr>
        <w:t>Note 1</w:t>
      </w:r>
      <w:r w:rsidRPr="00397F3D">
        <w:rPr>
          <w:rStyle w:val="charItals"/>
        </w:rPr>
        <w:tab/>
      </w:r>
      <w:r w:rsidRPr="00397F3D">
        <w:t xml:space="preserve">A person must comply with the conditions of a licence (see </w:t>
      </w:r>
      <w:hyperlink r:id="rId303" w:tooltip="Work Health and Safety Act 2011" w:history="1">
        <w:r>
          <w:rPr>
            <w:rStyle w:val="charCitHyperlinkAbbrev"/>
          </w:rPr>
          <w:t>Act</w:t>
        </w:r>
      </w:hyperlink>
      <w:r w:rsidRPr="00397F3D">
        <w:t>, s 45).</w:t>
      </w:r>
    </w:p>
    <w:p w:rsidR="00203085" w:rsidRPr="00397F3D" w:rsidRDefault="00203085" w:rsidP="00203085">
      <w:pPr>
        <w:pStyle w:val="aNote"/>
      </w:pPr>
      <w:r w:rsidRPr="00397F3D">
        <w:rPr>
          <w:rStyle w:val="charItals"/>
        </w:rPr>
        <w:t>Note 2</w:t>
      </w:r>
      <w:r w:rsidRPr="00397F3D">
        <w:rPr>
          <w:rStyle w:val="charItals"/>
        </w:rPr>
        <w:tab/>
      </w:r>
      <w:r w:rsidRPr="00397F3D">
        <w:t>A decision to impose a condition on a licence is a reviewable decision (see s 676).</w:t>
      </w:r>
    </w:p>
    <w:p w:rsidR="00203085" w:rsidRPr="00397F3D" w:rsidRDefault="00203085" w:rsidP="00203085">
      <w:pPr>
        <w:pStyle w:val="AH5Sec"/>
      </w:pPr>
      <w:bookmarkStart w:id="624" w:name="_Toc27125849"/>
      <w:r w:rsidRPr="003D6D64">
        <w:rPr>
          <w:rStyle w:val="CharSectNo"/>
        </w:rPr>
        <w:t>503</w:t>
      </w:r>
      <w:r w:rsidRPr="00397F3D">
        <w:tab/>
        <w:t>Duration of licence</w:t>
      </w:r>
      <w:bookmarkEnd w:id="624"/>
    </w:p>
    <w:p w:rsidR="00203085" w:rsidRPr="00397F3D" w:rsidRDefault="00203085" w:rsidP="00203085">
      <w:pPr>
        <w:pStyle w:val="Amainreturn"/>
      </w:pPr>
      <w:r w:rsidRPr="00397F3D">
        <w:t>Subject to this part, an asbestos removal licence or asbestos assessor licence takes effect on the day it is granted and, unless cancelled earlier, expires 5 years after that day.</w:t>
      </w:r>
    </w:p>
    <w:p w:rsidR="00203085" w:rsidRPr="00397F3D" w:rsidRDefault="00203085" w:rsidP="003C7FAE">
      <w:pPr>
        <w:pStyle w:val="AH5Sec"/>
      </w:pPr>
      <w:bookmarkStart w:id="625" w:name="_Toc27125850"/>
      <w:r w:rsidRPr="003D6D64">
        <w:rPr>
          <w:rStyle w:val="CharSectNo"/>
        </w:rPr>
        <w:lastRenderedPageBreak/>
        <w:t>504</w:t>
      </w:r>
      <w:r w:rsidRPr="00397F3D">
        <w:tab/>
        <w:t>Licence document</w:t>
      </w:r>
      <w:bookmarkEnd w:id="625"/>
    </w:p>
    <w:p w:rsidR="00203085" w:rsidRPr="00397F3D" w:rsidRDefault="00203085" w:rsidP="003C7FAE">
      <w:pPr>
        <w:pStyle w:val="Amain"/>
        <w:keepNext/>
      </w:pPr>
      <w:r w:rsidRPr="00397F3D">
        <w:tab/>
        <w:t>(1)</w:t>
      </w:r>
      <w:r w:rsidRPr="00397F3D">
        <w:tab/>
        <w:t>If the regulator grants an asbestos removal licence or asbestos assessor licence, the regulator must issue to the applicant a licence document in the form determined by the regulator.</w:t>
      </w:r>
    </w:p>
    <w:p w:rsidR="00203085" w:rsidRPr="00397F3D" w:rsidRDefault="00203085" w:rsidP="000D4EC6">
      <w:pPr>
        <w:pStyle w:val="Amain"/>
        <w:keepNext/>
      </w:pPr>
      <w:r w:rsidRPr="00397F3D">
        <w:tab/>
        <w:t>(2)</w:t>
      </w:r>
      <w:r w:rsidRPr="00397F3D">
        <w:tab/>
        <w:t>The licence document must include the following:</w:t>
      </w:r>
    </w:p>
    <w:p w:rsidR="00203085" w:rsidRPr="00397F3D" w:rsidRDefault="00203085" w:rsidP="00203085">
      <w:pPr>
        <w:pStyle w:val="Apara"/>
      </w:pPr>
      <w:r w:rsidRPr="00397F3D">
        <w:tab/>
        <w:t>(a)</w:t>
      </w:r>
      <w:r w:rsidRPr="00397F3D">
        <w:tab/>
        <w:t>the name of the licence-holder;</w:t>
      </w:r>
    </w:p>
    <w:p w:rsidR="00203085" w:rsidRPr="00397F3D" w:rsidRDefault="00203085" w:rsidP="00203085">
      <w:pPr>
        <w:pStyle w:val="Apara"/>
      </w:pPr>
      <w:r w:rsidRPr="00397F3D">
        <w:tab/>
        <w:t>(b)</w:t>
      </w:r>
      <w:r w:rsidRPr="00397F3D">
        <w:tab/>
        <w:t>if the licence-holder conducts the business or undertaking under a business name—the business name;</w:t>
      </w:r>
    </w:p>
    <w:p w:rsidR="00203085" w:rsidRPr="00397F3D" w:rsidRDefault="00203085" w:rsidP="00203085">
      <w:pPr>
        <w:pStyle w:val="Apara"/>
      </w:pPr>
      <w:r w:rsidRPr="00397F3D">
        <w:tab/>
        <w:t>(c)</w:t>
      </w:r>
      <w:r w:rsidRPr="00397F3D">
        <w:tab/>
        <w:t>in the case of an asbestos removal licence—the class of asbestos removal licence and a description of the work within the scope of the licence;</w:t>
      </w:r>
    </w:p>
    <w:p w:rsidR="00203085" w:rsidRPr="00397F3D" w:rsidRDefault="00203085" w:rsidP="00203085">
      <w:pPr>
        <w:pStyle w:val="Apara"/>
      </w:pPr>
      <w:r w:rsidRPr="00397F3D">
        <w:tab/>
        <w:t>(d)</w:t>
      </w:r>
      <w:r w:rsidRPr="00397F3D">
        <w:tab/>
        <w:t>any conditions imposed on the licence by the regulator;</w:t>
      </w:r>
    </w:p>
    <w:p w:rsidR="00203085" w:rsidRPr="00397F3D" w:rsidRDefault="00203085" w:rsidP="00203085">
      <w:pPr>
        <w:pStyle w:val="Apara"/>
      </w:pPr>
      <w:r w:rsidRPr="00397F3D">
        <w:tab/>
        <w:t>(e)</w:t>
      </w:r>
      <w:r w:rsidRPr="00397F3D">
        <w:tab/>
        <w:t>the date on which the licence was granted;</w:t>
      </w:r>
    </w:p>
    <w:p w:rsidR="00203085" w:rsidRPr="00397F3D" w:rsidRDefault="00203085" w:rsidP="00203085">
      <w:pPr>
        <w:pStyle w:val="Apara"/>
      </w:pPr>
      <w:r w:rsidRPr="00397F3D">
        <w:tab/>
        <w:t>(f)</w:t>
      </w:r>
      <w:r w:rsidRPr="00397F3D">
        <w:tab/>
        <w:t>the expiry date of the licence.</w:t>
      </w:r>
    </w:p>
    <w:p w:rsidR="00203085" w:rsidRPr="00397F3D" w:rsidRDefault="00203085" w:rsidP="00203085">
      <w:pPr>
        <w:pStyle w:val="AH5Sec"/>
      </w:pPr>
      <w:bookmarkStart w:id="626" w:name="_Toc27125851"/>
      <w:r w:rsidRPr="003D6D64">
        <w:rPr>
          <w:rStyle w:val="CharSectNo"/>
        </w:rPr>
        <w:t>505</w:t>
      </w:r>
      <w:r w:rsidRPr="00397F3D">
        <w:tab/>
        <w:t>Licence document to be available</w:t>
      </w:r>
      <w:bookmarkEnd w:id="626"/>
    </w:p>
    <w:p w:rsidR="00203085" w:rsidRPr="00397F3D" w:rsidRDefault="00203085" w:rsidP="00203085">
      <w:pPr>
        <w:pStyle w:val="Amain"/>
      </w:pPr>
      <w:r w:rsidRPr="00397F3D">
        <w:tab/>
        <w:t>(1)</w:t>
      </w:r>
      <w:r w:rsidRPr="00397F3D">
        <w:tab/>
        <w:t>A licence-holder must keep the licence document available for inspection under the Act.</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Subsection (1) does not apply if the licence document is not in the licence-holder's possession because—</w:t>
      </w:r>
    </w:p>
    <w:p w:rsidR="00203085" w:rsidRPr="00397F3D" w:rsidRDefault="00203085" w:rsidP="00203085">
      <w:pPr>
        <w:pStyle w:val="Apara"/>
      </w:pPr>
      <w:r w:rsidRPr="00397F3D">
        <w:tab/>
        <w:t>(a)</w:t>
      </w:r>
      <w:r w:rsidRPr="00397F3D">
        <w:tab/>
        <w:t>it has been returned to the regulator under section 512 (Licence-holder to return licence); and</w:t>
      </w:r>
    </w:p>
    <w:p w:rsidR="00203085" w:rsidRPr="00397F3D" w:rsidRDefault="00203085" w:rsidP="00203085">
      <w:pPr>
        <w:pStyle w:val="Apara"/>
      </w:pPr>
      <w:r w:rsidRPr="00397F3D">
        <w:lastRenderedPageBreak/>
        <w:tab/>
        <w:t>(b)</w:t>
      </w:r>
      <w:r w:rsidRPr="00397F3D">
        <w:tab/>
        <w:t>the licence-holder has applied for, but has not received, a replacement licence document under section 513 (Replacement licence document).</w:t>
      </w:r>
    </w:p>
    <w:p w:rsidR="00203085" w:rsidRPr="003D6D64" w:rsidRDefault="00203085" w:rsidP="00203085">
      <w:pPr>
        <w:pStyle w:val="AH3Div"/>
      </w:pPr>
      <w:bookmarkStart w:id="627" w:name="_Toc27125852"/>
      <w:r w:rsidRPr="003D6D64">
        <w:rPr>
          <w:rStyle w:val="CharDivNo"/>
        </w:rPr>
        <w:t>Division 8.10.4</w:t>
      </w:r>
      <w:r w:rsidRPr="00397F3D">
        <w:tab/>
      </w:r>
      <w:r w:rsidRPr="003D6D64">
        <w:rPr>
          <w:rStyle w:val="CharDivText"/>
        </w:rPr>
        <w:t>Amendment of licence and licence document</w:t>
      </w:r>
      <w:bookmarkEnd w:id="627"/>
    </w:p>
    <w:p w:rsidR="00203085" w:rsidRPr="00397F3D" w:rsidRDefault="00203085" w:rsidP="00203085">
      <w:pPr>
        <w:pStyle w:val="AH5Sec"/>
      </w:pPr>
      <w:bookmarkStart w:id="628" w:name="_Toc27125853"/>
      <w:r w:rsidRPr="003D6D64">
        <w:rPr>
          <w:rStyle w:val="CharSectNo"/>
        </w:rPr>
        <w:t>506</w:t>
      </w:r>
      <w:r w:rsidRPr="00397F3D">
        <w:tab/>
        <w:t>Changes to information</w:t>
      </w:r>
      <w:bookmarkEnd w:id="628"/>
    </w:p>
    <w:p w:rsidR="00203085" w:rsidRPr="00397F3D" w:rsidRDefault="00203085" w:rsidP="00203085">
      <w:pPr>
        <w:pStyle w:val="Amain"/>
      </w:pPr>
      <w:r w:rsidRPr="00397F3D">
        <w:tab/>
        <w:t>(1)</w:t>
      </w:r>
      <w:r w:rsidRPr="00397F3D">
        <w:tab/>
        <w:t>The licence-holder of an asbestos removal licence or asbestos assessor licence must give the regulator written notice of any change to any material particular in any information given at any time by the licence-holder to the regulator in relation to the licence within 14 days after the day the licence-holder becomes aware of the change.</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Subsection (1) applies whether the information was given in the application for grant or renewal of the licence or in any other circumstance.</w:t>
      </w:r>
    </w:p>
    <w:p w:rsidR="00203085" w:rsidRPr="00397F3D" w:rsidRDefault="00203085" w:rsidP="00203085">
      <w:pPr>
        <w:pStyle w:val="AH5Sec"/>
      </w:pPr>
      <w:bookmarkStart w:id="629" w:name="_Toc27125854"/>
      <w:r w:rsidRPr="003D6D64">
        <w:rPr>
          <w:rStyle w:val="CharSectNo"/>
        </w:rPr>
        <w:t>507</w:t>
      </w:r>
      <w:r w:rsidRPr="00397F3D">
        <w:tab/>
        <w:t>Change to nominated supervisor</w:t>
      </w:r>
      <w:bookmarkEnd w:id="629"/>
    </w:p>
    <w:p w:rsidR="00203085" w:rsidRPr="00397F3D" w:rsidRDefault="00203085" w:rsidP="00203085">
      <w:pPr>
        <w:pStyle w:val="Amain"/>
      </w:pPr>
      <w:r w:rsidRPr="00397F3D">
        <w:tab/>
        <w:t>(1)</w:t>
      </w:r>
      <w:r w:rsidRPr="00397F3D">
        <w:tab/>
        <w:t>If there is a change in relation to a supervisor named to the regulator by the holder of an asbestos removal licence (other than a licence</w:t>
      </w:r>
      <w:r w:rsidRPr="00397F3D">
        <w:noBreakHyphen/>
        <w:t>holder who is an individual), the licence-holder must—</w:t>
      </w:r>
    </w:p>
    <w:p w:rsidR="00203085" w:rsidRPr="00397F3D" w:rsidRDefault="00203085" w:rsidP="00203085">
      <w:pPr>
        <w:pStyle w:val="Apara"/>
      </w:pPr>
      <w:r w:rsidRPr="00397F3D">
        <w:tab/>
        <w:t>(a)</w:t>
      </w:r>
      <w:r w:rsidRPr="00397F3D">
        <w:tab/>
        <w:t>if the change is to remove a supervisor—within 14 days after the change, ask the regulator to amend the licence under section 509 (Amendment on application by licence-holder) to make that change; and</w:t>
      </w:r>
    </w:p>
    <w:p w:rsidR="00203085" w:rsidRPr="00397F3D" w:rsidRDefault="00203085" w:rsidP="000D4EC6">
      <w:pPr>
        <w:pStyle w:val="Apara"/>
        <w:keepLines/>
      </w:pPr>
      <w:r w:rsidRPr="00397F3D">
        <w:lastRenderedPageBreak/>
        <w:tab/>
        <w:t>(b)</w:t>
      </w:r>
      <w:r w:rsidRPr="00397F3D">
        <w:tab/>
        <w:t>if the change is to add a supervisor—give the regulator the information about the supervisor referred to in section 498 (Class A asbestos removal licence—regulator to be satisfied about additional matters) or section 499 (Class B asbestos removal licence—regulator to be satisfied about additional matters).</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change referred to in subsection (1) is to add a supervisor, that supervisor is not a nominated supervisor for the purposes of this regulation until the regulator has approved the nomination.</w:t>
      </w:r>
    </w:p>
    <w:p w:rsidR="00203085" w:rsidRPr="00397F3D" w:rsidRDefault="00203085" w:rsidP="00203085">
      <w:pPr>
        <w:pStyle w:val="AH5Sec"/>
      </w:pPr>
      <w:bookmarkStart w:id="630" w:name="_Toc27125855"/>
      <w:r w:rsidRPr="003D6D64">
        <w:rPr>
          <w:rStyle w:val="CharSectNo"/>
        </w:rPr>
        <w:t>508</w:t>
      </w:r>
      <w:r w:rsidRPr="00397F3D">
        <w:tab/>
        <w:t>Amendment imposed by regulator</w:t>
      </w:r>
      <w:bookmarkEnd w:id="630"/>
    </w:p>
    <w:p w:rsidR="00203085" w:rsidRPr="00397F3D" w:rsidRDefault="00203085" w:rsidP="00203085">
      <w:pPr>
        <w:pStyle w:val="Amain"/>
      </w:pPr>
      <w:r w:rsidRPr="00397F3D">
        <w:tab/>
        <w:t>(1)</w:t>
      </w:r>
      <w:r w:rsidRPr="00397F3D">
        <w:tab/>
        <w:t>The regulator may, on its own initiative, amend an asbestos removal licence or asbestos assessor licence, including by amending the licence to—</w:t>
      </w:r>
    </w:p>
    <w:p w:rsidR="00203085" w:rsidRPr="00397F3D" w:rsidRDefault="00203085" w:rsidP="00203085">
      <w:pPr>
        <w:pStyle w:val="Apara"/>
      </w:pPr>
      <w:r w:rsidRPr="00397F3D">
        <w:tab/>
        <w:t>(a)</w:t>
      </w:r>
      <w:r w:rsidRPr="00397F3D">
        <w:tab/>
        <w:t>vary or delete a condition of the licence; or</w:t>
      </w:r>
    </w:p>
    <w:p w:rsidR="00203085" w:rsidRPr="00397F3D" w:rsidRDefault="00203085" w:rsidP="00203085">
      <w:pPr>
        <w:pStyle w:val="Apara"/>
      </w:pPr>
      <w:r w:rsidRPr="00397F3D">
        <w:tab/>
        <w:t>(b)</w:t>
      </w:r>
      <w:r w:rsidRPr="00397F3D">
        <w:tab/>
        <w:t>impose a new condition on the licence.</w:t>
      </w:r>
    </w:p>
    <w:p w:rsidR="00203085" w:rsidRPr="00397F3D" w:rsidRDefault="00203085" w:rsidP="00203085">
      <w:pPr>
        <w:pStyle w:val="Amain"/>
      </w:pPr>
      <w:r w:rsidRPr="00397F3D">
        <w:tab/>
        <w:t>(2)</w:t>
      </w:r>
      <w:r w:rsidRPr="00397F3D">
        <w:tab/>
        <w:t>If the regulator proposes to amend a licence, the regulator must give the licence-holder written notice—</w:t>
      </w:r>
    </w:p>
    <w:p w:rsidR="00203085" w:rsidRPr="00397F3D" w:rsidRDefault="00203085" w:rsidP="00203085">
      <w:pPr>
        <w:pStyle w:val="Apara"/>
      </w:pPr>
      <w:r w:rsidRPr="00397F3D">
        <w:tab/>
        <w:t>(a)</w:t>
      </w:r>
      <w:r w:rsidRPr="00397F3D">
        <w:tab/>
        <w:t>setting out the proposed amendment and the reasons for it; and</w:t>
      </w:r>
    </w:p>
    <w:p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to the regulator in relation to the proposed amendment.</w:t>
      </w:r>
    </w:p>
    <w:p w:rsidR="00203085" w:rsidRPr="00397F3D" w:rsidRDefault="00203085" w:rsidP="000D4EC6">
      <w:pPr>
        <w:pStyle w:val="Amain"/>
        <w:keepNext/>
      </w:pPr>
      <w:r w:rsidRPr="00397F3D">
        <w:lastRenderedPageBreak/>
        <w:tab/>
        <w:t>(3)</w:t>
      </w:r>
      <w:r w:rsidRPr="00397F3D">
        <w:tab/>
        <w:t>After the date specified in a notice under subsection (2), the regulator must—</w:t>
      </w:r>
    </w:p>
    <w:p w:rsidR="00203085" w:rsidRPr="00397F3D" w:rsidRDefault="00203085" w:rsidP="00203085">
      <w:pPr>
        <w:pStyle w:val="Apara"/>
      </w:pPr>
      <w:r w:rsidRPr="00397F3D">
        <w:tab/>
        <w:t>(a)</w:t>
      </w:r>
      <w:r w:rsidRPr="00397F3D">
        <w:tab/>
        <w:t>if the licence-holder has made a submission in relation to the proposed amendment—consider that submission; and</w:t>
      </w:r>
    </w:p>
    <w:p w:rsidR="00203085" w:rsidRPr="00397F3D" w:rsidRDefault="00203085" w:rsidP="00203085">
      <w:pPr>
        <w:pStyle w:val="Apara"/>
      </w:pPr>
      <w:r w:rsidRPr="00397F3D">
        <w:tab/>
        <w:t>(b)</w:t>
      </w:r>
      <w:r w:rsidRPr="00397F3D">
        <w:tab/>
        <w:t>whether or not the licence-holder has made a submission—decide—</w:t>
      </w:r>
    </w:p>
    <w:p w:rsidR="00203085" w:rsidRPr="00397F3D" w:rsidRDefault="00203085" w:rsidP="00203085">
      <w:pPr>
        <w:pStyle w:val="Asubpara"/>
      </w:pPr>
      <w:r w:rsidRPr="00397F3D">
        <w:tab/>
        <w:t>(i)</w:t>
      </w:r>
      <w:r w:rsidRPr="00397F3D">
        <w:tab/>
        <w:t>to make the proposed amendment; or</w:t>
      </w:r>
    </w:p>
    <w:p w:rsidR="00203085" w:rsidRPr="00397F3D" w:rsidRDefault="00203085" w:rsidP="00203085">
      <w:pPr>
        <w:pStyle w:val="Asubpara"/>
      </w:pPr>
      <w:r w:rsidRPr="00397F3D">
        <w:tab/>
        <w:t>(ii)</w:t>
      </w:r>
      <w:r w:rsidRPr="00397F3D">
        <w:tab/>
        <w:t>not to make any amendment; or</w:t>
      </w:r>
    </w:p>
    <w:p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that—</w:t>
      </w:r>
    </w:p>
    <w:p w:rsidR="00203085" w:rsidRPr="00397F3D" w:rsidRDefault="00203085" w:rsidP="00203085">
      <w:pPr>
        <w:pStyle w:val="Asubpara"/>
      </w:pPr>
      <w:r w:rsidRPr="00397F3D">
        <w:tab/>
        <w:t>(i)</w:t>
      </w:r>
      <w:r w:rsidRPr="00397F3D">
        <w:tab/>
        <w:t>sets out the amendment, if any, or states that no amendment is to be made; and</w:t>
      </w:r>
    </w:p>
    <w:p w:rsidR="00203085" w:rsidRPr="00397F3D" w:rsidRDefault="00203085" w:rsidP="00203085">
      <w:pPr>
        <w:pStyle w:val="Asubpara"/>
      </w:pPr>
      <w:r w:rsidRPr="00397F3D">
        <w:tab/>
        <w:t>(ii)</w:t>
      </w:r>
      <w:r w:rsidRPr="00397F3D">
        <w:tab/>
        <w:t>if a submission was made in relation to the proposed amendment—sets out the regulator's reasons for making the amendment; and</w:t>
      </w:r>
    </w:p>
    <w:p w:rsidR="00203085" w:rsidRPr="00397F3D" w:rsidRDefault="00203085" w:rsidP="00203085">
      <w:pPr>
        <w:pStyle w:val="Asubpara"/>
      </w:pPr>
      <w:r w:rsidRPr="00397F3D">
        <w:tab/>
        <w:t>(iii)</w:t>
      </w:r>
      <w:r w:rsidRPr="00397F3D">
        <w:tab/>
        <w:t>specifies the date (being not less than the 28 days after the day the licence-holder is given the notice) on which the amendment, if any, takes effect.</w:t>
      </w:r>
    </w:p>
    <w:p w:rsidR="00203085" w:rsidRPr="00397F3D" w:rsidRDefault="00203085" w:rsidP="00203085">
      <w:pPr>
        <w:pStyle w:val="aNote"/>
      </w:pPr>
      <w:r w:rsidRPr="00397F3D">
        <w:rPr>
          <w:rStyle w:val="charItals"/>
        </w:rPr>
        <w:t>Note</w:t>
      </w:r>
      <w:r w:rsidRPr="00397F3D">
        <w:rPr>
          <w:rStyle w:val="charItals"/>
        </w:rPr>
        <w:tab/>
      </w:r>
      <w:r w:rsidRPr="00397F3D">
        <w:t>A decision to amend a licence is a reviewable decision (see s 676).</w:t>
      </w:r>
    </w:p>
    <w:p w:rsidR="00203085" w:rsidRPr="00397F3D" w:rsidRDefault="00203085" w:rsidP="003C7FAE">
      <w:pPr>
        <w:pStyle w:val="AH5Sec"/>
      </w:pPr>
      <w:bookmarkStart w:id="631" w:name="_Toc27125856"/>
      <w:r w:rsidRPr="003D6D64">
        <w:rPr>
          <w:rStyle w:val="CharSectNo"/>
        </w:rPr>
        <w:lastRenderedPageBreak/>
        <w:t>509</w:t>
      </w:r>
      <w:r w:rsidRPr="00397F3D">
        <w:tab/>
        <w:t>Amendment on application by licence-holder</w:t>
      </w:r>
      <w:bookmarkEnd w:id="631"/>
    </w:p>
    <w:p w:rsidR="00203085" w:rsidRPr="00397F3D" w:rsidRDefault="00203085" w:rsidP="003C7FAE">
      <w:pPr>
        <w:pStyle w:val="Amain"/>
        <w:keepNext/>
      </w:pPr>
      <w:r w:rsidRPr="00397F3D">
        <w:tab/>
        <w:t>(1)</w:t>
      </w:r>
      <w:r w:rsidRPr="00397F3D">
        <w:tab/>
        <w:t>The regulator, on application by the licence-holder, may amend an asbestos removal licence or asbestos assessor licence, including by amending the licence to vary or delete a condition of the licence.</w:t>
      </w:r>
    </w:p>
    <w:p w:rsidR="00203085" w:rsidRPr="00397F3D" w:rsidRDefault="00203085" w:rsidP="000D4EC6">
      <w:pPr>
        <w:pStyle w:val="Amain"/>
        <w:keepNext/>
      </w:pPr>
      <w:r w:rsidRPr="00397F3D">
        <w:tab/>
        <w:t>(2)</w:t>
      </w:r>
      <w:r w:rsidRPr="00397F3D">
        <w:tab/>
        <w:t>If the regulator proposes to refuse to amend the licence, the regulator must give the licence-holder a written notice—</w:t>
      </w:r>
    </w:p>
    <w:p w:rsidR="00203085" w:rsidRPr="00397F3D" w:rsidRDefault="00203085" w:rsidP="00203085">
      <w:pPr>
        <w:pStyle w:val="Apara"/>
      </w:pPr>
      <w:r w:rsidRPr="00397F3D">
        <w:tab/>
        <w:t>(a)</w:t>
      </w:r>
      <w:r w:rsidRPr="00397F3D">
        <w:tab/>
        <w:t>informing the licence-holder of the proposed refusal to amend the licence and the reasons for the proposed refusal; and</w:t>
      </w:r>
    </w:p>
    <w:p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to the regulator in relation to the proposed refusal.</w:t>
      </w:r>
    </w:p>
    <w:p w:rsidR="00203085" w:rsidRPr="00397F3D" w:rsidRDefault="00203085" w:rsidP="00203085">
      <w:pPr>
        <w:pStyle w:val="Amain"/>
      </w:pPr>
      <w:r w:rsidRPr="00397F3D">
        <w:tab/>
        <w:t>(3)</w:t>
      </w:r>
      <w:r w:rsidRPr="00397F3D">
        <w:tab/>
        <w:t>After the date specified in a notice under subsection (2), the regulator must—</w:t>
      </w:r>
    </w:p>
    <w:p w:rsidR="00203085" w:rsidRPr="00397F3D" w:rsidRDefault="00203085" w:rsidP="00203085">
      <w:pPr>
        <w:pStyle w:val="Apara"/>
      </w:pPr>
      <w:r w:rsidRPr="00397F3D">
        <w:tab/>
        <w:t>(a)</w:t>
      </w:r>
      <w:r w:rsidRPr="00397F3D">
        <w:tab/>
        <w:t>if the licence-holder has made a submission in relation to the proposed refusal—consider that submission; and</w:t>
      </w:r>
    </w:p>
    <w:p w:rsidR="00203085" w:rsidRPr="00397F3D" w:rsidRDefault="00203085" w:rsidP="00203085">
      <w:pPr>
        <w:pStyle w:val="Apara"/>
      </w:pPr>
      <w:r w:rsidRPr="00397F3D">
        <w:tab/>
        <w:t>(b)</w:t>
      </w:r>
      <w:r w:rsidRPr="00397F3D">
        <w:tab/>
        <w:t>whether or not the licence-holder has made a submission—decide—</w:t>
      </w:r>
    </w:p>
    <w:p w:rsidR="00203085" w:rsidRPr="00397F3D" w:rsidRDefault="00203085" w:rsidP="00203085">
      <w:pPr>
        <w:pStyle w:val="Asubpara"/>
      </w:pPr>
      <w:r w:rsidRPr="00397F3D">
        <w:tab/>
        <w:t>(i)</w:t>
      </w:r>
      <w:r w:rsidRPr="00397F3D">
        <w:tab/>
        <w:t>to make the amendment applied for; or</w:t>
      </w:r>
    </w:p>
    <w:p w:rsidR="00203085" w:rsidRPr="00397F3D" w:rsidRDefault="00203085" w:rsidP="00203085">
      <w:pPr>
        <w:pStyle w:val="Asubpara"/>
      </w:pPr>
      <w:r w:rsidRPr="00397F3D">
        <w:tab/>
        <w:t>(ii)</w:t>
      </w:r>
      <w:r w:rsidRPr="00397F3D">
        <w:tab/>
        <w:t>not to make any amendment; or</w:t>
      </w:r>
    </w:p>
    <w:p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of the decision in accordance with this section.</w:t>
      </w:r>
    </w:p>
    <w:p w:rsidR="00203085" w:rsidRPr="00397F3D" w:rsidRDefault="00203085" w:rsidP="003C7FAE">
      <w:pPr>
        <w:pStyle w:val="Amain"/>
        <w:keepNext/>
        <w:keepLines/>
      </w:pPr>
      <w:r w:rsidRPr="00397F3D">
        <w:lastRenderedPageBreak/>
        <w:tab/>
        <w:t>(4)</w:t>
      </w:r>
      <w:r w:rsidRPr="00397F3D">
        <w:tab/>
        <w:t>If the regulator makes the amendment applied for, the notice under subsection (3) (c) must specify the date (being not less than 28 days after the day the licence-holder is given the notice) on which the amendment takes effect.</w:t>
      </w:r>
    </w:p>
    <w:p w:rsidR="00203085" w:rsidRPr="00397F3D" w:rsidRDefault="00203085" w:rsidP="000D4EC6">
      <w:pPr>
        <w:pStyle w:val="Amain"/>
        <w:keepNext/>
      </w:pPr>
      <w:r w:rsidRPr="00397F3D">
        <w:tab/>
        <w:t>(5)</w:t>
      </w:r>
      <w:r w:rsidRPr="00397F3D">
        <w:tab/>
        <w:t>If the regulator refuses to make the amendment applied for or makes a different amendment, the notice under subsection (3) (c) must—</w:t>
      </w:r>
    </w:p>
    <w:p w:rsidR="00203085" w:rsidRPr="00397F3D" w:rsidRDefault="00203085" w:rsidP="00203085">
      <w:pPr>
        <w:pStyle w:val="Apara"/>
      </w:pPr>
      <w:r w:rsidRPr="00397F3D">
        <w:tab/>
        <w:t>(a)</w:t>
      </w:r>
      <w:r w:rsidRPr="00397F3D">
        <w:tab/>
        <w:t>if a submission was made in relation to the proposed refusal of the amendment applied for—set out the reasons for the regulator's decision; and</w:t>
      </w:r>
    </w:p>
    <w:p w:rsidR="00203085" w:rsidRPr="00397F3D" w:rsidRDefault="00203085" w:rsidP="00203085">
      <w:pPr>
        <w:pStyle w:val="Apara"/>
      </w:pPr>
      <w:r w:rsidRPr="00397F3D">
        <w:tab/>
        <w:t>(b)</w:t>
      </w:r>
      <w:r w:rsidRPr="00397F3D">
        <w:tab/>
        <w:t>if the regulator makes a different amendment—</w:t>
      </w:r>
    </w:p>
    <w:p w:rsidR="00203085" w:rsidRPr="00397F3D" w:rsidRDefault="00203085" w:rsidP="00203085">
      <w:pPr>
        <w:pStyle w:val="Asubpara"/>
      </w:pPr>
      <w:r w:rsidRPr="00397F3D">
        <w:tab/>
        <w:t>(i)</w:t>
      </w:r>
      <w:r w:rsidRPr="00397F3D">
        <w:tab/>
        <w:t>set out the amendment; and</w:t>
      </w:r>
    </w:p>
    <w:p w:rsidR="00203085" w:rsidRPr="00397F3D" w:rsidRDefault="00203085" w:rsidP="00203085">
      <w:pPr>
        <w:pStyle w:val="Asubpara"/>
      </w:pPr>
      <w:r w:rsidRPr="00397F3D">
        <w:tab/>
        <w:t>(ii)</w:t>
      </w:r>
      <w:r w:rsidRPr="00397F3D">
        <w:tab/>
        <w:t>specify the date (being not less than 28 days after the licence-holder is given the notice) on which the amendment takes effect.</w:t>
      </w:r>
    </w:p>
    <w:p w:rsidR="00203085" w:rsidRPr="00397F3D" w:rsidRDefault="00203085" w:rsidP="00203085">
      <w:pPr>
        <w:pStyle w:val="aNote"/>
      </w:pPr>
      <w:r w:rsidRPr="00397F3D">
        <w:rPr>
          <w:rStyle w:val="charItals"/>
        </w:rPr>
        <w:t>Note</w:t>
      </w:r>
      <w:r w:rsidRPr="00397F3D">
        <w:rPr>
          <w:rStyle w:val="charItals"/>
        </w:rPr>
        <w:tab/>
      </w:r>
      <w:r w:rsidRPr="00397F3D">
        <w:t>A refusal to make the amendment applied for, or a decision to make a different amendment, is a reviewable decision (see s 676).</w:t>
      </w:r>
    </w:p>
    <w:p w:rsidR="00203085" w:rsidRPr="00397F3D" w:rsidRDefault="00203085" w:rsidP="00203085">
      <w:pPr>
        <w:pStyle w:val="AH5Sec"/>
      </w:pPr>
      <w:bookmarkStart w:id="632" w:name="_Toc27125857"/>
      <w:r w:rsidRPr="003D6D64">
        <w:rPr>
          <w:rStyle w:val="CharSectNo"/>
        </w:rPr>
        <w:t>510</w:t>
      </w:r>
      <w:r w:rsidRPr="00397F3D">
        <w:tab/>
        <w:t>Minor corrections to licence</w:t>
      </w:r>
      <w:bookmarkEnd w:id="632"/>
    </w:p>
    <w:p w:rsidR="00203085" w:rsidRPr="00397F3D" w:rsidRDefault="00203085" w:rsidP="00203085">
      <w:pPr>
        <w:pStyle w:val="Amainreturn"/>
      </w:pPr>
      <w:r w:rsidRPr="00397F3D">
        <w:t>The regulator may make minor amendments to a licence, including an amendment—</w:t>
      </w:r>
    </w:p>
    <w:p w:rsidR="00203085" w:rsidRPr="00397F3D" w:rsidRDefault="00203085" w:rsidP="00203085">
      <w:pPr>
        <w:pStyle w:val="Apara"/>
      </w:pPr>
      <w:r w:rsidRPr="00397F3D">
        <w:tab/>
        <w:t>(a)</w:t>
      </w:r>
      <w:r w:rsidRPr="00397F3D">
        <w:tab/>
        <w:t>to correct an obvious error; or</w:t>
      </w:r>
    </w:p>
    <w:p w:rsidR="00203085" w:rsidRPr="00397F3D" w:rsidRDefault="00203085" w:rsidP="00203085">
      <w:pPr>
        <w:pStyle w:val="Apara"/>
      </w:pPr>
      <w:r w:rsidRPr="00397F3D">
        <w:tab/>
        <w:t>(b)</w:t>
      </w:r>
      <w:r w:rsidRPr="00397F3D">
        <w:tab/>
        <w:t>to change an address; or</w:t>
      </w:r>
    </w:p>
    <w:p w:rsidR="00203085" w:rsidRPr="00397F3D" w:rsidRDefault="00203085" w:rsidP="00203085">
      <w:pPr>
        <w:pStyle w:val="Apara"/>
      </w:pPr>
      <w:r w:rsidRPr="00397F3D">
        <w:tab/>
        <w:t>(c)</w:t>
      </w:r>
      <w:r w:rsidRPr="00397F3D">
        <w:tab/>
        <w:t>that does not impose a significant burden on the licence-holder.</w:t>
      </w:r>
    </w:p>
    <w:p w:rsidR="00203085" w:rsidRPr="00397F3D" w:rsidRDefault="00203085" w:rsidP="00203085">
      <w:pPr>
        <w:pStyle w:val="AH5Sec"/>
      </w:pPr>
      <w:bookmarkStart w:id="633" w:name="_Toc27125858"/>
      <w:r w:rsidRPr="003D6D64">
        <w:rPr>
          <w:rStyle w:val="CharSectNo"/>
        </w:rPr>
        <w:t>511</w:t>
      </w:r>
      <w:r w:rsidRPr="00397F3D">
        <w:tab/>
        <w:t>Regulator to give amended licence to holder</w:t>
      </w:r>
      <w:bookmarkEnd w:id="633"/>
    </w:p>
    <w:p w:rsidR="00203085" w:rsidRPr="00397F3D" w:rsidRDefault="00203085" w:rsidP="00203085">
      <w:pPr>
        <w:pStyle w:val="Amainreturn"/>
      </w:pPr>
      <w:r w:rsidRPr="00397F3D">
        <w:t>If the regulator amends an asbestos removal licence or asbestos assessor licence and considers that the licence document requires amendment, the regulator must give the licence-holder an amended licence document within 14 days after making the decision to amend the licence.</w:t>
      </w:r>
    </w:p>
    <w:p w:rsidR="00203085" w:rsidRPr="00397F3D" w:rsidRDefault="00203085" w:rsidP="00203085">
      <w:pPr>
        <w:pStyle w:val="AH5Sec"/>
      </w:pPr>
      <w:bookmarkStart w:id="634" w:name="_Toc27125859"/>
      <w:r w:rsidRPr="003D6D64">
        <w:rPr>
          <w:rStyle w:val="CharSectNo"/>
        </w:rPr>
        <w:lastRenderedPageBreak/>
        <w:t>512</w:t>
      </w:r>
      <w:r w:rsidRPr="00397F3D">
        <w:tab/>
        <w:t>Licence-holder to return licence</w:t>
      </w:r>
      <w:bookmarkEnd w:id="634"/>
    </w:p>
    <w:p w:rsidR="00203085" w:rsidRPr="00397F3D" w:rsidRDefault="00203085" w:rsidP="00203085">
      <w:pPr>
        <w:pStyle w:val="Amainreturn"/>
        <w:keepNext/>
        <w:keepLines/>
      </w:pPr>
      <w:r w:rsidRPr="00397F3D">
        <w:t>The holder of an asbestos removal licence or asbestos assessor licence that has been amended must return the licence document to the regulator for amendment at the written request of the regulator and within the time specified in the request.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35" w:name="_Toc27125860"/>
      <w:r w:rsidRPr="003D6D64">
        <w:rPr>
          <w:rStyle w:val="CharSectNo"/>
        </w:rPr>
        <w:t>513</w:t>
      </w:r>
      <w:r w:rsidRPr="00397F3D">
        <w:tab/>
        <w:t>Replacement licence document</w:t>
      </w:r>
      <w:bookmarkEnd w:id="635"/>
    </w:p>
    <w:p w:rsidR="00203085" w:rsidRPr="00397F3D" w:rsidRDefault="00203085" w:rsidP="00203085">
      <w:pPr>
        <w:pStyle w:val="Amain"/>
      </w:pPr>
      <w:r w:rsidRPr="00397F3D">
        <w:tab/>
        <w:t>(1)</w:t>
      </w:r>
      <w:r w:rsidRPr="00397F3D">
        <w:tab/>
        <w:t xml:space="preserve">A licence-holder of an asbestos removal licence or an asbestos assessor licence must </w:t>
      </w:r>
      <w:r w:rsidR="00414FC6">
        <w:t>notify</w:t>
      </w:r>
      <w:r w:rsidRPr="00397F3D">
        <w:t xml:space="preserve"> the regulator as soon as practicable if the licence document is lost, stolen or destroyed.</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a licence document is lost, stolen or destroyed, the licence-holder may apply to the regulator for a replacement document.</w:t>
      </w:r>
    </w:p>
    <w:p w:rsidR="00203085" w:rsidRPr="00397F3D" w:rsidRDefault="00203085" w:rsidP="00203085">
      <w:pPr>
        <w:pStyle w:val="aNote"/>
        <w:keepNext/>
      </w:pPr>
      <w:r w:rsidRPr="00397F3D">
        <w:rPr>
          <w:rStyle w:val="charItals"/>
        </w:rPr>
        <w:t>Note 1</w:t>
      </w:r>
      <w:r w:rsidRPr="00397F3D">
        <w:tab/>
        <w:t>A fee may be determined under the Act, s 278 for this provision.</w:t>
      </w:r>
    </w:p>
    <w:p w:rsidR="00203085" w:rsidRPr="00397F3D" w:rsidRDefault="00203085" w:rsidP="00203085">
      <w:pPr>
        <w:pStyle w:val="aNote"/>
        <w:keepNext/>
      </w:pPr>
      <w:r w:rsidRPr="00397F3D">
        <w:rPr>
          <w:rStyle w:val="charItals"/>
        </w:rPr>
        <w:t>Note 2</w:t>
      </w:r>
      <w:r w:rsidRPr="00397F3D">
        <w:tab/>
        <w:t>If a form is approved under the Act, s 277 for this provision, the form must be used.</w:t>
      </w:r>
    </w:p>
    <w:p w:rsidR="00203085" w:rsidRPr="00397F3D" w:rsidRDefault="00203085" w:rsidP="00203085">
      <w:pPr>
        <w:pStyle w:val="aNote"/>
        <w:keepNext/>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04" w:tooltip="A2002-51" w:history="1">
        <w:r w:rsidRPr="00397F3D">
          <w:rPr>
            <w:rStyle w:val="charCitHyperlinkAbbrev"/>
          </w:rPr>
          <w:t>Criminal Code</w:t>
        </w:r>
      </w:hyperlink>
      <w:r w:rsidRPr="00397F3D">
        <w:t>, pt 3.4).</w:t>
      </w:r>
    </w:p>
    <w:p w:rsidR="00203085" w:rsidRPr="00397F3D" w:rsidRDefault="00203085" w:rsidP="00203085">
      <w:pPr>
        <w:pStyle w:val="aNote"/>
      </w:pPr>
      <w:r w:rsidRPr="00397F3D">
        <w:rPr>
          <w:rStyle w:val="charItals"/>
        </w:rPr>
        <w:t>Note 4</w:t>
      </w:r>
      <w:r w:rsidRPr="00397F3D">
        <w:rPr>
          <w:rStyle w:val="charItals"/>
        </w:rPr>
        <w:tab/>
      </w:r>
      <w:r w:rsidRPr="00397F3D">
        <w:t>A licence-holder is required to keep the licence document available for inspection (see s 505).</w:t>
      </w:r>
    </w:p>
    <w:p w:rsidR="00203085" w:rsidRPr="00397F3D" w:rsidRDefault="00203085" w:rsidP="00203085">
      <w:pPr>
        <w:pStyle w:val="Amain"/>
      </w:pPr>
      <w:r w:rsidRPr="00397F3D">
        <w:lastRenderedPageBreak/>
        <w:tab/>
        <w:t>(3)</w:t>
      </w:r>
      <w:r w:rsidRPr="00397F3D">
        <w:tab/>
        <w:t>The application must include a declaration describing the circumstances in which the original document was lost, stolen or destroyed.</w:t>
      </w:r>
    </w:p>
    <w:p w:rsidR="00203085" w:rsidRPr="00397F3D" w:rsidRDefault="00203085" w:rsidP="00203085">
      <w:pPr>
        <w:pStyle w:val="Amain"/>
      </w:pPr>
      <w:r w:rsidRPr="00397F3D">
        <w:tab/>
        <w:t>(4)</w:t>
      </w:r>
      <w:r w:rsidRPr="00397F3D">
        <w:tab/>
        <w:t>The regulator must issue a replacement licence document if satisfied that the original document was lost, stolen or destroyed.</w:t>
      </w:r>
    </w:p>
    <w:p w:rsidR="00203085" w:rsidRPr="00397F3D" w:rsidRDefault="00203085" w:rsidP="00203085">
      <w:pPr>
        <w:pStyle w:val="Amain"/>
      </w:pPr>
      <w:r w:rsidRPr="00397F3D">
        <w:tab/>
        <w:t>(5)</w:t>
      </w:r>
      <w:r w:rsidRPr="00397F3D">
        <w:tab/>
        <w:t>If the regulator refuses to issue a replacement licence document, it must give the licence-holder written notice of this decision, including the reasons for the decision, within 14 days after making the decision.</w:t>
      </w:r>
    </w:p>
    <w:p w:rsidR="00203085" w:rsidRPr="00397F3D" w:rsidRDefault="00203085" w:rsidP="00203085">
      <w:pPr>
        <w:pStyle w:val="aNote"/>
      </w:pPr>
      <w:r w:rsidRPr="00397F3D">
        <w:rPr>
          <w:rStyle w:val="charItals"/>
        </w:rPr>
        <w:t>Note</w:t>
      </w:r>
      <w:r w:rsidRPr="00397F3D">
        <w:rPr>
          <w:rStyle w:val="charItals"/>
        </w:rPr>
        <w:tab/>
      </w:r>
      <w:r w:rsidRPr="00397F3D">
        <w:t>A refusal to issue a replacement licence document is a reviewable decision (see s 676).</w:t>
      </w:r>
    </w:p>
    <w:p w:rsidR="00203085" w:rsidRPr="00397F3D" w:rsidRDefault="00203085" w:rsidP="00203085">
      <w:pPr>
        <w:pStyle w:val="AH5Sec"/>
      </w:pPr>
      <w:bookmarkStart w:id="636" w:name="_Toc27125861"/>
      <w:r w:rsidRPr="003D6D64">
        <w:rPr>
          <w:rStyle w:val="CharSectNo"/>
        </w:rPr>
        <w:t>514</w:t>
      </w:r>
      <w:r w:rsidRPr="00397F3D">
        <w:tab/>
        <w:t>Voluntary surrender of licence</w:t>
      </w:r>
      <w:bookmarkEnd w:id="636"/>
    </w:p>
    <w:p w:rsidR="00203085" w:rsidRPr="00397F3D" w:rsidRDefault="00203085" w:rsidP="00203085">
      <w:pPr>
        <w:pStyle w:val="Amain"/>
      </w:pPr>
      <w:r w:rsidRPr="00397F3D">
        <w:tab/>
        <w:t>(1)</w:t>
      </w:r>
      <w:r w:rsidRPr="00397F3D">
        <w:tab/>
        <w:t>A licence-holder may voluntarily surrender the licence document to the regulator.</w:t>
      </w:r>
    </w:p>
    <w:p w:rsidR="00203085" w:rsidRPr="00397F3D" w:rsidRDefault="00203085" w:rsidP="00203085">
      <w:pPr>
        <w:pStyle w:val="Amain"/>
      </w:pPr>
      <w:r w:rsidRPr="00397F3D">
        <w:tab/>
        <w:t>(2)</w:t>
      </w:r>
      <w:r w:rsidRPr="00397F3D">
        <w:tab/>
        <w:t>The licence expires on the surrender of the licence document.</w:t>
      </w:r>
    </w:p>
    <w:p w:rsidR="00203085" w:rsidRPr="003D6D64" w:rsidRDefault="00203085" w:rsidP="00203085">
      <w:pPr>
        <w:pStyle w:val="AH3Div"/>
      </w:pPr>
      <w:bookmarkStart w:id="637" w:name="_Toc27125862"/>
      <w:r w:rsidRPr="003D6D64">
        <w:rPr>
          <w:rStyle w:val="CharDivNo"/>
        </w:rPr>
        <w:t>Division 8.10.5</w:t>
      </w:r>
      <w:r w:rsidRPr="00397F3D">
        <w:tab/>
      </w:r>
      <w:r w:rsidRPr="003D6D64">
        <w:rPr>
          <w:rStyle w:val="CharDivText"/>
        </w:rPr>
        <w:t>Renewal of licence</w:t>
      </w:r>
      <w:bookmarkEnd w:id="637"/>
    </w:p>
    <w:p w:rsidR="00203085" w:rsidRPr="00397F3D" w:rsidRDefault="00203085" w:rsidP="00203085">
      <w:pPr>
        <w:pStyle w:val="AH5Sec"/>
      </w:pPr>
      <w:bookmarkStart w:id="638" w:name="_Toc27125863"/>
      <w:r w:rsidRPr="003D6D64">
        <w:rPr>
          <w:rStyle w:val="CharSectNo"/>
        </w:rPr>
        <w:t>515</w:t>
      </w:r>
      <w:r w:rsidRPr="00397F3D">
        <w:tab/>
        <w:t>Regulator may renew licence</w:t>
      </w:r>
      <w:bookmarkEnd w:id="638"/>
    </w:p>
    <w:p w:rsidR="00203085" w:rsidRPr="00397F3D" w:rsidRDefault="00203085" w:rsidP="00203085">
      <w:pPr>
        <w:pStyle w:val="Amainreturn"/>
      </w:pPr>
      <w:r w:rsidRPr="00397F3D">
        <w:t>The regulator may renew an asbestos removal licence or asbestos assessor licence on application by the licence-holder.</w:t>
      </w:r>
    </w:p>
    <w:p w:rsidR="00203085" w:rsidRPr="00397F3D" w:rsidRDefault="00203085" w:rsidP="00203085">
      <w:pPr>
        <w:pStyle w:val="AH5Sec"/>
      </w:pPr>
      <w:bookmarkStart w:id="639" w:name="_Toc27125864"/>
      <w:r w:rsidRPr="003D6D64">
        <w:rPr>
          <w:rStyle w:val="CharSectNo"/>
        </w:rPr>
        <w:t>516</w:t>
      </w:r>
      <w:r w:rsidRPr="00397F3D">
        <w:tab/>
        <w:t>Application for renewal</w:t>
      </w:r>
      <w:bookmarkEnd w:id="639"/>
    </w:p>
    <w:p w:rsidR="00203085" w:rsidRPr="00397F3D" w:rsidRDefault="00203085" w:rsidP="00203085">
      <w:pPr>
        <w:pStyle w:val="Amain"/>
      </w:pPr>
      <w:r w:rsidRPr="00397F3D">
        <w:tab/>
        <w:t>(1)</w:t>
      </w:r>
      <w:r w:rsidRPr="00397F3D">
        <w:tab/>
        <w:t>This section applies to an application for renewal of an asbestos removal licence or asbestos assessor licence.</w:t>
      </w:r>
    </w:p>
    <w:p w:rsidR="00203085" w:rsidRPr="00397F3D" w:rsidRDefault="00203085" w:rsidP="00203085">
      <w:pPr>
        <w:pStyle w:val="Amain"/>
      </w:pPr>
      <w:r w:rsidRPr="00397F3D">
        <w:tab/>
        <w:t>(2)</w:t>
      </w:r>
      <w:r w:rsidRPr="00397F3D">
        <w:tab/>
        <w:t>The application must include the following information:</w:t>
      </w:r>
    </w:p>
    <w:p w:rsidR="00203085" w:rsidRPr="00397F3D" w:rsidRDefault="00203085" w:rsidP="00203085">
      <w:pPr>
        <w:pStyle w:val="Apara"/>
      </w:pPr>
      <w:r w:rsidRPr="00397F3D">
        <w:tab/>
        <w:t>(a)</w:t>
      </w:r>
      <w:r w:rsidRPr="00397F3D">
        <w:tab/>
        <w:t>the name and address of the applicant;</w:t>
      </w:r>
    </w:p>
    <w:p w:rsidR="00203085" w:rsidRPr="00397F3D" w:rsidRDefault="00203085" w:rsidP="00203085">
      <w:pPr>
        <w:pStyle w:val="Apara"/>
      </w:pPr>
      <w:r w:rsidRPr="00397F3D">
        <w:tab/>
        <w:t>(b)</w:t>
      </w:r>
      <w:r w:rsidRPr="00397F3D">
        <w:tab/>
        <w:t>if required by the regulator of an applicant who is an individual, a photograph of the applicant in the form required by the regulator;</w:t>
      </w:r>
    </w:p>
    <w:p w:rsidR="00203085" w:rsidRPr="00397F3D" w:rsidRDefault="00203085" w:rsidP="00203085">
      <w:pPr>
        <w:pStyle w:val="Apara"/>
      </w:pPr>
      <w:r w:rsidRPr="00397F3D">
        <w:lastRenderedPageBreak/>
        <w:tab/>
        <w:t>(c)</w:t>
      </w:r>
      <w:r w:rsidRPr="00397F3D">
        <w:tab/>
        <w:t>any other evidence of the applicant's identity required by the regulator;</w:t>
      </w:r>
    </w:p>
    <w:p w:rsidR="00203085" w:rsidRPr="00397F3D" w:rsidRDefault="00203085" w:rsidP="00203085">
      <w:pPr>
        <w:pStyle w:val="Apara"/>
      </w:pPr>
      <w:r w:rsidRPr="00397F3D">
        <w:tab/>
        <w:t>(d)</w:t>
      </w:r>
      <w:r w:rsidRPr="00397F3D">
        <w:tab/>
        <w:t>written evidence that the applicant has obtained any retraining or reassessment or taken any other action required under section 502 (Conditions of licence);</w:t>
      </w:r>
    </w:p>
    <w:p w:rsidR="00203085" w:rsidRPr="00397F3D" w:rsidRDefault="00203085" w:rsidP="00203085">
      <w:pPr>
        <w:pStyle w:val="Apara"/>
      </w:pPr>
      <w:r w:rsidRPr="00397F3D">
        <w:tab/>
        <w:t>(e)</w:t>
      </w:r>
      <w:r w:rsidRPr="00397F3D">
        <w:tab/>
        <w:t>a declaration by the applicant that the applicant or a supervisor named by the applicant, as applicable, has maintained the competency required to carry out the work covered by the licence.</w:t>
      </w:r>
    </w:p>
    <w:p w:rsidR="00203085" w:rsidRPr="00397F3D" w:rsidRDefault="00203085" w:rsidP="00203085">
      <w:pPr>
        <w:pStyle w:val="Amain"/>
      </w:pPr>
      <w:r w:rsidRPr="00397F3D">
        <w:tab/>
        <w:t>(3)</w:t>
      </w:r>
      <w:r w:rsidRPr="00397F3D">
        <w:tab/>
        <w:t>The application must be made before the expiry of the licence.</w:t>
      </w:r>
    </w:p>
    <w:p w:rsidR="00203085" w:rsidRPr="00397F3D" w:rsidRDefault="00203085" w:rsidP="00203085">
      <w:pPr>
        <w:pStyle w:val="aNote"/>
        <w:keepNext/>
      </w:pPr>
      <w:r w:rsidRPr="00397F3D">
        <w:rPr>
          <w:rStyle w:val="charItals"/>
        </w:rPr>
        <w:t>Note 1</w:t>
      </w:r>
      <w:r w:rsidRPr="00397F3D">
        <w:tab/>
        <w:t xml:space="preserve">A fee may be determined under the </w:t>
      </w:r>
      <w:hyperlink r:id="rId305" w:tooltip="Work Health and Safety Act 2011" w:history="1">
        <w:r>
          <w:rPr>
            <w:rStyle w:val="charCitHyperlinkAbbrev"/>
          </w:rPr>
          <w:t>Act</w:t>
        </w:r>
      </w:hyperlink>
      <w:r w:rsidRPr="00397F3D">
        <w:t>, s 278 for this provision.</w:t>
      </w:r>
    </w:p>
    <w:p w:rsidR="00203085" w:rsidRPr="00397F3D" w:rsidRDefault="00203085" w:rsidP="00203085">
      <w:pPr>
        <w:pStyle w:val="aNote"/>
        <w:keepNext/>
      </w:pPr>
      <w:r w:rsidRPr="00397F3D">
        <w:rPr>
          <w:rStyle w:val="charItals"/>
        </w:rPr>
        <w:t>Note 2</w:t>
      </w:r>
      <w:r w:rsidRPr="00397F3D">
        <w:tab/>
        <w:t xml:space="preserve">If a form is approved under the </w:t>
      </w:r>
      <w:hyperlink r:id="rId306" w:tooltip="Work Health and Safety Act 2011" w:history="1">
        <w:r>
          <w:rPr>
            <w:rStyle w:val="charCitHyperlinkAbbrev"/>
          </w:rPr>
          <w:t>Act</w:t>
        </w:r>
      </w:hyperlink>
      <w:r w:rsidRPr="00397F3D">
        <w:t>, s 277 for this provision, the form must be used.</w:t>
      </w:r>
    </w:p>
    <w:p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07" w:tooltip="A2002-51" w:history="1">
        <w:r w:rsidRPr="00397F3D">
          <w:rPr>
            <w:rStyle w:val="charCitHyperlinkAbbrev"/>
          </w:rPr>
          <w:t>Criminal Code</w:t>
        </w:r>
      </w:hyperlink>
      <w:r w:rsidRPr="00397F3D">
        <w:t>, pt 3.4).</w:t>
      </w:r>
    </w:p>
    <w:p w:rsidR="00203085" w:rsidRPr="00397F3D" w:rsidRDefault="00203085" w:rsidP="00203085">
      <w:pPr>
        <w:pStyle w:val="AH5Sec"/>
      </w:pPr>
      <w:bookmarkStart w:id="640" w:name="_Toc27125865"/>
      <w:r w:rsidRPr="003D6D64">
        <w:rPr>
          <w:rStyle w:val="CharSectNo"/>
        </w:rPr>
        <w:t>517</w:t>
      </w:r>
      <w:r w:rsidRPr="00397F3D">
        <w:tab/>
        <w:t>Provisions relating to renewal of licence</w:t>
      </w:r>
      <w:bookmarkEnd w:id="640"/>
    </w:p>
    <w:p w:rsidR="00203085" w:rsidRPr="00397F3D" w:rsidRDefault="00203085" w:rsidP="00203085">
      <w:pPr>
        <w:pStyle w:val="Amain"/>
      </w:pPr>
      <w:r w:rsidRPr="00397F3D">
        <w:tab/>
        <w:t>(1)</w:t>
      </w:r>
      <w:r w:rsidRPr="00397F3D">
        <w:tab/>
        <w:t>For the purposes of this division—</w:t>
      </w:r>
    </w:p>
    <w:p w:rsidR="00203085" w:rsidRPr="00397F3D" w:rsidRDefault="00203085" w:rsidP="00203085">
      <w:pPr>
        <w:pStyle w:val="Apara"/>
      </w:pPr>
      <w:r w:rsidRPr="00397F3D">
        <w:tab/>
        <w:t>(a)</w:t>
      </w:r>
      <w:r w:rsidRPr="00397F3D">
        <w:tab/>
        <w:t>section 496 (Additional information) applies as if a reference in that section to an application for a licence were a reference to an application to renew a licence; and</w:t>
      </w:r>
    </w:p>
    <w:p w:rsidR="00203085" w:rsidRPr="00397F3D" w:rsidRDefault="00203085" w:rsidP="00203085">
      <w:pPr>
        <w:pStyle w:val="Apara"/>
      </w:pPr>
      <w:r w:rsidRPr="00397F3D">
        <w:tab/>
        <w:t>(b)</w:t>
      </w:r>
      <w:r w:rsidRPr="00397F3D">
        <w:tab/>
        <w:t>section 497 (Decision on application) (except subsection (5)), section 500 (Matters to be taken into account), section 502 (Conditions of licence) and section 503 (Duration of licence) apply as if a reference in those sections to the grant of a licence were a reference to the renewal of a licence; and</w:t>
      </w:r>
    </w:p>
    <w:p w:rsidR="00203085" w:rsidRPr="00397F3D" w:rsidRDefault="00203085" w:rsidP="00203085">
      <w:pPr>
        <w:pStyle w:val="Apara"/>
      </w:pPr>
      <w:r w:rsidRPr="00397F3D">
        <w:tab/>
        <w:t>(c)</w:t>
      </w:r>
      <w:r w:rsidRPr="00397F3D">
        <w:tab/>
        <w:t>section 501 (Refusal to grant licence—process) applies as if a reference in that section to a refusal to grant a licence were a reference to a refusal to renew a licence.</w:t>
      </w:r>
    </w:p>
    <w:p w:rsidR="00203085" w:rsidRPr="00397F3D" w:rsidRDefault="00203085" w:rsidP="00203085">
      <w:pPr>
        <w:pStyle w:val="Amain"/>
      </w:pPr>
      <w:r w:rsidRPr="00397F3D">
        <w:lastRenderedPageBreak/>
        <w:tab/>
        <w:t>(2)</w:t>
      </w:r>
      <w:r w:rsidRPr="00397F3D">
        <w:tab/>
        <w:t>The regulator must not renew an asbestos removal licence unless the regulator is satisfied about the matters referred to in section 518.</w:t>
      </w:r>
    </w:p>
    <w:p w:rsidR="00203085" w:rsidRPr="00397F3D" w:rsidRDefault="00203085" w:rsidP="00203085">
      <w:pPr>
        <w:pStyle w:val="Amain"/>
      </w:pPr>
      <w:r w:rsidRPr="00397F3D">
        <w:tab/>
        <w:t>(3)</w:t>
      </w:r>
      <w:r w:rsidRPr="00397F3D">
        <w:tab/>
        <w:t>The regulator must not renew an asbestos removal licence or asbestos assessor licence granted to a person under a corresponding WHS law if that licence is renewed under that law.</w:t>
      </w:r>
    </w:p>
    <w:p w:rsidR="00203085" w:rsidRPr="00397F3D" w:rsidRDefault="00203085" w:rsidP="00203085">
      <w:pPr>
        <w:pStyle w:val="Amain"/>
      </w:pPr>
      <w:r w:rsidRPr="00397F3D">
        <w:tab/>
        <w:t>(4)</w:t>
      </w:r>
      <w:r w:rsidRPr="00397F3D">
        <w:tab/>
        <w:t>If a licence-holder applies under section 516 for the renewal of an asbestos removal licence or asbestos assessor licence, the licence is taken to continue in force from the day it would, apart from this subsection, have expired until the licence-holder is given notice of the decision on the application.</w:t>
      </w:r>
    </w:p>
    <w:p w:rsidR="00203085" w:rsidRPr="00397F3D" w:rsidRDefault="00203085" w:rsidP="00203085">
      <w:pPr>
        <w:pStyle w:val="aNote"/>
      </w:pPr>
      <w:r w:rsidRPr="00397F3D">
        <w:rPr>
          <w:rStyle w:val="charItals"/>
        </w:rPr>
        <w:t>Note</w:t>
      </w:r>
      <w:r w:rsidRPr="00397F3D">
        <w:rPr>
          <w:rStyle w:val="charItals"/>
        </w:rPr>
        <w:tab/>
      </w:r>
      <w:r w:rsidRPr="00397F3D">
        <w:t>A refusal to renew a licence is a reviewable decision (see s 676).</w:t>
      </w:r>
    </w:p>
    <w:p w:rsidR="00203085" w:rsidRPr="00397F3D" w:rsidRDefault="00203085" w:rsidP="00203085">
      <w:pPr>
        <w:pStyle w:val="AH5Sec"/>
      </w:pPr>
      <w:bookmarkStart w:id="641" w:name="_Toc27125866"/>
      <w:r w:rsidRPr="003D6D64">
        <w:rPr>
          <w:rStyle w:val="CharSectNo"/>
        </w:rPr>
        <w:t>518</w:t>
      </w:r>
      <w:r w:rsidRPr="00397F3D">
        <w:tab/>
        <w:t>Renewal of asbestos removal licence—regulator to be satisfied about certain matters</w:t>
      </w:r>
      <w:bookmarkEnd w:id="641"/>
    </w:p>
    <w:p w:rsidR="00203085" w:rsidRPr="00397F3D" w:rsidRDefault="00203085" w:rsidP="00203085">
      <w:pPr>
        <w:pStyle w:val="Amainreturn"/>
      </w:pPr>
      <w:r w:rsidRPr="00397F3D">
        <w:t>For the purposes of section 517, the regulator must not renew an asbestos removal licence unless satisfied that—</w:t>
      </w:r>
    </w:p>
    <w:p w:rsidR="00203085" w:rsidRPr="00397F3D" w:rsidRDefault="00203085" w:rsidP="00203085">
      <w:pPr>
        <w:pStyle w:val="Apara"/>
      </w:pPr>
      <w:r w:rsidRPr="00397F3D">
        <w:tab/>
        <w:t>(a)</w:t>
      </w:r>
      <w:r w:rsidRPr="00397F3D">
        <w:tab/>
        <w:t>each supervisor named by the applicant—</w:t>
      </w:r>
    </w:p>
    <w:p w:rsidR="00203085" w:rsidRPr="00FE244B" w:rsidRDefault="00FE244B" w:rsidP="00203085">
      <w:pPr>
        <w:pStyle w:val="Asubpara"/>
      </w:pPr>
      <w:r w:rsidRPr="00FE244B">
        <w:tab/>
      </w:r>
      <w:r w:rsidR="00203085" w:rsidRPr="00FE244B">
        <w:t>(i)</w:t>
      </w:r>
      <w:r w:rsidR="00203085" w:rsidRPr="00FE244B">
        <w:tab/>
        <w:t>holds a certification for the specified VET course for supervision of the asbestos removal work to be authorised by the licence; and</w:t>
      </w:r>
    </w:p>
    <w:p w:rsidR="00203085" w:rsidRPr="00397F3D" w:rsidRDefault="00203085" w:rsidP="00203085">
      <w:pPr>
        <w:pStyle w:val="Asubpara"/>
      </w:pPr>
      <w:r w:rsidRPr="00397F3D">
        <w:tab/>
        <w:t>(ii)</w:t>
      </w:r>
      <w:r w:rsidRPr="00397F3D">
        <w:tab/>
        <w:t>has appropriate experience in the asbestos removal work to be authorised by the licence; and</w:t>
      </w:r>
    </w:p>
    <w:p w:rsidR="00203085" w:rsidRPr="00397F3D" w:rsidRDefault="00203085" w:rsidP="00203085">
      <w:pPr>
        <w:pStyle w:val="Apara"/>
      </w:pPr>
      <w:r w:rsidRPr="00397F3D">
        <w:tab/>
        <w:t>(b)</w:t>
      </w:r>
      <w:r w:rsidRPr="00397F3D">
        <w:tab/>
        <w:t>asbestos removal work of the type authorised by the licence has been carried out on behalf of the applicant during the term of the licence.</w:t>
      </w:r>
    </w:p>
    <w:p w:rsidR="00203085" w:rsidRPr="00397F3D" w:rsidRDefault="00203085" w:rsidP="003C7FAE">
      <w:pPr>
        <w:pStyle w:val="AH5Sec"/>
      </w:pPr>
      <w:bookmarkStart w:id="642" w:name="_Toc27125867"/>
      <w:r w:rsidRPr="003D6D64">
        <w:rPr>
          <w:rStyle w:val="CharSectNo"/>
        </w:rPr>
        <w:lastRenderedPageBreak/>
        <w:t>519</w:t>
      </w:r>
      <w:r w:rsidRPr="00397F3D">
        <w:tab/>
        <w:t>Status of licence during review</w:t>
      </w:r>
      <w:bookmarkEnd w:id="642"/>
    </w:p>
    <w:p w:rsidR="00203085" w:rsidRPr="00397F3D" w:rsidRDefault="00203085" w:rsidP="003C7FAE">
      <w:pPr>
        <w:pStyle w:val="Amain"/>
        <w:keepNext/>
      </w:pPr>
      <w:r w:rsidRPr="00397F3D">
        <w:tab/>
        <w:t>(1)</w:t>
      </w:r>
      <w:r w:rsidRPr="00397F3D">
        <w:tab/>
        <w:t>This section applies if the regulator gives a licence-holder written notice of its decision to refuse to renew the licence.</w:t>
      </w:r>
    </w:p>
    <w:p w:rsidR="00203085" w:rsidRPr="00397F3D" w:rsidRDefault="00203085" w:rsidP="00203085">
      <w:pPr>
        <w:pStyle w:val="Amain"/>
      </w:pPr>
      <w:r w:rsidRPr="00397F3D">
        <w:tab/>
        <w:t>(2)</w:t>
      </w:r>
      <w:r w:rsidRPr="00397F3D">
        <w:tab/>
        <w:t>If the licence-holder does not apply for internal review of the decision, the licence continues to have effect until the last of the following events:</w:t>
      </w:r>
    </w:p>
    <w:p w:rsidR="00203085" w:rsidRPr="00397F3D" w:rsidRDefault="00203085" w:rsidP="00203085">
      <w:pPr>
        <w:pStyle w:val="Apara"/>
      </w:pPr>
      <w:r w:rsidRPr="00397F3D">
        <w:tab/>
        <w:t>(a)</w:t>
      </w:r>
      <w:r w:rsidRPr="00397F3D">
        <w:tab/>
        <w:t>the expiry of the licence;</w:t>
      </w:r>
    </w:p>
    <w:p w:rsidR="00203085" w:rsidRPr="00397F3D" w:rsidRDefault="00203085" w:rsidP="00203085">
      <w:pPr>
        <w:pStyle w:val="Apara"/>
      </w:pPr>
      <w:r w:rsidRPr="00397F3D">
        <w:tab/>
        <w:t>(b)</w:t>
      </w:r>
      <w:r w:rsidRPr="00397F3D">
        <w:tab/>
        <w:t>the end of the time for applying for an internal review.</w:t>
      </w:r>
    </w:p>
    <w:p w:rsidR="00203085" w:rsidRPr="00397F3D" w:rsidRDefault="00203085" w:rsidP="00203085">
      <w:pPr>
        <w:pStyle w:val="Amain"/>
      </w:pPr>
      <w:r w:rsidRPr="00397F3D">
        <w:tab/>
        <w:t>(3)</w:t>
      </w:r>
      <w:r w:rsidRPr="00397F3D">
        <w:tab/>
        <w:t>If the licence-holder applies for an internal review of the decision, the licence continues to have effect until the earlier of the following events:</w:t>
      </w:r>
    </w:p>
    <w:p w:rsidR="00203085" w:rsidRPr="00397F3D" w:rsidRDefault="00203085" w:rsidP="00203085">
      <w:pPr>
        <w:pStyle w:val="Apara"/>
      </w:pPr>
      <w:r w:rsidRPr="00397F3D">
        <w:tab/>
        <w:t>(a)</w:t>
      </w:r>
      <w:r w:rsidRPr="00397F3D">
        <w:tab/>
        <w:t>the licence-holder withdraws the application for review;</w:t>
      </w:r>
    </w:p>
    <w:p w:rsidR="00203085" w:rsidRPr="00397F3D" w:rsidRDefault="00203085" w:rsidP="00203085">
      <w:pPr>
        <w:pStyle w:val="Apara"/>
      </w:pPr>
      <w:r w:rsidRPr="00397F3D">
        <w:tab/>
        <w:t>(b)</w:t>
      </w:r>
      <w:r w:rsidRPr="00397F3D">
        <w:tab/>
        <w:t>the regulator makes a decision on the review.</w:t>
      </w:r>
    </w:p>
    <w:p w:rsidR="00203085" w:rsidRPr="00397F3D" w:rsidRDefault="00203085" w:rsidP="00203085">
      <w:pPr>
        <w:pStyle w:val="Amain"/>
      </w:pPr>
      <w:r w:rsidRPr="00397F3D">
        <w:tab/>
        <w:t>(4)</w:t>
      </w:r>
      <w:r w:rsidRPr="00397F3D">
        <w:tab/>
        <w:t>If the licence-holder does not apply for an external review, the licence continues to have effect until the end of the time for applying for an external review.</w:t>
      </w:r>
    </w:p>
    <w:p w:rsidR="00203085" w:rsidRPr="00397F3D" w:rsidRDefault="00203085" w:rsidP="00203085">
      <w:pPr>
        <w:pStyle w:val="Amain"/>
      </w:pPr>
      <w:r w:rsidRPr="00397F3D">
        <w:tab/>
        <w:t>(5)</w:t>
      </w:r>
      <w:r w:rsidRPr="00397F3D">
        <w:tab/>
        <w:t>If the licence-holder applies for an external review, the licence continues to have effect until the earlier of the following events:</w:t>
      </w:r>
    </w:p>
    <w:p w:rsidR="00203085" w:rsidRPr="00397F3D" w:rsidRDefault="00203085" w:rsidP="00203085">
      <w:pPr>
        <w:pStyle w:val="Apara"/>
      </w:pPr>
      <w:r w:rsidRPr="00397F3D">
        <w:tab/>
        <w:t>(a)</w:t>
      </w:r>
      <w:r w:rsidRPr="00397F3D">
        <w:tab/>
        <w:t>the licence-holder withdraws the application for review;</w:t>
      </w:r>
    </w:p>
    <w:p w:rsidR="00203085" w:rsidRPr="00397F3D" w:rsidRDefault="00203085" w:rsidP="00203085">
      <w:pPr>
        <w:pStyle w:val="Apara"/>
      </w:pPr>
      <w:r w:rsidRPr="00397F3D">
        <w:tab/>
        <w:t>(b)</w:t>
      </w:r>
      <w:r w:rsidRPr="00397F3D">
        <w:tab/>
        <w:t>the ACAT makes a decision on the review.</w:t>
      </w:r>
    </w:p>
    <w:p w:rsidR="00203085" w:rsidRPr="00397F3D" w:rsidRDefault="00203085" w:rsidP="00203085">
      <w:pPr>
        <w:pStyle w:val="Amain"/>
      </w:pPr>
      <w:r w:rsidRPr="00397F3D">
        <w:tab/>
        <w:t>(6)</w:t>
      </w:r>
      <w:r w:rsidRPr="00397F3D">
        <w:tab/>
        <w:t>The licence continues to have effect under this section even if its expiry date passes.</w:t>
      </w:r>
    </w:p>
    <w:p w:rsidR="00203085" w:rsidRPr="003D6D64" w:rsidRDefault="00203085" w:rsidP="00203085">
      <w:pPr>
        <w:pStyle w:val="AH3Div"/>
      </w:pPr>
      <w:bookmarkStart w:id="643" w:name="_Toc27125868"/>
      <w:r w:rsidRPr="003D6D64">
        <w:rPr>
          <w:rStyle w:val="CharDivNo"/>
        </w:rPr>
        <w:lastRenderedPageBreak/>
        <w:t>Division 8.10.6</w:t>
      </w:r>
      <w:r w:rsidRPr="00397F3D">
        <w:tab/>
      </w:r>
      <w:r w:rsidRPr="003D6D64">
        <w:rPr>
          <w:rStyle w:val="CharDivText"/>
        </w:rPr>
        <w:t>Suspension and cancellation of licence</w:t>
      </w:r>
      <w:bookmarkEnd w:id="643"/>
    </w:p>
    <w:p w:rsidR="00203085" w:rsidRPr="00397F3D" w:rsidRDefault="00203085" w:rsidP="000D4EC6">
      <w:pPr>
        <w:pStyle w:val="AH5Sec"/>
      </w:pPr>
      <w:bookmarkStart w:id="644" w:name="_Toc27125869"/>
      <w:r w:rsidRPr="003D6D64">
        <w:rPr>
          <w:rStyle w:val="CharSectNo"/>
        </w:rPr>
        <w:t>520</w:t>
      </w:r>
      <w:r w:rsidRPr="00397F3D">
        <w:tab/>
        <w:t>Suspension or cancellation of licence</w:t>
      </w:r>
      <w:bookmarkEnd w:id="644"/>
    </w:p>
    <w:p w:rsidR="00203085" w:rsidRPr="00397F3D" w:rsidRDefault="00203085" w:rsidP="000D4EC6">
      <w:pPr>
        <w:pStyle w:val="Amain"/>
        <w:keepNext/>
      </w:pPr>
      <w:r w:rsidRPr="00397F3D">
        <w:tab/>
        <w:t>(1)</w:t>
      </w:r>
      <w:r w:rsidRPr="00397F3D">
        <w:tab/>
        <w:t>The regulator may suspend or cancel an asbestos removal licence or asbestos assessor licence if satisfied about 1 or more of the following:</w:t>
      </w:r>
    </w:p>
    <w:p w:rsidR="00203085" w:rsidRPr="00397F3D" w:rsidRDefault="00203085" w:rsidP="00203085">
      <w:pPr>
        <w:pStyle w:val="Apara"/>
      </w:pPr>
      <w:r w:rsidRPr="00397F3D">
        <w:tab/>
        <w:t>(a)</w:t>
      </w:r>
      <w:r w:rsidRPr="00397F3D">
        <w:tab/>
        <w:t>the licence-holder has failed to ensure that the work or other activities authorised by the licence are carried out safely and competently;</w:t>
      </w:r>
    </w:p>
    <w:p w:rsidR="00203085" w:rsidRPr="00397F3D" w:rsidRDefault="00203085" w:rsidP="00203085">
      <w:pPr>
        <w:pStyle w:val="Apara"/>
      </w:pPr>
      <w:r w:rsidRPr="00397F3D">
        <w:tab/>
        <w:t>(b)</w:t>
      </w:r>
      <w:r w:rsidRPr="00397F3D">
        <w:tab/>
        <w:t>the licence-holder has failed to ensure compliance with a condition of the licence, including a condition requiring the licence-holder, or a nominated supervisor of the licence-holder, to undergo retraining or reassessment during the term of the licence;</w:t>
      </w:r>
    </w:p>
    <w:p w:rsidR="00203085" w:rsidRPr="00397F3D" w:rsidRDefault="00203085" w:rsidP="00203085">
      <w:pPr>
        <w:pStyle w:val="Apara"/>
      </w:pPr>
      <w:r w:rsidRPr="00397F3D">
        <w:tab/>
        <w:t>(c)</w:t>
      </w:r>
      <w:r w:rsidRPr="00397F3D">
        <w:tab/>
        <w:t>the licence-holder, in the application for the grant or renewal of the licence or on request by the regulator for additional information—</w:t>
      </w:r>
    </w:p>
    <w:p w:rsidR="00203085" w:rsidRPr="00397F3D" w:rsidRDefault="00203085" w:rsidP="00203085">
      <w:pPr>
        <w:pStyle w:val="Asubpara"/>
      </w:pPr>
      <w:r w:rsidRPr="00397F3D">
        <w:tab/>
        <w:t>(i)</w:t>
      </w:r>
      <w:r w:rsidRPr="00397F3D">
        <w:tab/>
        <w:t>gave information that was false or misleading in a material particular; or</w:t>
      </w:r>
    </w:p>
    <w:p w:rsidR="00203085" w:rsidRPr="00397F3D" w:rsidRDefault="00203085" w:rsidP="00203085">
      <w:pPr>
        <w:pStyle w:val="Asubpara"/>
      </w:pPr>
      <w:r w:rsidRPr="00397F3D">
        <w:tab/>
        <w:t>(ii)</w:t>
      </w:r>
      <w:r w:rsidRPr="00397F3D">
        <w:tab/>
        <w:t>failed to give any material information that should have been given in that application or on that request;</w:t>
      </w:r>
    </w:p>
    <w:p w:rsidR="00203085" w:rsidRPr="00397F3D" w:rsidRDefault="00203085" w:rsidP="00203085">
      <w:pPr>
        <w:pStyle w:val="Apara"/>
      </w:pPr>
      <w:r w:rsidRPr="00397F3D">
        <w:tab/>
        <w:t>(d)</w:t>
      </w:r>
      <w:r w:rsidRPr="00397F3D">
        <w:tab/>
        <w:t>in relation to an asbestos removal licence—the licence was granted or renewed on the basis of a certification that was obtained on the basis of the giving of false or misleading information by any person or body;</w:t>
      </w:r>
    </w:p>
    <w:p w:rsidR="001E697D" w:rsidRPr="00397F3D" w:rsidRDefault="001E697D" w:rsidP="001E697D">
      <w:pPr>
        <w:pStyle w:val="Apara"/>
      </w:pPr>
      <w:r w:rsidRPr="00397F3D">
        <w:tab/>
        <w:t>(e)</w:t>
      </w:r>
      <w:r w:rsidRPr="00397F3D">
        <w:tab/>
        <w:t>in relation to a Class A asbestos removal licence—the licence</w:t>
      </w:r>
      <w:r w:rsidRPr="00397F3D">
        <w:noBreakHyphen/>
        <w:t>holder failed to have a certified safety management system in place.</w:t>
      </w:r>
    </w:p>
    <w:p w:rsidR="00203085" w:rsidRPr="00397F3D" w:rsidRDefault="00203085" w:rsidP="00203085">
      <w:pPr>
        <w:pStyle w:val="Amain"/>
      </w:pPr>
      <w:r w:rsidRPr="00397F3D">
        <w:lastRenderedPageBreak/>
        <w:tab/>
        <w:t>(2)</w:t>
      </w:r>
      <w:r w:rsidRPr="00397F3D">
        <w:tab/>
        <w:t>It is a ground for the suspension or cancellation of an asbestos removal licence if the licence-holder does not have a qualified nominated asbestos removal supervisor.</w:t>
      </w:r>
    </w:p>
    <w:p w:rsidR="00203085" w:rsidRPr="00397F3D" w:rsidRDefault="00203085" w:rsidP="00203085">
      <w:pPr>
        <w:pStyle w:val="aNote"/>
      </w:pPr>
      <w:r w:rsidRPr="00397F3D">
        <w:rPr>
          <w:rStyle w:val="charItals"/>
        </w:rPr>
        <w:t>Note</w:t>
      </w:r>
      <w:r w:rsidRPr="00397F3D">
        <w:rPr>
          <w:rStyle w:val="charItals"/>
        </w:rPr>
        <w:tab/>
      </w:r>
      <w:r w:rsidRPr="00397F3D">
        <w:t>Section 507 provides for a licence-holder to notify the regulator of any change in a nominated supervisor.</w:t>
      </w:r>
    </w:p>
    <w:p w:rsidR="00203085" w:rsidRPr="00397F3D" w:rsidRDefault="00203085" w:rsidP="00203085">
      <w:pPr>
        <w:pStyle w:val="Amain"/>
      </w:pPr>
      <w:r w:rsidRPr="00397F3D">
        <w:tab/>
        <w:t>(3)</w:t>
      </w:r>
      <w:r w:rsidRPr="00397F3D">
        <w:tab/>
        <w:t>For the purposes of subsection (1) (b), a licence-holder complies with a condition on the licence that requires the licence-holder or a nominated supervisor of the licence-holder to undergo retraining or reassessment during the term of the licence if the licence-holder provides a certification in relation to that retraining or reassessment.</w:t>
      </w:r>
    </w:p>
    <w:p w:rsidR="00203085" w:rsidRPr="00397F3D" w:rsidRDefault="00203085" w:rsidP="00203085">
      <w:pPr>
        <w:pStyle w:val="Amain"/>
      </w:pPr>
      <w:r w:rsidRPr="00397F3D">
        <w:tab/>
        <w:t>(4)</w:t>
      </w:r>
      <w:r w:rsidRPr="00397F3D">
        <w:tab/>
        <w:t>If the regulator suspends or cancels a licence, the regulator may disqualify the licence-holder from applying for—</w:t>
      </w:r>
    </w:p>
    <w:p w:rsidR="00203085" w:rsidRPr="00397F3D" w:rsidRDefault="00203085" w:rsidP="00203085">
      <w:pPr>
        <w:pStyle w:val="Apara"/>
      </w:pPr>
      <w:r w:rsidRPr="00397F3D">
        <w:tab/>
        <w:t>(a)</w:t>
      </w:r>
      <w:r w:rsidRPr="00397F3D">
        <w:tab/>
        <w:t>a further licence of the same type; or</w:t>
      </w:r>
    </w:p>
    <w:p w:rsidR="00203085" w:rsidRPr="00397F3D" w:rsidRDefault="00203085" w:rsidP="00203085">
      <w:pPr>
        <w:pStyle w:val="Apara"/>
      </w:pPr>
      <w:r w:rsidRPr="00397F3D">
        <w:tab/>
        <w:t>(b)</w:t>
      </w:r>
      <w:r w:rsidRPr="00397F3D">
        <w:tab/>
        <w:t>another licence under this regulation to carry out work which requires skills that are the same as or similar to those required for the work authorised by the licence that has been suspended or cancelled.</w:t>
      </w:r>
    </w:p>
    <w:p w:rsidR="00203085" w:rsidRPr="00397F3D" w:rsidRDefault="00203085" w:rsidP="00203085">
      <w:pPr>
        <w:pStyle w:val="aNote"/>
      </w:pPr>
      <w:r w:rsidRPr="00397F3D">
        <w:rPr>
          <w:rStyle w:val="charItals"/>
        </w:rPr>
        <w:t>Note</w:t>
      </w:r>
      <w:r w:rsidRPr="00397F3D">
        <w:rPr>
          <w:rStyle w:val="charItals"/>
        </w:rPr>
        <w:tab/>
      </w:r>
      <w:r w:rsidRPr="00397F3D">
        <w:t>A decision to suspend a licence, to cancel a licence or to disqualify the licence-holder from applying for a further licence is a reviewable decision (see s 676).</w:t>
      </w:r>
    </w:p>
    <w:p w:rsidR="00203085" w:rsidRPr="00397F3D" w:rsidRDefault="00203085" w:rsidP="00203085">
      <w:pPr>
        <w:pStyle w:val="AH5Sec"/>
      </w:pPr>
      <w:bookmarkStart w:id="645" w:name="_Toc27125870"/>
      <w:r w:rsidRPr="003D6D64">
        <w:rPr>
          <w:rStyle w:val="CharSectNo"/>
        </w:rPr>
        <w:t>521</w:t>
      </w:r>
      <w:r w:rsidRPr="00397F3D">
        <w:tab/>
        <w:t>Matters taken into account</w:t>
      </w:r>
      <w:bookmarkEnd w:id="645"/>
    </w:p>
    <w:p w:rsidR="00203085" w:rsidRPr="00397F3D" w:rsidRDefault="00203085" w:rsidP="00203085">
      <w:pPr>
        <w:pStyle w:val="Amain"/>
      </w:pPr>
      <w:r w:rsidRPr="00397F3D">
        <w:tab/>
        <w:t>(1)</w:t>
      </w:r>
      <w:r w:rsidRPr="00397F3D">
        <w:tab/>
        <w:t>In making a decision under section 520, the regulator must have regard to—</w:t>
      </w:r>
    </w:p>
    <w:p w:rsidR="00203085" w:rsidRPr="00397F3D" w:rsidRDefault="00203085" w:rsidP="00203085">
      <w:pPr>
        <w:pStyle w:val="Apara"/>
      </w:pPr>
      <w:r w:rsidRPr="00397F3D">
        <w:tab/>
        <w:t>(a)</w:t>
      </w:r>
      <w:r w:rsidRPr="00397F3D">
        <w:tab/>
        <w:t>any submissions made by the licence-holder under section 522; and</w:t>
      </w:r>
    </w:p>
    <w:p w:rsidR="00203085" w:rsidRPr="00397F3D" w:rsidRDefault="00203085" w:rsidP="00203085">
      <w:pPr>
        <w:pStyle w:val="Apara"/>
      </w:pPr>
      <w:r w:rsidRPr="00397F3D">
        <w:tab/>
        <w:t>(b)</w:t>
      </w:r>
      <w:r w:rsidRPr="00397F3D">
        <w:tab/>
        <w:t>any advice received from a corresponding regulator.</w:t>
      </w:r>
    </w:p>
    <w:p w:rsidR="00203085" w:rsidRPr="00397F3D" w:rsidRDefault="00203085" w:rsidP="000D4EC6">
      <w:pPr>
        <w:pStyle w:val="Amain"/>
        <w:keepNext/>
      </w:pPr>
      <w:r w:rsidRPr="00397F3D">
        <w:lastRenderedPageBreak/>
        <w:tab/>
        <w:t>(2)</w:t>
      </w:r>
      <w:r w:rsidRPr="00397F3D">
        <w:tab/>
        <w:t>For the purposes of section 520 (1) (a) and (b), if the licence-holder is an individual, the regulator must have regard to all relevant matters, including the following:</w:t>
      </w:r>
    </w:p>
    <w:p w:rsidR="00203085" w:rsidRPr="00397F3D" w:rsidRDefault="00203085" w:rsidP="00203085">
      <w:pPr>
        <w:pStyle w:val="Apara"/>
      </w:pPr>
      <w:r w:rsidRPr="00397F3D">
        <w:tab/>
        <w:t>(a)</w:t>
      </w:r>
      <w:r w:rsidRPr="00397F3D">
        <w:tab/>
        <w:t xml:space="preserve">any offence under the Act or this regulation, the </w:t>
      </w:r>
      <w:hyperlink r:id="rId308" w:tooltip="A2004-12" w:history="1">
        <w:r w:rsidRPr="00397F3D">
          <w:rPr>
            <w:rStyle w:val="charCitHyperlinkItal"/>
          </w:rPr>
          <w:t>Construction Occupations (Licensing) Act 2004</w:t>
        </w:r>
      </w:hyperlink>
      <w:r w:rsidRPr="00397F3D">
        <w:t xml:space="preserve"> or under a corresponding WHS law, of which the licence-holder has been convicted or found guilty;</w:t>
      </w:r>
    </w:p>
    <w:p w:rsidR="00203085" w:rsidRPr="00397F3D" w:rsidRDefault="00203085" w:rsidP="00203085">
      <w:pPr>
        <w:pStyle w:val="aNote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09" w:tooltip="A2000-48" w:history="1">
        <w:r w:rsidRPr="00397F3D">
          <w:rPr>
            <w:rStyle w:val="charCitHyperlinkItal"/>
          </w:rPr>
          <w:t>Spent Convictions Act 2000</w:t>
        </w:r>
      </w:hyperlink>
      <w:r w:rsidRPr="00397F3D">
        <w:rPr>
          <w:lang w:val="en-US"/>
        </w:rPr>
        <w:t>, s 16 (c) (i)).</w:t>
      </w:r>
    </w:p>
    <w:p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10" w:tooltip="A2001-14" w:history="1">
        <w:r w:rsidRPr="00397F3D">
          <w:rPr>
            <w:rStyle w:val="charCitHyperlinkAbbrev"/>
          </w:rPr>
          <w:t>Legislation Act</w:t>
        </w:r>
      </w:hyperlink>
      <w:r w:rsidRPr="00397F3D">
        <w:t>, s 104).</w:t>
      </w:r>
    </w:p>
    <w:p w:rsidR="00203085" w:rsidRPr="00397F3D" w:rsidRDefault="00203085" w:rsidP="00203085">
      <w:pPr>
        <w:pStyle w:val="Apara"/>
      </w:pPr>
      <w:r w:rsidRPr="00397F3D">
        <w:tab/>
        <w:t>(b)</w:t>
      </w:r>
      <w:r w:rsidRPr="00397F3D">
        <w:tab/>
        <w:t xml:space="preserve">any enforceable undertaking the licence-holder has entered into under the Act or this regulation, the </w:t>
      </w:r>
      <w:hyperlink r:id="rId311" w:tooltip="A2004-12" w:history="1">
        <w:r w:rsidRPr="00397F3D">
          <w:rPr>
            <w:rStyle w:val="charCitHyperlinkItal"/>
          </w:rPr>
          <w:t>Construction Occupations (Licensing) Act 2004</w:t>
        </w:r>
      </w:hyperlink>
      <w:r w:rsidRPr="00397F3D">
        <w:t xml:space="preserve"> or a corresponding WHS law;</w:t>
      </w:r>
    </w:p>
    <w:p w:rsidR="00203085" w:rsidRPr="00397F3D" w:rsidRDefault="00203085" w:rsidP="00203085">
      <w:pPr>
        <w:pStyle w:val="Apara"/>
      </w:pPr>
      <w:r w:rsidRPr="00397F3D">
        <w:tab/>
        <w:t>(c)</w:t>
      </w:r>
      <w:r w:rsidRPr="00397F3D">
        <w:tab/>
        <w:t xml:space="preserve">in relation to any equivalent licence applied for or held by the licence-holder under the Act or this regulation, the </w:t>
      </w:r>
      <w:hyperlink r:id="rId312"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203085">
      <w:pPr>
        <w:pStyle w:val="Asubpara"/>
      </w:pPr>
      <w:r w:rsidRPr="00397F3D">
        <w:tab/>
        <w:t>(i)</w:t>
      </w:r>
      <w:r w:rsidRPr="00397F3D">
        <w:tab/>
        <w:t>any refusal to grant the licence; and</w:t>
      </w:r>
    </w:p>
    <w:p w:rsidR="00203085" w:rsidRPr="00397F3D" w:rsidRDefault="00203085" w:rsidP="00203085">
      <w:pPr>
        <w:pStyle w:val="Asubpara"/>
      </w:pPr>
      <w:r w:rsidRPr="00397F3D">
        <w:tab/>
        <w:t>(ii)</w:t>
      </w:r>
      <w:r w:rsidRPr="00397F3D">
        <w:tab/>
        <w:t>any condition imposed on the licence, if granted; and</w:t>
      </w:r>
    </w:p>
    <w:p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rsidR="00203085" w:rsidRPr="00397F3D" w:rsidRDefault="00203085" w:rsidP="00203085">
      <w:pPr>
        <w:pStyle w:val="Apara"/>
      </w:pPr>
      <w:r w:rsidRPr="00397F3D">
        <w:tab/>
        <w:t>(d)</w:t>
      </w:r>
      <w:r w:rsidRPr="00397F3D">
        <w:tab/>
        <w:t xml:space="preserve">the record of the licence-holder in relation to any matters arising under the Act or this regulation, the </w:t>
      </w:r>
      <w:hyperlink r:id="rId313"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3C7FAE">
      <w:pPr>
        <w:pStyle w:val="Amain"/>
        <w:keepNext/>
        <w:keepLines/>
      </w:pPr>
      <w:r w:rsidRPr="00397F3D">
        <w:lastRenderedPageBreak/>
        <w:tab/>
        <w:t>(3)</w:t>
      </w:r>
      <w:r w:rsidRPr="00397F3D">
        <w:tab/>
        <w:t>For the purposes of section 520 (1) (a) and (b), if the licence-holder is a body corporate, the regulator must have regard to all relevant matters, including the matters referred to in subsection (2), in relation to—</w:t>
      </w:r>
    </w:p>
    <w:p w:rsidR="00203085" w:rsidRPr="00397F3D" w:rsidRDefault="00203085" w:rsidP="00203085">
      <w:pPr>
        <w:pStyle w:val="Apara"/>
      </w:pPr>
      <w:r w:rsidRPr="00397F3D">
        <w:tab/>
        <w:t>(a)</w:t>
      </w:r>
      <w:r w:rsidRPr="00397F3D">
        <w:tab/>
        <w:t>the body corporate; and</w:t>
      </w:r>
    </w:p>
    <w:p w:rsidR="00203085" w:rsidRPr="00397F3D" w:rsidRDefault="00203085" w:rsidP="00203085">
      <w:pPr>
        <w:pStyle w:val="Apara"/>
      </w:pPr>
      <w:r w:rsidRPr="00397F3D">
        <w:tab/>
        <w:t>(b)</w:t>
      </w:r>
      <w:r w:rsidRPr="00397F3D">
        <w:tab/>
        <w:t>each officer of the body corporate.</w:t>
      </w:r>
    </w:p>
    <w:p w:rsidR="00203085" w:rsidRPr="00397F3D" w:rsidRDefault="00203085" w:rsidP="00203085">
      <w:pPr>
        <w:pStyle w:val="AH5Sec"/>
      </w:pPr>
      <w:bookmarkStart w:id="646" w:name="_Toc27125871"/>
      <w:r w:rsidRPr="003D6D64">
        <w:rPr>
          <w:rStyle w:val="CharSectNo"/>
        </w:rPr>
        <w:t>522</w:t>
      </w:r>
      <w:r w:rsidRPr="00397F3D">
        <w:tab/>
        <w:t>Notice to and submissions by licence-holder</w:t>
      </w:r>
      <w:bookmarkEnd w:id="646"/>
    </w:p>
    <w:p w:rsidR="00203085" w:rsidRPr="00397F3D" w:rsidRDefault="00203085" w:rsidP="00203085">
      <w:pPr>
        <w:pStyle w:val="Amainreturn"/>
      </w:pPr>
      <w:r w:rsidRPr="00397F3D">
        <w:t>Before suspending or cancelling an asbestos removal licence or asbestos assessor licence, the regulator must give the licence-holder a written notice of the proposed suspension or cancellation and any proposed disqualification—</w:t>
      </w:r>
    </w:p>
    <w:p w:rsidR="00203085" w:rsidRPr="00397F3D" w:rsidRDefault="00203085" w:rsidP="00203085">
      <w:pPr>
        <w:pStyle w:val="Apara"/>
      </w:pPr>
      <w:r w:rsidRPr="00397F3D">
        <w:tab/>
        <w:t>(a)</w:t>
      </w:r>
      <w:r w:rsidRPr="00397F3D">
        <w:tab/>
        <w:t>outlining all relevant allegations, facts and circumstances known to the regulator; and</w:t>
      </w:r>
    </w:p>
    <w:p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in relation to the proposed suspension or cancellation and any proposed disqualification.</w:t>
      </w:r>
    </w:p>
    <w:p w:rsidR="00203085" w:rsidRPr="00397F3D" w:rsidRDefault="00203085" w:rsidP="00203085">
      <w:pPr>
        <w:pStyle w:val="AH5Sec"/>
      </w:pPr>
      <w:bookmarkStart w:id="647" w:name="_Toc27125872"/>
      <w:r w:rsidRPr="003D6D64">
        <w:rPr>
          <w:rStyle w:val="CharSectNo"/>
        </w:rPr>
        <w:t>523</w:t>
      </w:r>
      <w:r w:rsidRPr="00397F3D">
        <w:tab/>
        <w:t>Notice of decision</w:t>
      </w:r>
      <w:bookmarkEnd w:id="647"/>
    </w:p>
    <w:p w:rsidR="00203085" w:rsidRPr="00397F3D" w:rsidRDefault="00203085" w:rsidP="00203085">
      <w:pPr>
        <w:pStyle w:val="Amain"/>
      </w:pPr>
      <w:r w:rsidRPr="00397F3D">
        <w:tab/>
        <w:t>(1)</w:t>
      </w:r>
      <w:r w:rsidRPr="00397F3D">
        <w:tab/>
        <w:t>The regulator must give the licence-holder written notice of a decision under section 520 (Suspension or cancellation of licence) to suspend or cancel an asbestos removal licence or asbestos assessor licence within 14 days after making the decision.</w:t>
      </w:r>
    </w:p>
    <w:p w:rsidR="00203085" w:rsidRPr="00397F3D" w:rsidRDefault="00203085" w:rsidP="00203085">
      <w:pPr>
        <w:pStyle w:val="Amain"/>
      </w:pPr>
      <w:r w:rsidRPr="00397F3D">
        <w:tab/>
        <w:t>(2)</w:t>
      </w:r>
      <w:r w:rsidRPr="00397F3D">
        <w:tab/>
        <w:t>The notice must—</w:t>
      </w:r>
    </w:p>
    <w:p w:rsidR="00203085" w:rsidRPr="00397F3D" w:rsidRDefault="00203085" w:rsidP="00203085">
      <w:pPr>
        <w:pStyle w:val="Apara"/>
      </w:pPr>
      <w:r w:rsidRPr="00397F3D">
        <w:tab/>
        <w:t>(a)</w:t>
      </w:r>
      <w:r w:rsidRPr="00397F3D">
        <w:tab/>
        <w:t>state that the licence is to be suspended or cancelled; and</w:t>
      </w:r>
    </w:p>
    <w:p w:rsidR="00203085" w:rsidRPr="00397F3D" w:rsidRDefault="00203085" w:rsidP="00203085">
      <w:pPr>
        <w:pStyle w:val="Apara"/>
      </w:pPr>
      <w:r w:rsidRPr="00397F3D">
        <w:tab/>
        <w:t>(b)</w:t>
      </w:r>
      <w:r w:rsidRPr="00397F3D">
        <w:tab/>
        <w:t>if the licence is to be suspended, state—</w:t>
      </w:r>
    </w:p>
    <w:p w:rsidR="00203085" w:rsidRPr="00397F3D" w:rsidRDefault="00203085" w:rsidP="00203085">
      <w:pPr>
        <w:pStyle w:val="Asubpara"/>
      </w:pPr>
      <w:r w:rsidRPr="00397F3D">
        <w:tab/>
        <w:t>(i)</w:t>
      </w:r>
      <w:r w:rsidRPr="00397F3D">
        <w:tab/>
        <w:t>when the suspension begins and ends; and</w:t>
      </w:r>
    </w:p>
    <w:p w:rsidR="00203085" w:rsidRPr="00397F3D" w:rsidRDefault="00203085" w:rsidP="00203085">
      <w:pPr>
        <w:pStyle w:val="Asubpara"/>
      </w:pPr>
      <w:r w:rsidRPr="00397F3D">
        <w:tab/>
        <w:t>(ii)</w:t>
      </w:r>
      <w:r w:rsidRPr="00397F3D">
        <w:tab/>
        <w:t>the reasons for the suspension; and</w:t>
      </w:r>
    </w:p>
    <w:p w:rsidR="00203085" w:rsidRPr="00397F3D" w:rsidRDefault="00203085" w:rsidP="00203085">
      <w:pPr>
        <w:pStyle w:val="Asubpara"/>
      </w:pPr>
      <w:r w:rsidRPr="00397F3D">
        <w:lastRenderedPageBreak/>
        <w:tab/>
        <w:t>(iii)</w:t>
      </w:r>
      <w:r w:rsidRPr="00397F3D">
        <w:tab/>
        <w:t>whether the licence-holder is required to undergo retraining or reassessment or take any other action before the suspension ends; and</w:t>
      </w:r>
    </w:p>
    <w:p w:rsidR="00203085" w:rsidRPr="00397F3D" w:rsidRDefault="00203085" w:rsidP="00203085">
      <w:pPr>
        <w:pStyle w:val="Asubpara"/>
      </w:pPr>
      <w:r w:rsidRPr="00397F3D">
        <w:tab/>
        <w:t>(iv)</w:t>
      </w:r>
      <w:r w:rsidRPr="00397F3D">
        <w:tab/>
        <w:t>whether or not the licence-holder is disqualified from applying for a further licence during the suspension; and</w:t>
      </w:r>
    </w:p>
    <w:p w:rsidR="00203085" w:rsidRPr="00397F3D" w:rsidRDefault="00203085" w:rsidP="00203085">
      <w:pPr>
        <w:pStyle w:val="Apara"/>
      </w:pPr>
      <w:r w:rsidRPr="00397F3D">
        <w:tab/>
        <w:t>(c)</w:t>
      </w:r>
      <w:r w:rsidRPr="00397F3D">
        <w:tab/>
        <w:t>if the licence is to be cancelled, state—</w:t>
      </w:r>
    </w:p>
    <w:p w:rsidR="00203085" w:rsidRPr="00397F3D" w:rsidRDefault="00203085" w:rsidP="00203085">
      <w:pPr>
        <w:pStyle w:val="Asubpara"/>
      </w:pPr>
      <w:r w:rsidRPr="00397F3D">
        <w:tab/>
        <w:t>(i)</w:t>
      </w:r>
      <w:r w:rsidRPr="00397F3D">
        <w:tab/>
        <w:t>when the cancellation takes effect; and</w:t>
      </w:r>
    </w:p>
    <w:p w:rsidR="00203085" w:rsidRPr="00397F3D" w:rsidRDefault="00203085" w:rsidP="00203085">
      <w:pPr>
        <w:pStyle w:val="Asubpara"/>
      </w:pPr>
      <w:r w:rsidRPr="00397F3D">
        <w:tab/>
        <w:t>(ii)</w:t>
      </w:r>
      <w:r w:rsidRPr="00397F3D">
        <w:tab/>
        <w:t>the reasons for the cancellation; and</w:t>
      </w:r>
    </w:p>
    <w:p w:rsidR="00203085" w:rsidRPr="00397F3D" w:rsidRDefault="00203085" w:rsidP="00203085">
      <w:pPr>
        <w:pStyle w:val="Asubpara"/>
      </w:pPr>
      <w:r w:rsidRPr="00397F3D">
        <w:tab/>
        <w:t>(iii)</w:t>
      </w:r>
      <w:r w:rsidRPr="00397F3D">
        <w:tab/>
        <w:t>whether or not the licence-holder is disqualified from applying for a further licence; and</w:t>
      </w:r>
    </w:p>
    <w:p w:rsidR="00203085" w:rsidRPr="00397F3D" w:rsidRDefault="00203085" w:rsidP="00203085">
      <w:pPr>
        <w:pStyle w:val="Apara"/>
      </w:pPr>
      <w:r w:rsidRPr="00397F3D">
        <w:tab/>
        <w:t>(d)</w:t>
      </w:r>
      <w:r w:rsidRPr="00397F3D">
        <w:tab/>
        <w:t>if the licence-holder is disqualified from applying for a further licence, state—</w:t>
      </w:r>
    </w:p>
    <w:p w:rsidR="00203085" w:rsidRPr="00397F3D" w:rsidRDefault="00203085" w:rsidP="00203085">
      <w:pPr>
        <w:pStyle w:val="Asubpara"/>
      </w:pPr>
      <w:r w:rsidRPr="00397F3D">
        <w:tab/>
        <w:t>(i)</w:t>
      </w:r>
      <w:r w:rsidRPr="00397F3D">
        <w:tab/>
        <w:t>when the disqualification begins and ends; and</w:t>
      </w:r>
    </w:p>
    <w:p w:rsidR="00203085" w:rsidRPr="00397F3D" w:rsidRDefault="00203085" w:rsidP="00203085">
      <w:pPr>
        <w:pStyle w:val="Asubpara"/>
      </w:pPr>
      <w:r w:rsidRPr="00397F3D">
        <w:tab/>
        <w:t>(ii)</w:t>
      </w:r>
      <w:r w:rsidRPr="00397F3D">
        <w:tab/>
        <w:t>the reasons for the disqualification; and</w:t>
      </w:r>
    </w:p>
    <w:p w:rsidR="00203085" w:rsidRPr="00397F3D" w:rsidRDefault="00203085" w:rsidP="00203085">
      <w:pPr>
        <w:pStyle w:val="Asubpara"/>
      </w:pPr>
      <w:r w:rsidRPr="00397F3D">
        <w:tab/>
        <w:t>(iii)</w:t>
      </w:r>
      <w:r w:rsidRPr="00397F3D">
        <w:tab/>
        <w:t>whether or not the licence-holder is required to undergo retraining or reassessment or take any other action before the disqualification ends; and</w:t>
      </w:r>
    </w:p>
    <w:p w:rsidR="00203085" w:rsidRPr="00397F3D" w:rsidRDefault="00203085" w:rsidP="00203085">
      <w:pPr>
        <w:pStyle w:val="Asubpara"/>
      </w:pPr>
      <w:r w:rsidRPr="00397F3D">
        <w:tab/>
        <w:t>(iv)</w:t>
      </w:r>
      <w:r w:rsidRPr="00397F3D">
        <w:tab/>
        <w:t>any other class of licence under this regulation that the licence-holder is disqualified from applying for; and</w:t>
      </w:r>
    </w:p>
    <w:p w:rsidR="00203085" w:rsidRPr="00397F3D" w:rsidRDefault="00203085" w:rsidP="00203085">
      <w:pPr>
        <w:pStyle w:val="Apara"/>
      </w:pPr>
      <w:r w:rsidRPr="00397F3D">
        <w:tab/>
        <w:t>(e)</w:t>
      </w:r>
      <w:r w:rsidRPr="00397F3D">
        <w:tab/>
        <w:t>state when the licence document must be returned to the regulator.</w:t>
      </w:r>
    </w:p>
    <w:p w:rsidR="00203085" w:rsidRPr="00397F3D" w:rsidRDefault="00203085" w:rsidP="003C7FAE">
      <w:pPr>
        <w:pStyle w:val="AH5Sec"/>
        <w:keepLines/>
      </w:pPr>
      <w:bookmarkStart w:id="648" w:name="_Toc27125873"/>
      <w:r w:rsidRPr="003D6D64">
        <w:rPr>
          <w:rStyle w:val="CharSectNo"/>
        </w:rPr>
        <w:lastRenderedPageBreak/>
        <w:t>524</w:t>
      </w:r>
      <w:r w:rsidRPr="00397F3D">
        <w:tab/>
        <w:t>Immediate suspension</w:t>
      </w:r>
      <w:bookmarkEnd w:id="648"/>
    </w:p>
    <w:p w:rsidR="00203085" w:rsidRPr="00397F3D" w:rsidRDefault="00203085" w:rsidP="003C7FAE">
      <w:pPr>
        <w:pStyle w:val="Amain"/>
        <w:keepNext/>
        <w:keepLines/>
      </w:pPr>
      <w:r w:rsidRPr="00397F3D">
        <w:tab/>
        <w:t>(1)</w:t>
      </w:r>
      <w:r w:rsidRPr="00397F3D">
        <w:tab/>
        <w:t>The regulator may suspend an asbestos removal licence or asbestos assessor licence on a ground referred to in section 520 (Suspension or cancellation of licence) without giving notice under section 522 (Notice to and submissions by licence-holder), if satisfied that—</w:t>
      </w:r>
    </w:p>
    <w:p w:rsidR="00203085" w:rsidRPr="00397F3D" w:rsidRDefault="00203085" w:rsidP="00203085">
      <w:pPr>
        <w:pStyle w:val="Apara"/>
      </w:pPr>
      <w:r w:rsidRPr="00397F3D">
        <w:tab/>
        <w:t>(a)</w:t>
      </w:r>
      <w:r w:rsidRPr="00397F3D">
        <w:tab/>
        <w:t>work carried out under the licence should cease because the work may involve an imminent serious risk to the health or safety of any person; or</w:t>
      </w:r>
    </w:p>
    <w:p w:rsidR="00203085" w:rsidRPr="00397F3D" w:rsidRDefault="00203085" w:rsidP="00203085">
      <w:pPr>
        <w:pStyle w:val="Apara"/>
      </w:pPr>
      <w:r w:rsidRPr="00397F3D">
        <w:tab/>
        <w:t>(b)</w:t>
      </w:r>
      <w:r w:rsidRPr="00397F3D">
        <w:tab/>
        <w:t>a corresponding regulator has suspended an equivalent licence held by the licence-holder under this section as applying in the corresponding jurisdiction.</w:t>
      </w:r>
    </w:p>
    <w:p w:rsidR="00203085" w:rsidRPr="00397F3D" w:rsidRDefault="00203085" w:rsidP="00203085">
      <w:pPr>
        <w:pStyle w:val="Amain"/>
      </w:pPr>
      <w:r w:rsidRPr="00397F3D">
        <w:tab/>
        <w:t>(2)</w:t>
      </w:r>
      <w:r w:rsidRPr="00397F3D">
        <w:tab/>
        <w:t>If the regulator decides to suspend a licence under this section—</w:t>
      </w:r>
    </w:p>
    <w:p w:rsidR="00203085" w:rsidRPr="00397F3D" w:rsidRDefault="00203085" w:rsidP="00203085">
      <w:pPr>
        <w:pStyle w:val="Apara"/>
      </w:pPr>
      <w:r w:rsidRPr="00397F3D">
        <w:tab/>
        <w:t>(a)</w:t>
      </w:r>
      <w:r w:rsidRPr="00397F3D">
        <w:tab/>
        <w:t>the regulator must give the licence-holder written notice of the suspension and the reasons for the suspension; and</w:t>
      </w:r>
    </w:p>
    <w:p w:rsidR="00203085" w:rsidRPr="00397F3D" w:rsidRDefault="00203085" w:rsidP="00203085">
      <w:pPr>
        <w:pStyle w:val="Apara"/>
      </w:pPr>
      <w:r w:rsidRPr="00397F3D">
        <w:tab/>
        <w:t>(b)</w:t>
      </w:r>
      <w:r w:rsidRPr="00397F3D">
        <w:tab/>
        <w:t>the suspension of the licence takes effect on the giving of the notice.</w:t>
      </w:r>
    </w:p>
    <w:p w:rsidR="00203085" w:rsidRPr="00397F3D" w:rsidRDefault="00203085" w:rsidP="00203085">
      <w:pPr>
        <w:pStyle w:val="Amain"/>
      </w:pPr>
      <w:r w:rsidRPr="00397F3D">
        <w:tab/>
        <w:t>(3)</w:t>
      </w:r>
      <w:r w:rsidRPr="00397F3D">
        <w:tab/>
        <w:t>The regulator must then—</w:t>
      </w:r>
    </w:p>
    <w:p w:rsidR="00203085" w:rsidRPr="00397F3D" w:rsidRDefault="00203085" w:rsidP="00203085">
      <w:pPr>
        <w:pStyle w:val="Apara"/>
      </w:pPr>
      <w:r w:rsidRPr="00397F3D">
        <w:tab/>
        <w:t>(a)</w:t>
      </w:r>
      <w:r w:rsidRPr="00397F3D">
        <w:tab/>
        <w:t>give notice under section 522 within 14 days after giving the notice under subsection (2); and</w:t>
      </w:r>
    </w:p>
    <w:p w:rsidR="00203085" w:rsidRPr="00397F3D" w:rsidRDefault="00203085" w:rsidP="00203085">
      <w:pPr>
        <w:pStyle w:val="Apara"/>
      </w:pPr>
      <w:r w:rsidRPr="00397F3D">
        <w:tab/>
        <w:t>(b)</w:t>
      </w:r>
      <w:r w:rsidRPr="00397F3D">
        <w:tab/>
        <w:t>make its decision under section 520.</w:t>
      </w:r>
    </w:p>
    <w:p w:rsidR="00203085" w:rsidRPr="00397F3D" w:rsidRDefault="00203085" w:rsidP="00203085">
      <w:pPr>
        <w:pStyle w:val="Amain"/>
      </w:pPr>
      <w:r w:rsidRPr="00397F3D">
        <w:tab/>
        <w:t>(4)</w:t>
      </w:r>
      <w:r w:rsidRPr="00397F3D">
        <w:tab/>
        <w:t>If the regulator does not give notice under subsection (3), the suspension ends at the end of the 14 day period.</w:t>
      </w:r>
    </w:p>
    <w:p w:rsidR="00203085" w:rsidRPr="00397F3D" w:rsidRDefault="00203085" w:rsidP="00203085">
      <w:pPr>
        <w:pStyle w:val="Amain"/>
      </w:pPr>
      <w:r w:rsidRPr="00397F3D">
        <w:tab/>
        <w:t>(5)</w:t>
      </w:r>
      <w:r w:rsidRPr="00397F3D">
        <w:tab/>
        <w:t>If the regulator gives notice under subsection (3), the licence remains suspended until the decision is made under section 520.</w:t>
      </w:r>
    </w:p>
    <w:p w:rsidR="00203085" w:rsidRPr="00397F3D" w:rsidRDefault="00203085" w:rsidP="00203085">
      <w:pPr>
        <w:pStyle w:val="AH5Sec"/>
      </w:pPr>
      <w:bookmarkStart w:id="649" w:name="_Toc27125874"/>
      <w:r w:rsidRPr="003D6D64">
        <w:rPr>
          <w:rStyle w:val="CharSectNo"/>
        </w:rPr>
        <w:lastRenderedPageBreak/>
        <w:t>525</w:t>
      </w:r>
      <w:r w:rsidRPr="00397F3D">
        <w:tab/>
        <w:t>Licence-holder to return licence document</w:t>
      </w:r>
      <w:bookmarkEnd w:id="649"/>
    </w:p>
    <w:p w:rsidR="00203085" w:rsidRPr="00397F3D" w:rsidRDefault="00203085" w:rsidP="00203085">
      <w:pPr>
        <w:pStyle w:val="Amainreturn"/>
        <w:keepNext/>
      </w:pPr>
      <w:r w:rsidRPr="00397F3D">
        <w:t>A licence-holder, on receiving a notice under section 523 (Notice of decision), must return the licence document to the regulator in accordance with the notice.</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50" w:name="_Toc27125875"/>
      <w:r w:rsidRPr="003D6D64">
        <w:rPr>
          <w:rStyle w:val="CharSectNo"/>
        </w:rPr>
        <w:t>526</w:t>
      </w:r>
      <w:r w:rsidRPr="00397F3D">
        <w:tab/>
        <w:t>Regulator to return licence document after suspension</w:t>
      </w:r>
      <w:bookmarkEnd w:id="650"/>
    </w:p>
    <w:p w:rsidR="00203085" w:rsidRPr="00397F3D" w:rsidRDefault="00203085" w:rsidP="00203085">
      <w:pPr>
        <w:pStyle w:val="Amainreturn"/>
      </w:pPr>
      <w:r w:rsidRPr="00397F3D">
        <w:t>The regulator must return the licence document to the licence-holder within 14 days after the licence suspension ends.</w:t>
      </w:r>
    </w:p>
    <w:p w:rsidR="00203085" w:rsidRPr="003D6D64" w:rsidRDefault="00203085" w:rsidP="00203085">
      <w:pPr>
        <w:pStyle w:val="AH3Div"/>
      </w:pPr>
      <w:bookmarkStart w:id="651" w:name="_Toc27125876"/>
      <w:r w:rsidRPr="003D6D64">
        <w:rPr>
          <w:rStyle w:val="CharDivNo"/>
        </w:rPr>
        <w:t>Division 8.10.7</w:t>
      </w:r>
      <w:r w:rsidRPr="00397F3D">
        <w:tab/>
      </w:r>
      <w:r w:rsidRPr="003D6D64">
        <w:rPr>
          <w:rStyle w:val="CharDivText"/>
        </w:rPr>
        <w:t>General</w:t>
      </w:r>
      <w:bookmarkEnd w:id="651"/>
    </w:p>
    <w:p w:rsidR="00203085" w:rsidRPr="00397F3D" w:rsidRDefault="00203085" w:rsidP="00203085">
      <w:pPr>
        <w:pStyle w:val="AH5Sec"/>
      </w:pPr>
      <w:bookmarkStart w:id="652" w:name="_Toc27125877"/>
      <w:r w:rsidRPr="003D6D64">
        <w:rPr>
          <w:rStyle w:val="CharSectNo"/>
        </w:rPr>
        <w:t>527</w:t>
      </w:r>
      <w:r w:rsidRPr="00397F3D">
        <w:tab/>
        <w:t>Asbestos removal licence register</w:t>
      </w:r>
      <w:bookmarkEnd w:id="652"/>
    </w:p>
    <w:p w:rsidR="00203085" w:rsidRPr="00397F3D" w:rsidRDefault="00203085" w:rsidP="00203085">
      <w:pPr>
        <w:pStyle w:val="Amainreturn"/>
      </w:pPr>
      <w:r w:rsidRPr="00397F3D">
        <w:t>The regulator must keep a register of—</w:t>
      </w:r>
    </w:p>
    <w:p w:rsidR="00203085" w:rsidRPr="00397F3D" w:rsidRDefault="00203085" w:rsidP="00203085">
      <w:pPr>
        <w:pStyle w:val="Apara"/>
      </w:pPr>
      <w:r w:rsidRPr="00397F3D">
        <w:tab/>
        <w:t>(a)</w:t>
      </w:r>
      <w:r w:rsidRPr="00397F3D">
        <w:tab/>
        <w:t>each person holding an asbestos removal licence; and</w:t>
      </w:r>
    </w:p>
    <w:p w:rsidR="00203085" w:rsidRPr="00397F3D" w:rsidRDefault="00203085" w:rsidP="00203085">
      <w:pPr>
        <w:pStyle w:val="Apara"/>
      </w:pPr>
      <w:r w:rsidRPr="00397F3D">
        <w:tab/>
        <w:t>(b)</w:t>
      </w:r>
      <w:r w:rsidRPr="00397F3D">
        <w:tab/>
        <w:t>each supervisor named to the regulator in relation to an asbestos removal licence.</w:t>
      </w:r>
    </w:p>
    <w:p w:rsidR="00203085" w:rsidRPr="00397F3D" w:rsidRDefault="00203085" w:rsidP="00203085">
      <w:pPr>
        <w:pStyle w:val="AH5Sec"/>
      </w:pPr>
      <w:bookmarkStart w:id="653" w:name="_Toc27125878"/>
      <w:r w:rsidRPr="003D6D64">
        <w:rPr>
          <w:rStyle w:val="CharSectNo"/>
        </w:rPr>
        <w:t>528</w:t>
      </w:r>
      <w:r w:rsidRPr="00397F3D">
        <w:tab/>
        <w:t>Asbestos assessors register</w:t>
      </w:r>
      <w:bookmarkEnd w:id="653"/>
    </w:p>
    <w:p w:rsidR="00203085" w:rsidRPr="00397F3D" w:rsidRDefault="00203085" w:rsidP="00203085">
      <w:pPr>
        <w:pStyle w:val="Amainreturn"/>
      </w:pPr>
      <w:r w:rsidRPr="00397F3D">
        <w:t>The regulator must keep a publicly available register of each person holding an asbestos assessor licence.</w:t>
      </w:r>
    </w:p>
    <w:p w:rsidR="00203085" w:rsidRPr="00397F3D" w:rsidRDefault="00203085" w:rsidP="00203085">
      <w:pPr>
        <w:pStyle w:val="AH5Sec"/>
      </w:pPr>
      <w:bookmarkStart w:id="654" w:name="_Toc27125879"/>
      <w:r w:rsidRPr="003D6D64">
        <w:rPr>
          <w:rStyle w:val="CharSectNo"/>
        </w:rPr>
        <w:lastRenderedPageBreak/>
        <w:t>529</w:t>
      </w:r>
      <w:r w:rsidRPr="00397F3D">
        <w:tab/>
        <w:t>Work must be supervised by named supervisor</w:t>
      </w:r>
      <w:bookmarkEnd w:id="654"/>
    </w:p>
    <w:p w:rsidR="00203085" w:rsidRPr="00397F3D" w:rsidRDefault="00203085" w:rsidP="00203085">
      <w:pPr>
        <w:pStyle w:val="Amainreturn"/>
        <w:keepNext/>
      </w:pPr>
      <w:r w:rsidRPr="00397F3D">
        <w:t>A person who holds an asbestos removal licence must ensure that asbestos removal work authorised by the licence is supervised by a supervisor named to the regulator by the licence-holder.</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317293" w:rsidRPr="00317293" w:rsidRDefault="00317293" w:rsidP="00317293">
      <w:pPr>
        <w:pStyle w:val="PageBreak"/>
      </w:pPr>
      <w:r w:rsidRPr="00317293">
        <w:br w:type="page"/>
      </w:r>
    </w:p>
    <w:p w:rsidR="00317293" w:rsidRPr="003D6D64" w:rsidRDefault="00317293" w:rsidP="00317293">
      <w:pPr>
        <w:pStyle w:val="AH1Chapter"/>
      </w:pPr>
      <w:bookmarkStart w:id="655" w:name="_Toc27125880"/>
      <w:r w:rsidRPr="003D6D64">
        <w:rPr>
          <w:rStyle w:val="CharChapNo"/>
        </w:rPr>
        <w:lastRenderedPageBreak/>
        <w:t>Chapter 9</w:t>
      </w:r>
      <w:r w:rsidRPr="008E3922">
        <w:tab/>
      </w:r>
      <w:r w:rsidRPr="003D6D64">
        <w:rPr>
          <w:rStyle w:val="CharChapText"/>
        </w:rPr>
        <w:t>Major hazard facilities</w:t>
      </w:r>
      <w:bookmarkEnd w:id="655"/>
    </w:p>
    <w:p w:rsidR="00317293" w:rsidRPr="003D6D64" w:rsidRDefault="00317293" w:rsidP="00317293">
      <w:pPr>
        <w:pStyle w:val="AH2Part"/>
      </w:pPr>
      <w:bookmarkStart w:id="656" w:name="_Toc27125881"/>
      <w:r w:rsidRPr="003D6D64">
        <w:rPr>
          <w:rStyle w:val="CharPartNo"/>
        </w:rPr>
        <w:t>Part 9.1</w:t>
      </w:r>
      <w:r w:rsidRPr="008E3922">
        <w:tab/>
      </w:r>
      <w:r w:rsidRPr="003D6D64">
        <w:rPr>
          <w:rStyle w:val="CharPartText"/>
        </w:rPr>
        <w:t>Preliminary</w:t>
      </w:r>
      <w:bookmarkEnd w:id="656"/>
    </w:p>
    <w:p w:rsidR="00317293" w:rsidRPr="003D6D64" w:rsidRDefault="00317293" w:rsidP="00317293">
      <w:pPr>
        <w:pStyle w:val="AH3Div"/>
      </w:pPr>
      <w:bookmarkStart w:id="657" w:name="_Toc27125882"/>
      <w:r w:rsidRPr="003D6D64">
        <w:rPr>
          <w:rStyle w:val="CharDivNo"/>
        </w:rPr>
        <w:t>Division 9.1.1</w:t>
      </w:r>
      <w:r w:rsidRPr="008E3922">
        <w:tab/>
      </w:r>
      <w:r w:rsidRPr="003D6D64">
        <w:rPr>
          <w:rStyle w:val="CharDivText"/>
        </w:rPr>
        <w:t>Application and interpretation</w:t>
      </w:r>
      <w:bookmarkEnd w:id="657"/>
    </w:p>
    <w:p w:rsidR="00317293" w:rsidRPr="008E3922" w:rsidRDefault="00317293" w:rsidP="00317293">
      <w:pPr>
        <w:pStyle w:val="AH5Sec"/>
      </w:pPr>
      <w:bookmarkStart w:id="658" w:name="_Toc27125883"/>
      <w:r w:rsidRPr="003D6D64">
        <w:rPr>
          <w:rStyle w:val="CharSectNo"/>
        </w:rPr>
        <w:t>530</w:t>
      </w:r>
      <w:r w:rsidRPr="008E3922">
        <w:tab/>
        <w:t>This chapter does not apply to certain facilities</w:t>
      </w:r>
      <w:bookmarkEnd w:id="658"/>
    </w:p>
    <w:p w:rsidR="00317293" w:rsidRPr="008E3922" w:rsidRDefault="00317293" w:rsidP="00317293">
      <w:pPr>
        <w:pStyle w:val="Amain"/>
      </w:pPr>
      <w:r w:rsidRPr="008E3922">
        <w:tab/>
        <w:t>(1)</w:t>
      </w:r>
      <w:r w:rsidRPr="008E3922">
        <w:tab/>
        <w:t xml:space="preserve">This chapter does not apply in relation to a facility that is regulated by the National Offshore Petroleum Safety and Environmental Management Authority under the </w:t>
      </w:r>
      <w:hyperlink r:id="rId314" w:tooltip="Act 2006 No 14 (Cwlth)" w:history="1">
        <w:r w:rsidRPr="008E3922">
          <w:rPr>
            <w:rStyle w:val="charCitHyperlinkItal"/>
          </w:rPr>
          <w:t>Offshore Petroleum and Greenhouse Gas Storage Act 2006</w:t>
        </w:r>
      </w:hyperlink>
      <w:r w:rsidRPr="008E3922">
        <w:rPr>
          <w:rStyle w:val="charItals"/>
        </w:rPr>
        <w:t xml:space="preserve"> </w:t>
      </w:r>
      <w:r w:rsidRPr="008E3922">
        <w:t>(Cwlth).</w:t>
      </w:r>
    </w:p>
    <w:p w:rsidR="00317293" w:rsidRPr="008E3922" w:rsidRDefault="00317293" w:rsidP="00317293">
      <w:pPr>
        <w:pStyle w:val="Amain"/>
      </w:pPr>
      <w:r w:rsidRPr="008E3922">
        <w:tab/>
        <w:t>(2)</w:t>
      </w:r>
      <w:r w:rsidRPr="008E3922">
        <w:tab/>
        <w:t xml:space="preserve">This chapter does not apply in relation to a pipeline that is regulated under the </w:t>
      </w:r>
      <w:hyperlink r:id="rId315" w:tooltip="A2000-67" w:history="1">
        <w:r w:rsidRPr="008E3922">
          <w:rPr>
            <w:rStyle w:val="charCitHyperlinkItal"/>
          </w:rPr>
          <w:t>Gas Safety Act 2000</w:t>
        </w:r>
      </w:hyperlink>
      <w:r w:rsidRPr="008E3922">
        <w:t xml:space="preserve"> or the </w:t>
      </w:r>
      <w:hyperlink r:id="rId316" w:tooltip="A2014-60" w:history="1">
        <w:r w:rsidRPr="008E3922">
          <w:rPr>
            <w:rStyle w:val="charCitHyperlinkItal"/>
          </w:rPr>
          <w:t>Utilities (Technical Regulation) Act 2014</w:t>
        </w:r>
      </w:hyperlink>
      <w:r w:rsidRPr="008E3922">
        <w:t>.</w:t>
      </w:r>
    </w:p>
    <w:p w:rsidR="00317293" w:rsidRPr="008E3922" w:rsidRDefault="00317293" w:rsidP="00317293">
      <w:pPr>
        <w:pStyle w:val="AH5Sec"/>
      </w:pPr>
      <w:bookmarkStart w:id="659" w:name="_Toc27125884"/>
      <w:r w:rsidRPr="003D6D64">
        <w:rPr>
          <w:rStyle w:val="CharSectNo"/>
        </w:rPr>
        <w:t>531</w:t>
      </w:r>
      <w:r w:rsidRPr="008E3922">
        <w:tab/>
        <w:t xml:space="preserve">Meaning of </w:t>
      </w:r>
      <w:r w:rsidRPr="008E3922">
        <w:rPr>
          <w:rStyle w:val="charItals"/>
        </w:rPr>
        <w:t>major incident</w:t>
      </w:r>
      <w:r w:rsidRPr="008E3922">
        <w:t>—ch 9</w:t>
      </w:r>
      <w:bookmarkEnd w:id="659"/>
    </w:p>
    <w:p w:rsidR="00317293" w:rsidRPr="008E3922" w:rsidRDefault="00317293" w:rsidP="00317293">
      <w:pPr>
        <w:pStyle w:val="Amain"/>
      </w:pPr>
      <w:r w:rsidRPr="008E3922">
        <w:tab/>
        <w:t>(1)</w:t>
      </w:r>
      <w:r w:rsidRPr="008E3922">
        <w:tab/>
        <w:t xml:space="preserve">In this chapter, a </w:t>
      </w:r>
      <w:r w:rsidRPr="008E3922">
        <w:rPr>
          <w:rStyle w:val="charBoldItals"/>
        </w:rPr>
        <w:t>major incident</w:t>
      </w:r>
      <w:r w:rsidRPr="008E3922">
        <w:t xml:space="preserve"> at a major hazard facility is an occurrence that—</w:t>
      </w:r>
    </w:p>
    <w:p w:rsidR="00317293" w:rsidRPr="008E3922" w:rsidRDefault="00317293" w:rsidP="00317293">
      <w:pPr>
        <w:pStyle w:val="Apara"/>
      </w:pPr>
      <w:r w:rsidRPr="008E3922">
        <w:tab/>
        <w:t>(a)</w:t>
      </w:r>
      <w:r w:rsidRPr="008E3922">
        <w:tab/>
        <w:t>results from an uncontrolled event at the major hazard facility involving, or potentially involving, Schedule 15 chemicals; and</w:t>
      </w:r>
    </w:p>
    <w:p w:rsidR="00317293" w:rsidRPr="008E3922" w:rsidRDefault="00317293" w:rsidP="00317293">
      <w:pPr>
        <w:pStyle w:val="Apara"/>
      </w:pPr>
      <w:r w:rsidRPr="008E3922">
        <w:tab/>
        <w:t>(b)</w:t>
      </w:r>
      <w:r w:rsidRPr="008E3922">
        <w:tab/>
        <w:t>exposes a person to a serious risk to health or safety emanating from an immediate or imminent exposure to the occurrence.</w:t>
      </w:r>
    </w:p>
    <w:p w:rsidR="00317293" w:rsidRPr="008E3922" w:rsidRDefault="00317293" w:rsidP="00317293">
      <w:pPr>
        <w:pStyle w:val="Amain"/>
      </w:pPr>
      <w:r w:rsidRPr="008E3922">
        <w:tab/>
        <w:t>(2)</w:t>
      </w:r>
      <w:r w:rsidRPr="008E3922">
        <w:tab/>
        <w:t xml:space="preserve">Without limiting subsection (1), an </w:t>
      </w:r>
      <w:r w:rsidRPr="008E3922">
        <w:rPr>
          <w:rStyle w:val="charBoldItals"/>
        </w:rPr>
        <w:t>occurrence</w:t>
      </w:r>
      <w:r w:rsidRPr="008E3922">
        <w:t xml:space="preserve"> includes any of the following:</w:t>
      </w:r>
    </w:p>
    <w:p w:rsidR="00317293" w:rsidRPr="008E3922" w:rsidRDefault="00317293" w:rsidP="00317293">
      <w:pPr>
        <w:pStyle w:val="Apara"/>
      </w:pPr>
      <w:r w:rsidRPr="008E3922">
        <w:tab/>
        <w:t>(a)</w:t>
      </w:r>
      <w:r w:rsidRPr="008E3922">
        <w:tab/>
        <w:t>escape, spillage or leakage;</w:t>
      </w:r>
    </w:p>
    <w:p w:rsidR="00317293" w:rsidRPr="008E3922" w:rsidRDefault="00317293" w:rsidP="00317293">
      <w:pPr>
        <w:pStyle w:val="Apara"/>
      </w:pPr>
      <w:r w:rsidRPr="008E3922">
        <w:tab/>
        <w:t>(b)</w:t>
      </w:r>
      <w:r w:rsidRPr="008E3922">
        <w:tab/>
        <w:t>implosion, explosion or fire.</w:t>
      </w:r>
    </w:p>
    <w:p w:rsidR="00317293" w:rsidRPr="008E3922" w:rsidRDefault="00317293" w:rsidP="00317293">
      <w:pPr>
        <w:pStyle w:val="AH5Sec"/>
      </w:pPr>
      <w:bookmarkStart w:id="660" w:name="_Toc27125885"/>
      <w:r w:rsidRPr="003D6D64">
        <w:rPr>
          <w:rStyle w:val="CharSectNo"/>
        </w:rPr>
        <w:lastRenderedPageBreak/>
        <w:t>532</w:t>
      </w:r>
      <w:r w:rsidRPr="008E3922">
        <w:tab/>
        <w:t xml:space="preserve">Meaning of hazardous chemicals that are </w:t>
      </w:r>
      <w:r w:rsidRPr="008E3922">
        <w:rPr>
          <w:rStyle w:val="charItals"/>
        </w:rPr>
        <w:t>present or likely to be present</w:t>
      </w:r>
      <w:bookmarkEnd w:id="660"/>
    </w:p>
    <w:p w:rsidR="00317293" w:rsidRPr="008E3922" w:rsidRDefault="00317293" w:rsidP="00317293">
      <w:pPr>
        <w:pStyle w:val="Amain"/>
      </w:pPr>
      <w:r w:rsidRPr="008E3922">
        <w:tab/>
        <w:t>(1)</w:t>
      </w:r>
      <w:r w:rsidRPr="008E3922">
        <w:tab/>
        <w:t xml:space="preserve">In this regulation, a reference to hazardous chemicals, including Schedule 15 chemicals, being </w:t>
      </w:r>
      <w:r w:rsidRPr="008E3922">
        <w:rPr>
          <w:rStyle w:val="charBoldItals"/>
        </w:rPr>
        <w:t>present or likely to be present</w:t>
      </w:r>
      <w:r w:rsidRPr="008E3922">
        <w:t xml:space="preserve"> at a facility is a reference to the quantity of hazardous chemicals that would, if present, meet the maximum capacity of the facility, including—</w:t>
      </w:r>
    </w:p>
    <w:p w:rsidR="00317293" w:rsidRPr="008E3922" w:rsidRDefault="00317293" w:rsidP="00317293">
      <w:pPr>
        <w:pStyle w:val="Apara"/>
      </w:pPr>
      <w:r w:rsidRPr="008E3922">
        <w:tab/>
        <w:t>(a)</w:t>
      </w:r>
      <w:r w:rsidRPr="008E3922">
        <w:tab/>
        <w:t>the maximum capacity of process vessels and interconnecting pipe systems that contain the hazardous chemicals; and</w:t>
      </w:r>
    </w:p>
    <w:p w:rsidR="00317293" w:rsidRPr="008E3922" w:rsidRDefault="00317293" w:rsidP="00317293">
      <w:pPr>
        <w:pStyle w:val="Apara"/>
      </w:pPr>
      <w:r w:rsidRPr="008E3922">
        <w:tab/>
        <w:t>(b)</w:t>
      </w:r>
      <w:r w:rsidRPr="008E3922">
        <w:tab/>
        <w:t>the maximum capacity of storage tanks and vessels used for the hazardous chemicals; and</w:t>
      </w:r>
    </w:p>
    <w:p w:rsidR="00317293" w:rsidRPr="008E3922" w:rsidRDefault="00317293" w:rsidP="00317293">
      <w:pPr>
        <w:pStyle w:val="Apara"/>
      </w:pPr>
      <w:r w:rsidRPr="008E3922">
        <w:tab/>
        <w:t>(c)</w:t>
      </w:r>
      <w:r w:rsidRPr="008E3922">
        <w:tab/>
        <w:t>the maximum capacity of other storage areas at the facility that could contain the hazardous chemicals; and</w:t>
      </w:r>
    </w:p>
    <w:p w:rsidR="00317293" w:rsidRPr="008E3922" w:rsidRDefault="00317293" w:rsidP="00317293">
      <w:pPr>
        <w:pStyle w:val="Apara"/>
      </w:pPr>
      <w:r w:rsidRPr="008E3922">
        <w:tab/>
        <w:t>(d)</w:t>
      </w:r>
      <w:r w:rsidRPr="008E3922">
        <w:tab/>
        <w:t>the maximum capacity of pipe work outside process areas to contain the hazardous chemicals; and</w:t>
      </w:r>
    </w:p>
    <w:p w:rsidR="00317293" w:rsidRPr="008E3922" w:rsidRDefault="00317293" w:rsidP="00317293">
      <w:pPr>
        <w:pStyle w:val="Apara"/>
      </w:pPr>
      <w:r w:rsidRPr="008E3922">
        <w:tab/>
        <w:t>(e)</w:t>
      </w:r>
      <w:r w:rsidRPr="008E3922">
        <w:tab/>
        <w:t>the maximum quantity of hazardous chemicals that would, in the event of failure, escape into the facility from pipe work that is situated off the premises but is connected to the facility; and</w:t>
      </w:r>
    </w:p>
    <w:p w:rsidR="00317293" w:rsidRPr="008E3922" w:rsidRDefault="00317293" w:rsidP="00317293">
      <w:pPr>
        <w:pStyle w:val="Apara"/>
      </w:pPr>
      <w:r w:rsidRPr="008E3922">
        <w:tab/>
        <w:t>(f)</w:t>
      </w:r>
      <w:r w:rsidRPr="008E3922">
        <w:tab/>
        <w:t>the maximum quantity of hazardous chemicals loaded into or onto, or unloaded from, vehicles, trailers, rolling stock and ships that are from time to time present at the facility in the course of the facility’s operations.</w:t>
      </w:r>
    </w:p>
    <w:p w:rsidR="00317293" w:rsidRPr="008E3922" w:rsidRDefault="00317293" w:rsidP="00317293">
      <w:pPr>
        <w:pStyle w:val="Amain"/>
      </w:pPr>
      <w:r w:rsidRPr="008E3922">
        <w:tab/>
        <w:t>(2)</w:t>
      </w:r>
      <w:r w:rsidRPr="008E3922">
        <w:tab/>
        <w:t xml:space="preserve">Subsection (1) applies with any necessary changes to hazardous chemicals that are </w:t>
      </w:r>
      <w:r w:rsidRPr="008E3922">
        <w:rPr>
          <w:rStyle w:val="charBoldItals"/>
        </w:rPr>
        <w:t>likely to be present</w:t>
      </w:r>
      <w:r w:rsidRPr="008E3922">
        <w:t xml:space="preserve"> at a proposed facility.</w:t>
      </w:r>
    </w:p>
    <w:p w:rsidR="00317293" w:rsidRPr="008E3922" w:rsidRDefault="00317293" w:rsidP="00317293">
      <w:pPr>
        <w:pStyle w:val="Amain"/>
      </w:pPr>
      <w:r w:rsidRPr="008E3922">
        <w:tab/>
        <w:t>(3)</w:t>
      </w:r>
      <w:r w:rsidRPr="008E3922">
        <w:tab/>
        <w:t>Schedule 15 chemicals present or likely to be present in the tailings dam of a mine are not to be considered in determining whether a mine is a facility or a major hazard facility.</w:t>
      </w:r>
    </w:p>
    <w:p w:rsidR="00317293" w:rsidRPr="008E3922" w:rsidRDefault="00317293" w:rsidP="00317293">
      <w:pPr>
        <w:pStyle w:val="AH5Sec"/>
      </w:pPr>
      <w:bookmarkStart w:id="661" w:name="_Toc27125886"/>
      <w:r w:rsidRPr="003D6D64">
        <w:rPr>
          <w:rStyle w:val="CharSectNo"/>
        </w:rPr>
        <w:lastRenderedPageBreak/>
        <w:t>533</w:t>
      </w:r>
      <w:r w:rsidRPr="008E3922">
        <w:tab/>
        <w:t xml:space="preserve">Meaning of </w:t>
      </w:r>
      <w:r w:rsidRPr="008E3922">
        <w:rPr>
          <w:rStyle w:val="charItals"/>
        </w:rPr>
        <w:t>operator</w:t>
      </w:r>
      <w:r w:rsidRPr="008E3922">
        <w:t xml:space="preserve"> of a facility or proposed facility—ch 9</w:t>
      </w:r>
      <w:bookmarkEnd w:id="661"/>
    </w:p>
    <w:p w:rsidR="00317293" w:rsidRPr="008E3922" w:rsidRDefault="00317293" w:rsidP="00317293">
      <w:pPr>
        <w:pStyle w:val="Amain"/>
      </w:pPr>
      <w:r w:rsidRPr="008E3922">
        <w:tab/>
        <w:t>(1)</w:t>
      </w:r>
      <w:r w:rsidRPr="008E3922">
        <w:tab/>
        <w:t xml:space="preserve">In this chapter, the </w:t>
      </w:r>
      <w:r w:rsidRPr="008E3922">
        <w:rPr>
          <w:rStyle w:val="charBoldItals"/>
        </w:rPr>
        <w:t>operator</w:t>
      </w:r>
      <w:r w:rsidRPr="008E3922">
        <w:t xml:space="preserve"> of a facility is the person conducting the business or undertaking of operating the facility who has—</w:t>
      </w:r>
    </w:p>
    <w:p w:rsidR="00317293" w:rsidRPr="008E3922" w:rsidRDefault="00317293" w:rsidP="00317293">
      <w:pPr>
        <w:pStyle w:val="Apara"/>
      </w:pPr>
      <w:r w:rsidRPr="008E3922">
        <w:tab/>
        <w:t>(a)</w:t>
      </w:r>
      <w:r w:rsidRPr="008E3922">
        <w:tab/>
        <w:t>management or control of the facility; and</w:t>
      </w:r>
    </w:p>
    <w:p w:rsidR="00317293" w:rsidRPr="008E3922" w:rsidRDefault="00317293" w:rsidP="00317293">
      <w:pPr>
        <w:pStyle w:val="Apara"/>
      </w:pPr>
      <w:r w:rsidRPr="008E3922">
        <w:tab/>
        <w:t>(b)</w:t>
      </w:r>
      <w:r w:rsidRPr="008E3922">
        <w:tab/>
        <w:t>the power to direct that the whole facility be shut down.</w:t>
      </w:r>
    </w:p>
    <w:p w:rsidR="00317293" w:rsidRPr="008E3922" w:rsidRDefault="00317293" w:rsidP="00317293">
      <w:pPr>
        <w:pStyle w:val="Amain"/>
      </w:pPr>
      <w:r w:rsidRPr="008E3922">
        <w:tab/>
        <w:t>(2)</w:t>
      </w:r>
      <w:r w:rsidRPr="008E3922">
        <w:tab/>
        <w:t xml:space="preserve">In this chapter, </w:t>
      </w:r>
      <w:r w:rsidRPr="008E3922">
        <w:rPr>
          <w:rStyle w:val="charBoldItals"/>
        </w:rPr>
        <w:t>operator</w:t>
      </w:r>
      <w:r w:rsidRPr="008E3922">
        <w:t xml:space="preserve"> </w:t>
      </w:r>
      <w:r w:rsidRPr="008E3922">
        <w:rPr>
          <w:rStyle w:val="charBoldItals"/>
        </w:rPr>
        <w:t>of a proposed facility</w:t>
      </w:r>
      <w:r w:rsidRPr="008E3922">
        <w:t xml:space="preserve"> means—</w:t>
      </w:r>
    </w:p>
    <w:p w:rsidR="00317293" w:rsidRPr="008E3922" w:rsidRDefault="00317293" w:rsidP="00317293">
      <w:pPr>
        <w:pStyle w:val="Apara"/>
      </w:pPr>
      <w:r w:rsidRPr="008E3922">
        <w:tab/>
        <w:t>(a)</w:t>
      </w:r>
      <w:r w:rsidRPr="008E3922">
        <w:tab/>
        <w:t>the operator of a proposed facility that is an existing workplace; or</w:t>
      </w:r>
    </w:p>
    <w:p w:rsidR="00317293" w:rsidRPr="008E3922" w:rsidRDefault="00317293" w:rsidP="00317293">
      <w:pPr>
        <w:pStyle w:val="Apara"/>
      </w:pPr>
      <w:r w:rsidRPr="008E3922">
        <w:tab/>
        <w:t>(b)</w:t>
      </w:r>
      <w:r w:rsidRPr="008E3922">
        <w:tab/>
        <w:t>the person who is to be the operator of a proposed facility that is being designed or constructed.</w:t>
      </w:r>
    </w:p>
    <w:p w:rsidR="00317293" w:rsidRPr="008E3922" w:rsidRDefault="00317293" w:rsidP="00317293">
      <w:pPr>
        <w:pStyle w:val="Amain"/>
      </w:pPr>
      <w:r w:rsidRPr="008E3922">
        <w:tab/>
        <w:t>(3)</w:t>
      </w:r>
      <w:r w:rsidRPr="008E3922">
        <w:tab/>
        <w:t>If more than 1 person is an operator of the facility within the meaning of subsection (1)—</w:t>
      </w:r>
    </w:p>
    <w:p w:rsidR="00317293" w:rsidRPr="008E3922" w:rsidRDefault="00317293" w:rsidP="00317293">
      <w:pPr>
        <w:pStyle w:val="Apara"/>
      </w:pPr>
      <w:r w:rsidRPr="008E3922">
        <w:tab/>
        <w:t>(a)</w:t>
      </w:r>
      <w:r w:rsidRPr="008E3922">
        <w:tab/>
        <w:t>1 of those persons must be selected as the operator of the facility for the purposes of this chapter; and</w:t>
      </w:r>
    </w:p>
    <w:p w:rsidR="00317293" w:rsidRPr="008E3922" w:rsidRDefault="00317293" w:rsidP="00317293">
      <w:pPr>
        <w:pStyle w:val="Apara"/>
      </w:pPr>
      <w:r w:rsidRPr="008E3922">
        <w:tab/>
        <w:t>(b)</w:t>
      </w:r>
      <w:r w:rsidRPr="008E3922">
        <w:tab/>
        <w:t>that person’s details must be given to the regulator.</w:t>
      </w:r>
    </w:p>
    <w:p w:rsidR="00317293" w:rsidRPr="008E3922" w:rsidRDefault="00317293" w:rsidP="00317293">
      <w:pPr>
        <w:pStyle w:val="Amain"/>
      </w:pPr>
      <w:r w:rsidRPr="008E3922">
        <w:tab/>
        <w:t>(4)</w:t>
      </w:r>
      <w:r w:rsidRPr="008E3922">
        <w:tab/>
        <w:t>The person selected—</w:t>
      </w:r>
    </w:p>
    <w:p w:rsidR="00317293" w:rsidRPr="008E3922" w:rsidRDefault="00317293" w:rsidP="00317293">
      <w:pPr>
        <w:pStyle w:val="Apara"/>
      </w:pPr>
      <w:r w:rsidRPr="008E3922">
        <w:tab/>
        <w:t>(a)</w:t>
      </w:r>
      <w:r w:rsidRPr="008E3922">
        <w:tab/>
        <w:t>must notify the regulator of the nomination; and</w:t>
      </w:r>
    </w:p>
    <w:p w:rsidR="00317293" w:rsidRPr="008E3922" w:rsidRDefault="00317293" w:rsidP="00317293">
      <w:pPr>
        <w:pStyle w:val="Apara"/>
      </w:pPr>
      <w:r w:rsidRPr="008E3922">
        <w:tab/>
        <w:t>(b)</w:t>
      </w:r>
      <w:r w:rsidRPr="008E3922">
        <w:tab/>
        <w:t>may do so by including the nomination in a notification under section 536 (Operators of certain facilities must notify regulator).</w:t>
      </w:r>
    </w:p>
    <w:p w:rsidR="00317293" w:rsidRPr="008E3922" w:rsidRDefault="00317293" w:rsidP="00317293">
      <w:pPr>
        <w:pStyle w:val="Amain"/>
      </w:pPr>
      <w:r w:rsidRPr="008E3922">
        <w:tab/>
        <w:t>(5)</w:t>
      </w:r>
      <w:r w:rsidRPr="008E3922">
        <w:tab/>
        <w:t xml:space="preserve">The person selected under subsection (3) is the </w:t>
      </w:r>
      <w:r w:rsidRPr="008E3922">
        <w:rPr>
          <w:rStyle w:val="charBoldItals"/>
        </w:rPr>
        <w:t>operator</w:t>
      </w:r>
      <w:r w:rsidRPr="008E3922">
        <w:t xml:space="preserve"> of the facility for the purposes of this chapter.</w:t>
      </w:r>
    </w:p>
    <w:p w:rsidR="00317293" w:rsidRPr="008E3922" w:rsidRDefault="00317293" w:rsidP="00535EDA">
      <w:pPr>
        <w:pStyle w:val="Amain"/>
        <w:keepNext/>
      </w:pPr>
      <w:r w:rsidRPr="008E3922">
        <w:lastRenderedPageBreak/>
        <w:tab/>
        <w:t>(6)</w:t>
      </w:r>
      <w:r w:rsidRPr="008E3922">
        <w:tab/>
        <w:t xml:space="preserve">If a selection is not made, each of the following persons is taken to be an </w:t>
      </w:r>
      <w:r w:rsidRPr="008E3922">
        <w:rPr>
          <w:rStyle w:val="charBoldItals"/>
        </w:rPr>
        <w:t>operator</w:t>
      </w:r>
      <w:r w:rsidRPr="008E3922">
        <w:t xml:space="preserve"> of the facility for the purposes of this chapter:</w:t>
      </w:r>
    </w:p>
    <w:p w:rsidR="00317293" w:rsidRPr="008E3922" w:rsidRDefault="00317293" w:rsidP="00535EDA">
      <w:pPr>
        <w:pStyle w:val="Apara"/>
        <w:keepNext/>
      </w:pPr>
      <w:r w:rsidRPr="008E3922">
        <w:tab/>
        <w:t>(a)</w:t>
      </w:r>
      <w:r w:rsidRPr="008E3922">
        <w:tab/>
        <w:t>each operator within the meaning of subsection (1) who is an individual;</w:t>
      </w:r>
    </w:p>
    <w:p w:rsidR="00317293" w:rsidRPr="008E3922" w:rsidRDefault="00317293" w:rsidP="00317293">
      <w:pPr>
        <w:pStyle w:val="Apara"/>
      </w:pPr>
      <w:r w:rsidRPr="008E3922">
        <w:tab/>
        <w:t>(b)</w:t>
      </w:r>
      <w:r w:rsidRPr="008E3922">
        <w:tab/>
        <w:t>for each operator within the meaning of subsection (1) that is a body corporate—each officer of the body corporate.</w:t>
      </w:r>
    </w:p>
    <w:p w:rsidR="00317293" w:rsidRPr="008E3922" w:rsidRDefault="00317293" w:rsidP="00317293">
      <w:pPr>
        <w:pStyle w:val="AH5Sec"/>
      </w:pPr>
      <w:bookmarkStart w:id="662" w:name="_Toc27125887"/>
      <w:r w:rsidRPr="003D6D64">
        <w:rPr>
          <w:rStyle w:val="CharSectNo"/>
        </w:rPr>
        <w:t>534</w:t>
      </w:r>
      <w:r w:rsidRPr="008E3922">
        <w:tab/>
        <w:t xml:space="preserve">Meaning of </w:t>
      </w:r>
      <w:r w:rsidRPr="008E3922">
        <w:rPr>
          <w:rStyle w:val="charItals"/>
        </w:rPr>
        <w:t>modification</w:t>
      </w:r>
      <w:r w:rsidRPr="008E3922">
        <w:t xml:space="preserve"> of a major hazard facility</w:t>
      </w:r>
      <w:bookmarkEnd w:id="662"/>
    </w:p>
    <w:p w:rsidR="00317293" w:rsidRPr="008E3922" w:rsidRDefault="00317293" w:rsidP="00317293">
      <w:pPr>
        <w:pStyle w:val="Amain"/>
      </w:pPr>
      <w:r w:rsidRPr="008E3922">
        <w:tab/>
        <w:t>(1)</w:t>
      </w:r>
      <w:r w:rsidRPr="008E3922">
        <w:tab/>
        <w:t xml:space="preserve">In this regulation, a reference to a </w:t>
      </w:r>
      <w:r w:rsidRPr="008E3922">
        <w:rPr>
          <w:rStyle w:val="charBoldItals"/>
        </w:rPr>
        <w:t>modification</w:t>
      </w:r>
      <w:r w:rsidRPr="008E3922">
        <w:t xml:space="preserve"> of a major hazard facility is a reference to a change or proposed change at the major hazard facility that has or would have the effect of—</w:t>
      </w:r>
    </w:p>
    <w:p w:rsidR="00317293" w:rsidRPr="008E3922" w:rsidRDefault="00317293" w:rsidP="00317293">
      <w:pPr>
        <w:pStyle w:val="Apara"/>
      </w:pPr>
      <w:r w:rsidRPr="008E3922">
        <w:tab/>
        <w:t>(a)</w:t>
      </w:r>
      <w:r w:rsidRPr="008E3922">
        <w:tab/>
        <w:t>creating a major incident hazard that has not previously been identified; or</w:t>
      </w:r>
    </w:p>
    <w:p w:rsidR="00317293" w:rsidRPr="008E3922" w:rsidRDefault="00317293" w:rsidP="00317293">
      <w:pPr>
        <w:pStyle w:val="Apara"/>
      </w:pPr>
      <w:r w:rsidRPr="008E3922">
        <w:tab/>
        <w:t>(b)</w:t>
      </w:r>
      <w:r w:rsidRPr="008E3922">
        <w:tab/>
        <w:t>significantly increasing the likelihood of a major incident occurring; or</w:t>
      </w:r>
    </w:p>
    <w:p w:rsidR="00317293" w:rsidRPr="008E3922" w:rsidRDefault="00317293" w:rsidP="00317293">
      <w:pPr>
        <w:pStyle w:val="Apara"/>
      </w:pPr>
      <w:r w:rsidRPr="008E3922">
        <w:tab/>
        <w:t>(c)</w:t>
      </w:r>
      <w:r w:rsidRPr="008E3922">
        <w:tab/>
        <w:t>in relation to a major incident that may occur—significantly increasing—</w:t>
      </w:r>
    </w:p>
    <w:p w:rsidR="00317293" w:rsidRPr="008E3922" w:rsidRDefault="00317293" w:rsidP="00317293">
      <w:pPr>
        <w:pStyle w:val="Asubpara"/>
      </w:pPr>
      <w:r w:rsidRPr="008E3922">
        <w:tab/>
        <w:t>(i)</w:t>
      </w:r>
      <w:r w:rsidRPr="008E3922">
        <w:tab/>
        <w:t>its magnitude; or</w:t>
      </w:r>
    </w:p>
    <w:p w:rsidR="00317293" w:rsidRPr="008E3922" w:rsidRDefault="00317293" w:rsidP="00317293">
      <w:pPr>
        <w:pStyle w:val="Asubpara"/>
      </w:pPr>
      <w:r w:rsidRPr="008E3922">
        <w:tab/>
        <w:t>(ii)</w:t>
      </w:r>
      <w:r w:rsidRPr="008E3922">
        <w:tab/>
        <w:t>the severity of its health and safety consequences.</w:t>
      </w:r>
    </w:p>
    <w:p w:rsidR="00317293" w:rsidRPr="008E3922" w:rsidRDefault="00317293" w:rsidP="00317293">
      <w:pPr>
        <w:pStyle w:val="Amain"/>
      </w:pPr>
      <w:r w:rsidRPr="008E3922">
        <w:tab/>
        <w:t>(2)</w:t>
      </w:r>
      <w:r w:rsidRPr="008E3922">
        <w:tab/>
        <w:t xml:space="preserve">For the purposes of subsection (1), a </w:t>
      </w:r>
      <w:r w:rsidRPr="008E3922">
        <w:rPr>
          <w:rStyle w:val="charBoldItals"/>
        </w:rPr>
        <w:t>change or proposed change</w:t>
      </w:r>
      <w:r w:rsidRPr="008E3922">
        <w:t xml:space="preserve"> at a major hazard facility means a change or proposed change of any kind, including any of the following:</w:t>
      </w:r>
    </w:p>
    <w:p w:rsidR="00317293" w:rsidRPr="008E3922" w:rsidRDefault="00317293" w:rsidP="00317293">
      <w:pPr>
        <w:pStyle w:val="Apara"/>
      </w:pPr>
      <w:r w:rsidRPr="008E3922">
        <w:tab/>
        <w:t>(a)</w:t>
      </w:r>
      <w:r w:rsidRPr="008E3922">
        <w:tab/>
        <w:t>a change to any plant, structure, process or chemical or other substance used in a process, including the introduction of new plant, a new structure, a new process or a new chemical;</w:t>
      </w:r>
    </w:p>
    <w:p w:rsidR="00317293" w:rsidRPr="008E3922" w:rsidRDefault="00317293" w:rsidP="00317293">
      <w:pPr>
        <w:pStyle w:val="Apara"/>
      </w:pPr>
      <w:r w:rsidRPr="008E3922">
        <w:tab/>
        <w:t>(b)</w:t>
      </w:r>
      <w:r w:rsidRPr="008E3922">
        <w:tab/>
        <w:t>a change to the quantity of Schedule 15 chemicals present or likely to be present at the major hazard facility;</w:t>
      </w:r>
    </w:p>
    <w:p w:rsidR="00317293" w:rsidRPr="008E3922" w:rsidRDefault="00317293" w:rsidP="00317293">
      <w:pPr>
        <w:pStyle w:val="Apara"/>
      </w:pPr>
      <w:r w:rsidRPr="008E3922">
        <w:tab/>
        <w:t>(c)</w:t>
      </w:r>
      <w:r w:rsidRPr="008E3922">
        <w:tab/>
        <w:t>a change to the operation, or the nature of the operation, of the major hazard facility;</w:t>
      </w:r>
    </w:p>
    <w:p w:rsidR="00317293" w:rsidRPr="008E3922" w:rsidRDefault="00317293" w:rsidP="00317293">
      <w:pPr>
        <w:pStyle w:val="Apara"/>
      </w:pPr>
      <w:r w:rsidRPr="008E3922">
        <w:lastRenderedPageBreak/>
        <w:tab/>
        <w:t>(d)</w:t>
      </w:r>
      <w:r w:rsidRPr="008E3922">
        <w:tab/>
        <w:t>a change in the workers’ safety role;</w:t>
      </w:r>
    </w:p>
    <w:p w:rsidR="00317293" w:rsidRPr="008E3922" w:rsidRDefault="00317293" w:rsidP="00317293">
      <w:pPr>
        <w:pStyle w:val="Apara"/>
      </w:pPr>
      <w:r w:rsidRPr="008E3922">
        <w:tab/>
        <w:t>(e)</w:t>
      </w:r>
      <w:r w:rsidRPr="008E3922">
        <w:tab/>
        <w:t>a change to the major hazard facility’s safety management system;</w:t>
      </w:r>
    </w:p>
    <w:p w:rsidR="00317293" w:rsidRPr="008E3922" w:rsidRDefault="00317293" w:rsidP="00317293">
      <w:pPr>
        <w:pStyle w:val="Apara"/>
      </w:pPr>
      <w:r w:rsidRPr="008E3922">
        <w:tab/>
        <w:t>(f)</w:t>
      </w:r>
      <w:r w:rsidRPr="008E3922">
        <w:tab/>
        <w:t>an organisational change at the major hazard facility, including a change in its senior management.</w:t>
      </w:r>
    </w:p>
    <w:p w:rsidR="00317293" w:rsidRPr="003D6D64" w:rsidRDefault="00317293" w:rsidP="00317293">
      <w:pPr>
        <w:pStyle w:val="AH3Div"/>
      </w:pPr>
      <w:bookmarkStart w:id="663" w:name="_Toc27125888"/>
      <w:r w:rsidRPr="003D6D64">
        <w:rPr>
          <w:rStyle w:val="CharDivNo"/>
        </w:rPr>
        <w:t>Division 9.1.2</w:t>
      </w:r>
      <w:r w:rsidRPr="008E3922">
        <w:tab/>
      </w:r>
      <w:r w:rsidRPr="003D6D64">
        <w:rPr>
          <w:rStyle w:val="CharDivText"/>
        </w:rPr>
        <w:t>Requirement to be licensed</w:t>
      </w:r>
      <w:bookmarkEnd w:id="663"/>
    </w:p>
    <w:p w:rsidR="00317293" w:rsidRPr="008E3922" w:rsidRDefault="00317293" w:rsidP="00317293">
      <w:pPr>
        <w:pStyle w:val="AH5Sec"/>
      </w:pPr>
      <w:bookmarkStart w:id="664" w:name="_Toc27125889"/>
      <w:r w:rsidRPr="003D6D64">
        <w:rPr>
          <w:rStyle w:val="CharSectNo"/>
        </w:rPr>
        <w:t>535</w:t>
      </w:r>
      <w:r w:rsidRPr="008E3922">
        <w:tab/>
        <w:t>A major hazard facility must be licensed—Act, s 41</w:t>
      </w:r>
      <w:bookmarkEnd w:id="664"/>
    </w:p>
    <w:p w:rsidR="00317293" w:rsidRPr="008E3922" w:rsidRDefault="00317293" w:rsidP="00317293">
      <w:pPr>
        <w:pStyle w:val="Amain"/>
      </w:pPr>
      <w:r w:rsidRPr="008E3922">
        <w:tab/>
        <w:t>(1)</w:t>
      </w:r>
      <w:r w:rsidRPr="008E3922">
        <w:tab/>
        <w:t>A facility at which Schedule 15 chemicals are present or likely to be present in a quantity that exceeds their threshold quantity must be licensed under part 9.7 (Licensing of major hazard facilities).</w:t>
      </w:r>
    </w:p>
    <w:p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17" w:tooltip="Work Health and Safety Act 2011" w:history="1">
        <w:r w:rsidRPr="000029E0">
          <w:rPr>
            <w:rStyle w:val="charCitHyperlinkAbbrev"/>
          </w:rPr>
          <w:t>Act</w:t>
        </w:r>
      </w:hyperlink>
      <w:r w:rsidRPr="008E3922">
        <w:t>, s 41 (Requirements for authorisation of workplaces).</w:t>
      </w:r>
    </w:p>
    <w:p w:rsidR="00317293" w:rsidRPr="008E3922" w:rsidRDefault="00317293" w:rsidP="00317293">
      <w:pPr>
        <w:pStyle w:val="Amain"/>
      </w:pPr>
      <w:r w:rsidRPr="008E3922">
        <w:tab/>
        <w:t>(2)</w:t>
      </w:r>
      <w:r w:rsidRPr="008E3922">
        <w:tab/>
        <w:t>A facility that is determined to be a major hazard facility under section 541 (Determination in relation to facility, on inquiry) must be licensed under part 9.7 (Licensing of major hazard facilities).</w:t>
      </w:r>
    </w:p>
    <w:p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18" w:tooltip="Work Health and Safety Act 2011" w:history="1">
        <w:r w:rsidRPr="000029E0">
          <w:rPr>
            <w:rStyle w:val="charCitHyperlinkAbbrev"/>
          </w:rPr>
          <w:t>Act</w:t>
        </w:r>
      </w:hyperlink>
      <w:r w:rsidRPr="008E3922">
        <w:t>, s 41 (Requirements for authorisation of workplaces).</w:t>
      </w:r>
    </w:p>
    <w:p w:rsidR="00317293" w:rsidRPr="008E3922" w:rsidRDefault="00317293" w:rsidP="00317293">
      <w:pPr>
        <w:pStyle w:val="Amain"/>
      </w:pPr>
      <w:r w:rsidRPr="008E3922">
        <w:tab/>
        <w:t>(3)</w:t>
      </w:r>
      <w:r w:rsidRPr="008E3922">
        <w:tab/>
        <w:t>Despite subsection (1) or (2), a determined major hazard facility is exempt from the requirement to be licensed during the exemption period if the operator of the major hazard facility is taken to be a suitable person to operate the facility for the purposes of part 9.2 (Determinations about major hazard facilities).</w:t>
      </w:r>
    </w:p>
    <w:p w:rsidR="00317293" w:rsidRPr="008E3922" w:rsidRDefault="00317293" w:rsidP="00317293">
      <w:pPr>
        <w:pStyle w:val="Amain"/>
      </w:pPr>
      <w:r w:rsidRPr="008E3922">
        <w:tab/>
        <w:t>(4)</w:t>
      </w:r>
      <w:r w:rsidRPr="008E3922">
        <w:tab/>
        <w:t>The operator of a licensed major hazard facility must hold the licence for the major hazard facility.</w:t>
      </w:r>
    </w:p>
    <w:p w:rsidR="00317293" w:rsidRPr="008E3922" w:rsidRDefault="00317293" w:rsidP="001037E9">
      <w:pPr>
        <w:pStyle w:val="Amain"/>
        <w:keepNext/>
      </w:pPr>
      <w:r w:rsidRPr="008E3922">
        <w:lastRenderedPageBreak/>
        <w:tab/>
        <w:t>(5)</w:t>
      </w:r>
      <w:r w:rsidRPr="008E3922">
        <w:tab/>
        <w:t>In this section:</w:t>
      </w:r>
    </w:p>
    <w:p w:rsidR="00317293" w:rsidRPr="008E3922" w:rsidRDefault="00317293" w:rsidP="001037E9">
      <w:pPr>
        <w:pStyle w:val="aDef"/>
        <w:keepNext/>
      </w:pPr>
      <w:r w:rsidRPr="008E3922">
        <w:rPr>
          <w:rStyle w:val="charBoldItals"/>
        </w:rPr>
        <w:t>exemption period</w:t>
      </w:r>
      <w:r w:rsidRPr="008E3922">
        <w:t>, in relation to a determined major hazard facility, means the period beginning on the determination of the facility and ending on the first of the following to occur:</w:t>
      </w:r>
    </w:p>
    <w:p w:rsidR="00317293" w:rsidRPr="008E3922" w:rsidRDefault="00317293" w:rsidP="001037E9">
      <w:pPr>
        <w:pStyle w:val="Apara"/>
        <w:keepNext/>
      </w:pPr>
      <w:r w:rsidRPr="008E3922">
        <w:tab/>
        <w:t>(a)</w:t>
      </w:r>
      <w:r w:rsidRPr="008E3922">
        <w:tab/>
        <w:t>the revocation of the determination of the facility under section 546 (When regulator may revoke a determination);</w:t>
      </w:r>
    </w:p>
    <w:p w:rsidR="00317293" w:rsidRPr="008E3922" w:rsidRDefault="00317293" w:rsidP="00317293">
      <w:pPr>
        <w:pStyle w:val="Apara"/>
      </w:pPr>
      <w:r w:rsidRPr="008E3922">
        <w:tab/>
        <w:t>(b)</w:t>
      </w:r>
      <w:r w:rsidRPr="008E3922">
        <w:tab/>
        <w:t>the end of the period for applying for a licence given under section 549 (Time in which major hazard facility licence must be applied for), unless an application for a licence for the facility is made within that period;</w:t>
      </w:r>
    </w:p>
    <w:p w:rsidR="00317293" w:rsidRPr="008E3922" w:rsidRDefault="00317293" w:rsidP="00317293">
      <w:pPr>
        <w:pStyle w:val="Apara"/>
      </w:pPr>
      <w:r w:rsidRPr="008E3922">
        <w:tab/>
        <w:t>(c)</w:t>
      </w:r>
      <w:r w:rsidRPr="008E3922">
        <w:tab/>
        <w:t>the grant of a licence for the facility under part 9.7 (Licensing of major hazard facilities);</w:t>
      </w:r>
    </w:p>
    <w:p w:rsidR="00317293" w:rsidRPr="008E3922" w:rsidRDefault="00317293" w:rsidP="00317293">
      <w:pPr>
        <w:pStyle w:val="Apara"/>
      </w:pPr>
      <w:r w:rsidRPr="008E3922">
        <w:tab/>
        <w:t>(d)</w:t>
      </w:r>
      <w:r w:rsidRPr="008E3922">
        <w:tab/>
        <w:t>if the regulator decides to refuse to grant a licence for the facility—</w:t>
      </w:r>
    </w:p>
    <w:p w:rsidR="00317293" w:rsidRPr="008E3922" w:rsidRDefault="00317293" w:rsidP="00317293">
      <w:pPr>
        <w:pStyle w:val="Asubpara"/>
      </w:pPr>
      <w:r w:rsidRPr="008E3922">
        <w:tab/>
        <w:t>(i)</w:t>
      </w:r>
      <w:r w:rsidRPr="008E3922">
        <w:tab/>
        <w:t>the end of the period for applying for an external review of that decision, unless an application for external review is made within that period; or</w:t>
      </w:r>
    </w:p>
    <w:p w:rsidR="00317293" w:rsidRPr="008E3922" w:rsidRDefault="00317293" w:rsidP="00317293">
      <w:pPr>
        <w:pStyle w:val="Asubpara"/>
      </w:pPr>
      <w:r w:rsidRPr="008E3922">
        <w:tab/>
        <w:t>(ii)</w:t>
      </w:r>
      <w:r w:rsidRPr="008E3922">
        <w:tab/>
        <w:t>the making of the decision on the external review.</w:t>
      </w:r>
    </w:p>
    <w:p w:rsidR="00317293" w:rsidRPr="008E3922" w:rsidRDefault="00317293" w:rsidP="001037E9">
      <w:pPr>
        <w:pStyle w:val="aNote"/>
      </w:pPr>
      <w:r w:rsidRPr="008E3922">
        <w:rPr>
          <w:rStyle w:val="charItals"/>
        </w:rPr>
        <w:t>Note 1</w:t>
      </w:r>
      <w:r w:rsidRPr="008E3922">
        <w:tab/>
        <w:t>The licensing process is provided for in pt 9.7.</w:t>
      </w:r>
    </w:p>
    <w:p w:rsidR="00317293" w:rsidRPr="008E3922" w:rsidRDefault="00317293" w:rsidP="001037E9">
      <w:pPr>
        <w:pStyle w:val="aNote"/>
      </w:pPr>
      <w:r w:rsidRPr="008E3922">
        <w:rPr>
          <w:rStyle w:val="charItals"/>
        </w:rPr>
        <w:t>Note 2</w:t>
      </w:r>
      <w:r w:rsidRPr="008E3922">
        <w:rPr>
          <w:rStyle w:val="charItals"/>
        </w:rPr>
        <w:tab/>
      </w:r>
      <w:r w:rsidRPr="008E3922">
        <w:t>Under pt 9.2, an operator of a determined major hazard facility is taken to be a suitable operator if no determination is made under s 543.</w:t>
      </w:r>
    </w:p>
    <w:p w:rsidR="00317293" w:rsidRPr="008E3922" w:rsidRDefault="00317293" w:rsidP="001037E9">
      <w:pPr>
        <w:pStyle w:val="aNote"/>
      </w:pPr>
      <w:r w:rsidRPr="008E3922">
        <w:rPr>
          <w:rStyle w:val="charItals"/>
        </w:rPr>
        <w:t>Note 3</w:t>
      </w:r>
      <w:r w:rsidRPr="008E3922">
        <w:rPr>
          <w:rStyle w:val="charItals"/>
        </w:rPr>
        <w:tab/>
      </w:r>
      <w:r w:rsidRPr="008E3922">
        <w:t>Under pt 9.3, the operator of a determined major hazard facility is given a limited time to prepare the major hazard facility to be licensed, including by preparing a safety case.</w:t>
      </w:r>
    </w:p>
    <w:p w:rsidR="00317293" w:rsidRPr="008E3922" w:rsidRDefault="00317293" w:rsidP="00317293">
      <w:pPr>
        <w:pStyle w:val="aNote"/>
        <w:keepNext/>
      </w:pPr>
      <w:r w:rsidRPr="008E3922">
        <w:rPr>
          <w:rStyle w:val="charItals"/>
        </w:rPr>
        <w:lastRenderedPageBreak/>
        <w:t>Note 4</w:t>
      </w:r>
      <w:r w:rsidRPr="008E3922">
        <w:rPr>
          <w:rStyle w:val="charItals"/>
        </w:rPr>
        <w:tab/>
      </w:r>
      <w:r w:rsidRPr="008E3922">
        <w:t>Pt 9.2 provides for the notification and determination of facilities and operators of facilities.  The purpose of notification is to enable the regulator to determine whether—</w:t>
      </w:r>
    </w:p>
    <w:p w:rsidR="00317293" w:rsidRPr="008E3922" w:rsidRDefault="00317293" w:rsidP="00317293">
      <w:pPr>
        <w:pStyle w:val="aNotePara"/>
        <w:keepNext/>
      </w:pPr>
      <w:r w:rsidRPr="008E3922">
        <w:tab/>
        <w:t>(a)</w:t>
      </w:r>
      <w:r w:rsidRPr="008E3922">
        <w:tab/>
        <w:t>a facility or proposed facility is a major hazard facility; and</w:t>
      </w:r>
    </w:p>
    <w:p w:rsidR="00317293" w:rsidRPr="008E3922" w:rsidRDefault="00317293" w:rsidP="001037E9">
      <w:pPr>
        <w:pStyle w:val="aNotePara"/>
        <w:keepNext/>
      </w:pPr>
      <w:r w:rsidRPr="008E3922">
        <w:tab/>
        <w:t>(b)</w:t>
      </w:r>
      <w:r w:rsidRPr="008E3922">
        <w:tab/>
        <w:t>the operator of a determined major hazard facility is a suitable person to—</w:t>
      </w:r>
    </w:p>
    <w:p w:rsidR="00317293" w:rsidRPr="008E3922" w:rsidRDefault="00317293" w:rsidP="00317293">
      <w:pPr>
        <w:pStyle w:val="aNoteParapar"/>
      </w:pPr>
      <w:r w:rsidRPr="008E3922">
        <w:tab/>
        <w:t>(i)</w:t>
      </w:r>
      <w:r w:rsidRPr="008E3922">
        <w:tab/>
        <w:t>operate the facility while the determination under paragraph (a) is in force; and</w:t>
      </w:r>
    </w:p>
    <w:p w:rsidR="00317293" w:rsidRPr="008E3922" w:rsidRDefault="00317293" w:rsidP="00317293">
      <w:pPr>
        <w:pStyle w:val="aNoteParapar"/>
      </w:pPr>
      <w:r w:rsidRPr="008E3922">
        <w:tab/>
        <w:t>(ii)</w:t>
      </w:r>
      <w:r w:rsidRPr="008E3922">
        <w:tab/>
        <w:t>apply for a licence for the facility.</w:t>
      </w:r>
    </w:p>
    <w:p w:rsidR="00317293" w:rsidRPr="008E3922" w:rsidRDefault="00317293" w:rsidP="00317293">
      <w:pPr>
        <w:pStyle w:val="PageBreak"/>
      </w:pPr>
      <w:r w:rsidRPr="008E3922">
        <w:br w:type="page"/>
      </w:r>
    </w:p>
    <w:p w:rsidR="00317293" w:rsidRPr="003D6D64" w:rsidRDefault="00317293" w:rsidP="00317293">
      <w:pPr>
        <w:pStyle w:val="AH2Part"/>
      </w:pPr>
      <w:bookmarkStart w:id="665" w:name="_Toc27125890"/>
      <w:r w:rsidRPr="003D6D64">
        <w:rPr>
          <w:rStyle w:val="CharPartNo"/>
        </w:rPr>
        <w:lastRenderedPageBreak/>
        <w:t>Part 9.2</w:t>
      </w:r>
      <w:r w:rsidRPr="008E3922">
        <w:tab/>
      </w:r>
      <w:r w:rsidRPr="003D6D64">
        <w:rPr>
          <w:rStyle w:val="CharPartText"/>
        </w:rPr>
        <w:t>Determinations about major hazard facilities</w:t>
      </w:r>
      <w:bookmarkEnd w:id="665"/>
    </w:p>
    <w:p w:rsidR="00282C21" w:rsidRDefault="00282C21" w:rsidP="00282C21">
      <w:pPr>
        <w:pStyle w:val="Placeholder"/>
        <w:suppressLineNumbers/>
      </w:pPr>
      <w:r>
        <w:rPr>
          <w:rStyle w:val="CharDivNo"/>
        </w:rPr>
        <w:t xml:space="preserve">  </w:t>
      </w:r>
      <w:r>
        <w:rPr>
          <w:rStyle w:val="CharDivText"/>
        </w:rPr>
        <w:t xml:space="preserve">  </w:t>
      </w:r>
    </w:p>
    <w:p w:rsidR="00317293" w:rsidRPr="008E3922" w:rsidRDefault="00317293" w:rsidP="00317293">
      <w:pPr>
        <w:pStyle w:val="AH5Sec"/>
      </w:pPr>
      <w:bookmarkStart w:id="666" w:name="_Toc27125891"/>
      <w:r w:rsidRPr="003D6D64">
        <w:rPr>
          <w:rStyle w:val="CharSectNo"/>
        </w:rPr>
        <w:t>536</w:t>
      </w:r>
      <w:r w:rsidRPr="008E3922">
        <w:tab/>
        <w:t>Operators of certain facilities must notify regulator</w:t>
      </w:r>
      <w:bookmarkEnd w:id="666"/>
    </w:p>
    <w:p w:rsidR="00317293" w:rsidRPr="008E3922" w:rsidRDefault="00317293" w:rsidP="00317293">
      <w:pPr>
        <w:pStyle w:val="Amain"/>
      </w:pPr>
      <w:r w:rsidRPr="008E3922">
        <w:tab/>
        <w:t>(1)</w:t>
      </w:r>
      <w:r w:rsidRPr="008E3922">
        <w:tab/>
        <w:t>The operator of a facility at which Schedule 15 chemicals are present or likely to be present in a quantity that exceeds 10% of their threshold quantity must notify the regulator of this circumstance in accordance with this part.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Notification must be given—</w:t>
      </w:r>
    </w:p>
    <w:p w:rsidR="00317293" w:rsidRPr="008E3922" w:rsidRDefault="00317293" w:rsidP="00317293">
      <w:pPr>
        <w:pStyle w:val="Apara"/>
      </w:pPr>
      <w:r w:rsidRPr="008E3922">
        <w:tab/>
        <w:t>(a)</w:t>
      </w:r>
      <w:r w:rsidRPr="008E3922">
        <w:tab/>
        <w:t>as soon as practicable (but not more than 3 months) after the operator becomes aware, or ought reasonably to have become aware, of the circumstance giving rise to the requirement to notify; or</w:t>
      </w:r>
    </w:p>
    <w:p w:rsidR="00317293" w:rsidRPr="008E3922" w:rsidRDefault="00317293" w:rsidP="00317293">
      <w:pPr>
        <w:pStyle w:val="Apara"/>
      </w:pPr>
      <w:r w:rsidRPr="008E3922">
        <w:tab/>
        <w:t>(b)</w:t>
      </w:r>
      <w:r w:rsidRPr="008E3922">
        <w:tab/>
        <w:t>within any longer period that the regulator determines if satisfied on application by the operator that there is a reasonable excuse for the delayed notification.</w:t>
      </w:r>
    </w:p>
    <w:p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19" w:tooltip="A2002-51" w:history="1">
        <w:r w:rsidRPr="008E3922">
          <w:rPr>
            <w:rStyle w:val="charCitHyperlinkAbbrev"/>
          </w:rPr>
          <w:t>Criminal Code</w:t>
        </w:r>
      </w:hyperlink>
      <w:r w:rsidRPr="008E3922">
        <w:t>, pt 3.4).</w:t>
      </w:r>
    </w:p>
    <w:p w:rsidR="00317293" w:rsidRPr="008E3922" w:rsidRDefault="00317293" w:rsidP="00317293">
      <w:pPr>
        <w:pStyle w:val="AH5Sec"/>
      </w:pPr>
      <w:bookmarkStart w:id="667" w:name="_Toc27125892"/>
      <w:r w:rsidRPr="003D6D64">
        <w:rPr>
          <w:rStyle w:val="CharSectNo"/>
        </w:rPr>
        <w:lastRenderedPageBreak/>
        <w:t>537</w:t>
      </w:r>
      <w:r w:rsidRPr="008E3922">
        <w:tab/>
        <w:t>Notification—proposed facilities</w:t>
      </w:r>
      <w:bookmarkEnd w:id="667"/>
    </w:p>
    <w:p w:rsidR="00317293" w:rsidRPr="008E3922" w:rsidRDefault="00317293" w:rsidP="00282C21">
      <w:pPr>
        <w:pStyle w:val="Amain"/>
        <w:keepNext/>
      </w:pPr>
      <w:r w:rsidRPr="008E3922">
        <w:tab/>
        <w:t>(1)</w:t>
      </w:r>
      <w:r w:rsidRPr="008E3922">
        <w:tab/>
        <w:t>The operator of a proposed facility at which Schedule 15 chemicals are likely to be present in a quantity that exceeds 10% of their threshold quantity may notify the regulator of this circumstance.</w:t>
      </w:r>
    </w:p>
    <w:p w:rsidR="00317293" w:rsidRPr="008E3922" w:rsidRDefault="00317293" w:rsidP="00317293">
      <w:pPr>
        <w:pStyle w:val="aNote"/>
        <w:keepNext/>
      </w:pPr>
      <w:r w:rsidRPr="008E3922">
        <w:rPr>
          <w:rStyle w:val="charItals"/>
        </w:rPr>
        <w:t>Note 1</w:t>
      </w:r>
      <w:r w:rsidRPr="008E3922">
        <w:tab/>
      </w:r>
      <w:r w:rsidRPr="008E3922">
        <w:rPr>
          <w:rStyle w:val="charBoldItals"/>
        </w:rPr>
        <w:t>Proposed facility</w:t>
      </w:r>
      <w:r w:rsidRPr="008E3922">
        <w:t>—see the dictionary.</w:t>
      </w:r>
    </w:p>
    <w:p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Likely to be present</w:t>
      </w:r>
      <w:r w:rsidRPr="008E3922">
        <w:t>—see s 532.</w:t>
      </w:r>
    </w:p>
    <w:p w:rsidR="00317293" w:rsidRPr="008E3922" w:rsidRDefault="00317293" w:rsidP="00317293">
      <w:pPr>
        <w:pStyle w:val="Amain"/>
      </w:pPr>
      <w:r w:rsidRPr="008E3922">
        <w:tab/>
        <w:t>(2)</w:t>
      </w:r>
      <w:r w:rsidRPr="008E3922">
        <w:tab/>
        <w:t>Any notification under this section must include the information required by section 538 (with any necessary changes).</w:t>
      </w:r>
    </w:p>
    <w:p w:rsidR="00317293" w:rsidRPr="008E3922" w:rsidRDefault="00317293" w:rsidP="00317293">
      <w:pPr>
        <w:pStyle w:val="AH5Sec"/>
      </w:pPr>
      <w:bookmarkStart w:id="668" w:name="_Toc27125893"/>
      <w:r w:rsidRPr="003D6D64">
        <w:rPr>
          <w:rStyle w:val="CharSectNo"/>
        </w:rPr>
        <w:t>538</w:t>
      </w:r>
      <w:r w:rsidRPr="008E3922">
        <w:tab/>
        <w:t>Content of notification</w:t>
      </w:r>
      <w:bookmarkEnd w:id="668"/>
    </w:p>
    <w:p w:rsidR="00317293" w:rsidRPr="008E3922" w:rsidRDefault="00317293" w:rsidP="00317293">
      <w:pPr>
        <w:pStyle w:val="Amain"/>
      </w:pPr>
      <w:r w:rsidRPr="008E3922">
        <w:tab/>
        <w:t>(1)</w:t>
      </w:r>
      <w:r w:rsidRPr="008E3922">
        <w:tab/>
        <w:t>This section applies to a notification under section 536 (Operators of certain facilities must notify regulator).</w:t>
      </w:r>
    </w:p>
    <w:p w:rsidR="00317293" w:rsidRPr="008E3922" w:rsidRDefault="00317293" w:rsidP="00317293">
      <w:pPr>
        <w:pStyle w:val="Amain"/>
      </w:pPr>
      <w:r w:rsidRPr="008E3922">
        <w:tab/>
        <w:t>(2)</w:t>
      </w:r>
      <w:r w:rsidRPr="008E3922">
        <w:tab/>
        <w:t>The notification must include the following:</w:t>
      </w:r>
    </w:p>
    <w:p w:rsidR="00317293" w:rsidRPr="008E3922" w:rsidRDefault="00317293" w:rsidP="00317293">
      <w:pPr>
        <w:pStyle w:val="Apara"/>
      </w:pPr>
      <w:r w:rsidRPr="008E3922">
        <w:tab/>
        <w:t>(a)</w:t>
      </w:r>
      <w:r w:rsidRPr="008E3922">
        <w:tab/>
        <w:t>information about the facility, including the nature of its operations;</w:t>
      </w:r>
    </w:p>
    <w:p w:rsidR="00317293" w:rsidRPr="008E3922" w:rsidRDefault="00317293" w:rsidP="00317293">
      <w:pPr>
        <w:pStyle w:val="Apara"/>
      </w:pPr>
      <w:r w:rsidRPr="008E3922">
        <w:tab/>
        <w:t>(b)</w:t>
      </w:r>
      <w:r w:rsidRPr="008E3922">
        <w:tab/>
        <w:t>information about the operator, including the matters specified in subsection (3);</w:t>
      </w:r>
    </w:p>
    <w:p w:rsidR="00317293" w:rsidRPr="008E3922" w:rsidRDefault="00317293" w:rsidP="00317293">
      <w:pPr>
        <w:pStyle w:val="Apara"/>
      </w:pPr>
      <w:r w:rsidRPr="008E3922">
        <w:tab/>
        <w:t>(c)</w:t>
      </w:r>
      <w:r w:rsidRPr="008E3922">
        <w:tab/>
        <w:t>information about the Schedule 15 chemicals present or likely to be present at the facility;</w:t>
      </w:r>
    </w:p>
    <w:p w:rsidR="00317293" w:rsidRPr="008E3922" w:rsidRDefault="00317293" w:rsidP="00317293">
      <w:pPr>
        <w:pStyle w:val="Apara"/>
      </w:pPr>
      <w:r w:rsidRPr="008E3922">
        <w:tab/>
        <w:t>(d)</w:t>
      </w:r>
      <w:r w:rsidRPr="008E3922">
        <w:tab/>
        <w:t>the nomination of a contact person with whom the regulator can communicate for the purposes of—</w:t>
      </w:r>
    </w:p>
    <w:p w:rsidR="00317293" w:rsidRPr="008E3922" w:rsidRDefault="00317293" w:rsidP="00317293">
      <w:pPr>
        <w:pStyle w:val="Asubpara"/>
      </w:pPr>
      <w:r w:rsidRPr="008E3922">
        <w:tab/>
        <w:t>(i)</w:t>
      </w:r>
      <w:r w:rsidRPr="008E3922">
        <w:tab/>
        <w:t>this part; and</w:t>
      </w:r>
    </w:p>
    <w:p w:rsidR="00317293" w:rsidRPr="008E3922" w:rsidRDefault="00317293" w:rsidP="00317293">
      <w:pPr>
        <w:pStyle w:val="Asubpara"/>
      </w:pPr>
      <w:r w:rsidRPr="008E3922">
        <w:tab/>
        <w:t>(ii)</w:t>
      </w:r>
      <w:r w:rsidRPr="008E3922">
        <w:tab/>
        <w:t>the licensing process;</w:t>
      </w:r>
    </w:p>
    <w:p w:rsidR="00317293" w:rsidRPr="008E3922" w:rsidRDefault="00317293" w:rsidP="001037E9">
      <w:pPr>
        <w:pStyle w:val="Apara"/>
        <w:keepNext/>
      </w:pPr>
      <w:r w:rsidRPr="008E3922">
        <w:lastRenderedPageBreak/>
        <w:tab/>
        <w:t>(e)</w:t>
      </w:r>
      <w:r w:rsidRPr="008E3922">
        <w:tab/>
        <w:t>any additional information required by the regulator.</w:t>
      </w:r>
    </w:p>
    <w:p w:rsidR="00317293" w:rsidRPr="008E3922" w:rsidRDefault="00317293" w:rsidP="001037E9">
      <w:pPr>
        <w:pStyle w:val="aNote"/>
        <w:keepNext/>
      </w:pPr>
      <w:r w:rsidRPr="008E3922">
        <w:rPr>
          <w:rStyle w:val="charItals"/>
        </w:rPr>
        <w:t>Note 1</w:t>
      </w:r>
      <w:r w:rsidRPr="008E3922">
        <w:tab/>
        <w:t xml:space="preserve">If a form is approved under the </w:t>
      </w:r>
      <w:hyperlink r:id="rId320"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1037E9">
      <w:pPr>
        <w:pStyle w:val="aNote"/>
        <w:keepNext/>
      </w:pPr>
      <w:r w:rsidRPr="008E3922">
        <w:rPr>
          <w:rStyle w:val="charItals"/>
        </w:rPr>
        <w:t>Note 2</w:t>
      </w:r>
      <w:r w:rsidRPr="008E3922">
        <w:tab/>
        <w:t xml:space="preserve">A fee may be determined under the </w:t>
      </w:r>
      <w:hyperlink r:id="rId321" w:tooltip="Work Health and Safety Act 2011" w:history="1">
        <w:r w:rsidRPr="000E2F2B">
          <w:rPr>
            <w:rStyle w:val="charCitHyperlinkAbbrev"/>
          </w:rPr>
          <w:t>Act</w:t>
        </w:r>
      </w:hyperlink>
      <w:r w:rsidRPr="008E3922">
        <w:t>, s 278 for this provision.</w:t>
      </w:r>
    </w:p>
    <w:p w:rsidR="00317293" w:rsidRPr="008E3922" w:rsidRDefault="00317293" w:rsidP="00282C21">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22"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tab/>
        <w:t>(3)</w:t>
      </w:r>
      <w:r w:rsidRPr="008E3922">
        <w:tab/>
        <w:t>The information given under subsection (2) (b) must include the following:</w:t>
      </w:r>
    </w:p>
    <w:p w:rsidR="00317293" w:rsidRPr="008E3922" w:rsidRDefault="00317293" w:rsidP="00317293">
      <w:pPr>
        <w:pStyle w:val="Apara"/>
      </w:pPr>
      <w:r w:rsidRPr="008E3922">
        <w:tab/>
        <w:t>(a)</w:t>
      </w:r>
      <w:r w:rsidRPr="008E3922">
        <w:tab/>
        <w:t>the operator’s name;</w:t>
      </w:r>
    </w:p>
    <w:p w:rsidR="00317293" w:rsidRPr="008E3922" w:rsidRDefault="00317293" w:rsidP="00317293">
      <w:pPr>
        <w:pStyle w:val="Apara"/>
      </w:pPr>
      <w:r w:rsidRPr="008E3922">
        <w:tab/>
        <w:t>(b)</w:t>
      </w:r>
      <w:r w:rsidRPr="008E3922">
        <w:tab/>
        <w:t>whether or not the operator is a body corporate;</w:t>
      </w:r>
    </w:p>
    <w:p w:rsidR="00317293" w:rsidRPr="008E3922" w:rsidRDefault="00317293" w:rsidP="00317293">
      <w:pPr>
        <w:pStyle w:val="Apara"/>
      </w:pPr>
      <w:r w:rsidRPr="008E3922">
        <w:tab/>
        <w:t>(c)</w:t>
      </w:r>
      <w:r w:rsidRPr="008E3922">
        <w:tab/>
        <w:t>any other evidence of the operator’s identity required by the regulator;</w:t>
      </w:r>
    </w:p>
    <w:p w:rsidR="00317293" w:rsidRPr="008E3922" w:rsidRDefault="00317293" w:rsidP="00317293">
      <w:pPr>
        <w:pStyle w:val="Apara"/>
      </w:pPr>
      <w:r w:rsidRPr="008E3922">
        <w:tab/>
        <w:t>(d)</w:t>
      </w:r>
      <w:r w:rsidRPr="008E3922">
        <w:tab/>
        <w:t>if the operator is an individual—</w:t>
      </w:r>
    </w:p>
    <w:p w:rsidR="00317293" w:rsidRPr="008E3922" w:rsidRDefault="00317293" w:rsidP="00317293">
      <w:pPr>
        <w:pStyle w:val="Asubpara"/>
      </w:pPr>
      <w:r w:rsidRPr="008E3922">
        <w:tab/>
        <w:t>(i)</w:t>
      </w:r>
      <w:r w:rsidRPr="008E3922">
        <w:tab/>
        <w:t>a declaration as to whether or not the operator has ever been convicted or found guilty of any offence under the Act or this regulation or under any corresponding WHS law; and</w:t>
      </w:r>
    </w:p>
    <w:p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23" w:tooltip="A2001-14" w:history="1">
        <w:r w:rsidRPr="008E3922">
          <w:rPr>
            <w:rStyle w:val="charCitHyperlinkAbbrev"/>
          </w:rPr>
          <w:t>Legislation Act</w:t>
        </w:r>
      </w:hyperlink>
      <w:r w:rsidRPr="008E3922">
        <w:t>, dictionary, pt 1</w:t>
      </w:r>
      <w:r w:rsidRPr="008E3922">
        <w:rPr>
          <w:rStyle w:val="charItals"/>
        </w:rPr>
        <w:t>.</w:t>
      </w:r>
    </w:p>
    <w:p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24"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subpara"/>
      </w:pPr>
      <w:r w:rsidRPr="008E3922">
        <w:tab/>
        <w:t>(ii)</w:t>
      </w:r>
      <w:r w:rsidRPr="008E3922">
        <w:tab/>
        <w:t>details of any conviction or finding of guilt declared under subparagraph (i); and</w:t>
      </w:r>
    </w:p>
    <w:p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rsidR="00317293" w:rsidRPr="008E3922" w:rsidRDefault="00317293" w:rsidP="00317293">
      <w:pPr>
        <w:pStyle w:val="aNotesubpar"/>
      </w:pPr>
      <w:r w:rsidRPr="008E3922">
        <w:rPr>
          <w:rStyle w:val="charItals"/>
        </w:rPr>
        <w:t>Note</w:t>
      </w:r>
      <w:r w:rsidRPr="008E3922">
        <w:rPr>
          <w:rStyle w:val="charItals"/>
        </w:rPr>
        <w:tab/>
      </w:r>
      <w:r w:rsidRPr="008E3922">
        <w:rPr>
          <w:rStyle w:val="charBoldItals"/>
        </w:rPr>
        <w:t>Corresponding WHS law</w:t>
      </w:r>
      <w:r w:rsidRPr="008E3922">
        <w:t>—see s 9A</w:t>
      </w:r>
      <w:r w:rsidRPr="008E3922">
        <w:rPr>
          <w:rStyle w:val="charItals"/>
        </w:rPr>
        <w:t>.</w:t>
      </w:r>
    </w:p>
    <w:p w:rsidR="00317293" w:rsidRPr="008E3922" w:rsidRDefault="00317293" w:rsidP="00317293">
      <w:pPr>
        <w:pStyle w:val="Asubpara"/>
      </w:pPr>
      <w:r w:rsidRPr="008E3922">
        <w:tab/>
        <w:t>(iv)</w:t>
      </w:r>
      <w:r w:rsidRPr="008E3922">
        <w:tab/>
        <w:t>details of any enforceable undertaking declared under subparagraph (iii); and</w:t>
      </w:r>
    </w:p>
    <w:p w:rsidR="00317293" w:rsidRPr="008E3922" w:rsidRDefault="00317293" w:rsidP="00317293">
      <w:pPr>
        <w:pStyle w:val="Asubpara"/>
      </w:pPr>
      <w:r w:rsidRPr="008E3922">
        <w:lastRenderedPageBreak/>
        <w:tab/>
        <w:t>(v)</w:t>
      </w:r>
      <w:r w:rsidRPr="008E3922">
        <w:tab/>
        <w:t>if the operator has previously been refused a major hazard facility licence under a corresponding WHS law, a declaration giving details of that refusal; and</w:t>
      </w:r>
    </w:p>
    <w:p w:rsidR="00317293" w:rsidRPr="008E3922" w:rsidRDefault="00317293" w:rsidP="00317293">
      <w:pPr>
        <w:pStyle w:val="Asubpara"/>
      </w:pPr>
      <w:r w:rsidRPr="008E3922">
        <w:tab/>
        <w:t>(vi)</w:t>
      </w:r>
      <w:r w:rsidRPr="008E3922">
        <w:tab/>
        <w:t>if the operator has previously held a major hazard facility licence under a corresponding WHS law, a declaration—</w:t>
      </w:r>
    </w:p>
    <w:p w:rsidR="00317293" w:rsidRPr="008E3922" w:rsidRDefault="00317293" w:rsidP="00317293">
      <w:pPr>
        <w:pStyle w:val="Asubsubpara"/>
      </w:pPr>
      <w:r w:rsidRPr="008E3922">
        <w:tab/>
        <w:t>(A)</w:t>
      </w:r>
      <w:r w:rsidRPr="008E3922">
        <w:tab/>
        <w:t>describing any condition imposed on that licence; and</w:t>
      </w:r>
    </w:p>
    <w:p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rsidR="00317293" w:rsidRPr="008E3922" w:rsidRDefault="00317293" w:rsidP="00317293">
      <w:pPr>
        <w:pStyle w:val="Asubsubpara"/>
      </w:pPr>
      <w:r w:rsidRPr="008E3922">
        <w:tab/>
        <w:t>(C)</w:t>
      </w:r>
      <w:r w:rsidRPr="008E3922">
        <w:tab/>
        <w:t>giving details of any suspension, cancellation or disqualification;</w:t>
      </w:r>
    </w:p>
    <w:p w:rsidR="00317293" w:rsidRPr="008E3922" w:rsidRDefault="00317293" w:rsidP="00317293">
      <w:pPr>
        <w:pStyle w:val="Apara"/>
      </w:pPr>
      <w:r w:rsidRPr="008E3922">
        <w:tab/>
        <w:t>(e)</w:t>
      </w:r>
      <w:r w:rsidRPr="008E3922">
        <w:tab/>
        <w:t>if the operator is a body corporate, the information specified in paragraph (d) in relation to—</w:t>
      </w:r>
    </w:p>
    <w:p w:rsidR="00317293" w:rsidRPr="008E3922" w:rsidRDefault="00317293" w:rsidP="00317293">
      <w:pPr>
        <w:pStyle w:val="Asubpara"/>
      </w:pPr>
      <w:r w:rsidRPr="008E3922">
        <w:tab/>
        <w:t>(i)</w:t>
      </w:r>
      <w:r w:rsidRPr="008E3922">
        <w:tab/>
        <w:t>the operator; and</w:t>
      </w:r>
    </w:p>
    <w:p w:rsidR="00317293" w:rsidRPr="008E3922" w:rsidRDefault="00317293" w:rsidP="00317293">
      <w:pPr>
        <w:pStyle w:val="Asubpara"/>
      </w:pPr>
      <w:r w:rsidRPr="008E3922">
        <w:tab/>
        <w:t>(ii)</w:t>
      </w:r>
      <w:r w:rsidRPr="008E3922">
        <w:tab/>
        <w:t>each officer of the operator.</w:t>
      </w:r>
    </w:p>
    <w:p w:rsidR="00317293" w:rsidRPr="008E3922" w:rsidRDefault="00317293" w:rsidP="00317293">
      <w:pPr>
        <w:pStyle w:val="aNote"/>
      </w:pPr>
      <w:r w:rsidRPr="008E3922">
        <w:rPr>
          <w:rStyle w:val="charItals"/>
        </w:rPr>
        <w:t>Note</w:t>
      </w:r>
      <w:r w:rsidRPr="008E3922">
        <w:tab/>
        <w:t xml:space="preserve">A fee may be determined under the </w:t>
      </w:r>
      <w:hyperlink r:id="rId325"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H5Sec"/>
      </w:pPr>
      <w:bookmarkStart w:id="669" w:name="_Toc27125894"/>
      <w:r w:rsidRPr="003D6D64">
        <w:rPr>
          <w:rStyle w:val="CharSectNo"/>
        </w:rPr>
        <w:t>539</w:t>
      </w:r>
      <w:r w:rsidRPr="008E3922">
        <w:tab/>
        <w:t>When regulator may conduct inquiry</w:t>
      </w:r>
      <w:bookmarkEnd w:id="669"/>
    </w:p>
    <w:p w:rsidR="00317293" w:rsidRPr="008E3922" w:rsidRDefault="00317293" w:rsidP="00317293">
      <w:pPr>
        <w:pStyle w:val="Amainreturn"/>
        <w:keepNext/>
      </w:pPr>
      <w:r w:rsidRPr="008E3922">
        <w:t>The regulator may conduct an inquiry under this division if a notification under section 536 (Operators of certain facilities must notify regulator) or section 537 (Notification—proposed facilities) discloses, or if for some other reason the regulator reasonably suspects, that—</w:t>
      </w:r>
    </w:p>
    <w:p w:rsidR="00317293" w:rsidRPr="008E3922" w:rsidRDefault="00317293" w:rsidP="00317293">
      <w:pPr>
        <w:pStyle w:val="Apara"/>
      </w:pPr>
      <w:r w:rsidRPr="008E3922">
        <w:tab/>
        <w:t>(a)</w:t>
      </w:r>
      <w:r w:rsidRPr="008E3922">
        <w:tab/>
        <w:t>the quantity of Schedule 15 chemicals present or likely to be present at a facility (or proposed facility) exceeds 10% of their threshold quantity but does not exceed their threshold quantity; or</w:t>
      </w:r>
    </w:p>
    <w:p w:rsidR="00317293" w:rsidRPr="008E3922" w:rsidRDefault="00317293" w:rsidP="00317293">
      <w:pPr>
        <w:pStyle w:val="Apara"/>
      </w:pPr>
      <w:r w:rsidRPr="008E3922">
        <w:tab/>
        <w:t>(b)</w:t>
      </w:r>
      <w:r w:rsidRPr="008E3922">
        <w:tab/>
        <w:t>the operator of the facility (or proposed facility) may not be a suitable person to operate the facility (or proposed facility).</w:t>
      </w:r>
    </w:p>
    <w:p w:rsidR="00317293" w:rsidRPr="008E3922" w:rsidRDefault="00317293" w:rsidP="00317293">
      <w:pPr>
        <w:pStyle w:val="AH5Sec"/>
      </w:pPr>
      <w:bookmarkStart w:id="670" w:name="_Toc27125895"/>
      <w:r w:rsidRPr="003D6D64">
        <w:rPr>
          <w:rStyle w:val="CharSectNo"/>
        </w:rPr>
        <w:lastRenderedPageBreak/>
        <w:t>540</w:t>
      </w:r>
      <w:r w:rsidRPr="008E3922">
        <w:tab/>
        <w:t>Inquiry procedure</w:t>
      </w:r>
      <w:bookmarkEnd w:id="670"/>
    </w:p>
    <w:p w:rsidR="00317293" w:rsidRPr="008E3922" w:rsidRDefault="00317293" w:rsidP="00317293">
      <w:pPr>
        <w:pStyle w:val="Amain"/>
      </w:pPr>
      <w:r w:rsidRPr="008E3922">
        <w:tab/>
        <w:t>(1)</w:t>
      </w:r>
      <w:r w:rsidRPr="008E3922">
        <w:tab/>
        <w:t>This section sets out the procedure for an inquiry.</w:t>
      </w:r>
    </w:p>
    <w:p w:rsidR="00317293" w:rsidRPr="008E3922" w:rsidRDefault="00317293" w:rsidP="00317293">
      <w:pPr>
        <w:pStyle w:val="Amain"/>
      </w:pPr>
      <w:r w:rsidRPr="008E3922">
        <w:tab/>
        <w:t>(2)</w:t>
      </w:r>
      <w:r w:rsidRPr="008E3922">
        <w:tab/>
        <w:t>The regulator must give a written notice to the person referred to in subsection (3)—</w:t>
      </w:r>
    </w:p>
    <w:p w:rsidR="00317293" w:rsidRPr="008E3922" w:rsidRDefault="00317293" w:rsidP="00317293">
      <w:pPr>
        <w:pStyle w:val="Apara"/>
      </w:pPr>
      <w:r w:rsidRPr="008E3922">
        <w:tab/>
        <w:t>(a)</w:t>
      </w:r>
      <w:r w:rsidRPr="008E3922">
        <w:tab/>
        <w:t>informing the person of the reasons for the inquiry; and</w:t>
      </w:r>
    </w:p>
    <w:p w:rsidR="00317293" w:rsidRPr="008E3922" w:rsidRDefault="00317293" w:rsidP="00317293">
      <w:pPr>
        <w:pStyle w:val="Apara"/>
      </w:pPr>
      <w:r w:rsidRPr="008E3922">
        <w:tab/>
        <w:t>(b)</w:t>
      </w:r>
      <w:r w:rsidRPr="008E3922">
        <w:tab/>
        <w:t>advising the person that the person may, by a specified date (being not less than 28 days after the notice is given), make a submission to the regulator in relation to the inquiry.</w:t>
      </w:r>
    </w:p>
    <w:p w:rsidR="00317293" w:rsidRPr="008E3922" w:rsidRDefault="00317293" w:rsidP="00317293">
      <w:pPr>
        <w:pStyle w:val="Amain"/>
      </w:pPr>
      <w:r w:rsidRPr="008E3922">
        <w:tab/>
        <w:t>(3)</w:t>
      </w:r>
      <w:r w:rsidRPr="008E3922">
        <w:tab/>
        <w:t>Notice under subsection (2) must be given—</w:t>
      </w:r>
    </w:p>
    <w:p w:rsidR="00317293" w:rsidRPr="008E3922" w:rsidRDefault="00317293" w:rsidP="00317293">
      <w:pPr>
        <w:pStyle w:val="Apara"/>
      </w:pPr>
      <w:r w:rsidRPr="008E3922">
        <w:tab/>
        <w:t>(a)</w:t>
      </w:r>
      <w:r w:rsidRPr="008E3922">
        <w:tab/>
        <w:t>for an inquiry about a facility in relation to which a notification has been given under section 536 (Operators of certain facilities must notify regulator) or section 537 (Notification—proposed facilities)—to the contact person identified in the notification; and</w:t>
      </w:r>
    </w:p>
    <w:p w:rsidR="00317293" w:rsidRPr="008E3922" w:rsidRDefault="00317293" w:rsidP="00317293">
      <w:pPr>
        <w:pStyle w:val="Apara"/>
      </w:pPr>
      <w:r w:rsidRPr="008E3922">
        <w:tab/>
        <w:t>(b)</w:t>
      </w:r>
      <w:r w:rsidRPr="008E3922">
        <w:tab/>
        <w:t>in any other case—to the operator of the facility.</w:t>
      </w:r>
    </w:p>
    <w:p w:rsidR="00317293" w:rsidRPr="008E3922" w:rsidRDefault="00317293" w:rsidP="00317293">
      <w:pPr>
        <w:pStyle w:val="Amain"/>
      </w:pPr>
      <w:r w:rsidRPr="008E3922">
        <w:tab/>
        <w:t>(4)</w:t>
      </w:r>
      <w:r w:rsidRPr="008E3922">
        <w:tab/>
        <w:t>The regulator must—</w:t>
      </w:r>
    </w:p>
    <w:p w:rsidR="00317293" w:rsidRPr="008E3922" w:rsidRDefault="00317293" w:rsidP="00317293">
      <w:pPr>
        <w:pStyle w:val="Apara"/>
      </w:pPr>
      <w:r w:rsidRPr="008E3922">
        <w:tab/>
        <w:t>(a)</w:t>
      </w:r>
      <w:r w:rsidRPr="008E3922">
        <w:tab/>
        <w:t>if the recipient of the notice has made a submission in relation to the inquiry—consider that submission; and</w:t>
      </w:r>
    </w:p>
    <w:p w:rsidR="00317293" w:rsidRPr="008E3922" w:rsidRDefault="00317293" w:rsidP="00317293">
      <w:pPr>
        <w:pStyle w:val="Apara"/>
      </w:pPr>
      <w:r w:rsidRPr="008E3922">
        <w:tab/>
        <w:t>(b)</w:t>
      </w:r>
      <w:r w:rsidRPr="008E3922">
        <w:tab/>
        <w:t>consult with interested persons including—</w:t>
      </w:r>
    </w:p>
    <w:p w:rsidR="00317293" w:rsidRPr="008E3922" w:rsidRDefault="00317293" w:rsidP="00317293">
      <w:pPr>
        <w:pStyle w:val="Asubpara"/>
      </w:pPr>
      <w:r w:rsidRPr="008E3922">
        <w:tab/>
        <w:t>(i)</w:t>
      </w:r>
      <w:r w:rsidRPr="008E3922">
        <w:tab/>
        <w:t>health and safety representatives at the facility; and</w:t>
      </w:r>
    </w:p>
    <w:p w:rsidR="00317293" w:rsidRPr="008E3922" w:rsidRDefault="00317293" w:rsidP="00317293">
      <w:pPr>
        <w:pStyle w:val="Asubpara"/>
      </w:pPr>
      <w:r w:rsidRPr="008E3922">
        <w:tab/>
        <w:t>(ii)</w:t>
      </w:r>
      <w:r w:rsidRPr="008E3922">
        <w:tab/>
        <w:t>the emergency service organisations that have responsibility for the area in which the facility is located; and</w:t>
      </w:r>
    </w:p>
    <w:p w:rsidR="00317293" w:rsidRPr="008E3922" w:rsidRDefault="00317293" w:rsidP="00317293">
      <w:pPr>
        <w:pStyle w:val="Asubpara"/>
      </w:pPr>
      <w:r w:rsidRPr="008E3922">
        <w:tab/>
        <w:t>(iii)</w:t>
      </w:r>
      <w:r w:rsidRPr="008E3922">
        <w:tab/>
        <w:t>any Commonwealth government department or agency, or territory authority or administrative unit, with a regulatory role in relation to major hazard facilities; and</w:t>
      </w:r>
    </w:p>
    <w:p w:rsidR="00317293" w:rsidRPr="008E3922" w:rsidRDefault="00317293" w:rsidP="00317293">
      <w:pPr>
        <w:pStyle w:val="Apara"/>
      </w:pPr>
      <w:r w:rsidRPr="008E3922">
        <w:lastRenderedPageBreak/>
        <w:tab/>
        <w:t>(c)</w:t>
      </w:r>
      <w:r w:rsidRPr="008E3922">
        <w:tab/>
        <w:t>decide whether or not to make a determination under section 541 or section 542 (Determination in relation to over</w:t>
      </w:r>
      <w:r w:rsidRPr="008E3922">
        <w:noBreakHyphen/>
        <w:t>threshold facility); and</w:t>
      </w:r>
    </w:p>
    <w:p w:rsidR="00317293" w:rsidRPr="008E3922" w:rsidRDefault="00317293" w:rsidP="00317293">
      <w:pPr>
        <w:pStyle w:val="Apara"/>
      </w:pPr>
      <w:r w:rsidRPr="008E3922">
        <w:tab/>
        <w:t>(d)</w:t>
      </w:r>
      <w:r w:rsidRPr="008E3922">
        <w:tab/>
        <w:t>if it decides to make a determination under section 541 or section 542—decide whether or not to make a determination in relation to the operator under section 543 (Suitability of facility operator).</w:t>
      </w:r>
    </w:p>
    <w:p w:rsidR="00317293" w:rsidRPr="008E3922" w:rsidRDefault="00317293" w:rsidP="00317293">
      <w:pPr>
        <w:pStyle w:val="AH5Sec"/>
      </w:pPr>
      <w:bookmarkStart w:id="671" w:name="_Toc27125896"/>
      <w:r w:rsidRPr="003D6D64">
        <w:rPr>
          <w:rStyle w:val="CharSectNo"/>
        </w:rPr>
        <w:t>541</w:t>
      </w:r>
      <w:r w:rsidRPr="008E3922">
        <w:tab/>
        <w:t>Determination in relation to facility, on inquiry</w:t>
      </w:r>
      <w:bookmarkEnd w:id="671"/>
    </w:p>
    <w:p w:rsidR="00317293" w:rsidRPr="008E3922" w:rsidRDefault="00317293" w:rsidP="00317293">
      <w:pPr>
        <w:pStyle w:val="Amain"/>
      </w:pPr>
      <w:r w:rsidRPr="008E3922">
        <w:tab/>
        <w:t>(1)</w:t>
      </w:r>
      <w:r w:rsidRPr="008E3922">
        <w:tab/>
        <w:t>This section applies if an inquiry discloses that the quantity of Schedule 15 chemicals present or likely to be present at a facility or proposed facility exceeds 10% of their threshold quantity, but does not exceed their threshold quantity.</w:t>
      </w:r>
    </w:p>
    <w:p w:rsidR="00317293" w:rsidRPr="008E3922" w:rsidRDefault="00317293" w:rsidP="00317293">
      <w:pPr>
        <w:pStyle w:val="Amain"/>
      </w:pPr>
      <w:r w:rsidRPr="008E3922">
        <w:tab/>
        <w:t>(2)</w:t>
      </w:r>
      <w:r w:rsidRPr="008E3922">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rsidR="00317293" w:rsidRPr="008E3922" w:rsidRDefault="00317293" w:rsidP="00317293">
      <w:pPr>
        <w:pStyle w:val="Apara"/>
      </w:pPr>
      <w:r w:rsidRPr="008E3922">
        <w:tab/>
        <w:t>(a)</w:t>
      </w:r>
      <w:r w:rsidRPr="008E3922">
        <w:tab/>
        <w:t>the quantity and combination of Schedule 15 chemicals present or likely to be present at the facility; and</w:t>
      </w:r>
    </w:p>
    <w:p w:rsidR="00317293" w:rsidRPr="008E3922" w:rsidRDefault="00317293" w:rsidP="00317293">
      <w:pPr>
        <w:pStyle w:val="Apara"/>
      </w:pPr>
      <w:r w:rsidRPr="008E3922">
        <w:tab/>
        <w:t>(b)</w:t>
      </w:r>
      <w:r w:rsidRPr="008E3922">
        <w:tab/>
        <w:t>the type of activity at the facility that involves the Schedule 15 chemicals; and</w:t>
      </w:r>
    </w:p>
    <w:p w:rsidR="00317293" w:rsidRPr="008E3922" w:rsidRDefault="00317293" w:rsidP="00317293">
      <w:pPr>
        <w:pStyle w:val="Apara"/>
      </w:pPr>
      <w:r w:rsidRPr="008E3922">
        <w:tab/>
        <w:t>(c)</w:t>
      </w:r>
      <w:r w:rsidRPr="008E3922">
        <w:tab/>
        <w:t>land use and other activities in the surrounding area.</w:t>
      </w:r>
    </w:p>
    <w:p w:rsidR="00317293" w:rsidRPr="008E3922" w:rsidRDefault="00317293" w:rsidP="00317293">
      <w:pPr>
        <w:pStyle w:val="aNote"/>
        <w:keepNext/>
        <w:spacing w:before="240"/>
      </w:pPr>
      <w:r w:rsidRPr="008E3922">
        <w:rPr>
          <w:rStyle w:val="charItals"/>
        </w:rPr>
        <w:t>Note 1</w:t>
      </w:r>
      <w:r w:rsidRPr="008E3922">
        <w:tab/>
        <w:t xml:space="preserve">If an inquiry discloses that the quantity of Schedule 15 chemicals present or likely to be present at a facility exceeds their threshold quantity, the facility is a major hazard facility (see dict, def </w:t>
      </w:r>
      <w:r w:rsidRPr="008E3922">
        <w:rPr>
          <w:rStyle w:val="charBoldItals"/>
        </w:rPr>
        <w:t>major hazard facility</w:t>
      </w:r>
      <w:r w:rsidRPr="008E3922">
        <w:t>).</w:t>
      </w:r>
    </w:p>
    <w:p w:rsidR="00317293" w:rsidRPr="008E3922" w:rsidRDefault="00317293" w:rsidP="00317293">
      <w:pPr>
        <w:pStyle w:val="aNote"/>
      </w:pPr>
      <w:r w:rsidRPr="008E3922">
        <w:rPr>
          <w:rStyle w:val="charItals"/>
        </w:rPr>
        <w:t>Note 2</w:t>
      </w:r>
      <w:r w:rsidRPr="008E3922">
        <w:rPr>
          <w:rStyle w:val="charItals"/>
        </w:rPr>
        <w:tab/>
      </w:r>
      <w:r w:rsidRPr="008E3922">
        <w:t>A determination that a facility is a major hazard facility, or that a proposed facility is not a major hazard facility, is a reviewable decision (see s 676).</w:t>
      </w:r>
    </w:p>
    <w:p w:rsidR="00317293" w:rsidRPr="008E3922" w:rsidRDefault="00317293" w:rsidP="003C7FAE">
      <w:pPr>
        <w:pStyle w:val="AH5Sec"/>
        <w:keepLines/>
      </w:pPr>
      <w:bookmarkStart w:id="672" w:name="_Toc27125897"/>
      <w:r w:rsidRPr="003D6D64">
        <w:rPr>
          <w:rStyle w:val="CharSectNo"/>
        </w:rPr>
        <w:lastRenderedPageBreak/>
        <w:t>542</w:t>
      </w:r>
      <w:r w:rsidRPr="008E3922">
        <w:tab/>
        <w:t>Determination in relation to over-threshold facility</w:t>
      </w:r>
      <w:bookmarkEnd w:id="672"/>
    </w:p>
    <w:p w:rsidR="00317293" w:rsidRPr="008E3922" w:rsidRDefault="00317293" w:rsidP="003C7FAE">
      <w:pPr>
        <w:pStyle w:val="Amain"/>
        <w:keepNext/>
        <w:keepLines/>
      </w:pPr>
      <w:r w:rsidRPr="008E3922">
        <w:tab/>
        <w:t>(1)</w:t>
      </w:r>
      <w:r w:rsidRPr="008E3922">
        <w:tab/>
        <w:t>This section applies if a notification under section 536 (Operators of certain facilities must notify regulator) or section 537 (Notification—proposed facilities) discloses that the quantity of Schedule 15 chemicals present or likely to be present at a facility (or proposed facility) exceeds their threshold quantity.</w:t>
      </w:r>
    </w:p>
    <w:p w:rsidR="00317293" w:rsidRPr="008E3922" w:rsidRDefault="00317293" w:rsidP="00317293">
      <w:pPr>
        <w:pStyle w:val="Amain"/>
      </w:pPr>
      <w:r w:rsidRPr="008E3922">
        <w:tab/>
        <w:t>(2)</w:t>
      </w:r>
      <w:r w:rsidRPr="008E3922">
        <w:tab/>
        <w:t>The regulator must make a determination confirming the facility (or proposed facility) to be a major hazard facility.</w:t>
      </w:r>
    </w:p>
    <w:p w:rsidR="00317293" w:rsidRPr="008E3922" w:rsidRDefault="00317293" w:rsidP="00317293">
      <w:pPr>
        <w:pStyle w:val="aNote"/>
      </w:pPr>
      <w:r w:rsidRPr="008E3922">
        <w:rPr>
          <w:rStyle w:val="charItals"/>
        </w:rPr>
        <w:t>Note</w:t>
      </w:r>
      <w:r w:rsidRPr="008E3922">
        <w:rPr>
          <w:rStyle w:val="charItals"/>
        </w:rPr>
        <w:tab/>
      </w:r>
      <w:r w:rsidRPr="008E3922">
        <w:t>A determination that a facility is a major hazard facility is a reviewable decision (see s 676).</w:t>
      </w:r>
    </w:p>
    <w:p w:rsidR="00317293" w:rsidRPr="008E3922" w:rsidRDefault="00317293" w:rsidP="00317293">
      <w:pPr>
        <w:pStyle w:val="AH5Sec"/>
      </w:pPr>
      <w:bookmarkStart w:id="673" w:name="_Toc27125898"/>
      <w:r w:rsidRPr="003D6D64">
        <w:rPr>
          <w:rStyle w:val="CharSectNo"/>
        </w:rPr>
        <w:t>543</w:t>
      </w:r>
      <w:r w:rsidRPr="008E3922">
        <w:tab/>
        <w:t>Suitability of facility operator</w:t>
      </w:r>
      <w:bookmarkEnd w:id="673"/>
    </w:p>
    <w:p w:rsidR="00317293" w:rsidRPr="008E3922" w:rsidRDefault="00317293" w:rsidP="00317293">
      <w:pPr>
        <w:pStyle w:val="Amain"/>
      </w:pPr>
      <w:r w:rsidRPr="008E3922">
        <w:tab/>
        <w:t>(1)</w:t>
      </w:r>
      <w:r w:rsidRPr="008E3922">
        <w:tab/>
        <w:t xml:space="preserve">This section applies if the regulator determines a facility or a proposed facility to be a major hazard facility under section 541 (Determination in relation to facility, on inquiry) or section 542. </w:t>
      </w:r>
    </w:p>
    <w:p w:rsidR="00317293" w:rsidRPr="008E3922" w:rsidRDefault="00317293" w:rsidP="00317293">
      <w:pPr>
        <w:pStyle w:val="Amain"/>
      </w:pPr>
      <w:r w:rsidRPr="008E3922">
        <w:tab/>
        <w:t>(2)</w:t>
      </w:r>
      <w:r w:rsidRPr="008E3922">
        <w:tab/>
        <w:t>The regulator may determine that the operator of the major hazard facility or proposed major hazard facility is not a suitable person to operate the major hazard facility if the regulator—</w:t>
      </w:r>
    </w:p>
    <w:p w:rsidR="00317293" w:rsidRPr="008E3922" w:rsidRDefault="00317293" w:rsidP="00317293">
      <w:pPr>
        <w:pStyle w:val="Apara"/>
      </w:pPr>
      <w:r w:rsidRPr="008E3922">
        <w:tab/>
        <w:t>(a)</w:t>
      </w:r>
      <w:r w:rsidRPr="008E3922">
        <w:tab/>
        <w:t>has conducted an inquiry under section 540 (Inquiry procedure) into the suitability of the operator; and</w:t>
      </w:r>
    </w:p>
    <w:p w:rsidR="00317293" w:rsidRPr="008E3922" w:rsidRDefault="00317293" w:rsidP="00317293">
      <w:pPr>
        <w:pStyle w:val="Apara"/>
      </w:pPr>
      <w:r w:rsidRPr="008E3922">
        <w:tab/>
        <w:t>(b)</w:t>
      </w:r>
      <w:r w:rsidRPr="008E3922">
        <w:tab/>
        <w:t>is satisfied on reasonable grounds that the operator is not a suitable person to operate the major hazard facility or proposed major hazard facility.</w:t>
      </w:r>
    </w:p>
    <w:p w:rsidR="00317293" w:rsidRPr="008E3922" w:rsidRDefault="00317293" w:rsidP="00317293">
      <w:pPr>
        <w:pStyle w:val="Amain"/>
      </w:pPr>
      <w:r w:rsidRPr="008E3922">
        <w:tab/>
        <w:t>(3)</w:t>
      </w:r>
      <w:r w:rsidRPr="008E3922">
        <w:tab/>
        <w:t>If no determination is made under this section, the operator of the major hazard facility or proposed major hazard facility is taken to be a suitable person to operate the major hazard facility and to apply for a major hazard facility licence.</w:t>
      </w:r>
    </w:p>
    <w:p w:rsidR="00317293" w:rsidRPr="008E3922" w:rsidRDefault="00317293" w:rsidP="00317293">
      <w:pPr>
        <w:pStyle w:val="aNote"/>
      </w:pPr>
      <w:r w:rsidRPr="008E3922">
        <w:rPr>
          <w:rStyle w:val="charItals"/>
        </w:rPr>
        <w:t>Note</w:t>
      </w:r>
      <w:r w:rsidRPr="008E3922">
        <w:rPr>
          <w:rStyle w:val="charItals"/>
        </w:rPr>
        <w:tab/>
      </w:r>
      <w:r w:rsidRPr="008E3922">
        <w:t>A determination that a person is not a suitable operator is a reviewable decision (see s 676).</w:t>
      </w:r>
    </w:p>
    <w:p w:rsidR="00317293" w:rsidRPr="008E3922" w:rsidRDefault="00317293" w:rsidP="00317293">
      <w:pPr>
        <w:pStyle w:val="AH5Sec"/>
      </w:pPr>
      <w:bookmarkStart w:id="674" w:name="_Toc27125899"/>
      <w:r w:rsidRPr="003D6D64">
        <w:rPr>
          <w:rStyle w:val="CharSectNo"/>
        </w:rPr>
        <w:lastRenderedPageBreak/>
        <w:t>544</w:t>
      </w:r>
      <w:r w:rsidRPr="008E3922">
        <w:tab/>
        <w:t>Conditions on determination of major hazard facility</w:t>
      </w:r>
      <w:bookmarkEnd w:id="674"/>
    </w:p>
    <w:p w:rsidR="00317293" w:rsidRPr="008E3922" w:rsidRDefault="00317293" w:rsidP="00317293">
      <w:pPr>
        <w:pStyle w:val="Amain"/>
      </w:pPr>
      <w:r w:rsidRPr="008E3922">
        <w:tab/>
        <w:t>(1)</w:t>
      </w:r>
      <w:r w:rsidRPr="008E3922">
        <w:tab/>
        <w:t>The regulator may impose any conditions it considers appropriate on a determination made under section 541 (Determination in relation to facility, on inquiry) or section 542 (Determination in relation to over-threshold facility).</w:t>
      </w:r>
    </w:p>
    <w:p w:rsidR="00317293" w:rsidRPr="008E3922" w:rsidRDefault="00317293" w:rsidP="00317293">
      <w:pPr>
        <w:pStyle w:val="Amain"/>
      </w:pPr>
      <w:r w:rsidRPr="008E3922">
        <w:tab/>
        <w:t>(2)</w:t>
      </w:r>
      <w:r w:rsidRPr="008E3922">
        <w:tab/>
        <w:t>Without limiting subsection (1), the regulator may impose conditions in relation to 1 or more of the following:</w:t>
      </w:r>
    </w:p>
    <w:p w:rsidR="00317293" w:rsidRPr="008E3922" w:rsidRDefault="00317293" w:rsidP="00317293">
      <w:pPr>
        <w:pStyle w:val="Apara"/>
      </w:pPr>
      <w:r w:rsidRPr="008E3922">
        <w:tab/>
        <w:t>(a)</w:t>
      </w:r>
      <w:r w:rsidRPr="008E3922">
        <w:tab/>
        <w:t>additional control measures that must be implemented in relation to the carrying out of work or activities at the determined major hazard facility;</w:t>
      </w:r>
    </w:p>
    <w:p w:rsidR="00317293" w:rsidRPr="008E3922" w:rsidRDefault="00317293" w:rsidP="00317293">
      <w:pPr>
        <w:pStyle w:val="Apara"/>
      </w:pPr>
      <w:r w:rsidRPr="008E3922">
        <w:tab/>
        <w:t>(b)</w:t>
      </w:r>
      <w:r w:rsidRPr="008E3922">
        <w:tab/>
        <w:t>the recording or keeping of additional information;</w:t>
      </w:r>
    </w:p>
    <w:p w:rsidR="00317293" w:rsidRPr="008E3922" w:rsidRDefault="00317293" w:rsidP="00317293">
      <w:pPr>
        <w:pStyle w:val="Apara"/>
      </w:pPr>
      <w:r w:rsidRPr="008E3922">
        <w:tab/>
        <w:t>(c)</w:t>
      </w:r>
      <w:r w:rsidRPr="008E3922">
        <w:tab/>
        <w:t>the provision of additional information, training and instruction or the provision of specified information, training and instruction to additional persons or classes of persons;</w:t>
      </w:r>
    </w:p>
    <w:p w:rsidR="00317293" w:rsidRPr="008E3922" w:rsidRDefault="00317293" w:rsidP="00317293">
      <w:pPr>
        <w:pStyle w:val="Apara"/>
      </w:pPr>
      <w:r w:rsidRPr="008E3922">
        <w:tab/>
        <w:t>(d)</w:t>
      </w:r>
      <w:r w:rsidRPr="008E3922">
        <w:tab/>
        <w:t>the provision of additional information to the regulator;</w:t>
      </w:r>
    </w:p>
    <w:p w:rsidR="00317293" w:rsidRPr="008E3922" w:rsidRDefault="00317293" w:rsidP="00317293">
      <w:pPr>
        <w:pStyle w:val="Apara"/>
      </w:pPr>
      <w:r w:rsidRPr="008E3922">
        <w:tab/>
        <w:t>(e)</w:t>
      </w:r>
      <w:r w:rsidRPr="008E3922">
        <w:tab/>
        <w:t>if the operator is a person conducting a business or undertaking, the additional class of persons who may carry out work or activities on the operator’s behalf.</w:t>
      </w:r>
    </w:p>
    <w:p w:rsidR="00317293" w:rsidRPr="008E3922" w:rsidRDefault="00317293" w:rsidP="00317293">
      <w:pPr>
        <w:pStyle w:val="aNote"/>
        <w:keepNext/>
      </w:pPr>
      <w:r w:rsidRPr="008E3922">
        <w:rPr>
          <w:rStyle w:val="charItals"/>
        </w:rPr>
        <w:t>Note 1</w:t>
      </w:r>
      <w:r w:rsidRPr="008E3922">
        <w:rPr>
          <w:rStyle w:val="charItals"/>
        </w:rPr>
        <w:tab/>
      </w:r>
      <w:r w:rsidRPr="008E3922">
        <w:t xml:space="preserve">A condition may include the payment of a fee determined under the </w:t>
      </w:r>
      <w:hyperlink r:id="rId326"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2</w:t>
      </w:r>
      <w:r w:rsidRPr="008E3922">
        <w:rPr>
          <w:rStyle w:val="charItals"/>
        </w:rPr>
        <w:tab/>
      </w:r>
      <w:r w:rsidRPr="008E3922">
        <w:rPr>
          <w:rStyle w:val="charBoldItals"/>
        </w:rPr>
        <w:t>Person</w:t>
      </w:r>
      <w:r w:rsidRPr="008E3922">
        <w:t xml:space="preserve"> includes a body corporate—see the </w:t>
      </w:r>
      <w:hyperlink r:id="rId327" w:tooltip="A2001-14" w:history="1">
        <w:r w:rsidRPr="008E3922">
          <w:rPr>
            <w:rStyle w:val="charCitHyperlinkAbbrev"/>
          </w:rPr>
          <w:t>Legislation Act</w:t>
        </w:r>
      </w:hyperlink>
      <w:r w:rsidRPr="008E3922">
        <w:t>, s 160.</w:t>
      </w:r>
    </w:p>
    <w:p w:rsidR="00317293" w:rsidRPr="008E3922" w:rsidRDefault="00317293" w:rsidP="00317293">
      <w:pPr>
        <w:pStyle w:val="Amain"/>
      </w:pPr>
      <w:r w:rsidRPr="008E3922">
        <w:tab/>
        <w:t>(3)</w:t>
      </w:r>
      <w:r w:rsidRPr="008E3922">
        <w:tab/>
        <w:t>The operator of a determined major hazard facility, in relation to which conditions are imposed under this section, must ensure that the conditions are complied with.</w:t>
      </w:r>
    </w:p>
    <w:p w:rsidR="00317293" w:rsidRPr="008E3922" w:rsidRDefault="00317293" w:rsidP="00317293">
      <w:pPr>
        <w:pStyle w:val="aNote"/>
      </w:pPr>
      <w:r w:rsidRPr="008E3922">
        <w:rPr>
          <w:rStyle w:val="charItals"/>
        </w:rPr>
        <w:t>Note</w:t>
      </w:r>
      <w:r w:rsidRPr="008E3922">
        <w:rPr>
          <w:rStyle w:val="charItals"/>
        </w:rPr>
        <w:tab/>
      </w:r>
      <w:r w:rsidRPr="008E3922">
        <w:t>A decision to impose a condition on a determination is a reviewable decision (see s 676).</w:t>
      </w:r>
    </w:p>
    <w:p w:rsidR="00317293" w:rsidRPr="008E3922" w:rsidRDefault="00317293" w:rsidP="00317293">
      <w:pPr>
        <w:pStyle w:val="AH5Sec"/>
      </w:pPr>
      <w:bookmarkStart w:id="675" w:name="_Toc27125900"/>
      <w:r w:rsidRPr="003D6D64">
        <w:rPr>
          <w:rStyle w:val="CharSectNo"/>
        </w:rPr>
        <w:lastRenderedPageBreak/>
        <w:t>545</w:t>
      </w:r>
      <w:r w:rsidRPr="008E3922">
        <w:tab/>
        <w:t>Notice and effect of determinations</w:t>
      </w:r>
      <w:bookmarkEnd w:id="675"/>
    </w:p>
    <w:p w:rsidR="00317293" w:rsidRPr="008E3922" w:rsidRDefault="00317293" w:rsidP="00317293">
      <w:pPr>
        <w:pStyle w:val="Amain"/>
      </w:pPr>
      <w:r w:rsidRPr="008E3922">
        <w:tab/>
        <w:t>(1)</w:t>
      </w:r>
      <w:r w:rsidRPr="008E3922">
        <w:tab/>
        <w:t>If the regulator makes a determination under this part, the regulator must give the operator of the determined major hazard facility a written notice of the determination, stating—</w:t>
      </w:r>
    </w:p>
    <w:p w:rsidR="00317293" w:rsidRPr="008E3922" w:rsidRDefault="00317293" w:rsidP="00317293">
      <w:pPr>
        <w:pStyle w:val="Apara"/>
      </w:pPr>
      <w:r w:rsidRPr="008E3922">
        <w:tab/>
        <w:t>(a)</w:t>
      </w:r>
      <w:r w:rsidRPr="008E3922">
        <w:tab/>
        <w:t>the reasons for the determination; and</w:t>
      </w:r>
    </w:p>
    <w:p w:rsidR="00317293" w:rsidRPr="008E3922" w:rsidRDefault="00317293" w:rsidP="00317293">
      <w:pPr>
        <w:pStyle w:val="Apara"/>
      </w:pPr>
      <w:r w:rsidRPr="008E3922">
        <w:tab/>
        <w:t>(b)</w:t>
      </w:r>
      <w:r w:rsidRPr="008E3922">
        <w:tab/>
        <w:t>the date on which the determination takes effect, which must be at least 28 days after the date of the notice; and</w:t>
      </w:r>
    </w:p>
    <w:p w:rsidR="00317293" w:rsidRPr="008E3922" w:rsidRDefault="00317293" w:rsidP="00317293">
      <w:pPr>
        <w:pStyle w:val="Apara"/>
      </w:pPr>
      <w:r w:rsidRPr="008E3922">
        <w:tab/>
        <w:t>(c)</w:t>
      </w:r>
      <w:r w:rsidRPr="008E3922">
        <w:tab/>
        <w:t>any conditions imposed on the determination under section 544.</w:t>
      </w:r>
    </w:p>
    <w:p w:rsidR="00317293" w:rsidRPr="008E3922" w:rsidRDefault="00317293" w:rsidP="00317293">
      <w:pPr>
        <w:pStyle w:val="Amain"/>
      </w:pPr>
      <w:r w:rsidRPr="008E3922">
        <w:tab/>
        <w:t>(2)</w:t>
      </w:r>
      <w:r w:rsidRPr="008E3922">
        <w:tab/>
        <w:t>The notice must be given within 14 days of the making of the determination.</w:t>
      </w:r>
    </w:p>
    <w:p w:rsidR="00317293" w:rsidRPr="008E3922" w:rsidRDefault="00317293" w:rsidP="00317293">
      <w:pPr>
        <w:pStyle w:val="Amain"/>
      </w:pPr>
      <w:r w:rsidRPr="008E3922">
        <w:tab/>
        <w:t>(3)</w:t>
      </w:r>
      <w:r w:rsidRPr="008E3922">
        <w:tab/>
        <w:t>The effect of a determination under section 543 (Suitability of facility operator) is that—</w:t>
      </w:r>
    </w:p>
    <w:p w:rsidR="00317293" w:rsidRPr="008E3922" w:rsidRDefault="00317293" w:rsidP="00317293">
      <w:pPr>
        <w:pStyle w:val="Apara"/>
      </w:pPr>
      <w:r w:rsidRPr="008E3922">
        <w:tab/>
        <w:t>(a)</w:t>
      </w:r>
      <w:r w:rsidRPr="008E3922">
        <w:tab/>
        <w:t>the operator is not taken to be a suitable person to operate the determined major hazard facility; and</w:t>
      </w:r>
    </w:p>
    <w:p w:rsidR="00317293" w:rsidRPr="008E3922" w:rsidRDefault="00317293" w:rsidP="00317293">
      <w:pPr>
        <w:pStyle w:val="Apara"/>
      </w:pPr>
      <w:r w:rsidRPr="008E3922">
        <w:tab/>
        <w:t>(b)</w:t>
      </w:r>
      <w:r w:rsidRPr="008E3922">
        <w:tab/>
        <w:t>the exemption provided by section 535 (3) (A major hazard facility must be licensed—Act, s 41) does not apply to the determined major hazard facility.</w:t>
      </w:r>
    </w:p>
    <w:p w:rsidR="00317293" w:rsidRPr="008E3922" w:rsidRDefault="00317293" w:rsidP="00317293">
      <w:pPr>
        <w:pStyle w:val="aNotepar"/>
      </w:pPr>
      <w:r w:rsidRPr="008E3922">
        <w:rPr>
          <w:rStyle w:val="charItals"/>
        </w:rPr>
        <w:t>Note</w:t>
      </w:r>
      <w:r w:rsidRPr="008E3922">
        <w:rPr>
          <w:rStyle w:val="charItals"/>
        </w:rPr>
        <w:tab/>
      </w:r>
      <w:r w:rsidRPr="008E3922">
        <w:t xml:space="preserve">For the effect of a determination under s 541 or s 542, see the dictionary, definition of </w:t>
      </w:r>
      <w:r w:rsidRPr="008E3922">
        <w:rPr>
          <w:rStyle w:val="charBoldItals"/>
        </w:rPr>
        <w:t>determined major hazard facility</w:t>
      </w:r>
      <w:r w:rsidRPr="008E3922">
        <w:t>.</w:t>
      </w:r>
    </w:p>
    <w:p w:rsidR="00317293" w:rsidRPr="008E3922" w:rsidRDefault="00317293" w:rsidP="00317293">
      <w:pPr>
        <w:pStyle w:val="Amain"/>
      </w:pPr>
      <w:r w:rsidRPr="008E3922">
        <w:tab/>
        <w:t>(4)</w:t>
      </w:r>
      <w:r w:rsidRPr="008E3922">
        <w:tab/>
        <w:t>A determination takes effect on the date specified in the notice.</w:t>
      </w:r>
    </w:p>
    <w:p w:rsidR="00317293" w:rsidRPr="008E3922" w:rsidRDefault="00317293" w:rsidP="00317293">
      <w:pPr>
        <w:pStyle w:val="Amain"/>
      </w:pPr>
      <w:r w:rsidRPr="008E3922">
        <w:tab/>
        <w:t>(5)</w:t>
      </w:r>
      <w:r w:rsidRPr="008E3922">
        <w:tab/>
        <w:t>A determination is of unlimited duration unless it is revoked.</w:t>
      </w:r>
    </w:p>
    <w:p w:rsidR="00317293" w:rsidRPr="008E3922" w:rsidRDefault="00317293" w:rsidP="00317293">
      <w:pPr>
        <w:pStyle w:val="AH5Sec"/>
      </w:pPr>
      <w:bookmarkStart w:id="676" w:name="_Toc27125901"/>
      <w:r w:rsidRPr="003D6D64">
        <w:rPr>
          <w:rStyle w:val="CharSectNo"/>
        </w:rPr>
        <w:t>546</w:t>
      </w:r>
      <w:r w:rsidRPr="008E3922">
        <w:tab/>
        <w:t>When regulator may revoke a determination</w:t>
      </w:r>
      <w:bookmarkEnd w:id="676"/>
    </w:p>
    <w:p w:rsidR="00317293" w:rsidRPr="008E3922" w:rsidRDefault="00317293" w:rsidP="00317293">
      <w:pPr>
        <w:pStyle w:val="Amainreturn"/>
      </w:pPr>
      <w:r w:rsidRPr="008E3922">
        <w:t>The regulator may revoke a determination under this part if, after consultation with the major hazard facility’s contact person or operator (as applicable), the regulator is satisfied that the reasons for the determination no longer apply.</w:t>
      </w:r>
    </w:p>
    <w:p w:rsidR="00317293" w:rsidRPr="008E3922" w:rsidRDefault="00317293" w:rsidP="00317293">
      <w:pPr>
        <w:pStyle w:val="AH5Sec"/>
      </w:pPr>
      <w:bookmarkStart w:id="677" w:name="_Toc27125902"/>
      <w:r w:rsidRPr="003D6D64">
        <w:rPr>
          <w:rStyle w:val="CharSectNo"/>
        </w:rPr>
        <w:lastRenderedPageBreak/>
        <w:t>547</w:t>
      </w:r>
      <w:r w:rsidRPr="008E3922">
        <w:tab/>
        <w:t>Re-notification if quantity of Schedule 15 chemicals increases</w:t>
      </w:r>
      <w:bookmarkEnd w:id="677"/>
    </w:p>
    <w:p w:rsidR="00317293" w:rsidRPr="008E3922" w:rsidRDefault="00317293" w:rsidP="00317293">
      <w:pPr>
        <w:pStyle w:val="Amain"/>
      </w:pPr>
      <w:r w:rsidRPr="008E3922">
        <w:tab/>
        <w:t>(1)</w:t>
      </w:r>
      <w:r w:rsidRPr="008E3922">
        <w:tab/>
        <w:t>This section applies to a facility or proposed facility—</w:t>
      </w:r>
    </w:p>
    <w:p w:rsidR="00317293" w:rsidRPr="008E3922" w:rsidRDefault="00317293" w:rsidP="00317293">
      <w:pPr>
        <w:pStyle w:val="Apara"/>
      </w:pPr>
      <w:r w:rsidRPr="008E3922">
        <w:tab/>
        <w:t>(a)</w:t>
      </w:r>
      <w:r w:rsidRPr="008E3922">
        <w:tab/>
        <w:t>at which the quantity of Schedule 15 chemicals present or likely to be present exceeds 10% of their threshold quantity but does not exceed their threshold quantity; and</w:t>
      </w:r>
    </w:p>
    <w:p w:rsidR="00317293" w:rsidRPr="008E3922" w:rsidRDefault="00317293" w:rsidP="00317293">
      <w:pPr>
        <w:pStyle w:val="Apara"/>
      </w:pPr>
      <w:r w:rsidRPr="008E3922">
        <w:tab/>
        <w:t>(b)</w:t>
      </w:r>
      <w:r w:rsidRPr="008E3922">
        <w:tab/>
        <w:t>in relation to which notification was given under section 536 (Operators of certain facilities must notify regulator) or section 537 (Notification—proposed facilities); and</w:t>
      </w:r>
    </w:p>
    <w:p w:rsidR="00317293" w:rsidRPr="008E3922" w:rsidRDefault="00317293" w:rsidP="00317293">
      <w:pPr>
        <w:pStyle w:val="Apara"/>
      </w:pPr>
      <w:r w:rsidRPr="008E3922">
        <w:tab/>
        <w:t>(c)</w:t>
      </w:r>
      <w:r w:rsidRPr="008E3922">
        <w:tab/>
        <w:t>in relation to which the regulator—</w:t>
      </w:r>
    </w:p>
    <w:p w:rsidR="00317293" w:rsidRPr="008E3922" w:rsidRDefault="00317293" w:rsidP="00317293">
      <w:pPr>
        <w:pStyle w:val="Asubpara"/>
      </w:pPr>
      <w:r w:rsidRPr="008E3922">
        <w:tab/>
        <w:t>(i)</w:t>
      </w:r>
      <w:r w:rsidRPr="008E3922">
        <w:tab/>
        <w:t>has not conducted an inquiry under this division; or</w:t>
      </w:r>
    </w:p>
    <w:p w:rsidR="00317293" w:rsidRPr="008E3922" w:rsidRDefault="00317293" w:rsidP="00317293">
      <w:pPr>
        <w:pStyle w:val="Asubpara"/>
      </w:pPr>
      <w:r w:rsidRPr="008E3922">
        <w:tab/>
        <w:t>(ii)</w:t>
      </w:r>
      <w:r w:rsidRPr="008E3922">
        <w:tab/>
        <w:t>on conducting an inquiry, has not determined the facility or proposed facility to be a major hazard facility under section 541 (Determination in relation to facility, on inquiry).</w:t>
      </w:r>
    </w:p>
    <w:p w:rsidR="00317293" w:rsidRPr="008E3922" w:rsidRDefault="00317293" w:rsidP="00317293">
      <w:pPr>
        <w:pStyle w:val="Amain"/>
      </w:pPr>
      <w:r w:rsidRPr="008E3922">
        <w:tab/>
        <w:t>(2)</w:t>
      </w:r>
      <w:r w:rsidRPr="008E3922">
        <w:tab/>
        <w:t>The operator of the facility or proposed facility must re-notify the regulator in accordance with this part if the quantity of Schedule 15 chemicals present or likely to be present at the facility or proposed facility increases, or is likely to increase, to a level that exceeds the level previously notified to the regulator.</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provisions of this part apply, to the extent that they relate to a re-notification under this section, as if the re-notification were a notification under section 536 (Operators of certain facilities must notify regulator).</w:t>
      </w:r>
    </w:p>
    <w:p w:rsidR="00317293" w:rsidRPr="008E3922" w:rsidRDefault="00317293" w:rsidP="00317293">
      <w:pPr>
        <w:pStyle w:val="AH5Sec"/>
      </w:pPr>
      <w:bookmarkStart w:id="678" w:name="_Toc27125903"/>
      <w:r w:rsidRPr="003D6D64">
        <w:rPr>
          <w:rStyle w:val="CharSectNo"/>
        </w:rPr>
        <w:lastRenderedPageBreak/>
        <w:t>548</w:t>
      </w:r>
      <w:r w:rsidRPr="008E3922">
        <w:tab/>
        <w:t>Notification by new operator</w:t>
      </w:r>
      <w:bookmarkEnd w:id="678"/>
    </w:p>
    <w:p w:rsidR="00317293" w:rsidRPr="008E3922" w:rsidRDefault="00317293" w:rsidP="00317293">
      <w:pPr>
        <w:pStyle w:val="Amain"/>
      </w:pPr>
      <w:r w:rsidRPr="008E3922">
        <w:tab/>
        <w:t>(1)</w:t>
      </w:r>
      <w:r w:rsidRPr="008E3922">
        <w:tab/>
        <w:t>This section applies—</w:t>
      </w:r>
    </w:p>
    <w:p w:rsidR="00317293" w:rsidRPr="008E3922" w:rsidRDefault="00317293" w:rsidP="00317293">
      <w:pPr>
        <w:pStyle w:val="Apara"/>
      </w:pPr>
      <w:r w:rsidRPr="008E3922">
        <w:tab/>
        <w:t>(a)</w:t>
      </w:r>
      <w:r w:rsidRPr="008E3922">
        <w:tab/>
        <w:t>in relation to a determined major hazard facility that is proposed to be operated by a new operator; and</w:t>
      </w:r>
    </w:p>
    <w:p w:rsidR="00317293" w:rsidRPr="008E3922" w:rsidRDefault="00317293" w:rsidP="00317293">
      <w:pPr>
        <w:pStyle w:val="Apara"/>
      </w:pPr>
      <w:r w:rsidRPr="008E3922">
        <w:tab/>
        <w:t>(b)</w:t>
      </w:r>
      <w:r w:rsidRPr="008E3922">
        <w:tab/>
        <w:t>whether or not a determination under section 543 (Suitability of facility operator) was made in relation to the current operator.</w:t>
      </w:r>
    </w:p>
    <w:p w:rsidR="00317293" w:rsidRPr="008E3922" w:rsidRDefault="00317293" w:rsidP="00317293">
      <w:pPr>
        <w:pStyle w:val="Amain"/>
      </w:pPr>
      <w:r w:rsidRPr="008E3922">
        <w:tab/>
        <w:t>(2)</w:t>
      </w:r>
      <w:r w:rsidRPr="008E3922">
        <w:tab/>
        <w:t>A proposed new operator of the determined major hazard facility must give the regulator a notification that contains the information specified in section 538 (2) (Content of notification) in relation to the proposed new operator.</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provisions of this part apply, to the extent that they relate to the suitability of an operator, as if the notification under subsection (2) were a notification under section 536 (Operators of certain facilities must notify regulator).</w:t>
      </w:r>
    </w:p>
    <w:p w:rsidR="00317293" w:rsidRPr="008E3922" w:rsidRDefault="00317293" w:rsidP="003C7FAE">
      <w:pPr>
        <w:pStyle w:val="AH5Sec"/>
        <w:keepLines/>
      </w:pPr>
      <w:bookmarkStart w:id="679" w:name="_Toc27125904"/>
      <w:r w:rsidRPr="003D6D64">
        <w:rPr>
          <w:rStyle w:val="CharSectNo"/>
        </w:rPr>
        <w:lastRenderedPageBreak/>
        <w:t>549</w:t>
      </w:r>
      <w:r w:rsidRPr="008E3922">
        <w:tab/>
        <w:t>Time in which major hazard facility licence must be applied for</w:t>
      </w:r>
      <w:bookmarkEnd w:id="679"/>
    </w:p>
    <w:p w:rsidR="00317293" w:rsidRPr="008E3922" w:rsidRDefault="00317293" w:rsidP="003C7FAE">
      <w:pPr>
        <w:pStyle w:val="Amain"/>
        <w:keepNext/>
        <w:keepLines/>
      </w:pPr>
      <w:r w:rsidRPr="008E3922">
        <w:tab/>
        <w:t>(1)</w:t>
      </w:r>
      <w:r w:rsidRPr="008E3922">
        <w:tab/>
        <w:t>Subject to this section, the operator of a determined major hazard facility must apply for a major hazard facility licence within 24 months after the determination of the facility.</w:t>
      </w:r>
    </w:p>
    <w:p w:rsidR="00317293" w:rsidRPr="008E3922" w:rsidRDefault="00317293" w:rsidP="003C7FAE">
      <w:pPr>
        <w:pStyle w:val="Amain"/>
        <w:keepNext/>
        <w:keepLines/>
      </w:pPr>
      <w:r w:rsidRPr="008E3922">
        <w:tab/>
        <w:t>(2)</w:t>
      </w:r>
      <w:r w:rsidRPr="008E3922">
        <w:tab/>
        <w:t>The regulator may extend the time in which the operator of a determined major hazard facility must apply for a licence if satisfied, on application by the operator, that there has not been sufficient time to comply with part 9.3 (Duties of operators of determined major hazard facilities).</w:t>
      </w:r>
    </w:p>
    <w:p w:rsidR="00317293" w:rsidRPr="008E3922" w:rsidRDefault="00317293" w:rsidP="00317293">
      <w:pPr>
        <w:pStyle w:val="aNote"/>
      </w:pPr>
      <w:r w:rsidRPr="008E3922">
        <w:rPr>
          <w:rStyle w:val="charItals"/>
        </w:rPr>
        <w:t>Note</w:t>
      </w:r>
      <w:r w:rsidRPr="008E3922">
        <w:rPr>
          <w:rStyle w:val="charItals"/>
        </w:rPr>
        <w:tab/>
      </w:r>
      <w:r w:rsidRPr="008E3922">
        <w:t>The exemption from the requirement to be licensed is conditional on an application for a licence being made within the time specified in this section (see s 535 (3) and (5)).</w:t>
      </w:r>
    </w:p>
    <w:p w:rsidR="00317293" w:rsidRPr="008E3922" w:rsidRDefault="00317293" w:rsidP="00317293">
      <w:pPr>
        <w:pStyle w:val="PageBreak"/>
      </w:pPr>
      <w:r w:rsidRPr="008E3922">
        <w:br w:type="page"/>
      </w:r>
    </w:p>
    <w:p w:rsidR="00317293" w:rsidRPr="003D6D64" w:rsidRDefault="00317293" w:rsidP="00317293">
      <w:pPr>
        <w:pStyle w:val="AH2Part"/>
      </w:pPr>
      <w:bookmarkStart w:id="680" w:name="_Toc27125905"/>
      <w:r w:rsidRPr="003D6D64">
        <w:rPr>
          <w:rStyle w:val="CharPartNo"/>
        </w:rPr>
        <w:lastRenderedPageBreak/>
        <w:t>Part 9.3</w:t>
      </w:r>
      <w:r w:rsidRPr="008E3922">
        <w:tab/>
      </w:r>
      <w:r w:rsidRPr="003D6D64">
        <w:rPr>
          <w:rStyle w:val="CharPartText"/>
        </w:rPr>
        <w:t>Duties of operators of determined major hazard facilities</w:t>
      </w:r>
      <w:bookmarkEnd w:id="680"/>
    </w:p>
    <w:p w:rsidR="00317293" w:rsidRPr="008E3922" w:rsidRDefault="00317293" w:rsidP="00317293">
      <w:pPr>
        <w:pStyle w:val="aNote"/>
        <w:keepNext/>
      </w:pPr>
      <w:r w:rsidRPr="008E3922">
        <w:rPr>
          <w:rStyle w:val="charItals"/>
        </w:rPr>
        <w:t>Note 1</w:t>
      </w:r>
      <w:r w:rsidRPr="008E3922">
        <w:tab/>
        <w:t>The operator of a determined major hazard facility is required to comply with this part for a specified period and to prepare a safety case in order to apply for a major hazard facility licence.</w:t>
      </w:r>
    </w:p>
    <w:p w:rsidR="00317293" w:rsidRPr="008E3922" w:rsidRDefault="00317293" w:rsidP="00317293">
      <w:pPr>
        <w:pStyle w:val="aNote"/>
      </w:pPr>
      <w:r w:rsidRPr="008E3922">
        <w:rPr>
          <w:rStyle w:val="charItals"/>
        </w:rPr>
        <w:t>Note 2</w:t>
      </w:r>
      <w:r w:rsidRPr="008E3922">
        <w:rPr>
          <w:rStyle w:val="charItals"/>
        </w:rPr>
        <w:tab/>
      </w:r>
      <w:r w:rsidRPr="008E3922">
        <w:t>The Act and ch 7 continue to apply to a determined major hazard facility.</w:t>
      </w:r>
    </w:p>
    <w:p w:rsidR="00317293" w:rsidRPr="003D6D64" w:rsidRDefault="00317293" w:rsidP="00317293">
      <w:pPr>
        <w:pStyle w:val="AH3Div"/>
      </w:pPr>
      <w:bookmarkStart w:id="681" w:name="_Toc27125906"/>
      <w:r w:rsidRPr="003D6D64">
        <w:rPr>
          <w:rStyle w:val="CharDivNo"/>
        </w:rPr>
        <w:t>Division 9.3.1</w:t>
      </w:r>
      <w:r w:rsidRPr="008E3922">
        <w:tab/>
      </w:r>
      <w:r w:rsidRPr="003D6D64">
        <w:rPr>
          <w:rStyle w:val="CharDivText"/>
        </w:rPr>
        <w:t>Application—pt 9.3</w:t>
      </w:r>
      <w:bookmarkEnd w:id="681"/>
    </w:p>
    <w:p w:rsidR="00317293" w:rsidRPr="008E3922" w:rsidRDefault="00317293" w:rsidP="00317293">
      <w:pPr>
        <w:pStyle w:val="AH5Sec"/>
      </w:pPr>
      <w:bookmarkStart w:id="682" w:name="_Toc27125907"/>
      <w:r w:rsidRPr="003D6D64">
        <w:rPr>
          <w:rStyle w:val="CharSectNo"/>
        </w:rPr>
        <w:t>550</w:t>
      </w:r>
      <w:r w:rsidRPr="008E3922">
        <w:tab/>
        <w:t>Application—pt 9.3</w:t>
      </w:r>
      <w:bookmarkEnd w:id="682"/>
    </w:p>
    <w:p w:rsidR="00317293" w:rsidRPr="008E3922" w:rsidRDefault="00317293" w:rsidP="00317293">
      <w:pPr>
        <w:pStyle w:val="Amainreturn"/>
      </w:pPr>
      <w:r w:rsidRPr="008E3922">
        <w:t>This part ceases to apply to a determined major hazard facility at the end of the exemption period applying to that facility under section 535 (A major hazard facility must be licensed—Act, s 41).</w:t>
      </w:r>
    </w:p>
    <w:p w:rsidR="00317293" w:rsidRPr="003D6D64" w:rsidRDefault="00317293" w:rsidP="00317293">
      <w:pPr>
        <w:pStyle w:val="AH3Div"/>
      </w:pPr>
      <w:bookmarkStart w:id="683" w:name="_Toc27125908"/>
      <w:r w:rsidRPr="003D6D64">
        <w:rPr>
          <w:rStyle w:val="CharDivNo"/>
        </w:rPr>
        <w:t>Division 9.3.2</w:t>
      </w:r>
      <w:r w:rsidRPr="008E3922">
        <w:tab/>
      </w:r>
      <w:r w:rsidRPr="003D6D64">
        <w:rPr>
          <w:rStyle w:val="CharDivText"/>
        </w:rPr>
        <w:t>Determined major hazard facility—safety case outline</w:t>
      </w:r>
      <w:bookmarkEnd w:id="683"/>
    </w:p>
    <w:p w:rsidR="00317293" w:rsidRPr="008E3922" w:rsidRDefault="00317293" w:rsidP="00317293">
      <w:pPr>
        <w:pStyle w:val="AH5Sec"/>
      </w:pPr>
      <w:bookmarkStart w:id="684" w:name="_Toc27125909"/>
      <w:r w:rsidRPr="003D6D64">
        <w:rPr>
          <w:rStyle w:val="CharSectNo"/>
        </w:rPr>
        <w:t>551</w:t>
      </w:r>
      <w:r w:rsidRPr="008E3922">
        <w:tab/>
        <w:t>Safety case outline must be provided</w:t>
      </w:r>
      <w:bookmarkEnd w:id="684"/>
      <w:r w:rsidRPr="008E3922">
        <w:t xml:space="preserve"> </w:t>
      </w:r>
    </w:p>
    <w:p w:rsidR="00317293" w:rsidRPr="008E3922" w:rsidRDefault="00317293" w:rsidP="00317293">
      <w:pPr>
        <w:pStyle w:val="Amainreturn"/>
        <w:keepNext/>
      </w:pPr>
      <w:r w:rsidRPr="008E3922">
        <w:t>The operator of a determined major hazard facility must provide the regulator with a safety case outline for the major hazard facility within 3 months after the facility is determined to be a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85" w:name="_Toc27125910"/>
      <w:r w:rsidRPr="003D6D64">
        <w:rPr>
          <w:rStyle w:val="CharSectNo"/>
        </w:rPr>
        <w:lastRenderedPageBreak/>
        <w:t>552</w:t>
      </w:r>
      <w:r w:rsidRPr="008E3922">
        <w:tab/>
        <w:t>Safety case outline—content</w:t>
      </w:r>
      <w:bookmarkEnd w:id="685"/>
    </w:p>
    <w:p w:rsidR="00317293" w:rsidRPr="008E3922" w:rsidRDefault="00317293" w:rsidP="00317293">
      <w:pPr>
        <w:pStyle w:val="Amainreturn"/>
      </w:pPr>
      <w:r w:rsidRPr="008E3922">
        <w:t>A safety case outline provided under section 551 must include the following:</w:t>
      </w:r>
    </w:p>
    <w:p w:rsidR="00317293" w:rsidRPr="008E3922" w:rsidRDefault="00317293" w:rsidP="00317293">
      <w:pPr>
        <w:pStyle w:val="Apara"/>
      </w:pPr>
      <w:r w:rsidRPr="008E3922">
        <w:tab/>
        <w:t>(a)</w:t>
      </w:r>
      <w:r w:rsidRPr="008E3922">
        <w:tab/>
        <w:t>a written plan for the preparation of the safety case, including key steps and timelines, with reference being made to each element of the safety case;</w:t>
      </w:r>
    </w:p>
    <w:p w:rsidR="00317293" w:rsidRPr="008E3922" w:rsidRDefault="00317293" w:rsidP="00317293">
      <w:pPr>
        <w:pStyle w:val="Apara"/>
      </w:pPr>
      <w:r w:rsidRPr="008E3922">
        <w:tab/>
        <w:t>(b)</w:t>
      </w:r>
      <w:r w:rsidRPr="008E3922">
        <w:tab/>
        <w:t>a description of the methods to be used in preparing the safety case, including methods for ensuring that all the information contained in the safety case is accurate and up to date when the safety case is provided to the regulator;</w:t>
      </w:r>
    </w:p>
    <w:p w:rsidR="00317293" w:rsidRPr="008E3922" w:rsidRDefault="00317293" w:rsidP="00317293">
      <w:pPr>
        <w:pStyle w:val="Apara"/>
      </w:pPr>
      <w:r w:rsidRPr="008E3922">
        <w:tab/>
        <w:t>(c)</w:t>
      </w:r>
      <w:r w:rsidRPr="008E3922">
        <w:tab/>
        <w:t>details of the resources that will be applied to the preparation of the safety case, including the number of persons involved, their relevant knowledge and experience and sources of technical information;</w:t>
      </w:r>
    </w:p>
    <w:p w:rsidR="00317293" w:rsidRPr="008E3922" w:rsidRDefault="00317293" w:rsidP="00317293">
      <w:pPr>
        <w:pStyle w:val="Apara"/>
      </w:pPr>
      <w:r w:rsidRPr="008E3922">
        <w:tab/>
        <w:t>(d)</w:t>
      </w:r>
      <w:r w:rsidRPr="008E3922">
        <w:tab/>
        <w:t>a description of the consultation with workers that—</w:t>
      </w:r>
    </w:p>
    <w:p w:rsidR="00317293" w:rsidRPr="008E3922" w:rsidRDefault="00317293" w:rsidP="00317293">
      <w:pPr>
        <w:pStyle w:val="Asubpara"/>
      </w:pPr>
      <w:r w:rsidRPr="008E3922">
        <w:tab/>
        <w:t>(i)</w:t>
      </w:r>
      <w:r w:rsidRPr="008E3922">
        <w:tab/>
        <w:t>occurred in the preparation of the safety case outline; and</w:t>
      </w:r>
    </w:p>
    <w:p w:rsidR="00317293" w:rsidRPr="008E3922" w:rsidRDefault="00317293" w:rsidP="00317293">
      <w:pPr>
        <w:pStyle w:val="Asubpara"/>
      </w:pPr>
      <w:r w:rsidRPr="008E3922">
        <w:tab/>
        <w:t>(ii)</w:t>
      </w:r>
      <w:r w:rsidRPr="008E3922">
        <w:tab/>
        <w:t>will occur in the preparation of the safety case;</w:t>
      </w:r>
    </w:p>
    <w:p w:rsidR="00317293" w:rsidRPr="008E3922" w:rsidRDefault="00317293" w:rsidP="00317293">
      <w:pPr>
        <w:pStyle w:val="Apara"/>
      </w:pPr>
      <w:r w:rsidRPr="008E3922">
        <w:tab/>
        <w:t>(e)</w:t>
      </w:r>
      <w:r w:rsidRPr="008E3922">
        <w:tab/>
        <w:t>a draft of the emergency plan prepared or to be prepared under section 557 (Determined major hazard facility—emergency plan);</w:t>
      </w:r>
    </w:p>
    <w:p w:rsidR="00317293" w:rsidRPr="008E3922" w:rsidRDefault="00317293" w:rsidP="00317293">
      <w:pPr>
        <w:pStyle w:val="Apara"/>
      </w:pPr>
      <w:r w:rsidRPr="008E3922">
        <w:tab/>
        <w:t>(f)</w:t>
      </w:r>
      <w:r w:rsidRPr="008E3922">
        <w:tab/>
        <w:t>a summary of any arrangements that are to be made in relation to the security of the major hazard facility.</w:t>
      </w:r>
    </w:p>
    <w:p w:rsidR="00317293" w:rsidRPr="008E3922" w:rsidRDefault="00317293" w:rsidP="00317293">
      <w:pPr>
        <w:pStyle w:val="aExamHdgpar"/>
      </w:pPr>
      <w:r w:rsidRPr="008E3922">
        <w:t>Example</w:t>
      </w:r>
    </w:p>
    <w:p w:rsidR="00317293" w:rsidRPr="008E3922" w:rsidRDefault="00317293" w:rsidP="00317293">
      <w:pPr>
        <w:pStyle w:val="aExampar"/>
      </w:pPr>
      <w:r w:rsidRPr="008E3922">
        <w:t>arrangements for preventing unauthorised access to the major hazard facility</w:t>
      </w:r>
    </w:p>
    <w:p w:rsidR="00317293" w:rsidRPr="008E3922" w:rsidRDefault="00317293" w:rsidP="003C7FAE">
      <w:pPr>
        <w:pStyle w:val="AH5Sec"/>
        <w:keepLines/>
      </w:pPr>
      <w:bookmarkStart w:id="686" w:name="_Toc27125911"/>
      <w:r w:rsidRPr="003D6D64">
        <w:rPr>
          <w:rStyle w:val="CharSectNo"/>
        </w:rPr>
        <w:lastRenderedPageBreak/>
        <w:t>553</w:t>
      </w:r>
      <w:r w:rsidRPr="008E3922">
        <w:tab/>
        <w:t>Safety case outline—alteration</w:t>
      </w:r>
      <w:bookmarkEnd w:id="686"/>
    </w:p>
    <w:p w:rsidR="00317293" w:rsidRPr="008E3922" w:rsidRDefault="00317293" w:rsidP="003C7FAE">
      <w:pPr>
        <w:pStyle w:val="Amain"/>
        <w:keepNext/>
        <w:keepLines/>
      </w:pPr>
      <w:r w:rsidRPr="008E3922">
        <w:tab/>
        <w:t>(1)</w:t>
      </w:r>
      <w:r w:rsidRPr="008E3922">
        <w:tab/>
        <w:t>If the regulator is not satisfied that a safety case outline provided by the operator of a determined major hazard facility will lead to the development of a safety case that complies with section 561 (Safety case—content), the regulator may require the operator to alter the outline.</w:t>
      </w:r>
    </w:p>
    <w:p w:rsidR="00317293" w:rsidRPr="008E3922" w:rsidRDefault="00317293" w:rsidP="00317293">
      <w:pPr>
        <w:pStyle w:val="Amain"/>
      </w:pPr>
      <w:r w:rsidRPr="008E3922">
        <w:tab/>
        <w:t>(2)</w:t>
      </w:r>
      <w:r w:rsidRPr="008E3922">
        <w:tab/>
        <w:t>If the regulator proposes to require an operator to alter a safety case outline, the regulator must give the operator a written notice—</w:t>
      </w:r>
    </w:p>
    <w:p w:rsidR="00317293" w:rsidRPr="008E3922" w:rsidRDefault="00317293" w:rsidP="00317293">
      <w:pPr>
        <w:pStyle w:val="Apara"/>
      </w:pPr>
      <w:r w:rsidRPr="008E3922">
        <w:tab/>
        <w:t>(a)</w:t>
      </w:r>
      <w:r w:rsidRPr="008E3922">
        <w:tab/>
        <w:t>informing the operator of the proposed requirement and the reasons for it; and</w:t>
      </w:r>
    </w:p>
    <w:p w:rsidR="00317293" w:rsidRPr="008E3922" w:rsidRDefault="00317293" w:rsidP="00317293">
      <w:pPr>
        <w:pStyle w:val="Apara"/>
      </w:pPr>
      <w:r w:rsidRPr="008E3922">
        <w:tab/>
        <w:t>(b)</w:t>
      </w:r>
      <w:r w:rsidRPr="008E3922">
        <w:tab/>
        <w:t>advising the operator that the operator may make a submission to the regulator in relation to the proposed requirement; and</w:t>
      </w:r>
    </w:p>
    <w:p w:rsidR="00317293" w:rsidRPr="008E3922" w:rsidRDefault="00317293" w:rsidP="00317293">
      <w:pPr>
        <w:pStyle w:val="Apara"/>
      </w:pPr>
      <w:r w:rsidRPr="008E3922">
        <w:tab/>
        <w:t>(c)</w:t>
      </w:r>
      <w:r w:rsidRPr="008E3922">
        <w:tab/>
        <w:t>specifying the date (being not less than 28 days) by which the submission must be made.</w:t>
      </w:r>
    </w:p>
    <w:p w:rsidR="00317293" w:rsidRPr="008E3922" w:rsidRDefault="00317293" w:rsidP="00317293">
      <w:pPr>
        <w:pStyle w:val="Amain"/>
      </w:pPr>
      <w:r w:rsidRPr="008E3922">
        <w:tab/>
        <w:t>(3)</w:t>
      </w:r>
      <w:r w:rsidRPr="008E3922">
        <w:tab/>
        <w:t>The regulator must—</w:t>
      </w:r>
    </w:p>
    <w:p w:rsidR="00317293" w:rsidRPr="008E3922" w:rsidRDefault="00317293" w:rsidP="00317293">
      <w:pPr>
        <w:pStyle w:val="Apara"/>
      </w:pPr>
      <w:r w:rsidRPr="008E3922">
        <w:tab/>
        <w:t>(a)</w:t>
      </w:r>
      <w:r w:rsidRPr="008E3922">
        <w:tab/>
        <w:t>if the operator has made a submission in relation to the proposed requirement to alter a safety case outline—consider that submission; and</w:t>
      </w:r>
    </w:p>
    <w:p w:rsidR="00317293" w:rsidRPr="008E3922" w:rsidRDefault="00317293" w:rsidP="00317293">
      <w:pPr>
        <w:pStyle w:val="Apara"/>
      </w:pPr>
      <w:r w:rsidRPr="008E3922">
        <w:tab/>
        <w:t>(b)</w:t>
      </w:r>
      <w:r w:rsidRPr="008E3922">
        <w:tab/>
        <w:t>whether or not the operator has made a submission—decide whether or not to require the operator to alter the outline; and</w:t>
      </w:r>
    </w:p>
    <w:p w:rsidR="00317293" w:rsidRPr="008E3922" w:rsidRDefault="00317293" w:rsidP="00317293">
      <w:pPr>
        <w:pStyle w:val="Apara"/>
      </w:pPr>
      <w:r w:rsidRPr="008E3922">
        <w:tab/>
        <w:t>(c)</w:t>
      </w:r>
      <w:r w:rsidRPr="008E3922">
        <w:tab/>
        <w:t>within 14 days after deciding, give the operator written notice of the decision, including details of the alteration required and the reasons why it is required.</w:t>
      </w:r>
    </w:p>
    <w:p w:rsidR="00317293" w:rsidRPr="008E3922" w:rsidRDefault="00317293" w:rsidP="00317293">
      <w:pPr>
        <w:pStyle w:val="Amain"/>
      </w:pPr>
      <w:r w:rsidRPr="008E3922">
        <w:tab/>
        <w:t>(4)</w:t>
      </w:r>
      <w:r w:rsidRPr="008E3922">
        <w:tab/>
        <w:t>The operator must alter the outline as required.</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(5)</w:t>
      </w:r>
      <w:r w:rsidRPr="008E3922">
        <w:tab/>
        <w:t>The operator must give the regulator a copy of a safety case outline that has been altered—</w:t>
      </w:r>
    </w:p>
    <w:p w:rsidR="00317293" w:rsidRPr="008E3922" w:rsidRDefault="00317293" w:rsidP="00317293">
      <w:pPr>
        <w:pStyle w:val="Apara"/>
      </w:pPr>
      <w:r w:rsidRPr="008E3922">
        <w:tab/>
        <w:t>(a)</w:t>
      </w:r>
      <w:r w:rsidRPr="008E3922">
        <w:tab/>
        <w:t>under this section; or</w:t>
      </w:r>
    </w:p>
    <w:p w:rsidR="00317293" w:rsidRPr="008E3922" w:rsidRDefault="00317293" w:rsidP="00317293">
      <w:pPr>
        <w:pStyle w:val="Apara"/>
      </w:pPr>
      <w:r w:rsidRPr="008E3922">
        <w:tab/>
        <w:t>(b)</w:t>
      </w:r>
      <w:r w:rsidRPr="008E3922">
        <w:tab/>
        <w:t>by the operator on the operator’s initiative.</w:t>
      </w:r>
    </w:p>
    <w:p w:rsidR="00317293" w:rsidRPr="008E3922" w:rsidRDefault="00317293" w:rsidP="00317293">
      <w:pPr>
        <w:pStyle w:val="Penalty"/>
        <w:keepNext/>
      </w:pPr>
      <w:r w:rsidRPr="008E3922">
        <w:t>Maximum penalty:</w:t>
      </w:r>
    </w:p>
    <w:p w:rsidR="00317293" w:rsidRPr="008E3922" w:rsidRDefault="00317293" w:rsidP="00317293">
      <w:pPr>
        <w:pStyle w:val="PenaltyPara"/>
        <w:keepNext/>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(6)</w:t>
      </w:r>
      <w:r w:rsidRPr="008E3922">
        <w:tab/>
        <w:t>The safety case outline as altered becomes the safety case outline for the major hazard facility.</w:t>
      </w:r>
    </w:p>
    <w:p w:rsidR="00317293" w:rsidRPr="003D6D64" w:rsidRDefault="00317293" w:rsidP="00317293">
      <w:pPr>
        <w:pStyle w:val="AH3Div"/>
      </w:pPr>
      <w:bookmarkStart w:id="687" w:name="_Toc27125912"/>
      <w:r w:rsidRPr="003D6D64">
        <w:rPr>
          <w:rStyle w:val="CharDivNo"/>
        </w:rPr>
        <w:t>Division 9.3.3</w:t>
      </w:r>
      <w:r w:rsidRPr="008E3922">
        <w:tab/>
      </w:r>
      <w:r w:rsidRPr="003D6D64">
        <w:rPr>
          <w:rStyle w:val="CharDivText"/>
        </w:rPr>
        <w:t>Determined major hazard facility—management of risk</w:t>
      </w:r>
      <w:bookmarkEnd w:id="687"/>
    </w:p>
    <w:p w:rsidR="00317293" w:rsidRPr="008E3922" w:rsidRDefault="00317293" w:rsidP="00317293">
      <w:pPr>
        <w:pStyle w:val="AH5Sec"/>
      </w:pPr>
      <w:bookmarkStart w:id="688" w:name="_Toc27125913"/>
      <w:r w:rsidRPr="003D6D64">
        <w:rPr>
          <w:rStyle w:val="CharSectNo"/>
        </w:rPr>
        <w:t>554</w:t>
      </w:r>
      <w:r w:rsidRPr="008E3922">
        <w:tab/>
        <w:t>Determined major hazard facility—identification of major incidents and major incident hazards</w:t>
      </w:r>
      <w:bookmarkEnd w:id="688"/>
    </w:p>
    <w:p w:rsidR="00317293" w:rsidRPr="008E3922" w:rsidRDefault="00317293" w:rsidP="00317293">
      <w:pPr>
        <w:pStyle w:val="Amain"/>
      </w:pPr>
      <w:r w:rsidRPr="008E3922">
        <w:tab/>
        <w:t>(1)</w:t>
      </w:r>
      <w:r w:rsidRPr="008E3922">
        <w:tab/>
        <w:t>The operator of a determined major hazard facility must identify—</w:t>
      </w:r>
    </w:p>
    <w:p w:rsidR="00317293" w:rsidRPr="008E3922" w:rsidRDefault="00317293" w:rsidP="00317293">
      <w:pPr>
        <w:pStyle w:val="Apara"/>
      </w:pPr>
      <w:r w:rsidRPr="008E3922">
        <w:tab/>
        <w:t>(a)</w:t>
      </w:r>
      <w:r w:rsidRPr="008E3922">
        <w:tab/>
        <w:t>all major incidents that could occur in the course of the operation of the major hazard facility; and</w:t>
      </w:r>
    </w:p>
    <w:p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(2)</w:t>
      </w:r>
      <w:r w:rsidRPr="008E3922">
        <w:tab/>
        <w:t>In complying with subsection (1), the operator must have regard to any advice and recommendations given by—</w:t>
      </w:r>
    </w:p>
    <w:p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rsidR="00317293" w:rsidRPr="008E3922" w:rsidRDefault="00317293" w:rsidP="00317293">
      <w:pPr>
        <w:pStyle w:val="Amain"/>
      </w:pPr>
      <w:r w:rsidRPr="008E3922">
        <w:tab/>
        <w:t>(3)</w:t>
      </w:r>
      <w:r w:rsidRPr="008E3922">
        <w:tab/>
        <w:t>The operator must document—</w:t>
      </w:r>
    </w:p>
    <w:p w:rsidR="00317293" w:rsidRPr="008E3922" w:rsidRDefault="00317293" w:rsidP="00317293">
      <w:pPr>
        <w:pStyle w:val="Apara"/>
      </w:pPr>
      <w:r w:rsidRPr="008E3922">
        <w:tab/>
        <w:t>(a)</w:t>
      </w:r>
      <w:r w:rsidRPr="008E3922">
        <w:tab/>
        <w:t>all identified major incidents and major incident hazards; and</w:t>
      </w:r>
    </w:p>
    <w:p w:rsidR="00317293" w:rsidRPr="008E3922" w:rsidRDefault="00317293" w:rsidP="00317293">
      <w:pPr>
        <w:pStyle w:val="Apara"/>
      </w:pPr>
      <w:r w:rsidRPr="008E3922">
        <w:tab/>
        <w:t>(b)</w:t>
      </w:r>
      <w:r w:rsidRPr="008E3922">
        <w:tab/>
        <w:t>the criteria and methods used in identifying the major incidents and major incident hazards; and</w:t>
      </w:r>
    </w:p>
    <w:p w:rsidR="00317293" w:rsidRPr="008E3922" w:rsidRDefault="00317293" w:rsidP="00317293">
      <w:pPr>
        <w:pStyle w:val="Apara"/>
      </w:pPr>
      <w:r w:rsidRPr="008E3922">
        <w:tab/>
        <w:t>(c)</w:t>
      </w:r>
      <w:r w:rsidRPr="008E3922">
        <w:tab/>
        <w:t>any external conditions under which the major incident hazards, including those relating to the security of the major hazard facility, might give rise to the major incidents.</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89" w:name="_Toc27125914"/>
      <w:r w:rsidRPr="003D6D64">
        <w:rPr>
          <w:rStyle w:val="CharSectNo"/>
        </w:rPr>
        <w:t>555</w:t>
      </w:r>
      <w:r w:rsidRPr="008E3922">
        <w:tab/>
        <w:t>Determined major hazard facility—safety assessment</w:t>
      </w:r>
      <w:bookmarkEnd w:id="689"/>
    </w:p>
    <w:p w:rsidR="00317293" w:rsidRPr="008E3922" w:rsidRDefault="00317293" w:rsidP="00317293">
      <w:pPr>
        <w:pStyle w:val="Amain"/>
      </w:pPr>
      <w:r w:rsidRPr="008E3922">
        <w:tab/>
        <w:t>(1)</w:t>
      </w:r>
      <w:r w:rsidRPr="008E3922">
        <w:tab/>
        <w:t>The operator of a determined major hazard facility must conduct a safety assessment in relation to the operation of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(2)</w:t>
      </w:r>
      <w:r w:rsidRPr="008E3922">
        <w:tab/>
        <w:t>In order to provide the operator with a detailed understanding of all aspects of risks to health and safety associated with major incidents, a safety assessment must involve a comprehensive and systematic investigation and analysis of all aspects of risks to health and safety associated with all major incidents that could occur in the course of the operation of the major hazard facility, including the following:</w:t>
      </w:r>
    </w:p>
    <w:p w:rsidR="00317293" w:rsidRPr="008E3922" w:rsidRDefault="00317293" w:rsidP="00317293">
      <w:pPr>
        <w:pStyle w:val="Apara"/>
      </w:pPr>
      <w:r w:rsidRPr="008E3922">
        <w:tab/>
        <w:t>(a)</w:t>
      </w:r>
      <w:r w:rsidRPr="008E3922">
        <w:tab/>
        <w:t xml:space="preserve">the nature of each major incident and major incident hazard; </w:t>
      </w:r>
    </w:p>
    <w:p w:rsidR="00317293" w:rsidRPr="008E3922" w:rsidRDefault="00317293" w:rsidP="00317293">
      <w:pPr>
        <w:pStyle w:val="Apara"/>
      </w:pPr>
      <w:r w:rsidRPr="008E3922">
        <w:tab/>
        <w:t>(b)</w:t>
      </w:r>
      <w:r w:rsidRPr="008E3922">
        <w:tab/>
        <w:t xml:space="preserve">the likelihood of each major incident hazard causing a major incident; </w:t>
      </w:r>
    </w:p>
    <w:p w:rsidR="00317293" w:rsidRPr="008E3922" w:rsidRDefault="00317293" w:rsidP="00317293">
      <w:pPr>
        <w:pStyle w:val="Apara"/>
      </w:pPr>
      <w:r w:rsidRPr="008E3922">
        <w:tab/>
        <w:t>(c)</w:t>
      </w:r>
      <w:r w:rsidRPr="008E3922">
        <w:tab/>
        <w:t xml:space="preserve">in the event of a major incident occurring, its potential magnitude and the severity of its potential health and safety consequences; </w:t>
      </w:r>
    </w:p>
    <w:p w:rsidR="00317293" w:rsidRPr="008E3922" w:rsidRDefault="00317293" w:rsidP="00317293">
      <w:pPr>
        <w:pStyle w:val="Apara"/>
      </w:pPr>
      <w:r w:rsidRPr="008E3922">
        <w:tab/>
        <w:t>(d)</w:t>
      </w:r>
      <w:r w:rsidRPr="008E3922">
        <w:tab/>
        <w:t xml:space="preserve">the range of control measures considered; </w:t>
      </w:r>
    </w:p>
    <w:p w:rsidR="00317293" w:rsidRPr="008E3922" w:rsidRDefault="00317293" w:rsidP="00317293">
      <w:pPr>
        <w:pStyle w:val="Apara"/>
      </w:pPr>
      <w:r w:rsidRPr="008E3922">
        <w:tab/>
        <w:t>(e)</w:t>
      </w:r>
      <w:r w:rsidRPr="008E3922">
        <w:tab/>
        <w:t>the control measures the operator decides to implement.</w:t>
      </w:r>
    </w:p>
    <w:p w:rsidR="00317293" w:rsidRPr="008E3922" w:rsidRDefault="00317293" w:rsidP="00317293">
      <w:pPr>
        <w:pStyle w:val="Amain"/>
      </w:pPr>
      <w:r w:rsidRPr="008E3922">
        <w:tab/>
        <w:t>(3)</w:t>
      </w:r>
      <w:r w:rsidRPr="008E3922">
        <w:tab/>
        <w:t>In conducting a safety assessment, the operator must—</w:t>
      </w:r>
    </w:p>
    <w:p w:rsidR="00317293" w:rsidRPr="008E3922" w:rsidRDefault="00317293" w:rsidP="00317293">
      <w:pPr>
        <w:pStyle w:val="Apara"/>
      </w:pPr>
      <w:r w:rsidRPr="008E3922">
        <w:tab/>
        <w:t>(a)</w:t>
      </w:r>
      <w:r w:rsidRPr="008E3922">
        <w:tab/>
        <w:t>consider major incidents and major incident hazards cumulatively as well as individually; and</w:t>
      </w:r>
    </w:p>
    <w:p w:rsidR="00317293" w:rsidRPr="008E3922" w:rsidRDefault="00317293" w:rsidP="00317293">
      <w:pPr>
        <w:pStyle w:val="Apara"/>
      </w:pPr>
      <w:r w:rsidRPr="008E3922">
        <w:tab/>
        <w:t>(b)</w:t>
      </w:r>
      <w:r w:rsidRPr="008E3922">
        <w:tab/>
        <w:t>use assessment methods (whether quantitative or qualitative, or both), that are suitable for the major incidents and major incident hazards being considered.</w:t>
      </w:r>
    </w:p>
    <w:p w:rsidR="00317293" w:rsidRPr="008E3922" w:rsidRDefault="00317293" w:rsidP="00317293">
      <w:pPr>
        <w:pStyle w:val="Amain"/>
      </w:pPr>
      <w:r w:rsidRPr="008E3922">
        <w:tab/>
        <w:t>(4)</w:t>
      </w:r>
      <w:r w:rsidRPr="008E3922">
        <w:tab/>
        <w:t>The operator must document all aspects of the safety assessment, including—</w:t>
      </w:r>
    </w:p>
    <w:p w:rsidR="00317293" w:rsidRPr="008E3922" w:rsidRDefault="00317293" w:rsidP="00317293">
      <w:pPr>
        <w:pStyle w:val="Apara"/>
      </w:pPr>
      <w:r w:rsidRPr="008E3922">
        <w:tab/>
        <w:t>(a)</w:t>
      </w:r>
      <w:r w:rsidRPr="008E3922">
        <w:tab/>
        <w:t>the methods used in the investigation and analysis; and</w:t>
      </w:r>
    </w:p>
    <w:p w:rsidR="00317293" w:rsidRPr="008E3922" w:rsidRDefault="00317293" w:rsidP="00317293">
      <w:pPr>
        <w:pStyle w:val="Apara"/>
      </w:pPr>
      <w:r w:rsidRPr="008E3922">
        <w:tab/>
        <w:t>(b)</w:t>
      </w:r>
      <w:r w:rsidRPr="008E3922">
        <w:tab/>
        <w:t>the reasons for deciding which control measures to implement.</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(5)</w:t>
      </w:r>
      <w:r w:rsidRPr="008E3922">
        <w:tab/>
        <w:t>The operator must keep a copy of the safety assessment at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90" w:name="_Toc27125915"/>
      <w:r w:rsidRPr="003D6D64">
        <w:rPr>
          <w:rStyle w:val="CharSectNo"/>
        </w:rPr>
        <w:t>556</w:t>
      </w:r>
      <w:r w:rsidRPr="008E3922">
        <w:tab/>
        <w:t>Determined major hazard facility—control of risk—Act, s 20</w:t>
      </w:r>
      <w:bookmarkEnd w:id="690"/>
    </w:p>
    <w:p w:rsidR="00317293" w:rsidRPr="008E3922" w:rsidRDefault="00317293" w:rsidP="00317293">
      <w:pPr>
        <w:pStyle w:val="Amain"/>
      </w:pPr>
      <w:r w:rsidRPr="008E3922">
        <w:tab/>
        <w:t>(1)</w:t>
      </w:r>
      <w:r w:rsidRPr="008E3922">
        <w:tab/>
        <w:t>The operator of a determined major hazard facility must implement control measures that—</w:t>
      </w:r>
    </w:p>
    <w:p w:rsidR="00317293" w:rsidRPr="008E3922" w:rsidRDefault="00317293" w:rsidP="00317293">
      <w:pPr>
        <w:pStyle w:val="Apara"/>
      </w:pPr>
      <w:r w:rsidRPr="008E3922">
        <w:tab/>
        <w:t>(a)</w:t>
      </w:r>
      <w:r w:rsidRPr="008E3922">
        <w:tab/>
        <w:t>eliminate, so far as is reasonably practicable, the risk of a major incident occurring; or</w:t>
      </w:r>
    </w:p>
    <w:p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rsidR="00317293" w:rsidRPr="008E3922" w:rsidRDefault="00317293" w:rsidP="00317293">
      <w:pPr>
        <w:pStyle w:val="aNotepar"/>
      </w:pPr>
      <w:r w:rsidRPr="008E3922">
        <w:rPr>
          <w:rStyle w:val="charItals"/>
        </w:rPr>
        <w:t>Note</w:t>
      </w:r>
      <w:r w:rsidRPr="008E3922">
        <w:rPr>
          <w:rStyle w:val="charItals"/>
        </w:rPr>
        <w:tab/>
      </w:r>
      <w:hyperlink r:id="rId328" w:tooltip="Work Health and Safety Act 2011" w:history="1">
        <w:r w:rsidRPr="00181C34">
          <w:rPr>
            <w:rStyle w:val="charCitHyperlinkAbbrev"/>
          </w:rPr>
          <w:t>WHS Act</w:t>
        </w:r>
      </w:hyperlink>
      <w:r w:rsidRPr="008E3922">
        <w:t>—s 20 (see s 9).</w:t>
      </w:r>
    </w:p>
    <w:p w:rsidR="00317293" w:rsidRPr="008E3922" w:rsidRDefault="00317293" w:rsidP="00317293">
      <w:pPr>
        <w:pStyle w:val="Amain"/>
      </w:pPr>
      <w:r w:rsidRPr="008E3922">
        <w:tab/>
        <w:t>(2)</w:t>
      </w:r>
      <w:r w:rsidRPr="008E3922">
        <w:tab/>
        <w:t>The operator of a determined major hazard facility must implement risk control measures designed to minimise, in the event of a major incident occurring, its magnitude and the severity of its consequences to a person both on-site and off-site.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91" w:name="_Toc27125916"/>
      <w:r w:rsidRPr="003D6D64">
        <w:rPr>
          <w:rStyle w:val="CharSectNo"/>
        </w:rPr>
        <w:lastRenderedPageBreak/>
        <w:t>557</w:t>
      </w:r>
      <w:r w:rsidRPr="008E3922">
        <w:tab/>
        <w:t>Determined major hazard facility—emergency plan</w:t>
      </w:r>
      <w:bookmarkEnd w:id="691"/>
    </w:p>
    <w:p w:rsidR="00317293" w:rsidRPr="008E3922" w:rsidRDefault="00317293" w:rsidP="00282C21">
      <w:pPr>
        <w:pStyle w:val="Amain"/>
        <w:keepNext/>
      </w:pPr>
      <w:r w:rsidRPr="008E3922">
        <w:tab/>
        <w:t>(1)</w:t>
      </w:r>
      <w:r w:rsidRPr="008E3922">
        <w:tab/>
        <w:t>The operator of a determined major hazard facility must prepare an emergency plan for the major hazard facility that—</w:t>
      </w:r>
    </w:p>
    <w:p w:rsidR="00317293" w:rsidRPr="008E3922" w:rsidRDefault="00317293" w:rsidP="00317293">
      <w:pPr>
        <w:pStyle w:val="Apara"/>
      </w:pPr>
      <w:r w:rsidRPr="008E3922">
        <w:tab/>
        <w:t>(a)</w:t>
      </w:r>
      <w:r w:rsidRPr="008E3922">
        <w:tab/>
        <w:t>addresses all health and safety consequences of a major incident occurring; and</w:t>
      </w:r>
    </w:p>
    <w:p w:rsidR="00317293" w:rsidRPr="008E3922" w:rsidRDefault="00317293" w:rsidP="00317293">
      <w:pPr>
        <w:pStyle w:val="Apara"/>
      </w:pPr>
      <w:r w:rsidRPr="008E3922">
        <w:tab/>
        <w:t>(b)</w:t>
      </w:r>
      <w:r w:rsidRPr="008E3922">
        <w:tab/>
        <w:t>includes all matters specified in schedule 16 (Matters to be included in emergency plan for major hazard facility); and</w:t>
      </w:r>
    </w:p>
    <w:p w:rsidR="00317293" w:rsidRPr="008E3922" w:rsidRDefault="00317293" w:rsidP="00317293">
      <w:pPr>
        <w:pStyle w:val="Apara"/>
      </w:pPr>
      <w:r w:rsidRPr="008E3922">
        <w:tab/>
        <w:t>(c)</w:t>
      </w:r>
      <w:r w:rsidRPr="008E3922">
        <w:tab/>
        <w:t>provides for testing of emergency procedures, including the frequency of testing.</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In preparing an emergency plan, the operator must consult with—</w:t>
      </w:r>
    </w:p>
    <w:p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rsidR="00317293" w:rsidRPr="008E3922" w:rsidRDefault="00317293" w:rsidP="00317293">
      <w:pPr>
        <w:pStyle w:val="Apara"/>
      </w:pPr>
      <w:r w:rsidRPr="008E3922">
        <w:tab/>
        <w:t>(b)</w:t>
      </w:r>
      <w:r w:rsidRPr="008E3922">
        <w:tab/>
        <w:t>the chief health officer; and</w:t>
      </w:r>
    </w:p>
    <w:p w:rsidR="00317293" w:rsidRPr="008E3922" w:rsidRDefault="00317293" w:rsidP="00317293">
      <w:pPr>
        <w:pStyle w:val="Apara"/>
      </w:pPr>
      <w:r w:rsidRPr="008E3922">
        <w:tab/>
        <w:t>(c)</w:t>
      </w:r>
      <w:r w:rsidRPr="008E3922">
        <w:tab/>
        <w:t>in relation to the off-site health and safety consequences of a major incident occurring—SEMSOG.</w:t>
      </w:r>
    </w:p>
    <w:p w:rsidR="00317293" w:rsidRPr="008E3922" w:rsidRDefault="00317293" w:rsidP="00317293">
      <w:pPr>
        <w:pStyle w:val="aNote"/>
        <w:keepNext/>
      </w:pPr>
      <w:r w:rsidRPr="008E3922">
        <w:rPr>
          <w:rStyle w:val="charItals"/>
        </w:rPr>
        <w:t>Note 1</w:t>
      </w:r>
      <w:r w:rsidRPr="008E3922">
        <w:rPr>
          <w:rStyle w:val="charItals"/>
        </w:rPr>
        <w:tab/>
      </w:r>
      <w:r w:rsidRPr="008E3922">
        <w:rPr>
          <w:rStyle w:val="charBoldItals"/>
        </w:rPr>
        <w:t>Chief health officer</w:t>
      </w:r>
      <w:r w:rsidRPr="008E3922">
        <w:t xml:space="preserve">—see the </w:t>
      </w:r>
      <w:hyperlink r:id="rId329" w:tooltip="A2001-14" w:history="1">
        <w:r w:rsidRPr="008E3922">
          <w:rPr>
            <w:rStyle w:val="charCitHyperlinkAbbrev"/>
          </w:rPr>
          <w:t>Legislation Act</w:t>
        </w:r>
      </w:hyperlink>
      <w:r w:rsidRPr="008E3922">
        <w:t>, dictionary, pt 1.</w:t>
      </w:r>
    </w:p>
    <w:p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SEMSOG</w:t>
      </w:r>
      <w:r w:rsidRPr="008E3922">
        <w:t>—see the dictionary.</w:t>
      </w:r>
    </w:p>
    <w:p w:rsidR="00317293" w:rsidRPr="008E3922" w:rsidRDefault="00317293" w:rsidP="00282C21">
      <w:pPr>
        <w:pStyle w:val="Amain"/>
        <w:keepNext/>
      </w:pPr>
      <w:r w:rsidRPr="008E3922">
        <w:lastRenderedPageBreak/>
        <w:tab/>
        <w:t>(3)</w:t>
      </w:r>
      <w:r w:rsidRPr="008E3922">
        <w:tab/>
        <w:t>The operator must ensure that the emergency plan addresses any recommendation made by an entity consulted under subsection (2) in relation to—</w:t>
      </w:r>
    </w:p>
    <w:p w:rsidR="00317293" w:rsidRPr="008E3922" w:rsidRDefault="00317293" w:rsidP="00282C21">
      <w:pPr>
        <w:pStyle w:val="Apara"/>
        <w:keepLines/>
      </w:pPr>
      <w:r w:rsidRPr="008E3922">
        <w:tab/>
        <w:t>(a)</w:t>
      </w:r>
      <w:r w:rsidRPr="008E3922">
        <w:tab/>
        <w:t>the testing of the emergency plan, including the manner in which it will be tested, the frequency of testing and whether or not emergency service organisations will participate in the testing; and</w:t>
      </w:r>
    </w:p>
    <w:p w:rsidR="00317293" w:rsidRPr="008E3922" w:rsidRDefault="00317293" w:rsidP="00317293">
      <w:pPr>
        <w:pStyle w:val="Apara"/>
      </w:pPr>
      <w:r w:rsidRPr="008E3922">
        <w:tab/>
        <w:t>(b)</w:t>
      </w:r>
      <w:r w:rsidRPr="008E3922">
        <w:tab/>
        <w:t>what incidents or events at the major hazard facility should be notified to emergency service organisations.</w:t>
      </w:r>
    </w:p>
    <w:p w:rsidR="00317293" w:rsidRPr="008E3922" w:rsidRDefault="00317293" w:rsidP="00317293">
      <w:pPr>
        <w:pStyle w:val="Amain"/>
      </w:pPr>
      <w:r w:rsidRPr="008E3922">
        <w:tab/>
        <w:t>(4)</w:t>
      </w:r>
      <w:r w:rsidRPr="008E3922">
        <w:tab/>
        <w:t>The operator must have regard to any other recommendation or advice given by an entity consulted under subsection (2).</w:t>
      </w:r>
    </w:p>
    <w:p w:rsidR="00317293" w:rsidRPr="008E3922" w:rsidRDefault="00317293" w:rsidP="00317293">
      <w:pPr>
        <w:pStyle w:val="Amain"/>
      </w:pPr>
      <w:r w:rsidRPr="008E3922">
        <w:tab/>
        <w:t>(5)</w:t>
      </w:r>
      <w:r w:rsidRPr="008E3922">
        <w:tab/>
        <w:t>The operator must—</w:t>
      </w:r>
    </w:p>
    <w:p w:rsidR="00317293" w:rsidRPr="008E3922" w:rsidRDefault="00317293" w:rsidP="00317293">
      <w:pPr>
        <w:pStyle w:val="Apara"/>
      </w:pPr>
      <w:r w:rsidRPr="008E3922">
        <w:tab/>
        <w:t>(a)</w:t>
      </w:r>
      <w:r w:rsidRPr="008E3922">
        <w:tab/>
        <w:t>keep a copy of the plan at the major hazard facility; and</w:t>
      </w:r>
    </w:p>
    <w:p w:rsidR="00317293" w:rsidRPr="008E3922" w:rsidRDefault="00317293" w:rsidP="00317293">
      <w:pPr>
        <w:pStyle w:val="Apara"/>
      </w:pPr>
      <w:r w:rsidRPr="008E3922">
        <w:tab/>
        <w:t>(b)</w:t>
      </w:r>
      <w:r w:rsidRPr="008E3922">
        <w:tab/>
        <w:t>give a copy of the plan to—</w:t>
      </w:r>
    </w:p>
    <w:p w:rsidR="00317293" w:rsidRPr="008E3922" w:rsidRDefault="00317293" w:rsidP="00317293">
      <w:pPr>
        <w:pStyle w:val="Asubpara"/>
      </w:pPr>
      <w:r w:rsidRPr="008E3922">
        <w:tab/>
        <w:t>(i)</w:t>
      </w:r>
      <w:r w:rsidRPr="008E3922">
        <w:tab/>
        <w:t>the entities consulted under subsection (2); and</w:t>
      </w:r>
    </w:p>
    <w:p w:rsidR="00317293" w:rsidRPr="008E3922" w:rsidRDefault="00317293" w:rsidP="00317293">
      <w:pPr>
        <w:pStyle w:val="Asubpara"/>
      </w:pPr>
      <w:r w:rsidRPr="008E3922">
        <w:tab/>
        <w:t>(ii)</w:t>
      </w:r>
      <w:r w:rsidRPr="008E3922">
        <w:tab/>
        <w:t>any other relevant emergency service organisations.</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282C21">
      <w:pPr>
        <w:pStyle w:val="Amain"/>
        <w:keepNext/>
      </w:pPr>
      <w:r w:rsidRPr="008E3922">
        <w:lastRenderedPageBreak/>
        <w:tab/>
        <w:t>(6)</w:t>
      </w:r>
      <w:r w:rsidRPr="008E3922">
        <w:tab/>
        <w:t>The operator must test the emergency plan in accordance with the recommendations made by the entities consulted under subsection (2) before applying for a licence for the major hazard facility.</w:t>
      </w:r>
    </w:p>
    <w:p w:rsidR="00317293" w:rsidRPr="008E3922" w:rsidRDefault="00317293" w:rsidP="00282C21">
      <w:pPr>
        <w:pStyle w:val="Penalty"/>
        <w:keepNext/>
      </w:pPr>
      <w:r w:rsidRPr="008E3922">
        <w:t>Maximum penalty:</w:t>
      </w:r>
    </w:p>
    <w:p w:rsidR="00317293" w:rsidRPr="008E3922" w:rsidRDefault="00317293" w:rsidP="00282C21">
      <w:pPr>
        <w:pStyle w:val="PenaltyPara"/>
        <w:keepNext/>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(7)</w:t>
      </w:r>
      <w:r w:rsidRPr="008E3922">
        <w:tab/>
        <w:t>The operator must immediately implement the emergency plan if—</w:t>
      </w:r>
    </w:p>
    <w:p w:rsidR="00317293" w:rsidRPr="008E3922" w:rsidRDefault="00317293" w:rsidP="00317293">
      <w:pPr>
        <w:pStyle w:val="Apara"/>
      </w:pPr>
      <w:r w:rsidRPr="008E3922">
        <w:tab/>
        <w:t>(a)</w:t>
      </w:r>
      <w:r w:rsidRPr="008E3922">
        <w:tab/>
        <w:t>a major incident occurs in the course of the operation of the major hazard facility; or</w:t>
      </w:r>
    </w:p>
    <w:p w:rsidR="00317293" w:rsidRPr="008E3922" w:rsidRDefault="00317293" w:rsidP="00317293">
      <w:pPr>
        <w:pStyle w:val="Apara"/>
      </w:pPr>
      <w:r w:rsidRPr="008E3922">
        <w:tab/>
        <w:t>(b)</w:t>
      </w:r>
      <w:r w:rsidRPr="008E3922">
        <w:tab/>
        <w:t>an event occurs that could reasonably be expected to lead to a major incident.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(8)</w:t>
      </w:r>
      <w:r w:rsidRPr="008E3922">
        <w:tab/>
        <w:t xml:space="preserve">The operator must notify the entities consulted under subsection (2) of the occurrence of an incident or event referred to in subsection (3) (b). </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This section applies in addition to s 43.</w:t>
      </w:r>
    </w:p>
    <w:p w:rsidR="00317293" w:rsidRPr="008E3922" w:rsidRDefault="00317293" w:rsidP="00317293">
      <w:pPr>
        <w:pStyle w:val="AH5Sec"/>
      </w:pPr>
      <w:bookmarkStart w:id="692" w:name="_Toc27125917"/>
      <w:r w:rsidRPr="003D6D64">
        <w:rPr>
          <w:rStyle w:val="CharSectNo"/>
        </w:rPr>
        <w:lastRenderedPageBreak/>
        <w:t>558</w:t>
      </w:r>
      <w:r w:rsidRPr="008E3922">
        <w:tab/>
        <w:t>Determined major hazard facility—safety management system</w:t>
      </w:r>
      <w:bookmarkEnd w:id="692"/>
    </w:p>
    <w:p w:rsidR="00317293" w:rsidRPr="008E3922" w:rsidRDefault="00317293" w:rsidP="00317293">
      <w:pPr>
        <w:pStyle w:val="Amain"/>
      </w:pPr>
      <w:r w:rsidRPr="008E3922">
        <w:tab/>
        <w:t>(1)</w:t>
      </w:r>
      <w:r w:rsidRPr="008E3922">
        <w:tab/>
        <w:t>The operator of a determined major hazard facility must establish a safety management system for the operation of the major hazard facility, in accordance with this section.</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The operator of a determined major hazard facility must implement the safety management system for the major hazard facility, so far as is reasonably practicable.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safety management system must—</w:t>
      </w:r>
    </w:p>
    <w:p w:rsidR="00317293" w:rsidRPr="008E3922" w:rsidRDefault="00317293" w:rsidP="00317293">
      <w:pPr>
        <w:pStyle w:val="Apara"/>
      </w:pPr>
      <w:r w:rsidRPr="008E3922">
        <w:tab/>
        <w:t>(a)</w:t>
      </w:r>
      <w:r w:rsidRPr="008E3922">
        <w:tab/>
        <w:t>provide a comprehensive and integrated system for the management of all aspects of risk control in relation to the occurrence and potential occurrence of major incidents at the major hazard facility; and</w:t>
      </w:r>
    </w:p>
    <w:p w:rsidR="00317293" w:rsidRPr="008E3922" w:rsidRDefault="00317293" w:rsidP="00317293">
      <w:pPr>
        <w:pStyle w:val="Apara"/>
      </w:pPr>
      <w:r w:rsidRPr="008E3922">
        <w:tab/>
        <w:t>(b)</w:t>
      </w:r>
      <w:r w:rsidRPr="008E3922">
        <w:tab/>
        <w:t>be designed to be used by the operator as the primary means of ensuring the safe operation of the major hazard facility.</w:t>
      </w:r>
    </w:p>
    <w:p w:rsidR="00317293" w:rsidRPr="008E3922" w:rsidRDefault="00317293" w:rsidP="00317293">
      <w:pPr>
        <w:pStyle w:val="Amain"/>
      </w:pPr>
      <w:r w:rsidRPr="008E3922">
        <w:tab/>
        <w:t>(4)</w:t>
      </w:r>
      <w:r w:rsidRPr="008E3922">
        <w:tab/>
        <w:t>The safety management system must—</w:t>
      </w:r>
    </w:p>
    <w:p w:rsidR="00317293" w:rsidRPr="008E3922" w:rsidRDefault="00317293" w:rsidP="00317293">
      <w:pPr>
        <w:pStyle w:val="Apara"/>
      </w:pPr>
      <w:r w:rsidRPr="008E3922">
        <w:tab/>
        <w:t>(a)</w:t>
      </w:r>
      <w:r w:rsidRPr="008E3922">
        <w:tab/>
        <w:t>be documented; and</w:t>
      </w:r>
    </w:p>
    <w:p w:rsidR="00317293" w:rsidRPr="008E3922" w:rsidRDefault="00317293" w:rsidP="00317293">
      <w:pPr>
        <w:pStyle w:val="Apara"/>
      </w:pPr>
      <w:r w:rsidRPr="008E3922">
        <w:lastRenderedPageBreak/>
        <w:tab/>
        <w:t>(b)</w:t>
      </w:r>
      <w:r w:rsidRPr="008E3922">
        <w:tab/>
        <w:t>state the operator’s safety policy, including the operator’s broad aims in relation to the safe operation of the major hazard facility; and</w:t>
      </w:r>
    </w:p>
    <w:p w:rsidR="00317293" w:rsidRPr="008E3922" w:rsidRDefault="00317293" w:rsidP="00317293">
      <w:pPr>
        <w:pStyle w:val="Apara"/>
      </w:pPr>
      <w:r w:rsidRPr="008E3922">
        <w:tab/>
        <w:t>(c)</w:t>
      </w:r>
      <w:r w:rsidRPr="008E3922">
        <w:tab/>
        <w:t>state the operator’s specific safety objectives and describe the systems and procedures that will be used to achieve those objectives; and</w:t>
      </w:r>
    </w:p>
    <w:p w:rsidR="00317293" w:rsidRPr="008E3922" w:rsidRDefault="00317293" w:rsidP="00317293">
      <w:pPr>
        <w:pStyle w:val="Apara"/>
      </w:pPr>
      <w:r w:rsidRPr="008E3922">
        <w:tab/>
        <w:t>(d)</w:t>
      </w:r>
      <w:r w:rsidRPr="008E3922">
        <w:tab/>
        <w:t>include the matters specified in schedule 17 (Additional matters to be included in safety management system of major hazard facility); and</w:t>
      </w:r>
    </w:p>
    <w:p w:rsidR="00317293" w:rsidRPr="008E3922" w:rsidRDefault="00317293" w:rsidP="00317293">
      <w:pPr>
        <w:pStyle w:val="Apara"/>
      </w:pPr>
      <w:r w:rsidRPr="008E3922">
        <w:tab/>
        <w:t>(e)</w:t>
      </w:r>
      <w:r w:rsidRPr="008E3922">
        <w:tab/>
        <w:t>be readily accessible to persons who use it.</w:t>
      </w:r>
    </w:p>
    <w:p w:rsidR="00317293" w:rsidRPr="008E3922" w:rsidRDefault="00317293" w:rsidP="00317293">
      <w:pPr>
        <w:pStyle w:val="AH5Sec"/>
      </w:pPr>
      <w:bookmarkStart w:id="693" w:name="_Toc27125918"/>
      <w:r w:rsidRPr="003D6D64">
        <w:rPr>
          <w:rStyle w:val="CharSectNo"/>
        </w:rPr>
        <w:t>559</w:t>
      </w:r>
      <w:r w:rsidRPr="008E3922">
        <w:tab/>
        <w:t>Determined major hazard facility—review of risk management</w:t>
      </w:r>
      <w:bookmarkEnd w:id="693"/>
    </w:p>
    <w:p w:rsidR="00317293" w:rsidRPr="008E3922" w:rsidRDefault="00317293" w:rsidP="00317293">
      <w:pPr>
        <w:pStyle w:val="Amain"/>
      </w:pPr>
      <w:r w:rsidRPr="008E3922">
        <w:tab/>
        <w:t>(1)</w:t>
      </w:r>
      <w:r w:rsidRPr="008E3922">
        <w:tab/>
        <w:t>The operator of a determined major hazard facility must review and, as necessary, revise the following in accordance with this section:</w:t>
      </w:r>
    </w:p>
    <w:p w:rsidR="00317293" w:rsidRPr="008E3922" w:rsidRDefault="00317293" w:rsidP="00317293">
      <w:pPr>
        <w:pStyle w:val="Apara"/>
      </w:pPr>
      <w:r w:rsidRPr="008E3922">
        <w:tab/>
        <w:t>(a)</w:t>
      </w:r>
      <w:r w:rsidRPr="008E3922">
        <w:tab/>
        <w:t>the safety assessment conducted under section 555 (Determined major hazard facility—safety assessment—Act, s 20) in order to ensure the adequacy of the control measures to be implemented by the operator;</w:t>
      </w:r>
    </w:p>
    <w:p w:rsidR="00317293" w:rsidRPr="008E3922" w:rsidRDefault="00317293" w:rsidP="00317293">
      <w:pPr>
        <w:pStyle w:val="Apara"/>
      </w:pPr>
      <w:r w:rsidRPr="008E3922">
        <w:tab/>
        <w:t>(b)</w:t>
      </w:r>
      <w:r w:rsidRPr="008E3922">
        <w:tab/>
        <w:t>the major hazard facility’s emergency plan;</w:t>
      </w:r>
    </w:p>
    <w:p w:rsidR="00317293" w:rsidRPr="008E3922" w:rsidRDefault="00317293" w:rsidP="00317293">
      <w:pPr>
        <w:pStyle w:val="Apara"/>
      </w:pPr>
      <w:r w:rsidRPr="008E3922">
        <w:tab/>
        <w:t>(c)</w:t>
      </w:r>
      <w:r w:rsidRPr="008E3922">
        <w:tab/>
        <w:t>the major hazard facility’s safety management system.</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rPr>
          <w:lang w:eastAsia="en-AU"/>
        </w:rPr>
      </w:pPr>
      <w:r w:rsidRPr="008E3922">
        <w:rPr>
          <w:lang w:eastAsia="en-AU"/>
        </w:rPr>
        <w:tab/>
        <w:t>(2)</w:t>
      </w:r>
      <w:r w:rsidRPr="008E3922">
        <w:rPr>
          <w:lang w:eastAsia="en-AU"/>
        </w:rPr>
        <w:tab/>
        <w:t>Without limiting subsection (1), the operator must conduct a review and revision in the following circumstances:</w:t>
      </w:r>
    </w:p>
    <w:p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rsidR="00317293" w:rsidRPr="008E3922" w:rsidRDefault="00317293" w:rsidP="00317293">
      <w:pPr>
        <w:pStyle w:val="Apara"/>
        <w:rPr>
          <w:lang w:eastAsia="en-AU"/>
        </w:rPr>
      </w:pPr>
      <w:r w:rsidRPr="008E3922">
        <w:rPr>
          <w:lang w:eastAsia="en-AU"/>
        </w:rPr>
        <w:lastRenderedPageBreak/>
        <w:tab/>
        <w:t>(b)</w:t>
      </w:r>
      <w:r w:rsidRPr="008E3922">
        <w:rPr>
          <w:lang w:eastAsia="en-AU"/>
        </w:rPr>
        <w:tab/>
        <w:t xml:space="preserve">a control measure implemented under </w:t>
      </w:r>
      <w:r w:rsidRPr="008E3922">
        <w:t>section </w:t>
      </w:r>
      <w:r w:rsidRPr="008E3922">
        <w:rPr>
          <w:lang w:eastAsia="en-AU"/>
        </w:rPr>
        <w:t>556 (</w:t>
      </w:r>
      <w:r w:rsidRPr="008E3922">
        <w:t>Determined major hazard facility—</w:t>
      </w:r>
      <w:r w:rsidRPr="008E3922">
        <w:rPr>
          <w:lang w:eastAsia="en-AU"/>
        </w:rPr>
        <w:t>control of risk—Act, s 20) does not minimise the relevant risk so far as is reasonably practicable;</w:t>
      </w:r>
    </w:p>
    <w:p w:rsidR="00317293" w:rsidRPr="008E3922" w:rsidRDefault="00317293" w:rsidP="00317293">
      <w:pPr>
        <w:pStyle w:val="aExamHdgpar"/>
      </w:pPr>
      <w:r w:rsidRPr="008E3922">
        <w:t>Example</w:t>
      </w:r>
    </w:p>
    <w:p w:rsidR="00317293" w:rsidRPr="008E3922" w:rsidRDefault="00317293" w:rsidP="00317293">
      <w:pPr>
        <w:pStyle w:val="aExampar"/>
      </w:pPr>
      <w:r w:rsidRPr="008E3922">
        <w:rPr>
          <w:lang w:eastAsia="en-AU"/>
        </w:rPr>
        <w:t>an effectiveness test indicates a deficiency in the control measure</w:t>
      </w:r>
    </w:p>
    <w:p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rsidR="00317293" w:rsidRPr="008E3922" w:rsidRDefault="00317293" w:rsidP="00317293">
      <w:pPr>
        <w:pStyle w:val="Apara"/>
        <w:rPr>
          <w:lang w:eastAsia="en-AU"/>
        </w:rPr>
      </w:pPr>
      <w:r w:rsidRPr="008E3922">
        <w:rPr>
          <w:lang w:eastAsia="en-AU"/>
        </w:rPr>
        <w:tab/>
        <w:t>(e)</w:t>
      </w:r>
      <w:r w:rsidRPr="008E3922">
        <w:rPr>
          <w:lang w:eastAsia="en-AU"/>
        </w:rPr>
        <w:tab/>
        <w:t>a health and safety representative requests a review under subsection (4);</w:t>
      </w:r>
    </w:p>
    <w:p w:rsidR="00317293" w:rsidRPr="008E3922" w:rsidRDefault="00317293" w:rsidP="00317293">
      <w:pPr>
        <w:pStyle w:val="Apara"/>
        <w:rPr>
          <w:lang w:eastAsia="en-AU"/>
        </w:rPr>
      </w:pPr>
      <w:r w:rsidRPr="008E3922">
        <w:rPr>
          <w:lang w:eastAsia="en-AU"/>
        </w:rPr>
        <w:tab/>
        <w:t>(f)</w:t>
      </w:r>
      <w:r w:rsidRPr="008E3922">
        <w:rPr>
          <w:lang w:eastAsia="en-AU"/>
        </w:rPr>
        <w:tab/>
        <w:t>the regulator requires the review.</w:t>
      </w:r>
    </w:p>
    <w:p w:rsidR="00317293" w:rsidRPr="008E3922" w:rsidRDefault="00317293" w:rsidP="00317293">
      <w:pPr>
        <w:pStyle w:val="Amain"/>
      </w:pPr>
      <w:r w:rsidRPr="008E3922">
        <w:tab/>
        <w:t>(3)</w:t>
      </w:r>
      <w:r w:rsidRPr="008E3922">
        <w:tab/>
        <w:t xml:space="preserve">In reviewing and revising the emergency plan, the operator must consult with the emergency service organisations referred to in </w:t>
      </w:r>
      <w:r w:rsidRPr="008E3922">
        <w:rPr>
          <w:lang w:eastAsia="en-AU"/>
        </w:rPr>
        <w:t>section </w:t>
      </w:r>
      <w:r w:rsidRPr="008E3922">
        <w:t>557 (2) (Determined major hazard facility—emergency plan).</w:t>
      </w:r>
    </w:p>
    <w:p w:rsidR="00317293" w:rsidRPr="008E3922" w:rsidRDefault="00317293" w:rsidP="00317293">
      <w:pPr>
        <w:pStyle w:val="Amain"/>
        <w:rPr>
          <w:lang w:eastAsia="en-AU"/>
        </w:rPr>
      </w:pPr>
      <w:r w:rsidRPr="008E3922">
        <w:rPr>
          <w:lang w:eastAsia="en-AU"/>
        </w:rPr>
        <w:tab/>
        <w:t>(4)</w:t>
      </w:r>
      <w:r w:rsidRPr="008E3922">
        <w:rPr>
          <w:lang w:eastAsia="en-AU"/>
        </w:rPr>
        <w:tab/>
        <w:t>A health and safety representative for workers at a major hazard facility may request a review if the representative reasonably believes that—</w:t>
      </w:r>
    </w:p>
    <w:p w:rsidR="00317293" w:rsidRPr="008E3922" w:rsidRDefault="00317293" w:rsidP="00317293">
      <w:pPr>
        <w:pStyle w:val="Apara"/>
        <w:rPr>
          <w:lang w:eastAsia="en-AU"/>
        </w:rPr>
      </w:pPr>
      <w:r w:rsidRPr="008E3922">
        <w:rPr>
          <w:lang w:eastAsia="en-AU"/>
        </w:rPr>
        <w:tab/>
        <w:t>(a)</w:t>
      </w:r>
      <w:r w:rsidRPr="008E3922">
        <w:rPr>
          <w:lang w:eastAsia="en-AU"/>
        </w:rPr>
        <w:tab/>
        <w:t>a circumstance referred to in subsection (2) (a), (b), (c) or (d) affects or may affect the health and safety of a member of the work group represented by the health and safety representative; and</w:t>
      </w:r>
    </w:p>
    <w:p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rsidR="00317293" w:rsidRPr="003D6D64" w:rsidRDefault="00317293" w:rsidP="00317293">
      <w:pPr>
        <w:pStyle w:val="AH3Div"/>
      </w:pPr>
      <w:bookmarkStart w:id="694" w:name="_Toc27125919"/>
      <w:r w:rsidRPr="003D6D64">
        <w:rPr>
          <w:rStyle w:val="CharDivNo"/>
        </w:rPr>
        <w:lastRenderedPageBreak/>
        <w:t>Division 9.3.4</w:t>
      </w:r>
      <w:r w:rsidRPr="008E3922">
        <w:tab/>
      </w:r>
      <w:r w:rsidRPr="003D6D64">
        <w:rPr>
          <w:rStyle w:val="CharDivText"/>
        </w:rPr>
        <w:t>Determined major hazard facility—safety case</w:t>
      </w:r>
      <w:bookmarkEnd w:id="694"/>
    </w:p>
    <w:p w:rsidR="00317293" w:rsidRPr="008E3922" w:rsidRDefault="00317293" w:rsidP="00317293">
      <w:pPr>
        <w:pStyle w:val="AH5Sec"/>
      </w:pPr>
      <w:bookmarkStart w:id="695" w:name="_Toc27125920"/>
      <w:r w:rsidRPr="003D6D64">
        <w:rPr>
          <w:rStyle w:val="CharSectNo"/>
        </w:rPr>
        <w:t>560</w:t>
      </w:r>
      <w:r w:rsidRPr="008E3922">
        <w:tab/>
        <w:t>Safety case must be provided</w:t>
      </w:r>
      <w:bookmarkEnd w:id="695"/>
      <w:r w:rsidRPr="008E3922">
        <w:t xml:space="preserve"> </w:t>
      </w:r>
    </w:p>
    <w:p w:rsidR="00317293" w:rsidRPr="008E3922" w:rsidRDefault="00317293" w:rsidP="00317293">
      <w:pPr>
        <w:pStyle w:val="Amainreturn"/>
        <w:keepNext/>
      </w:pPr>
      <w:r w:rsidRPr="008E3922">
        <w:t>The operator of a determined major hazard facility must provide the regulator with a completed safety case for the major hazard facility, that has been prepared in accordance with section 561, within 24 months after the facility was determined to be a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96" w:name="_Toc27125921"/>
      <w:r w:rsidRPr="003D6D64">
        <w:rPr>
          <w:rStyle w:val="CharSectNo"/>
        </w:rPr>
        <w:t>561</w:t>
      </w:r>
      <w:r w:rsidRPr="008E3922">
        <w:tab/>
        <w:t>Safety case—content</w:t>
      </w:r>
      <w:bookmarkEnd w:id="696"/>
      <w:r w:rsidRPr="008E3922">
        <w:t xml:space="preserve"> </w:t>
      </w:r>
    </w:p>
    <w:p w:rsidR="00317293" w:rsidRPr="008E3922" w:rsidRDefault="00317293" w:rsidP="00317293">
      <w:pPr>
        <w:pStyle w:val="Amain"/>
      </w:pPr>
      <w:r w:rsidRPr="008E3922">
        <w:tab/>
        <w:t>(1)</w:t>
      </w:r>
      <w:r w:rsidRPr="008E3922">
        <w:tab/>
        <w:t>The operator must prepare the safety case in accordance with the safety case outline prepared or altered under this division.</w:t>
      </w:r>
    </w:p>
    <w:p w:rsidR="00317293" w:rsidRPr="008E3922" w:rsidRDefault="00317293" w:rsidP="00317293">
      <w:pPr>
        <w:pStyle w:val="Amain"/>
      </w:pPr>
      <w:r w:rsidRPr="008E3922">
        <w:tab/>
        <w:t>(2)</w:t>
      </w:r>
      <w:r w:rsidRPr="008E3922">
        <w:tab/>
        <w:t>A safety case must contain the following:</w:t>
      </w:r>
    </w:p>
    <w:p w:rsidR="00317293" w:rsidRPr="008E3922" w:rsidRDefault="00317293" w:rsidP="00317293">
      <w:pPr>
        <w:pStyle w:val="Apara"/>
      </w:pPr>
      <w:r w:rsidRPr="008E3922">
        <w:tab/>
        <w:t>(a)</w:t>
      </w:r>
      <w:r w:rsidRPr="008E3922">
        <w:tab/>
        <w:t>a summary of the identification conducted under section 554 (Determined major hazard facility—identification of major incidents and major incident hazards), including a list of all major incidents identified;</w:t>
      </w:r>
    </w:p>
    <w:p w:rsidR="00317293" w:rsidRPr="008E3922" w:rsidRDefault="00317293" w:rsidP="00317293">
      <w:pPr>
        <w:pStyle w:val="Apara"/>
      </w:pPr>
      <w:r w:rsidRPr="008E3922">
        <w:tab/>
        <w:t>(b)</w:t>
      </w:r>
      <w:r w:rsidRPr="008E3922">
        <w:tab/>
        <w:t>a summary of the safety assessment conducted under section 555 (Determined major hazard facility—safety assessment);</w:t>
      </w:r>
    </w:p>
    <w:p w:rsidR="00317293" w:rsidRPr="008E3922" w:rsidRDefault="00317293" w:rsidP="00317293">
      <w:pPr>
        <w:pStyle w:val="Apara"/>
      </w:pPr>
      <w:r w:rsidRPr="008E3922">
        <w:tab/>
        <w:t>(c)</w:t>
      </w:r>
      <w:r w:rsidRPr="008E3922">
        <w:tab/>
        <w:t xml:space="preserve">a summary of the major hazard facility’s emergency plan; </w:t>
      </w:r>
    </w:p>
    <w:p w:rsidR="00317293" w:rsidRPr="008E3922" w:rsidRDefault="00317293" w:rsidP="00317293">
      <w:pPr>
        <w:pStyle w:val="Apara"/>
      </w:pPr>
      <w:r w:rsidRPr="008E3922">
        <w:tab/>
        <w:t>(d)</w:t>
      </w:r>
      <w:r w:rsidRPr="008E3922">
        <w:tab/>
        <w:t>a summary of the major hazard facility’s safety management system;</w:t>
      </w:r>
    </w:p>
    <w:p w:rsidR="00317293" w:rsidRPr="008E3922" w:rsidRDefault="00317293" w:rsidP="00317293">
      <w:pPr>
        <w:pStyle w:val="Apara"/>
      </w:pPr>
      <w:r w:rsidRPr="008E3922">
        <w:lastRenderedPageBreak/>
        <w:tab/>
        <w:t>(e)</w:t>
      </w:r>
      <w:r w:rsidRPr="008E3922">
        <w:tab/>
        <w:t>a description of any arrangements made in relation to the security of the major hazard facility;</w:t>
      </w:r>
    </w:p>
    <w:p w:rsidR="00317293" w:rsidRPr="008E3922" w:rsidRDefault="00317293" w:rsidP="00317293">
      <w:pPr>
        <w:pStyle w:val="Apara"/>
      </w:pPr>
      <w:r w:rsidRPr="008E3922">
        <w:tab/>
        <w:t>(f)</w:t>
      </w:r>
      <w:r w:rsidRPr="008E3922">
        <w:tab/>
        <w:t>a description of the consultation with workers that took place under section 575 (Operator of major hazard facility must consult with workers—Act, s 49 (f)) in the preparation of the safety case;</w:t>
      </w:r>
    </w:p>
    <w:p w:rsidR="00317293" w:rsidRPr="008E3922" w:rsidRDefault="00317293" w:rsidP="00317293">
      <w:pPr>
        <w:pStyle w:val="Apara"/>
      </w:pPr>
      <w:r w:rsidRPr="008E3922">
        <w:tab/>
        <w:t>(g)</w:t>
      </w:r>
      <w:r w:rsidRPr="008E3922">
        <w:tab/>
        <w:t>the additional matters specified in schedule 18 (Additional matters to be included in safety case for a major hazard facility).</w:t>
      </w:r>
    </w:p>
    <w:p w:rsidR="00317293" w:rsidRPr="008E3922" w:rsidRDefault="00317293" w:rsidP="00317293">
      <w:pPr>
        <w:pStyle w:val="Amain"/>
      </w:pPr>
      <w:r w:rsidRPr="008E3922">
        <w:tab/>
        <w:t>(3)</w:t>
      </w:r>
      <w:r w:rsidRPr="008E3922">
        <w:tab/>
        <w:t>The safety case must include any further information that is necessary to ensure that all information contained in the safety case is accurate and up to date.</w:t>
      </w:r>
    </w:p>
    <w:p w:rsidR="00317293" w:rsidRPr="008E3922" w:rsidRDefault="00317293" w:rsidP="00317293">
      <w:pPr>
        <w:pStyle w:val="Amain"/>
      </w:pPr>
      <w:r w:rsidRPr="008E3922">
        <w:tab/>
        <w:t>(4)</w:t>
      </w:r>
      <w:r w:rsidRPr="008E3922">
        <w:tab/>
        <w:t>A safety case must demonstrate—</w:t>
      </w:r>
    </w:p>
    <w:p w:rsidR="00317293" w:rsidRPr="008E3922" w:rsidRDefault="00317293" w:rsidP="00317293">
      <w:pPr>
        <w:pStyle w:val="Apara"/>
      </w:pPr>
      <w:r w:rsidRPr="008E3922">
        <w:tab/>
        <w:t>(a)</w:t>
      </w:r>
      <w:r w:rsidRPr="008E3922">
        <w:tab/>
        <w:t>that the major hazard facility’s safety management system will, once implemented, control risks arising from major incidents and major incident hazards; and</w:t>
      </w:r>
    </w:p>
    <w:p w:rsidR="00317293" w:rsidRPr="008E3922" w:rsidRDefault="00317293" w:rsidP="00317293">
      <w:pPr>
        <w:pStyle w:val="Apara"/>
      </w:pPr>
      <w:r w:rsidRPr="008E3922">
        <w:tab/>
        <w:t>(b)</w:t>
      </w:r>
      <w:r w:rsidRPr="008E3922">
        <w:tab/>
        <w:t>the adequacy of the measures to be implemented by the operator to control risks associated with the occurrence and potential occurrence of major incidents.</w:t>
      </w:r>
    </w:p>
    <w:p w:rsidR="00317293" w:rsidRPr="008E3922" w:rsidRDefault="00317293" w:rsidP="00317293">
      <w:pPr>
        <w:pStyle w:val="Amain"/>
      </w:pPr>
      <w:r w:rsidRPr="008E3922">
        <w:tab/>
        <w:t>(5)</w:t>
      </w:r>
      <w:r w:rsidRPr="008E3922">
        <w:tab/>
        <w:t>The operator must include in the safety case a signed statement that—</w:t>
      </w:r>
    </w:p>
    <w:p w:rsidR="00317293" w:rsidRPr="008E3922" w:rsidRDefault="00317293" w:rsidP="00317293">
      <w:pPr>
        <w:pStyle w:val="Apara"/>
      </w:pPr>
      <w:r w:rsidRPr="008E3922">
        <w:tab/>
        <w:t>(a)</w:t>
      </w:r>
      <w:r w:rsidRPr="008E3922">
        <w:tab/>
        <w:t>the information provided under subsections (1) and (2) is accurate and up to date; and</w:t>
      </w:r>
    </w:p>
    <w:p w:rsidR="00317293" w:rsidRPr="008E3922" w:rsidRDefault="00317293" w:rsidP="00317293">
      <w:pPr>
        <w:pStyle w:val="Apara"/>
      </w:pPr>
      <w:r w:rsidRPr="008E3922">
        <w:tab/>
        <w:t>(b)</w:t>
      </w:r>
      <w:r w:rsidRPr="008E3922">
        <w:tab/>
        <w:t>as a consequence of conducting the safety assessment, the operator has a detailed understanding of all aspects of risk to health and safety associated with major incidents that may occur; and</w:t>
      </w:r>
    </w:p>
    <w:p w:rsidR="00317293" w:rsidRPr="008E3922" w:rsidRDefault="00317293" w:rsidP="001037E9">
      <w:pPr>
        <w:pStyle w:val="Apara"/>
        <w:keepNext/>
      </w:pPr>
      <w:r w:rsidRPr="008E3922">
        <w:lastRenderedPageBreak/>
        <w:tab/>
        <w:t>(c)</w:t>
      </w:r>
      <w:r w:rsidRPr="008E3922">
        <w:tab/>
        <w:t>the control measures to be implemented by the operator—</w:t>
      </w:r>
    </w:p>
    <w:p w:rsidR="00317293" w:rsidRPr="008E3922" w:rsidRDefault="00317293" w:rsidP="001037E9">
      <w:pPr>
        <w:pStyle w:val="Asubpara"/>
        <w:keepNext/>
      </w:pPr>
      <w:r w:rsidRPr="008E3922">
        <w:tab/>
        <w:t>(i)</w:t>
      </w:r>
      <w:r w:rsidRPr="008E3922">
        <w:tab/>
        <w:t>will eliminate the risk of a major incident occurring, so far as is reasonably practicable; and</w:t>
      </w:r>
    </w:p>
    <w:p w:rsidR="00317293" w:rsidRPr="008E3922" w:rsidRDefault="00317293" w:rsidP="00317293">
      <w:pPr>
        <w:pStyle w:val="Asubpara"/>
      </w:pPr>
      <w:r w:rsidRPr="008E3922">
        <w:tab/>
        <w:t>(ii)</w:t>
      </w:r>
      <w:r w:rsidRPr="008E3922">
        <w:tab/>
        <w:t>if it is not reasonably practicable to eliminate the risk of a major incident occurring—will minimise the risk so far as is reasonably practicable; and</w:t>
      </w:r>
    </w:p>
    <w:p w:rsidR="00317293" w:rsidRPr="008E3922" w:rsidRDefault="00317293" w:rsidP="00317293">
      <w:pPr>
        <w:pStyle w:val="Asubpara"/>
      </w:pPr>
      <w:r w:rsidRPr="008E3922">
        <w:tab/>
        <w:t>(iii)</w:t>
      </w:r>
      <w:r w:rsidRPr="008E3922">
        <w:tab/>
        <w:t>in the event of a major incident occurring—will minimise its magnitude and the severity of its health and safety consequences so far as is reasonably practicable; and</w:t>
      </w:r>
    </w:p>
    <w:p w:rsidR="00317293" w:rsidRPr="008E3922" w:rsidRDefault="00317293" w:rsidP="00317293">
      <w:pPr>
        <w:pStyle w:val="Apara"/>
      </w:pPr>
      <w:r w:rsidRPr="008E3922">
        <w:tab/>
        <w:t>(d)</w:t>
      </w:r>
      <w:r w:rsidRPr="008E3922">
        <w:tab/>
        <w:t>all persons to be involved in the implementation of the safety management system have the knowledge and skills necessary to enable them to carry out their role safely and competently.</w:t>
      </w:r>
    </w:p>
    <w:p w:rsidR="00317293" w:rsidRPr="008E3922" w:rsidRDefault="00317293" w:rsidP="00317293">
      <w:pPr>
        <w:pStyle w:val="Amain"/>
      </w:pPr>
      <w:r w:rsidRPr="008E3922">
        <w:tab/>
        <w:t>(6)</w:t>
      </w:r>
      <w:r w:rsidRPr="008E3922">
        <w:tab/>
        <w:t>If the operator is a body corporate, the safety case must be signed by the most senior executive officer of the body corporate who resides in the ACT.</w:t>
      </w:r>
    </w:p>
    <w:p w:rsidR="00317293" w:rsidRPr="008E3922" w:rsidRDefault="00317293" w:rsidP="003C7FAE">
      <w:pPr>
        <w:pStyle w:val="AH5Sec"/>
        <w:keepLines/>
      </w:pPr>
      <w:bookmarkStart w:id="697" w:name="_Toc27125922"/>
      <w:r w:rsidRPr="003D6D64">
        <w:rPr>
          <w:rStyle w:val="CharSectNo"/>
        </w:rPr>
        <w:lastRenderedPageBreak/>
        <w:t>562</w:t>
      </w:r>
      <w:r w:rsidRPr="008E3922">
        <w:tab/>
        <w:t>Coordination for multiple facilities</w:t>
      </w:r>
      <w:bookmarkEnd w:id="697"/>
    </w:p>
    <w:p w:rsidR="00317293" w:rsidRPr="008E3922" w:rsidRDefault="00317293" w:rsidP="003C7FAE">
      <w:pPr>
        <w:pStyle w:val="Amain"/>
        <w:keepNext/>
        <w:keepLines/>
      </w:pPr>
      <w:r w:rsidRPr="008E3922">
        <w:tab/>
        <w:t>(1)</w:t>
      </w:r>
      <w:r w:rsidRPr="008E3922">
        <w:tab/>
        <w:t>The regulator may require the operators of 2 or more major hazard facilities to coordinate the preparation of the safety cases for their major hazard facilities if the regulator is satisfied on reasonable grounds that such coordination is necessary in the interests of the safe operation and effective safety management of any or all of those major hazard facilities.</w:t>
      </w:r>
    </w:p>
    <w:p w:rsidR="00317293" w:rsidRPr="008E3922" w:rsidRDefault="00317293" w:rsidP="003C7FAE">
      <w:pPr>
        <w:pStyle w:val="Amain"/>
        <w:keepNext/>
        <w:keepLines/>
      </w:pPr>
      <w:r w:rsidRPr="008E3922">
        <w:tab/>
        <w:t>(2)</w:t>
      </w:r>
      <w:r w:rsidRPr="008E3922">
        <w:tab/>
        <w:t>If the regulator requires the coordinated preparation of safety cases, each operator must provide the other operators with information concerning any circumstances at the operator’s facility that could constitute a major incident hazard in relation to any of the other major hazard facilities.</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In complying with this section, the operator is not required to disclose information that may expose the major hazard facility to a major incident hazard in relation to the security of the major hazard facility.</w:t>
      </w:r>
    </w:p>
    <w:p w:rsidR="00317293" w:rsidRPr="008E3922" w:rsidRDefault="00317293" w:rsidP="003C7FAE">
      <w:pPr>
        <w:pStyle w:val="AH5Sec"/>
        <w:keepLines/>
      </w:pPr>
      <w:bookmarkStart w:id="698" w:name="_Toc27125923"/>
      <w:r w:rsidRPr="003D6D64">
        <w:rPr>
          <w:rStyle w:val="CharSectNo"/>
        </w:rPr>
        <w:lastRenderedPageBreak/>
        <w:t>563</w:t>
      </w:r>
      <w:r w:rsidRPr="008E3922">
        <w:tab/>
        <w:t>Review</w:t>
      </w:r>
      <w:bookmarkEnd w:id="698"/>
    </w:p>
    <w:p w:rsidR="00317293" w:rsidRPr="008E3922" w:rsidRDefault="00317293" w:rsidP="003C7FAE">
      <w:pPr>
        <w:pStyle w:val="Amainreturn"/>
        <w:keepNext/>
        <w:keepLines/>
      </w:pPr>
      <w:r w:rsidRPr="008E3922">
        <w:t>The operator of a determined major hazard facility must review and as necessary revise the major hazard facility’s safety case after any review is conducted under section 559 (Determined major hazard facility—review of risk management).</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The operator of a licensed major hazard facility is required to notify the regulator of any change in relation to certain information about the licence (see s 588).</w:t>
      </w:r>
    </w:p>
    <w:p w:rsidR="00317293" w:rsidRPr="008E3922" w:rsidRDefault="00317293" w:rsidP="00317293">
      <w:pPr>
        <w:pStyle w:val="PageBreak"/>
      </w:pPr>
      <w:r w:rsidRPr="008E3922">
        <w:br w:type="page"/>
      </w:r>
    </w:p>
    <w:p w:rsidR="00317293" w:rsidRPr="003D6D64" w:rsidRDefault="00317293" w:rsidP="00317293">
      <w:pPr>
        <w:pStyle w:val="AH2Part"/>
      </w:pPr>
      <w:bookmarkStart w:id="699" w:name="_Toc27125924"/>
      <w:r w:rsidRPr="003D6D64">
        <w:rPr>
          <w:rStyle w:val="CharPartNo"/>
        </w:rPr>
        <w:lastRenderedPageBreak/>
        <w:t>Part 9.4</w:t>
      </w:r>
      <w:r w:rsidRPr="008E3922">
        <w:tab/>
      </w:r>
      <w:r w:rsidRPr="003D6D64">
        <w:rPr>
          <w:rStyle w:val="CharPartText"/>
        </w:rPr>
        <w:t>Licensed major hazard facilities—risk management</w:t>
      </w:r>
      <w:bookmarkEnd w:id="699"/>
    </w:p>
    <w:p w:rsidR="00AF438F" w:rsidRDefault="00AF438F" w:rsidP="00AF438F">
      <w:pPr>
        <w:pStyle w:val="Placeholder"/>
        <w:suppressLineNumbers/>
      </w:pPr>
      <w:r>
        <w:rPr>
          <w:rStyle w:val="CharDivNo"/>
        </w:rPr>
        <w:t xml:space="preserve">  </w:t>
      </w:r>
      <w:r>
        <w:rPr>
          <w:rStyle w:val="CharDivText"/>
        </w:rPr>
        <w:t xml:space="preserve">  </w:t>
      </w:r>
    </w:p>
    <w:p w:rsidR="00317293" w:rsidRPr="008E3922" w:rsidRDefault="00317293" w:rsidP="00317293">
      <w:pPr>
        <w:pStyle w:val="aNote"/>
      </w:pPr>
      <w:r w:rsidRPr="008E3922">
        <w:rPr>
          <w:rStyle w:val="charItals"/>
        </w:rPr>
        <w:t>Note</w:t>
      </w:r>
      <w:r w:rsidRPr="008E3922">
        <w:rPr>
          <w:rStyle w:val="charItals"/>
        </w:rPr>
        <w:tab/>
      </w:r>
      <w:r w:rsidRPr="008E3922">
        <w:t>This part applies to a major hazard facility that is licensed under pt 9.7.</w:t>
      </w:r>
    </w:p>
    <w:p w:rsidR="00317293" w:rsidRPr="008E3922" w:rsidRDefault="00317293" w:rsidP="00317293">
      <w:pPr>
        <w:pStyle w:val="AH5Sec"/>
      </w:pPr>
      <w:bookmarkStart w:id="700" w:name="_Toc27125925"/>
      <w:r w:rsidRPr="003D6D64">
        <w:rPr>
          <w:rStyle w:val="CharSectNo"/>
        </w:rPr>
        <w:t>564</w:t>
      </w:r>
      <w:r w:rsidRPr="008E3922">
        <w:tab/>
        <w:t>Licensed major hazard facility—identification of major incidents and major incident hazards</w:t>
      </w:r>
      <w:bookmarkEnd w:id="700"/>
    </w:p>
    <w:p w:rsidR="00317293" w:rsidRPr="008E3922" w:rsidRDefault="00317293" w:rsidP="00317293">
      <w:pPr>
        <w:pStyle w:val="Amain"/>
      </w:pPr>
      <w:r w:rsidRPr="008E3922">
        <w:tab/>
        <w:t>(1)</w:t>
      </w:r>
      <w:r w:rsidRPr="008E3922">
        <w:tab/>
        <w:t>The operator of a licensed major hazard facility must identify—</w:t>
      </w:r>
    </w:p>
    <w:p w:rsidR="00317293" w:rsidRPr="008E3922" w:rsidRDefault="00317293" w:rsidP="00317293">
      <w:pPr>
        <w:pStyle w:val="Apara"/>
      </w:pPr>
      <w:r w:rsidRPr="008E3922">
        <w:tab/>
        <w:t>(a)</w:t>
      </w:r>
      <w:r w:rsidRPr="008E3922">
        <w:tab/>
        <w:t>all major incidents that could occur in the course of the operation of the major hazard facility; and</w:t>
      </w:r>
    </w:p>
    <w:p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In complying with subsection (1), the operator must have regard to any advice and recommendations given by—</w:t>
      </w:r>
    </w:p>
    <w:p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rsidR="00317293" w:rsidRPr="008E3922" w:rsidRDefault="00317293" w:rsidP="00317293">
      <w:pPr>
        <w:pStyle w:val="Amain"/>
      </w:pPr>
      <w:r w:rsidRPr="008E3922">
        <w:tab/>
        <w:t>(3)</w:t>
      </w:r>
      <w:r w:rsidRPr="008E3922">
        <w:tab/>
        <w:t>The operator must document—</w:t>
      </w:r>
    </w:p>
    <w:p w:rsidR="00317293" w:rsidRPr="008E3922" w:rsidRDefault="00317293" w:rsidP="00317293">
      <w:pPr>
        <w:pStyle w:val="Apara"/>
      </w:pPr>
      <w:r w:rsidRPr="008E3922">
        <w:tab/>
        <w:t>(a)</w:t>
      </w:r>
      <w:r w:rsidRPr="008E3922">
        <w:tab/>
        <w:t>all identified major incidents and major incident hazards; and</w:t>
      </w:r>
    </w:p>
    <w:p w:rsidR="00317293" w:rsidRPr="008E3922" w:rsidRDefault="00317293" w:rsidP="00317293">
      <w:pPr>
        <w:pStyle w:val="Apara"/>
      </w:pPr>
      <w:r w:rsidRPr="008E3922">
        <w:tab/>
        <w:t>(b)</w:t>
      </w:r>
      <w:r w:rsidRPr="008E3922">
        <w:tab/>
        <w:t>the criteria and methods used in identifying the major incidents and major incident hazards; and</w:t>
      </w:r>
    </w:p>
    <w:p w:rsidR="00317293" w:rsidRPr="008E3922" w:rsidRDefault="00317293" w:rsidP="00317293">
      <w:pPr>
        <w:pStyle w:val="Apara"/>
      </w:pPr>
      <w:r w:rsidRPr="008E3922">
        <w:lastRenderedPageBreak/>
        <w:tab/>
        <w:t>(c)</w:t>
      </w:r>
      <w:r w:rsidRPr="008E3922">
        <w:tab/>
        <w:t>any external conditions under which the major incident hazards, including those relating to the security of the major hazard facility, might give rise to the major incidents.</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(4)</w:t>
      </w:r>
      <w:r w:rsidRPr="008E3922">
        <w:tab/>
        <w:t>All major incidents and major incident hazards identified and documented under section 554 (Determined major hazard facility—identification of major incidents and major incident hazards) in relation to the major hazard facility are taken to have been identified and documented under this section.</w:t>
      </w:r>
    </w:p>
    <w:p w:rsidR="00317293" w:rsidRPr="008E3922" w:rsidRDefault="00317293" w:rsidP="00317293">
      <w:pPr>
        <w:pStyle w:val="AH5Sec"/>
      </w:pPr>
      <w:bookmarkStart w:id="701" w:name="_Toc27125926"/>
      <w:r w:rsidRPr="003D6D64">
        <w:rPr>
          <w:rStyle w:val="CharSectNo"/>
        </w:rPr>
        <w:t>565</w:t>
      </w:r>
      <w:r w:rsidRPr="008E3922">
        <w:tab/>
        <w:t>Licensed major hazard facility—safety assessment</w:t>
      </w:r>
      <w:bookmarkEnd w:id="701"/>
    </w:p>
    <w:p w:rsidR="00317293" w:rsidRPr="008E3922" w:rsidRDefault="00317293" w:rsidP="00317293">
      <w:pPr>
        <w:pStyle w:val="Amainreturn"/>
        <w:keepNext/>
      </w:pPr>
      <w:r w:rsidRPr="008E3922">
        <w:t>The operator of a licensed major hazard facility must keep a copy of the safety assessment documented under section 555 (Determined major hazard facility—safety assessment) as revised under part 9.3 (Duties of operators of determined major hazard facilities) and this part at the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C7FAE">
      <w:pPr>
        <w:pStyle w:val="AH5Sec"/>
      </w:pPr>
      <w:bookmarkStart w:id="702" w:name="_Toc27125927"/>
      <w:r w:rsidRPr="003D6D64">
        <w:rPr>
          <w:rStyle w:val="CharSectNo"/>
        </w:rPr>
        <w:lastRenderedPageBreak/>
        <w:t>566</w:t>
      </w:r>
      <w:r w:rsidRPr="008E3922">
        <w:tab/>
        <w:t>Licensed major hazard facility—control of risk—Act, s 20</w:t>
      </w:r>
      <w:bookmarkEnd w:id="702"/>
    </w:p>
    <w:p w:rsidR="00317293" w:rsidRPr="008E3922" w:rsidRDefault="00317293" w:rsidP="003C7FAE">
      <w:pPr>
        <w:pStyle w:val="Amain"/>
        <w:keepNext/>
      </w:pPr>
      <w:r w:rsidRPr="008E3922">
        <w:tab/>
        <w:t>(1)</w:t>
      </w:r>
      <w:r w:rsidRPr="008E3922">
        <w:tab/>
        <w:t>The operator of a licensed major hazard facility must implement risk control measures that—</w:t>
      </w:r>
    </w:p>
    <w:p w:rsidR="00317293" w:rsidRPr="008E3922" w:rsidRDefault="00317293" w:rsidP="003C7FAE">
      <w:pPr>
        <w:pStyle w:val="Apara"/>
        <w:keepNext/>
      </w:pPr>
      <w:r w:rsidRPr="008E3922">
        <w:tab/>
        <w:t>(a)</w:t>
      </w:r>
      <w:r w:rsidRPr="008E3922">
        <w:tab/>
        <w:t>eliminate, so far as is reasonably practicable, the risk of a major incident occurring; or</w:t>
      </w:r>
    </w:p>
    <w:p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rsidR="00317293" w:rsidRPr="008E3922" w:rsidRDefault="00317293" w:rsidP="00317293">
      <w:pPr>
        <w:pStyle w:val="aNotepar"/>
      </w:pPr>
      <w:r w:rsidRPr="008E3922">
        <w:rPr>
          <w:rStyle w:val="charItals"/>
        </w:rPr>
        <w:t>Note</w:t>
      </w:r>
      <w:r w:rsidRPr="008E3922">
        <w:rPr>
          <w:rStyle w:val="charItals"/>
        </w:rPr>
        <w:tab/>
      </w:r>
      <w:hyperlink r:id="rId330" w:tooltip="Work Health and Safety Act 2011" w:history="1">
        <w:r w:rsidRPr="00181C34">
          <w:rPr>
            <w:rStyle w:val="charCitHyperlinkAbbrev"/>
          </w:rPr>
          <w:t>WHS Act</w:t>
        </w:r>
      </w:hyperlink>
      <w:r w:rsidRPr="008E3922">
        <w:t>—s 20 (see s 9).</w:t>
      </w:r>
    </w:p>
    <w:p w:rsidR="00317293" w:rsidRPr="008E3922" w:rsidRDefault="00317293" w:rsidP="00317293">
      <w:pPr>
        <w:pStyle w:val="Amain"/>
      </w:pPr>
      <w:r w:rsidRPr="008E3922">
        <w:tab/>
        <w:t>(2)</w:t>
      </w:r>
      <w:r w:rsidRPr="008E3922">
        <w:tab/>
        <w:t>The operator of a licensed major hazard facility must implement risk control measures designed to minimise, in the event of a major incident occurring, its magnitude and the severity of its consequences to persons both on-site and off-site.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03" w:name="_Toc27125928"/>
      <w:r w:rsidRPr="003D6D64">
        <w:rPr>
          <w:rStyle w:val="CharSectNo"/>
        </w:rPr>
        <w:t>567</w:t>
      </w:r>
      <w:r w:rsidRPr="008E3922">
        <w:tab/>
        <w:t>Licensed major hazard facility—emergency plan</w:t>
      </w:r>
      <w:bookmarkEnd w:id="703"/>
    </w:p>
    <w:p w:rsidR="00317293" w:rsidRPr="008E3922" w:rsidRDefault="00317293" w:rsidP="00317293">
      <w:pPr>
        <w:pStyle w:val="Amain"/>
      </w:pPr>
      <w:r w:rsidRPr="008E3922">
        <w:tab/>
        <w:t>(1)</w:t>
      </w:r>
      <w:r w:rsidRPr="008E3922">
        <w:tab/>
        <w:t>The operator of a licensed major hazard facility must keep a copy of the major hazard facility’s emergency plan prepared under section 557 (Determined major hazard facility—emergency plan) as revised under part 9.3 (Duties of operators of determined major hazard facilities) and this part at the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AF438F">
      <w:pPr>
        <w:pStyle w:val="Amain"/>
        <w:keepNext/>
      </w:pPr>
      <w:r w:rsidRPr="008E3922">
        <w:lastRenderedPageBreak/>
        <w:tab/>
        <w:t>(2)</w:t>
      </w:r>
      <w:r w:rsidRPr="008E3922">
        <w:tab/>
        <w:t>The operator must test the emergency plan in accordance with the recommendations made by the emergency service organisations referred to in section 557 (2) (Determined major hazard facility—emergency plan).</w:t>
      </w:r>
    </w:p>
    <w:p w:rsidR="00317293" w:rsidRPr="008E3922" w:rsidRDefault="00317293" w:rsidP="00AF438F">
      <w:pPr>
        <w:pStyle w:val="Penalty"/>
        <w:keepNext/>
      </w:pPr>
      <w:r w:rsidRPr="008E3922">
        <w:t>Maximum penalty:</w:t>
      </w:r>
    </w:p>
    <w:p w:rsidR="00317293" w:rsidRPr="008E3922" w:rsidRDefault="00317293" w:rsidP="00AF438F">
      <w:pPr>
        <w:pStyle w:val="PenaltyPara"/>
        <w:keepNext/>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operator must immediately implement the emergency plan if—</w:t>
      </w:r>
    </w:p>
    <w:p w:rsidR="00317293" w:rsidRPr="008E3922" w:rsidRDefault="00317293" w:rsidP="00317293">
      <w:pPr>
        <w:pStyle w:val="Apara"/>
      </w:pPr>
      <w:r w:rsidRPr="008E3922">
        <w:tab/>
        <w:t>(a)</w:t>
      </w:r>
      <w:r w:rsidRPr="008E3922">
        <w:tab/>
        <w:t>a major incident occurs in the course of the operation of the major hazard facility; or</w:t>
      </w:r>
    </w:p>
    <w:p w:rsidR="00317293" w:rsidRPr="008E3922" w:rsidRDefault="00317293" w:rsidP="00317293">
      <w:pPr>
        <w:pStyle w:val="Apara"/>
      </w:pPr>
      <w:r w:rsidRPr="008E3922">
        <w:tab/>
        <w:t>(b)</w:t>
      </w:r>
      <w:r w:rsidRPr="008E3922">
        <w:tab/>
        <w:t>an event occurs that could reasonably be expected to lead to a major incident.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(4)</w:t>
      </w:r>
      <w:r w:rsidRPr="008E3922">
        <w:tab/>
        <w:t>The operator must notify the regulator and the emergency service organisations referred to in section 557 (2) (Determined major hazard facility—emergency plan) of the occurrence of an incident or event referred to in section 557 (3) as soon as practicable after the incident or event occurs.</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04" w:name="_Toc27125929"/>
      <w:r w:rsidRPr="003D6D64">
        <w:rPr>
          <w:rStyle w:val="CharSectNo"/>
        </w:rPr>
        <w:lastRenderedPageBreak/>
        <w:t>568</w:t>
      </w:r>
      <w:r w:rsidRPr="008E3922">
        <w:tab/>
        <w:t>Licensed major hazard facility—safety management system</w:t>
      </w:r>
      <w:bookmarkEnd w:id="704"/>
      <w:r w:rsidRPr="008E3922">
        <w:t xml:space="preserve"> </w:t>
      </w:r>
    </w:p>
    <w:p w:rsidR="00317293" w:rsidRPr="008E3922" w:rsidRDefault="00317293" w:rsidP="00317293">
      <w:pPr>
        <w:pStyle w:val="Amain"/>
      </w:pPr>
      <w:r w:rsidRPr="008E3922">
        <w:tab/>
        <w:t>(1)</w:t>
      </w:r>
      <w:r w:rsidRPr="008E3922">
        <w:tab/>
        <w:t>The operator of a licensed major hazard facility must implement the major hazard facility’s safety management system established under section 558 (Determined major hazard facility—safety management system) as revised under part 9.3 (Duties of operators of determined major hazard facilities) and this part.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The operator must use the safety management system as the primary means of—</w:t>
      </w:r>
    </w:p>
    <w:p w:rsidR="00317293" w:rsidRPr="008E3922" w:rsidRDefault="00317293" w:rsidP="00317293">
      <w:pPr>
        <w:pStyle w:val="Apara"/>
      </w:pPr>
      <w:r w:rsidRPr="008E3922">
        <w:tab/>
        <w:t>(a)</w:t>
      </w:r>
      <w:r w:rsidRPr="008E3922">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rsidR="00317293" w:rsidRPr="008E3922" w:rsidRDefault="00317293" w:rsidP="00317293">
      <w:pPr>
        <w:pStyle w:val="Apara"/>
      </w:pPr>
      <w:r w:rsidRPr="008E3922">
        <w:tab/>
        <w:t>(b)</w:t>
      </w:r>
      <w:r w:rsidRPr="008E3922">
        <w:tab/>
        <w:t>ensuring that the health and safety of other persons is not put at risk from work carried out as part of the operation of the major hazard facility.</w:t>
      </w:r>
    </w:p>
    <w:p w:rsidR="00317293" w:rsidRPr="008E3922" w:rsidRDefault="00317293" w:rsidP="00317293">
      <w:pPr>
        <w:pStyle w:val="aNotepar"/>
      </w:pPr>
      <w:r w:rsidRPr="008E3922">
        <w:rPr>
          <w:rStyle w:val="charItals"/>
        </w:rPr>
        <w:t>Note</w:t>
      </w:r>
      <w:r w:rsidRPr="008E3922">
        <w:rPr>
          <w:rStyle w:val="charItals"/>
        </w:rPr>
        <w:tab/>
      </w:r>
      <w:r w:rsidRPr="008E3922">
        <w:t>The operator of a licensed major hazard facility is required to notify the regulator of any change in relation to certain information about the licence (see s 588).</w:t>
      </w:r>
    </w:p>
    <w:p w:rsidR="00317293" w:rsidRPr="008E3922" w:rsidRDefault="00317293" w:rsidP="00317293">
      <w:pPr>
        <w:pStyle w:val="AH5Sec"/>
      </w:pPr>
      <w:bookmarkStart w:id="705" w:name="_Toc27125930"/>
      <w:r w:rsidRPr="003D6D64">
        <w:rPr>
          <w:rStyle w:val="CharSectNo"/>
        </w:rPr>
        <w:lastRenderedPageBreak/>
        <w:t>569</w:t>
      </w:r>
      <w:r w:rsidRPr="008E3922">
        <w:tab/>
        <w:t>Licensed major hazard facility—review of risk management</w:t>
      </w:r>
      <w:bookmarkEnd w:id="705"/>
    </w:p>
    <w:p w:rsidR="00317293" w:rsidRPr="008E3922" w:rsidRDefault="00317293" w:rsidP="00AF438F">
      <w:pPr>
        <w:pStyle w:val="Amain"/>
        <w:keepNext/>
      </w:pPr>
      <w:r w:rsidRPr="008E3922">
        <w:tab/>
        <w:t>(1)</w:t>
      </w:r>
      <w:r w:rsidRPr="008E3922">
        <w:tab/>
        <w:t>The operator of a licensed major hazard facility must review and, as necessary, revise the following in accordance with this section:</w:t>
      </w:r>
    </w:p>
    <w:p w:rsidR="00317293" w:rsidRPr="008E3922" w:rsidRDefault="00317293" w:rsidP="00317293">
      <w:pPr>
        <w:pStyle w:val="Apara"/>
      </w:pPr>
      <w:r w:rsidRPr="008E3922">
        <w:tab/>
        <w:t>(a)</w:t>
      </w:r>
      <w:r w:rsidRPr="008E3922">
        <w:tab/>
        <w:t>the safety assessment for the facility in order to ensure the adequacy of the control measures to be implemented by the operator;</w:t>
      </w:r>
    </w:p>
    <w:p w:rsidR="00317293" w:rsidRPr="008E3922" w:rsidRDefault="00317293" w:rsidP="00317293">
      <w:pPr>
        <w:pStyle w:val="Apara"/>
      </w:pPr>
      <w:r w:rsidRPr="008E3922">
        <w:tab/>
        <w:t>(b)</w:t>
      </w:r>
      <w:r w:rsidRPr="008E3922">
        <w:tab/>
        <w:t>the major hazard facility’s emergency plan;</w:t>
      </w:r>
    </w:p>
    <w:p w:rsidR="00317293" w:rsidRPr="008E3922" w:rsidRDefault="00317293" w:rsidP="00317293">
      <w:pPr>
        <w:pStyle w:val="Apara"/>
      </w:pPr>
      <w:r w:rsidRPr="008E3922">
        <w:tab/>
        <w:t>(c)</w:t>
      </w:r>
      <w:r w:rsidRPr="008E3922">
        <w:tab/>
        <w:t>the major hazard facility’s safety management system.</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the operator must conduct a review and revision in the following circumstances:</w:t>
      </w:r>
    </w:p>
    <w:p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rsidR="00317293" w:rsidRPr="008E3922" w:rsidRDefault="00317293" w:rsidP="00317293">
      <w:pPr>
        <w:pStyle w:val="Apara"/>
        <w:rPr>
          <w:lang w:eastAsia="en-AU"/>
        </w:rPr>
      </w:pPr>
      <w:r w:rsidRPr="008E3922">
        <w:rPr>
          <w:lang w:eastAsia="en-AU"/>
        </w:rPr>
        <w:tab/>
        <w:t>(b)</w:t>
      </w:r>
      <w:r w:rsidRPr="008E3922">
        <w:rPr>
          <w:lang w:eastAsia="en-AU"/>
        </w:rPr>
        <w:tab/>
        <w:t xml:space="preserve">a control measure implemented under </w:t>
      </w:r>
      <w:r w:rsidRPr="008E3922">
        <w:t>section </w:t>
      </w:r>
      <w:r w:rsidRPr="008E3922">
        <w:rPr>
          <w:lang w:eastAsia="en-AU"/>
        </w:rPr>
        <w:t>566 (Licensed major hazard facility—control of risk—Act, s 20) does not minimise the relevant risk so far as is reasonably practicable;</w:t>
      </w:r>
    </w:p>
    <w:p w:rsidR="00317293" w:rsidRPr="008E3922" w:rsidRDefault="00317293" w:rsidP="00317293">
      <w:pPr>
        <w:pStyle w:val="aExamHdgpar"/>
      </w:pPr>
      <w:r w:rsidRPr="008E3922">
        <w:t>Example</w:t>
      </w:r>
    </w:p>
    <w:p w:rsidR="00317293" w:rsidRPr="008E3922" w:rsidRDefault="00317293" w:rsidP="00317293">
      <w:pPr>
        <w:pStyle w:val="aExampar"/>
      </w:pPr>
      <w:r w:rsidRPr="008E3922">
        <w:rPr>
          <w:lang w:eastAsia="en-AU"/>
        </w:rPr>
        <w:t>an effectiveness test indicates a deficiency in the control measure</w:t>
      </w:r>
    </w:p>
    <w:p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rsidR="00317293" w:rsidRPr="008E3922" w:rsidRDefault="00317293" w:rsidP="00317293">
      <w:pPr>
        <w:pStyle w:val="Apara"/>
        <w:rPr>
          <w:lang w:eastAsia="en-AU"/>
        </w:rPr>
      </w:pPr>
      <w:r w:rsidRPr="008E3922">
        <w:rPr>
          <w:lang w:eastAsia="en-AU"/>
        </w:rPr>
        <w:tab/>
        <w:t>(e)</w:t>
      </w:r>
      <w:r w:rsidRPr="008E3922">
        <w:rPr>
          <w:lang w:eastAsia="en-AU"/>
        </w:rPr>
        <w:tab/>
        <w:t xml:space="preserve">a health and safety representative requests a review under </w:t>
      </w:r>
      <w:r w:rsidRPr="008E3922">
        <w:t>subsection </w:t>
      </w:r>
      <w:r w:rsidRPr="008E3922">
        <w:rPr>
          <w:lang w:eastAsia="en-AU"/>
        </w:rPr>
        <w:t>(5);</w:t>
      </w:r>
    </w:p>
    <w:p w:rsidR="00317293" w:rsidRPr="008E3922" w:rsidRDefault="00317293" w:rsidP="00317293">
      <w:pPr>
        <w:pStyle w:val="Apara"/>
        <w:rPr>
          <w:lang w:eastAsia="en-AU"/>
        </w:rPr>
      </w:pPr>
      <w:r w:rsidRPr="008E3922">
        <w:rPr>
          <w:lang w:eastAsia="en-AU"/>
        </w:rPr>
        <w:lastRenderedPageBreak/>
        <w:tab/>
        <w:t>(f)</w:t>
      </w:r>
      <w:r w:rsidRPr="008E3922">
        <w:rPr>
          <w:lang w:eastAsia="en-AU"/>
        </w:rPr>
        <w:tab/>
        <w:t>the regulator requires the review;</w:t>
      </w:r>
    </w:p>
    <w:p w:rsidR="00317293" w:rsidRPr="008E3922" w:rsidRDefault="00317293" w:rsidP="00317293">
      <w:pPr>
        <w:pStyle w:val="Apara"/>
        <w:rPr>
          <w:lang w:eastAsia="en-AU"/>
        </w:rPr>
      </w:pPr>
      <w:r w:rsidRPr="008E3922">
        <w:rPr>
          <w:lang w:eastAsia="en-AU"/>
        </w:rPr>
        <w:tab/>
        <w:t>(g)</w:t>
      </w:r>
      <w:r w:rsidRPr="008E3922">
        <w:rPr>
          <w:lang w:eastAsia="en-AU"/>
        </w:rPr>
        <w:tab/>
        <w:t>at least once every 5 years.</w:t>
      </w:r>
    </w:p>
    <w:p w:rsidR="00317293" w:rsidRPr="008E3922" w:rsidRDefault="00317293" w:rsidP="00317293">
      <w:pPr>
        <w:pStyle w:val="Amain"/>
        <w:rPr>
          <w:lang w:eastAsia="en-AU"/>
        </w:rPr>
      </w:pPr>
      <w:r w:rsidRPr="008E3922">
        <w:rPr>
          <w:lang w:eastAsia="en-AU"/>
        </w:rPr>
        <w:tab/>
        <w:t>(3)</w:t>
      </w:r>
      <w:r w:rsidRPr="008E3922">
        <w:rPr>
          <w:lang w:eastAsia="en-AU"/>
        </w:rPr>
        <w:tab/>
        <w:t xml:space="preserve">In reviewing and revising the safety assessment, the operator must comply with the requirements set out in </w:t>
      </w:r>
      <w:r w:rsidRPr="008E3922">
        <w:t>section </w:t>
      </w:r>
      <w:r w:rsidRPr="008E3922">
        <w:rPr>
          <w:lang w:eastAsia="en-AU"/>
        </w:rPr>
        <w:t>555 (2), (3) and (4) (Determined major hazard facility—safety assessment).</w:t>
      </w:r>
    </w:p>
    <w:p w:rsidR="00317293" w:rsidRPr="008E3922" w:rsidRDefault="00317293" w:rsidP="00317293">
      <w:pPr>
        <w:pStyle w:val="Amain"/>
      </w:pPr>
      <w:r w:rsidRPr="008E3922">
        <w:tab/>
        <w:t>(4)</w:t>
      </w:r>
      <w:r w:rsidRPr="008E3922">
        <w:tab/>
        <w:t>In reviewing and revising the emergency plan, the operator must consult with the emergency service organisations referred to in section 557 (2) (Determined major hazard facility—emergency plan).</w:t>
      </w:r>
    </w:p>
    <w:p w:rsidR="00317293" w:rsidRPr="008E3922" w:rsidRDefault="00317293" w:rsidP="00317293">
      <w:pPr>
        <w:pStyle w:val="Amain"/>
        <w:rPr>
          <w:lang w:eastAsia="en-AU"/>
        </w:rPr>
      </w:pPr>
      <w:r w:rsidRPr="008E3922">
        <w:rPr>
          <w:lang w:eastAsia="en-AU"/>
        </w:rPr>
        <w:tab/>
        <w:t>(5)</w:t>
      </w:r>
      <w:r w:rsidRPr="008E3922">
        <w:rPr>
          <w:lang w:eastAsia="en-AU"/>
        </w:rPr>
        <w:tab/>
        <w:t>A health and safety representative for workers at a major hazard facility may request a review if the representative reasonably believes that—</w:t>
      </w:r>
    </w:p>
    <w:p w:rsidR="00317293" w:rsidRPr="008E3922" w:rsidRDefault="00317293" w:rsidP="00317293">
      <w:pPr>
        <w:pStyle w:val="Apara"/>
        <w:rPr>
          <w:lang w:eastAsia="en-AU"/>
        </w:rPr>
      </w:pPr>
      <w:r w:rsidRPr="008E3922">
        <w:rPr>
          <w:lang w:eastAsia="en-AU"/>
        </w:rPr>
        <w:tab/>
        <w:t>(a)</w:t>
      </w:r>
      <w:r w:rsidRPr="008E3922">
        <w:rPr>
          <w:lang w:eastAsia="en-AU"/>
        </w:rPr>
        <w:tab/>
        <w:t xml:space="preserve">a circumstance referred to in </w:t>
      </w:r>
      <w:r w:rsidRPr="008E3922">
        <w:t>subsection </w:t>
      </w:r>
      <w:r w:rsidRPr="008E3922">
        <w:rPr>
          <w:lang w:eastAsia="en-AU"/>
        </w:rPr>
        <w:t>(2) (a), (b), (c) or (d) affects or may affect the health and safety of a member of the work group represented by the health and safety representative; and</w:t>
      </w:r>
    </w:p>
    <w:p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rsidR="00317293" w:rsidRPr="008E3922" w:rsidRDefault="00317293" w:rsidP="00AF438F">
      <w:pPr>
        <w:pStyle w:val="AH5Sec"/>
      </w:pPr>
      <w:bookmarkStart w:id="706" w:name="_Toc27125931"/>
      <w:r w:rsidRPr="003D6D64">
        <w:rPr>
          <w:rStyle w:val="CharSectNo"/>
        </w:rPr>
        <w:t>570</w:t>
      </w:r>
      <w:r w:rsidRPr="008E3922">
        <w:tab/>
        <w:t>Safety case—review</w:t>
      </w:r>
      <w:bookmarkEnd w:id="706"/>
    </w:p>
    <w:p w:rsidR="00317293" w:rsidRPr="008E3922" w:rsidRDefault="00317293" w:rsidP="00AF438F">
      <w:pPr>
        <w:pStyle w:val="Amainreturn"/>
        <w:keepNext/>
      </w:pPr>
      <w:r w:rsidRPr="008E3922">
        <w:t>The operator of a licensed major hazard facility must review and as necessary revise the safety case after any review is conducted under section 569 (Licensed major hazard facility—review of risk management).</w:t>
      </w:r>
    </w:p>
    <w:p w:rsidR="00317293" w:rsidRPr="008E3922" w:rsidRDefault="00317293" w:rsidP="00AF438F">
      <w:pPr>
        <w:pStyle w:val="Penalty"/>
        <w:keepNext/>
      </w:pPr>
      <w:r w:rsidRPr="008E3922">
        <w:t>Maximum penalty:</w:t>
      </w:r>
    </w:p>
    <w:p w:rsidR="00317293" w:rsidRPr="008E3922" w:rsidRDefault="00317293" w:rsidP="00AF438F">
      <w:pPr>
        <w:pStyle w:val="PenaltyPara"/>
        <w:keepNext/>
      </w:pPr>
      <w:r w:rsidRPr="008E3922">
        <w:tab/>
        <w:t>(a)</w:t>
      </w:r>
      <w:r w:rsidRPr="008E3922">
        <w:tab/>
        <w:t>in the case of an individual—$3 600; or</w:t>
      </w:r>
    </w:p>
    <w:p w:rsidR="00317293" w:rsidRPr="008E3922" w:rsidRDefault="00317293" w:rsidP="00AF438F">
      <w:pPr>
        <w:pStyle w:val="PenaltyPara"/>
        <w:keepNext/>
      </w:pPr>
      <w:r w:rsidRPr="008E3922">
        <w:tab/>
        <w:t>(b)</w:t>
      </w:r>
      <w:r w:rsidRPr="008E3922">
        <w:tab/>
        <w:t>in the case of a body corporate—$18 000.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 xml:space="preserve">The operator of a licensed major hazard facility is required to notify the regulator of any change in relation to certain information about the licence (see s 588).  </w:t>
      </w:r>
    </w:p>
    <w:p w:rsidR="00317293" w:rsidRPr="008E3922" w:rsidRDefault="00317293" w:rsidP="00317293">
      <w:pPr>
        <w:pStyle w:val="AH5Sec"/>
      </w:pPr>
      <w:bookmarkStart w:id="707" w:name="_Toc27125932"/>
      <w:r w:rsidRPr="003D6D64">
        <w:rPr>
          <w:rStyle w:val="CharSectNo"/>
        </w:rPr>
        <w:lastRenderedPageBreak/>
        <w:t>571</w:t>
      </w:r>
      <w:r w:rsidRPr="008E3922">
        <w:tab/>
        <w:t>Information for visitors</w:t>
      </w:r>
      <w:bookmarkEnd w:id="707"/>
    </w:p>
    <w:p w:rsidR="00317293" w:rsidRPr="008E3922" w:rsidRDefault="00317293" w:rsidP="00317293">
      <w:pPr>
        <w:pStyle w:val="Amainreturn"/>
      </w:pPr>
      <w:r w:rsidRPr="008E3922">
        <w:t>The operator of a licensed major hazard facility must ensure that a person other than a worker who enters the major hazard facility is as soon as practicable—</w:t>
      </w:r>
    </w:p>
    <w:p w:rsidR="00317293" w:rsidRPr="008E3922" w:rsidRDefault="00317293" w:rsidP="00317293">
      <w:pPr>
        <w:pStyle w:val="Apara"/>
      </w:pPr>
      <w:r w:rsidRPr="008E3922">
        <w:tab/>
        <w:t>(a)</w:t>
      </w:r>
      <w:r w:rsidRPr="008E3922">
        <w:tab/>
        <w:t>informed about hazards at the major hazard facility that may affect that person; and</w:t>
      </w:r>
    </w:p>
    <w:p w:rsidR="00317293" w:rsidRPr="008E3922" w:rsidRDefault="00317293" w:rsidP="00317293">
      <w:pPr>
        <w:pStyle w:val="Apara"/>
      </w:pPr>
      <w:r w:rsidRPr="008E3922">
        <w:tab/>
        <w:t>(b)</w:t>
      </w:r>
      <w:r w:rsidRPr="008E3922">
        <w:tab/>
        <w:t>instructed in safety precautions the person should take; and</w:t>
      </w:r>
    </w:p>
    <w:p w:rsidR="00317293" w:rsidRPr="008E3922" w:rsidRDefault="00317293" w:rsidP="00317293">
      <w:pPr>
        <w:pStyle w:val="Apara"/>
      </w:pPr>
      <w:r w:rsidRPr="008E3922">
        <w:tab/>
        <w:t>(c)</w:t>
      </w:r>
      <w:r w:rsidRPr="008E3922">
        <w:tab/>
        <w:t>instructed in the actions the person should take if the emergency plan is implemented while the person is on-site.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08" w:name="_Toc27125933"/>
      <w:r w:rsidRPr="003D6D64">
        <w:rPr>
          <w:rStyle w:val="CharSectNo"/>
        </w:rPr>
        <w:t>572</w:t>
      </w:r>
      <w:r w:rsidRPr="008E3922">
        <w:tab/>
        <w:t>Information for local community—general</w:t>
      </w:r>
      <w:bookmarkEnd w:id="708"/>
    </w:p>
    <w:p w:rsidR="00317293" w:rsidRPr="008E3922" w:rsidRDefault="00317293" w:rsidP="00317293">
      <w:pPr>
        <w:pStyle w:val="Amain"/>
      </w:pPr>
      <w:r w:rsidRPr="008E3922">
        <w:tab/>
        <w:t>(1)</w:t>
      </w:r>
      <w:r w:rsidRPr="008E3922">
        <w:tab/>
        <w:t>The operator of a licensed major hazard facility must ensure the provision of the following information to the local community and SEMSOG:</w:t>
      </w:r>
    </w:p>
    <w:p w:rsidR="00317293" w:rsidRPr="008E3922" w:rsidRDefault="00317293" w:rsidP="00317293">
      <w:pPr>
        <w:pStyle w:val="Apara"/>
      </w:pPr>
      <w:r w:rsidRPr="008E3922">
        <w:tab/>
        <w:t>(a)</w:t>
      </w:r>
      <w:r w:rsidRPr="008E3922">
        <w:tab/>
        <w:t>the name and location of the major hazard facility;</w:t>
      </w:r>
    </w:p>
    <w:p w:rsidR="00317293" w:rsidRPr="008E3922" w:rsidRDefault="00317293" w:rsidP="00317293">
      <w:pPr>
        <w:pStyle w:val="Apara"/>
      </w:pPr>
      <w:r w:rsidRPr="008E3922">
        <w:tab/>
        <w:t>(b)</w:t>
      </w:r>
      <w:r w:rsidRPr="008E3922">
        <w:tab/>
        <w:t>the name, position and contact details of a contact person from whom information may be obtained;</w:t>
      </w:r>
    </w:p>
    <w:p w:rsidR="00317293" w:rsidRPr="008E3922" w:rsidRDefault="00317293" w:rsidP="00317293">
      <w:pPr>
        <w:pStyle w:val="Apara"/>
      </w:pPr>
      <w:r w:rsidRPr="008E3922">
        <w:tab/>
        <w:t>(c)</w:t>
      </w:r>
      <w:r w:rsidRPr="008E3922">
        <w:tab/>
        <w:t>a general description of the major hazard facility’s operations;</w:t>
      </w:r>
    </w:p>
    <w:p w:rsidR="00317293" w:rsidRPr="008E3922" w:rsidRDefault="00317293" w:rsidP="00317293">
      <w:pPr>
        <w:pStyle w:val="Apara"/>
      </w:pPr>
      <w:r w:rsidRPr="008E3922">
        <w:tab/>
        <w:t>(d)</w:t>
      </w:r>
      <w:r w:rsidRPr="008E3922">
        <w:tab/>
        <w:t>the means by which the local community will be informed of a major incident occurring;</w:t>
      </w:r>
    </w:p>
    <w:p w:rsidR="00317293" w:rsidRPr="008E3922" w:rsidRDefault="00317293" w:rsidP="00317293">
      <w:pPr>
        <w:pStyle w:val="Apara"/>
      </w:pPr>
      <w:r w:rsidRPr="008E3922">
        <w:tab/>
        <w:t>(e)</w:t>
      </w:r>
      <w:r w:rsidRPr="008E3922">
        <w:tab/>
        <w:t>the actions, as specified in the major hazard facility’s emergency plan, that members of the local community should take if a major incident occurs;</w:t>
      </w:r>
    </w:p>
    <w:p w:rsidR="00317293" w:rsidRPr="008E3922" w:rsidRDefault="00317293" w:rsidP="003C7FAE">
      <w:pPr>
        <w:pStyle w:val="Apara"/>
        <w:keepNext/>
      </w:pPr>
      <w:r w:rsidRPr="008E3922">
        <w:lastRenderedPageBreak/>
        <w:tab/>
        <w:t>(f)</w:t>
      </w:r>
      <w:r w:rsidRPr="008E3922">
        <w:tab/>
        <w:t>a summary of the safety case for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rPr>
          <w:lang w:eastAsia="en-AU"/>
        </w:rPr>
      </w:pPr>
      <w:r w:rsidRPr="008E3922">
        <w:rPr>
          <w:rStyle w:val="charItals"/>
        </w:rPr>
        <w:t>Note 2</w:t>
      </w:r>
      <w:r w:rsidRPr="008E3922">
        <w:rPr>
          <w:rStyle w:val="charItals"/>
        </w:rPr>
        <w:tab/>
      </w:r>
      <w:r w:rsidRPr="008E3922">
        <w:rPr>
          <w:rStyle w:val="charBoldItals"/>
        </w:rPr>
        <w:t>SEMSOG</w:t>
      </w:r>
      <w:r w:rsidRPr="008E3922">
        <w:rPr>
          <w:lang w:eastAsia="en-AU"/>
        </w:rPr>
        <w:t>—see the dictionary.</w:t>
      </w:r>
    </w:p>
    <w:p w:rsidR="00317293" w:rsidRPr="008E3922" w:rsidRDefault="00317293" w:rsidP="00317293">
      <w:pPr>
        <w:pStyle w:val="Amain"/>
      </w:pPr>
      <w:r w:rsidRPr="008E3922">
        <w:tab/>
        <w:t>(2)</w:t>
      </w:r>
      <w:r w:rsidRPr="008E3922">
        <w:tab/>
        <w:t>The operator must ensure that the information provided under subsection (1) is—</w:t>
      </w:r>
    </w:p>
    <w:p w:rsidR="00317293" w:rsidRPr="008E3922" w:rsidRDefault="00317293" w:rsidP="00317293">
      <w:pPr>
        <w:pStyle w:val="Apara"/>
      </w:pPr>
      <w:r w:rsidRPr="008E3922">
        <w:tab/>
        <w:t>(a)</w:t>
      </w:r>
      <w:r w:rsidRPr="008E3922">
        <w:tab/>
        <w:t>set out and expressed in a way that is readily accessible and understandable to persons who are not familiar with the major hazard facility and its operations; and</w:t>
      </w:r>
    </w:p>
    <w:p w:rsidR="00317293" w:rsidRPr="008E3922" w:rsidRDefault="00317293" w:rsidP="00317293">
      <w:pPr>
        <w:pStyle w:val="Apara"/>
      </w:pPr>
      <w:r w:rsidRPr="008E3922">
        <w:tab/>
        <w:t>(b)</w:t>
      </w:r>
      <w:r w:rsidRPr="008E3922">
        <w:tab/>
        <w:t>reviewed and as necessary revised if a modification is made to the major hazard facility; and</w:t>
      </w:r>
    </w:p>
    <w:p w:rsidR="00317293" w:rsidRPr="008E3922" w:rsidRDefault="00317293" w:rsidP="00317293">
      <w:pPr>
        <w:pStyle w:val="Apara"/>
      </w:pPr>
      <w:r w:rsidRPr="008E3922">
        <w:tab/>
        <w:t>(c)</w:t>
      </w:r>
      <w:r w:rsidRPr="008E3922">
        <w:tab/>
        <w:t>sent in writing to any community or public library serving the local community.</w:t>
      </w:r>
    </w:p>
    <w:p w:rsidR="00317293" w:rsidRPr="008E3922" w:rsidRDefault="00317293" w:rsidP="00317293">
      <w:pPr>
        <w:pStyle w:val="Amain"/>
      </w:pPr>
      <w:r w:rsidRPr="008E3922">
        <w:tab/>
        <w:t>(3)</w:t>
      </w:r>
      <w:r w:rsidRPr="008E3922">
        <w:tab/>
        <w:t>In complying with subsection (1), the operator is not required to disclose information that may expose the major hazard facility to a major incident hazard in relation to the security of the major hazard facility.</w:t>
      </w:r>
    </w:p>
    <w:p w:rsidR="00317293" w:rsidRPr="008E3922" w:rsidRDefault="00317293" w:rsidP="003C7FAE">
      <w:pPr>
        <w:pStyle w:val="Amain"/>
        <w:keepNext/>
        <w:keepLines/>
      </w:pPr>
      <w:r w:rsidRPr="008E3922">
        <w:lastRenderedPageBreak/>
        <w:tab/>
        <w:t>(4)</w:t>
      </w:r>
      <w:r w:rsidRPr="008E3922">
        <w:tab/>
        <w:t>The operator of a licensed major hazard facility who receives a written request from a person who reasonably believes that the occurrence of a major incident at the major hazard facility may adversely affect the person’s health or safety must give that person a copy of the information provided to the local community under this section.</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09" w:name="_Toc27125934"/>
      <w:r w:rsidRPr="003D6D64">
        <w:rPr>
          <w:rStyle w:val="CharSectNo"/>
        </w:rPr>
        <w:t>573</w:t>
      </w:r>
      <w:r w:rsidRPr="008E3922">
        <w:tab/>
        <w:t>Information for local community—major incident</w:t>
      </w:r>
      <w:bookmarkEnd w:id="709"/>
    </w:p>
    <w:p w:rsidR="00317293" w:rsidRPr="008E3922" w:rsidRDefault="00317293" w:rsidP="00317293">
      <w:pPr>
        <w:pStyle w:val="Amain"/>
      </w:pPr>
      <w:r w:rsidRPr="008E3922">
        <w:tab/>
        <w:t>(1)</w:t>
      </w:r>
      <w:r w:rsidRPr="008E3922">
        <w:tab/>
        <w:t>As soon as practicable after a major incident occurs, the operator of the major hazard facility must take all reasonable steps to provide the persons specified in subsection (2) with information about the major incident, including—</w:t>
      </w:r>
    </w:p>
    <w:p w:rsidR="00317293" w:rsidRPr="008E3922" w:rsidRDefault="00317293" w:rsidP="00317293">
      <w:pPr>
        <w:pStyle w:val="Apara"/>
      </w:pPr>
      <w:r w:rsidRPr="008E3922">
        <w:tab/>
        <w:t>(a)</w:t>
      </w:r>
      <w:r w:rsidRPr="008E3922">
        <w:tab/>
        <w:t>a general description of the major incident; and</w:t>
      </w:r>
    </w:p>
    <w:p w:rsidR="00317293" w:rsidRPr="008E3922" w:rsidRDefault="00317293" w:rsidP="00317293">
      <w:pPr>
        <w:pStyle w:val="Apara"/>
      </w:pPr>
      <w:r w:rsidRPr="008E3922">
        <w:tab/>
        <w:t>(b)</w:t>
      </w:r>
      <w:r w:rsidRPr="008E3922">
        <w:tab/>
        <w:t>a description of the actions the operator has taken and proposes to take to prevent any recurrence of the major incident or the occurrence of a similar major incident; and</w:t>
      </w:r>
    </w:p>
    <w:p w:rsidR="00317293" w:rsidRPr="008E3922" w:rsidRDefault="00317293" w:rsidP="00AF438F">
      <w:pPr>
        <w:pStyle w:val="Apara"/>
        <w:keepNext/>
      </w:pPr>
      <w:r w:rsidRPr="008E3922">
        <w:tab/>
        <w:t>(c)</w:t>
      </w:r>
      <w:r w:rsidRPr="008E3922">
        <w:tab/>
        <w:t>recommended actions that SEMSOG and members of the local community should take to eliminate or minimise risks to health and safety.</w:t>
      </w:r>
    </w:p>
    <w:p w:rsidR="00317293" w:rsidRPr="008E3922" w:rsidRDefault="00317293" w:rsidP="00AF438F">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C7FAE">
      <w:pPr>
        <w:pStyle w:val="Amain"/>
        <w:keepNext/>
      </w:pPr>
      <w:r w:rsidRPr="008E3922">
        <w:lastRenderedPageBreak/>
        <w:tab/>
        <w:t>(2)</w:t>
      </w:r>
      <w:r w:rsidRPr="008E3922">
        <w:tab/>
        <w:t>The persons to whom information about a major incident must be given are—</w:t>
      </w:r>
    </w:p>
    <w:p w:rsidR="00317293" w:rsidRPr="008E3922" w:rsidRDefault="00317293" w:rsidP="00317293">
      <w:pPr>
        <w:pStyle w:val="Apara"/>
      </w:pPr>
      <w:r w:rsidRPr="008E3922">
        <w:tab/>
        <w:t>(a)</w:t>
      </w:r>
      <w:r w:rsidRPr="008E3922">
        <w:tab/>
        <w:t>the local community, if a member of the local community was affected by the major incident; and</w:t>
      </w:r>
    </w:p>
    <w:p w:rsidR="00317293" w:rsidRPr="008E3922" w:rsidRDefault="00317293" w:rsidP="00317293">
      <w:pPr>
        <w:pStyle w:val="Apara"/>
      </w:pPr>
      <w:r w:rsidRPr="008E3922">
        <w:tab/>
        <w:t>(b)</w:t>
      </w:r>
      <w:r w:rsidRPr="008E3922">
        <w:tab/>
        <w:t>SEMSOG; and</w:t>
      </w:r>
    </w:p>
    <w:p w:rsidR="00317293" w:rsidRPr="008E3922" w:rsidRDefault="00317293" w:rsidP="00317293">
      <w:pPr>
        <w:pStyle w:val="Apara"/>
      </w:pPr>
      <w:r w:rsidRPr="008E3922">
        <w:tab/>
        <w:t>(c)</w:t>
      </w:r>
      <w:r w:rsidRPr="008E3922">
        <w:tab/>
        <w:t>any Commonwealth government department or agency, or territory authority or administrative unit, with a regulatory role in relation to major hazard facilities.</w:t>
      </w:r>
    </w:p>
    <w:p w:rsidR="00317293" w:rsidRPr="008E3922" w:rsidRDefault="00317293" w:rsidP="00317293">
      <w:pPr>
        <w:pStyle w:val="aNote"/>
        <w:rPr>
          <w:lang w:eastAsia="en-AU"/>
        </w:rPr>
      </w:pPr>
      <w:r w:rsidRPr="008E3922">
        <w:rPr>
          <w:rStyle w:val="charItals"/>
        </w:rPr>
        <w:t xml:space="preserve">Note </w:t>
      </w:r>
      <w:r w:rsidRPr="008E3922">
        <w:rPr>
          <w:rStyle w:val="charItals"/>
        </w:rPr>
        <w:tab/>
      </w:r>
      <w:r w:rsidRPr="008E3922">
        <w:rPr>
          <w:rStyle w:val="charBoldItals"/>
        </w:rPr>
        <w:t>SEMSOG</w:t>
      </w:r>
      <w:r w:rsidRPr="008E3922">
        <w:rPr>
          <w:lang w:eastAsia="en-AU"/>
        </w:rPr>
        <w:t>—see the dictionary.</w:t>
      </w:r>
    </w:p>
    <w:p w:rsidR="00317293" w:rsidRPr="008E3922" w:rsidRDefault="00317293" w:rsidP="00317293">
      <w:pPr>
        <w:pStyle w:val="PageBreak"/>
      </w:pPr>
      <w:r w:rsidRPr="008E3922">
        <w:br w:type="page"/>
      </w:r>
    </w:p>
    <w:p w:rsidR="00317293" w:rsidRPr="003D6D64" w:rsidRDefault="00317293" w:rsidP="00317293">
      <w:pPr>
        <w:pStyle w:val="AH2Part"/>
      </w:pPr>
      <w:bookmarkStart w:id="710" w:name="_Toc27125935"/>
      <w:r w:rsidRPr="003D6D64">
        <w:rPr>
          <w:rStyle w:val="CharPartNo"/>
        </w:rPr>
        <w:lastRenderedPageBreak/>
        <w:t>Part 9.5</w:t>
      </w:r>
      <w:r w:rsidRPr="008E3922">
        <w:tab/>
      </w:r>
      <w:r w:rsidRPr="003D6D64">
        <w:rPr>
          <w:rStyle w:val="CharPartText"/>
        </w:rPr>
        <w:t>Consultation and workers’ safety role</w:t>
      </w:r>
      <w:bookmarkEnd w:id="710"/>
    </w:p>
    <w:p w:rsidR="00317293" w:rsidRPr="008E3922" w:rsidRDefault="00317293" w:rsidP="00317293">
      <w:pPr>
        <w:pStyle w:val="AH5Sec"/>
      </w:pPr>
      <w:bookmarkStart w:id="711" w:name="_Toc27125936"/>
      <w:r w:rsidRPr="003D6D64">
        <w:rPr>
          <w:rStyle w:val="CharSectNo"/>
        </w:rPr>
        <w:t>574</w:t>
      </w:r>
      <w:r w:rsidRPr="008E3922">
        <w:tab/>
        <w:t>Safety role for workers</w:t>
      </w:r>
      <w:bookmarkEnd w:id="711"/>
    </w:p>
    <w:p w:rsidR="00317293" w:rsidRPr="008E3922" w:rsidRDefault="00317293" w:rsidP="00317293">
      <w:pPr>
        <w:pStyle w:val="Amain"/>
      </w:pPr>
      <w:r w:rsidRPr="008E3922">
        <w:tab/>
        <w:t>(1)</w:t>
      </w:r>
      <w:r w:rsidRPr="008E3922">
        <w:tab/>
        <w:t>The operator of a determined major hazard facility must, within the time specified in the safety case outline for the major hazard facility, implement a safety role for the workers at the major hazard facility that enables them to contribute to—</w:t>
      </w:r>
    </w:p>
    <w:p w:rsidR="00317293" w:rsidRPr="008E3922" w:rsidRDefault="00317293" w:rsidP="00317293">
      <w:pPr>
        <w:pStyle w:val="Apara"/>
      </w:pPr>
      <w:r w:rsidRPr="008E3922">
        <w:tab/>
        <w:t>(a)</w:t>
      </w:r>
      <w:r w:rsidRPr="008E3922">
        <w:tab/>
        <w:t>the identification of major incidents and major incident hazards under section 554 (Determined major hazard facility—identification of major incidents and major incident hazards); and</w:t>
      </w:r>
    </w:p>
    <w:p w:rsidR="00317293" w:rsidRPr="008E3922" w:rsidRDefault="00317293" w:rsidP="00317293">
      <w:pPr>
        <w:pStyle w:val="Apara"/>
      </w:pPr>
      <w:r w:rsidRPr="008E3922">
        <w:tab/>
        <w:t>(b)</w:t>
      </w:r>
      <w:r w:rsidRPr="008E3922">
        <w:tab/>
        <w:t>the consideration of control measures in the conduct of the safety assessment under section 555 (Determined major hazard facility—safety assessment); and</w:t>
      </w:r>
    </w:p>
    <w:p w:rsidR="00317293" w:rsidRPr="008E3922" w:rsidRDefault="00317293" w:rsidP="00317293">
      <w:pPr>
        <w:pStyle w:val="Apara"/>
      </w:pPr>
      <w:r w:rsidRPr="008E3922">
        <w:tab/>
        <w:t>(c)</w:t>
      </w:r>
      <w:r w:rsidRPr="008E3922">
        <w:tab/>
        <w:t>the conduct of a review under section 559 (Determined major hazard facility—review of risk management).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C7FAE">
      <w:pPr>
        <w:pStyle w:val="Amain"/>
        <w:keepNext/>
        <w:keepLines/>
      </w:pPr>
      <w:r w:rsidRPr="008E3922">
        <w:lastRenderedPageBreak/>
        <w:tab/>
        <w:t>(2)</w:t>
      </w:r>
      <w:r w:rsidRPr="008E3922">
        <w:tab/>
        <w:t>The operator of a licensed major hazard facility must implement a safety role for workers at the facility so as to enable them to contribute to the conduct of a review under section 569 (Licensed major hazard facility—review of risk management).</w:t>
      </w:r>
    </w:p>
    <w:p w:rsidR="00317293" w:rsidRPr="008E3922" w:rsidRDefault="00317293" w:rsidP="003C7FAE">
      <w:pPr>
        <w:pStyle w:val="Penalty"/>
        <w:keepNext/>
      </w:pPr>
      <w:r w:rsidRPr="008E3922">
        <w:t>Maximum penalty:</w:t>
      </w:r>
    </w:p>
    <w:p w:rsidR="00317293" w:rsidRPr="008E3922" w:rsidRDefault="00317293" w:rsidP="003C7FAE">
      <w:pPr>
        <w:pStyle w:val="PenaltyPara"/>
        <w:keepNext/>
      </w:pPr>
      <w:r w:rsidRPr="008E3922">
        <w:tab/>
        <w:t>(a)</w:t>
      </w:r>
      <w:r w:rsidRPr="008E3922">
        <w:tab/>
        <w:t>in the case of an individual—$6 000; or</w:t>
      </w:r>
    </w:p>
    <w:p w:rsidR="00317293" w:rsidRPr="008E3922" w:rsidRDefault="00317293" w:rsidP="003C7FAE">
      <w:pPr>
        <w:pStyle w:val="PenaltyPara"/>
        <w:keepNext/>
      </w:pPr>
      <w:r w:rsidRPr="008E3922">
        <w:tab/>
        <w:t>(b)</w:t>
      </w:r>
      <w:r w:rsidRPr="008E3922">
        <w:tab/>
        <w:t>in the case of a body corporate—$30 000.</w:t>
      </w:r>
    </w:p>
    <w:p w:rsidR="00317293" w:rsidRPr="008E3922" w:rsidRDefault="00317293" w:rsidP="003C7FAE">
      <w:pPr>
        <w:pStyle w:val="aNote"/>
        <w:keepNext/>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12" w:name="_Toc27125937"/>
      <w:r w:rsidRPr="003D6D64">
        <w:rPr>
          <w:rStyle w:val="CharSectNo"/>
        </w:rPr>
        <w:t>575</w:t>
      </w:r>
      <w:r w:rsidRPr="008E3922">
        <w:tab/>
        <w:t>Operator of major hazard facility must consult with workers—Act, s 49 (f)</w:t>
      </w:r>
      <w:bookmarkEnd w:id="712"/>
    </w:p>
    <w:p w:rsidR="00317293" w:rsidRPr="008E3922" w:rsidRDefault="00317293" w:rsidP="00317293">
      <w:pPr>
        <w:pStyle w:val="Amain"/>
      </w:pPr>
      <w:r w:rsidRPr="008E3922">
        <w:tab/>
        <w:t>(1)</w:t>
      </w:r>
      <w:r w:rsidRPr="008E3922">
        <w:tab/>
        <w:t>The operator of a determined major hazard facility must consult with workers at the major hazard facility in relation to the following:</w:t>
      </w:r>
    </w:p>
    <w:p w:rsidR="00317293" w:rsidRPr="008E3922" w:rsidRDefault="00317293" w:rsidP="00317293">
      <w:pPr>
        <w:pStyle w:val="Apara"/>
      </w:pPr>
      <w:r w:rsidRPr="008E3922">
        <w:tab/>
        <w:t>(a)</w:t>
      </w:r>
      <w:r w:rsidRPr="008E3922">
        <w:tab/>
        <w:t>the preparation of the safety case outline for the major hazard facility;</w:t>
      </w:r>
    </w:p>
    <w:p w:rsidR="00317293" w:rsidRPr="008E3922" w:rsidRDefault="00317293" w:rsidP="00317293">
      <w:pPr>
        <w:pStyle w:val="Apara"/>
      </w:pPr>
      <w:r w:rsidRPr="008E3922">
        <w:tab/>
        <w:t>(b)</w:t>
      </w:r>
      <w:r w:rsidRPr="008E3922">
        <w:tab/>
        <w:t>the preparation, testing and implementation of the major hazard facility’s emergency plan;</w:t>
      </w:r>
    </w:p>
    <w:p w:rsidR="00317293" w:rsidRPr="008E3922" w:rsidRDefault="00317293" w:rsidP="00317293">
      <w:pPr>
        <w:pStyle w:val="Apara"/>
      </w:pPr>
      <w:r w:rsidRPr="008E3922">
        <w:tab/>
        <w:t>(c)</w:t>
      </w:r>
      <w:r w:rsidRPr="008E3922">
        <w:tab/>
        <w:t>the establishment and implementation of the major hazard facility’s safety management system;</w:t>
      </w:r>
    </w:p>
    <w:p w:rsidR="00317293" w:rsidRPr="008E3922" w:rsidRDefault="00317293" w:rsidP="00317293">
      <w:pPr>
        <w:pStyle w:val="Apara"/>
      </w:pPr>
      <w:r w:rsidRPr="008E3922">
        <w:tab/>
        <w:t>(d)</w:t>
      </w:r>
      <w:r w:rsidRPr="008E3922">
        <w:tab/>
        <w:t>the conduct of a review under section 559 (Determined major hazard facility—review of risk management);</w:t>
      </w:r>
    </w:p>
    <w:p w:rsidR="00317293" w:rsidRPr="008E3922" w:rsidRDefault="00317293" w:rsidP="00317293">
      <w:pPr>
        <w:pStyle w:val="Apara"/>
      </w:pPr>
      <w:r w:rsidRPr="008E3922">
        <w:tab/>
        <w:t>(e)</w:t>
      </w:r>
      <w:r w:rsidRPr="008E3922">
        <w:tab/>
        <w:t>the implementation of the workers’ safety role under section 574 (1) (Safety role for workers);</w:t>
      </w:r>
    </w:p>
    <w:p w:rsidR="00317293" w:rsidRPr="008E3922" w:rsidRDefault="00317293" w:rsidP="0034638D">
      <w:pPr>
        <w:pStyle w:val="Apara"/>
        <w:keepNext/>
      </w:pPr>
      <w:r w:rsidRPr="008E3922">
        <w:lastRenderedPageBreak/>
        <w:tab/>
        <w:t>(f)</w:t>
      </w:r>
      <w:r w:rsidRPr="008E3922">
        <w:tab/>
        <w:t>the preparation and review of the major hazard facility’s safety case.</w:t>
      </w:r>
    </w:p>
    <w:p w:rsidR="00317293" w:rsidRPr="008E3922" w:rsidRDefault="00317293" w:rsidP="0034638D">
      <w:pPr>
        <w:pStyle w:val="Penalty"/>
        <w:keepNext/>
      </w:pPr>
      <w:r w:rsidRPr="008E3922">
        <w:t>Maximum penalty:</w:t>
      </w:r>
    </w:p>
    <w:p w:rsidR="00317293" w:rsidRPr="008E3922" w:rsidRDefault="00317293" w:rsidP="0034638D">
      <w:pPr>
        <w:pStyle w:val="PenaltyPara"/>
        <w:keepNext/>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The operator of a licensed major hazard facility must consult with workers at the major hazard facility in relation to the following:</w:t>
      </w:r>
    </w:p>
    <w:p w:rsidR="00317293" w:rsidRPr="008E3922" w:rsidRDefault="00317293" w:rsidP="00317293">
      <w:pPr>
        <w:pStyle w:val="Apara"/>
      </w:pPr>
      <w:r w:rsidRPr="008E3922">
        <w:tab/>
        <w:t>(a)</w:t>
      </w:r>
      <w:r w:rsidRPr="008E3922">
        <w:tab/>
        <w:t>the testing and implementation of the major hazard facility’s emergency plan;</w:t>
      </w:r>
    </w:p>
    <w:p w:rsidR="00317293" w:rsidRPr="008E3922" w:rsidRDefault="00317293" w:rsidP="00317293">
      <w:pPr>
        <w:pStyle w:val="Apara"/>
      </w:pPr>
      <w:r w:rsidRPr="008E3922">
        <w:tab/>
        <w:t>(b)</w:t>
      </w:r>
      <w:r w:rsidRPr="008E3922">
        <w:tab/>
        <w:t>the implementation of the major hazard facility’s safety management system;</w:t>
      </w:r>
    </w:p>
    <w:p w:rsidR="00317293" w:rsidRPr="008E3922" w:rsidRDefault="00317293" w:rsidP="00317293">
      <w:pPr>
        <w:pStyle w:val="Apara"/>
      </w:pPr>
      <w:r w:rsidRPr="008E3922">
        <w:tab/>
        <w:t>(c)</w:t>
      </w:r>
      <w:r w:rsidRPr="008E3922">
        <w:tab/>
        <w:t>the conduct of a review under section 569 (Licensed major hazard facility—review of risk management);</w:t>
      </w:r>
    </w:p>
    <w:p w:rsidR="00317293" w:rsidRPr="008E3922" w:rsidRDefault="00317293" w:rsidP="00317293">
      <w:pPr>
        <w:pStyle w:val="Apara"/>
      </w:pPr>
      <w:r w:rsidRPr="008E3922">
        <w:tab/>
        <w:t>(d)</w:t>
      </w:r>
      <w:r w:rsidRPr="008E3922">
        <w:tab/>
        <w:t>the implementation of the workers’ safety role under section 574 (2) (Safety role for workers);</w:t>
      </w:r>
    </w:p>
    <w:p w:rsidR="00317293" w:rsidRPr="008E3922" w:rsidRDefault="00317293" w:rsidP="00317293">
      <w:pPr>
        <w:pStyle w:val="Apara"/>
      </w:pPr>
      <w:r w:rsidRPr="008E3922">
        <w:tab/>
        <w:t>(e)</w:t>
      </w:r>
      <w:r w:rsidRPr="008E3922">
        <w:tab/>
        <w:t>a review of the major hazard facility’s safety case.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 xml:space="preserve">See the </w:t>
      </w:r>
      <w:hyperlink r:id="rId331" w:tooltip="Work Health and Safety Act 2011" w:history="1">
        <w:r w:rsidRPr="000E2F2B">
          <w:rPr>
            <w:rStyle w:val="charCitHyperlinkAbbrev"/>
          </w:rPr>
          <w:t>Act</w:t>
        </w:r>
      </w:hyperlink>
      <w:r w:rsidRPr="008E3922">
        <w:t>, s 49 for other consultation duties of a person conducting a business or undertaking.</w:t>
      </w:r>
    </w:p>
    <w:p w:rsidR="00317293" w:rsidRPr="008E3922" w:rsidRDefault="00317293" w:rsidP="00317293">
      <w:pPr>
        <w:pStyle w:val="PageBreak"/>
      </w:pPr>
      <w:r w:rsidRPr="008E3922">
        <w:br w:type="page"/>
      </w:r>
    </w:p>
    <w:p w:rsidR="00317293" w:rsidRPr="003D6D64" w:rsidRDefault="00317293" w:rsidP="00317293">
      <w:pPr>
        <w:pStyle w:val="AH2Part"/>
      </w:pPr>
      <w:bookmarkStart w:id="713" w:name="_Toc27125938"/>
      <w:r w:rsidRPr="003D6D64">
        <w:rPr>
          <w:rStyle w:val="CharPartNo"/>
        </w:rPr>
        <w:lastRenderedPageBreak/>
        <w:t>Part 9.6</w:t>
      </w:r>
      <w:r w:rsidRPr="008E3922">
        <w:tab/>
      </w:r>
      <w:r w:rsidRPr="003D6D64">
        <w:rPr>
          <w:rStyle w:val="CharPartText"/>
        </w:rPr>
        <w:t>Duties of workers at licensed major hazard facilities</w:t>
      </w:r>
      <w:bookmarkEnd w:id="713"/>
    </w:p>
    <w:p w:rsidR="00317293" w:rsidRPr="008E3922" w:rsidRDefault="00317293" w:rsidP="00317293">
      <w:pPr>
        <w:pStyle w:val="AH5Sec"/>
      </w:pPr>
      <w:bookmarkStart w:id="714" w:name="_Toc27125939"/>
      <w:r w:rsidRPr="003D6D64">
        <w:rPr>
          <w:rStyle w:val="CharSectNo"/>
        </w:rPr>
        <w:t>576</w:t>
      </w:r>
      <w:r w:rsidRPr="008E3922">
        <w:tab/>
        <w:t>Licensed major hazard facility—duties of workers</w:t>
      </w:r>
      <w:bookmarkEnd w:id="714"/>
    </w:p>
    <w:p w:rsidR="00317293" w:rsidRPr="008E3922" w:rsidRDefault="00317293" w:rsidP="00317293">
      <w:pPr>
        <w:pStyle w:val="Amain"/>
      </w:pPr>
      <w:r w:rsidRPr="008E3922">
        <w:tab/>
        <w:t>(1)</w:t>
      </w:r>
      <w:r w:rsidRPr="008E3922">
        <w:tab/>
        <w:t>While at work, a worker at a licensed major hazard facility must—</w:t>
      </w:r>
    </w:p>
    <w:p w:rsidR="00317293" w:rsidRPr="008E3922" w:rsidRDefault="00317293" w:rsidP="00317293">
      <w:pPr>
        <w:pStyle w:val="Apara"/>
      </w:pPr>
      <w:r w:rsidRPr="008E3922">
        <w:tab/>
        <w:t>(a)</w:t>
      </w:r>
      <w:r w:rsidRPr="008E3922">
        <w:tab/>
        <w:t>comply with any procedure imposed by the operator as a control measure in relation to major incidents, including the taking of corrective action under the procedure; and</w:t>
      </w:r>
    </w:p>
    <w:p w:rsidR="00317293" w:rsidRPr="008E3922" w:rsidRDefault="00317293" w:rsidP="00317293">
      <w:pPr>
        <w:pStyle w:val="Apara"/>
      </w:pPr>
      <w:r w:rsidRPr="008E3922">
        <w:tab/>
        <w:t>(b)</w:t>
      </w:r>
      <w:r w:rsidRPr="008E3922">
        <w:tab/>
        <w:t>comply with any procedure in the emergency plan, including the taking of corrective action under the plan; and</w:t>
      </w:r>
    </w:p>
    <w:p w:rsidR="00317293" w:rsidRPr="008E3922" w:rsidRDefault="00317293" w:rsidP="00317293">
      <w:pPr>
        <w:pStyle w:val="Apara"/>
      </w:pPr>
      <w:r w:rsidRPr="008E3922">
        <w:tab/>
        <w:t>(c)</w:t>
      </w:r>
      <w:r w:rsidRPr="008E3922">
        <w:tab/>
        <w:t>immediately inform the operator about any circumstance that the worker believes may cause a major incident; and</w:t>
      </w:r>
    </w:p>
    <w:p w:rsidR="00317293" w:rsidRPr="008E3922" w:rsidRDefault="00317293" w:rsidP="00317293">
      <w:pPr>
        <w:pStyle w:val="Apara"/>
      </w:pPr>
      <w:r w:rsidRPr="008E3922">
        <w:tab/>
        <w:t>(d)</w:t>
      </w:r>
      <w:r w:rsidRPr="008E3922">
        <w:tab/>
        <w:t>inform their supervisor about any corrective action taken by the worker.</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A worker is not required to comply with subsection (1) if to do so would risk the health or safety of the worker or of another worker or other person.</w:t>
      </w:r>
    </w:p>
    <w:p w:rsidR="00317293" w:rsidRPr="008E3922" w:rsidRDefault="00317293" w:rsidP="00317293">
      <w:pPr>
        <w:pStyle w:val="PageBreak"/>
      </w:pPr>
      <w:r w:rsidRPr="008E3922">
        <w:br w:type="page"/>
      </w:r>
    </w:p>
    <w:p w:rsidR="00317293" w:rsidRPr="003D6D64" w:rsidRDefault="00317293" w:rsidP="00317293">
      <w:pPr>
        <w:pStyle w:val="AH2Part"/>
      </w:pPr>
      <w:bookmarkStart w:id="715" w:name="_Toc27125940"/>
      <w:r w:rsidRPr="003D6D64">
        <w:rPr>
          <w:rStyle w:val="CharPartNo"/>
        </w:rPr>
        <w:lastRenderedPageBreak/>
        <w:t>Part 9.7</w:t>
      </w:r>
      <w:r w:rsidRPr="008E3922">
        <w:tab/>
      </w:r>
      <w:r w:rsidRPr="003D6D64">
        <w:rPr>
          <w:rStyle w:val="CharPartText"/>
        </w:rPr>
        <w:t>Licensing of major hazard facilities</w:t>
      </w:r>
      <w:bookmarkEnd w:id="715"/>
    </w:p>
    <w:p w:rsidR="00317293" w:rsidRPr="003D6D64" w:rsidRDefault="00317293" w:rsidP="00317293">
      <w:pPr>
        <w:pStyle w:val="AH3Div"/>
      </w:pPr>
      <w:bookmarkStart w:id="716" w:name="_Toc27125941"/>
      <w:r w:rsidRPr="003D6D64">
        <w:rPr>
          <w:rStyle w:val="CharDivNo"/>
        </w:rPr>
        <w:t>Division 9.7.1</w:t>
      </w:r>
      <w:r w:rsidRPr="008E3922">
        <w:tab/>
      </w:r>
      <w:r w:rsidRPr="003D6D64">
        <w:rPr>
          <w:rStyle w:val="CharDivText"/>
        </w:rPr>
        <w:t>Licensing process</w:t>
      </w:r>
      <w:bookmarkEnd w:id="716"/>
    </w:p>
    <w:p w:rsidR="00317293" w:rsidRPr="008E3922" w:rsidRDefault="00317293" w:rsidP="00317293">
      <w:pPr>
        <w:pStyle w:val="AH5Sec"/>
      </w:pPr>
      <w:bookmarkStart w:id="717" w:name="_Toc27125942"/>
      <w:r w:rsidRPr="003D6D64">
        <w:rPr>
          <w:rStyle w:val="CharSectNo"/>
        </w:rPr>
        <w:t>577</w:t>
      </w:r>
      <w:r w:rsidRPr="008E3922">
        <w:tab/>
        <w:t>Who may apply for a licence</w:t>
      </w:r>
      <w:bookmarkEnd w:id="717"/>
    </w:p>
    <w:p w:rsidR="00317293" w:rsidRPr="008E3922" w:rsidRDefault="00317293" w:rsidP="00317293">
      <w:pPr>
        <w:pStyle w:val="Amainreturn"/>
      </w:pPr>
      <w:r w:rsidRPr="008E3922">
        <w:t>Only an operator of a determined major hazard facility who is taken to be a suitable operator under section 543 (Suitability of facility operator) may apply for a major hazard facility licence for that facility.</w:t>
      </w:r>
    </w:p>
    <w:p w:rsidR="00317293" w:rsidRPr="008E3922" w:rsidRDefault="00317293" w:rsidP="00317293">
      <w:pPr>
        <w:pStyle w:val="AH5Sec"/>
      </w:pPr>
      <w:bookmarkStart w:id="718" w:name="_Toc27125943"/>
      <w:r w:rsidRPr="003D6D64">
        <w:rPr>
          <w:rStyle w:val="CharSectNo"/>
        </w:rPr>
        <w:t>578</w:t>
      </w:r>
      <w:r w:rsidRPr="008E3922">
        <w:tab/>
        <w:t>Application for major hazard facility licence</w:t>
      </w:r>
      <w:bookmarkEnd w:id="718"/>
    </w:p>
    <w:p w:rsidR="00317293" w:rsidRPr="008E3922" w:rsidRDefault="00317293" w:rsidP="00317293">
      <w:pPr>
        <w:pStyle w:val="Amain"/>
      </w:pPr>
      <w:r w:rsidRPr="008E3922">
        <w:tab/>
        <w:t>(1)</w:t>
      </w:r>
      <w:r w:rsidRPr="008E3922">
        <w:tab/>
        <w:t>This section applies to an application for a major hazard facility licence.</w:t>
      </w:r>
    </w:p>
    <w:p w:rsidR="00317293" w:rsidRPr="008E3922" w:rsidRDefault="00317293" w:rsidP="00317293">
      <w:pPr>
        <w:pStyle w:val="Amain"/>
      </w:pPr>
      <w:r w:rsidRPr="008E3922">
        <w:tab/>
        <w:t>(2)</w:t>
      </w:r>
      <w:r w:rsidRPr="008E3922">
        <w:tab/>
        <w:t>The application must include the following information:</w:t>
      </w:r>
    </w:p>
    <w:p w:rsidR="00317293" w:rsidRPr="008E3922" w:rsidRDefault="00317293" w:rsidP="00317293">
      <w:pPr>
        <w:pStyle w:val="Apara"/>
      </w:pPr>
      <w:r w:rsidRPr="008E3922">
        <w:tab/>
        <w:t>(a)</w:t>
      </w:r>
      <w:r w:rsidRPr="008E3922">
        <w:tab/>
        <w:t>the operator’s name;</w:t>
      </w:r>
    </w:p>
    <w:p w:rsidR="00317293" w:rsidRPr="008E3922" w:rsidRDefault="00317293" w:rsidP="00317293">
      <w:pPr>
        <w:pStyle w:val="Apara"/>
      </w:pPr>
      <w:r w:rsidRPr="008E3922">
        <w:tab/>
        <w:t>(b)</w:t>
      </w:r>
      <w:r w:rsidRPr="008E3922">
        <w:tab/>
        <w:t>whether or not the operator is a body corporate;</w:t>
      </w:r>
    </w:p>
    <w:p w:rsidR="00317293" w:rsidRPr="008E3922" w:rsidRDefault="00317293" w:rsidP="00317293">
      <w:pPr>
        <w:pStyle w:val="Apara"/>
      </w:pPr>
      <w:r w:rsidRPr="008E3922">
        <w:tab/>
        <w:t>(c)</w:t>
      </w:r>
      <w:r w:rsidRPr="008E3922">
        <w:tab/>
        <w:t>if the operator conducts the business or undertaking under a business name—that business name and a certificate or other written evidence of the registration of the business name;</w:t>
      </w:r>
    </w:p>
    <w:p w:rsidR="00317293" w:rsidRPr="008E3922" w:rsidRDefault="00317293" w:rsidP="00317293">
      <w:pPr>
        <w:pStyle w:val="Apara"/>
      </w:pPr>
      <w:r w:rsidRPr="008E3922">
        <w:tab/>
        <w:t>(d)</w:t>
      </w:r>
      <w:r w:rsidRPr="008E3922">
        <w:tab/>
        <w:t>any other evidence of the operator’s identity required by the regulator;</w:t>
      </w:r>
    </w:p>
    <w:p w:rsidR="00317293" w:rsidRPr="008E3922" w:rsidRDefault="00317293" w:rsidP="00317293">
      <w:pPr>
        <w:pStyle w:val="Apara"/>
      </w:pPr>
      <w:r w:rsidRPr="008E3922">
        <w:tab/>
        <w:t>(e)</w:t>
      </w:r>
      <w:r w:rsidRPr="008E3922">
        <w:tab/>
        <w:t>the safety case prepared under division 9.3.4 (Determined major hazard facility—safety case);</w:t>
      </w:r>
    </w:p>
    <w:p w:rsidR="00317293" w:rsidRPr="008E3922" w:rsidRDefault="00317293" w:rsidP="003C7FAE">
      <w:pPr>
        <w:pStyle w:val="Apara"/>
        <w:keepNext/>
        <w:keepLines/>
      </w:pPr>
      <w:r w:rsidRPr="008E3922">
        <w:lastRenderedPageBreak/>
        <w:tab/>
        <w:t>(f)</w:t>
      </w:r>
      <w:r w:rsidRPr="008E3922">
        <w:tab/>
        <w:t>if the operator is an individual—</w:t>
      </w:r>
    </w:p>
    <w:p w:rsidR="00317293" w:rsidRPr="008E3922" w:rsidRDefault="00317293" w:rsidP="003C7FAE">
      <w:pPr>
        <w:pStyle w:val="Asubpara"/>
        <w:keepNext/>
        <w:keepLines/>
      </w:pPr>
      <w:r w:rsidRPr="008E3922">
        <w:tab/>
        <w:t>(i)</w:t>
      </w:r>
      <w:r w:rsidRPr="008E3922">
        <w:tab/>
        <w:t>a declaration as to whether or not the operator has ever been convicted or found guilty of any offence under the Act or this regulation or under any corresponding WHS law; and</w:t>
      </w:r>
    </w:p>
    <w:p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32" w:tooltip="A2001-14" w:history="1">
        <w:r w:rsidRPr="008E3922">
          <w:rPr>
            <w:rStyle w:val="charCitHyperlinkAbbrev"/>
          </w:rPr>
          <w:t>Legislation Act</w:t>
        </w:r>
      </w:hyperlink>
      <w:r w:rsidRPr="008E3922">
        <w:t>, dictionary, pt 1.</w:t>
      </w:r>
    </w:p>
    <w:p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33"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subpara"/>
      </w:pPr>
      <w:r w:rsidRPr="008E3922">
        <w:tab/>
        <w:t>(ii)</w:t>
      </w:r>
      <w:r w:rsidRPr="008E3922">
        <w:tab/>
        <w:t>details of any conviction or finding of guilt declared under subparagraph (i); and</w:t>
      </w:r>
    </w:p>
    <w:p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rsidR="00317293" w:rsidRPr="008E3922" w:rsidRDefault="00317293" w:rsidP="00317293">
      <w:pPr>
        <w:pStyle w:val="Asubpara"/>
      </w:pPr>
      <w:r w:rsidRPr="008E3922">
        <w:tab/>
        <w:t>(iv)</w:t>
      </w:r>
      <w:r w:rsidRPr="008E3922">
        <w:tab/>
        <w:t>details of any enforceable undertaking declared under subparagraph (iii); and</w:t>
      </w:r>
    </w:p>
    <w:p w:rsidR="00317293" w:rsidRPr="008E3922" w:rsidRDefault="00317293" w:rsidP="00317293">
      <w:pPr>
        <w:pStyle w:val="Asubpara"/>
      </w:pPr>
      <w:r w:rsidRPr="008E3922">
        <w:tab/>
        <w:t>(v)</w:t>
      </w:r>
      <w:r w:rsidRPr="008E3922">
        <w:tab/>
        <w:t>if the operator has previously been refused a major hazard facility licence under a corresponding WHS law, a declaration giving details of that refusal; and</w:t>
      </w:r>
    </w:p>
    <w:p w:rsidR="00317293" w:rsidRPr="008E3922" w:rsidRDefault="00317293" w:rsidP="00317293">
      <w:pPr>
        <w:pStyle w:val="Asubpara"/>
      </w:pPr>
      <w:r w:rsidRPr="008E3922">
        <w:tab/>
        <w:t>(vi)</w:t>
      </w:r>
      <w:r w:rsidRPr="008E3922">
        <w:tab/>
        <w:t>if the operator has previously held a major hazard facility licence under the Act or this regulation or under a corresponding WHS law, a declaration—</w:t>
      </w:r>
    </w:p>
    <w:p w:rsidR="00317293" w:rsidRPr="008E3922" w:rsidRDefault="00317293" w:rsidP="00317293">
      <w:pPr>
        <w:pStyle w:val="Asubsubpara"/>
      </w:pPr>
      <w:r w:rsidRPr="008E3922">
        <w:tab/>
        <w:t>(A)</w:t>
      </w:r>
      <w:r w:rsidRPr="008E3922">
        <w:tab/>
        <w:t>describing any condition imposed on that licence; and</w:t>
      </w:r>
    </w:p>
    <w:p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rsidR="00317293" w:rsidRPr="008E3922" w:rsidRDefault="00317293" w:rsidP="00317293">
      <w:pPr>
        <w:pStyle w:val="Asubsubpara"/>
      </w:pPr>
      <w:r w:rsidRPr="008E3922">
        <w:tab/>
        <w:t>(C)</w:t>
      </w:r>
      <w:r w:rsidRPr="008E3922">
        <w:tab/>
        <w:t>giving details of any suspension, cancellation or disqualification;</w:t>
      </w:r>
    </w:p>
    <w:p w:rsidR="00317293" w:rsidRPr="008E3922" w:rsidRDefault="00317293" w:rsidP="003C7FAE">
      <w:pPr>
        <w:pStyle w:val="Apara"/>
        <w:keepNext/>
      </w:pPr>
      <w:r w:rsidRPr="008E3922">
        <w:lastRenderedPageBreak/>
        <w:tab/>
        <w:t>(g)</w:t>
      </w:r>
      <w:r w:rsidRPr="008E3922">
        <w:tab/>
        <w:t>if the operator is a body corporate, the information referred to in paragraph (f) in relation to—</w:t>
      </w:r>
    </w:p>
    <w:p w:rsidR="00317293" w:rsidRPr="008E3922" w:rsidRDefault="00317293" w:rsidP="00317293">
      <w:pPr>
        <w:pStyle w:val="Asubpara"/>
      </w:pPr>
      <w:r w:rsidRPr="008E3922">
        <w:tab/>
        <w:t>(i)</w:t>
      </w:r>
      <w:r w:rsidRPr="008E3922">
        <w:tab/>
        <w:t>the operator; and</w:t>
      </w:r>
    </w:p>
    <w:p w:rsidR="00317293" w:rsidRPr="008E3922" w:rsidRDefault="00317293" w:rsidP="00317293">
      <w:pPr>
        <w:pStyle w:val="Asubpara"/>
      </w:pPr>
      <w:r w:rsidRPr="008E3922">
        <w:tab/>
        <w:t>(ii)</w:t>
      </w:r>
      <w:r w:rsidRPr="008E3922">
        <w:tab/>
        <w:t>each officer of the operator.</w:t>
      </w:r>
    </w:p>
    <w:p w:rsidR="00317293" w:rsidRPr="008E3922" w:rsidRDefault="00317293" w:rsidP="00317293">
      <w:pPr>
        <w:pStyle w:val="aNote"/>
        <w:keepNext/>
      </w:pPr>
      <w:r w:rsidRPr="008E3922">
        <w:rPr>
          <w:rStyle w:val="charItals"/>
        </w:rPr>
        <w:t>Note 1</w:t>
      </w:r>
      <w:r w:rsidRPr="008E3922">
        <w:tab/>
        <w:t xml:space="preserve">A fee may be determined under the </w:t>
      </w:r>
      <w:hyperlink r:id="rId334"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keepNext/>
      </w:pPr>
      <w:r w:rsidRPr="008E3922">
        <w:rPr>
          <w:rStyle w:val="charItals"/>
        </w:rPr>
        <w:t>Note 2</w:t>
      </w:r>
      <w:r w:rsidRPr="008E3922">
        <w:tab/>
        <w:t xml:space="preserve">If a form is approved under the </w:t>
      </w:r>
      <w:hyperlink r:id="rId335"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36" w:tooltip="A2002-51" w:history="1">
        <w:r w:rsidRPr="008E3922">
          <w:rPr>
            <w:rStyle w:val="charCitHyperlinkAbbrev"/>
          </w:rPr>
          <w:t>Criminal Code</w:t>
        </w:r>
      </w:hyperlink>
      <w:r w:rsidRPr="008E3922">
        <w:t>, pt 3.4).</w:t>
      </w:r>
    </w:p>
    <w:p w:rsidR="00317293" w:rsidRPr="008E3922" w:rsidRDefault="00317293" w:rsidP="00317293">
      <w:pPr>
        <w:pStyle w:val="AH5Sec"/>
      </w:pPr>
      <w:bookmarkStart w:id="719" w:name="_Toc27125944"/>
      <w:r w:rsidRPr="003D6D64">
        <w:rPr>
          <w:rStyle w:val="CharSectNo"/>
        </w:rPr>
        <w:t>579</w:t>
      </w:r>
      <w:r w:rsidRPr="008E3922">
        <w:tab/>
        <w:t>Additional information</w:t>
      </w:r>
      <w:bookmarkEnd w:id="719"/>
    </w:p>
    <w:p w:rsidR="00317293" w:rsidRPr="008E3922" w:rsidRDefault="00317293" w:rsidP="00317293">
      <w:pPr>
        <w:pStyle w:val="Amain"/>
      </w:pPr>
      <w:r w:rsidRPr="008E3922">
        <w:tab/>
        <w:t>(1)</w:t>
      </w:r>
      <w:r w:rsidRPr="008E3922">
        <w:tab/>
        <w:t>If an application for a major hazard facility licence does not contain sufficient information to enable the regulator to make a decision whether or not to grant the licence, the regulator may ask the operator to provide additional information.</w:t>
      </w:r>
    </w:p>
    <w:p w:rsidR="00317293" w:rsidRPr="008E3922" w:rsidRDefault="00317293" w:rsidP="00317293">
      <w:pPr>
        <w:pStyle w:val="Amain"/>
      </w:pPr>
      <w:r w:rsidRPr="008E3922">
        <w:tab/>
        <w:t>(2)</w:t>
      </w:r>
      <w:r w:rsidRPr="008E3922">
        <w:tab/>
        <w:t>A request for additional information must—</w:t>
      </w:r>
    </w:p>
    <w:p w:rsidR="00317293" w:rsidRPr="008E3922" w:rsidRDefault="00317293" w:rsidP="00317293">
      <w:pPr>
        <w:pStyle w:val="Apara"/>
      </w:pPr>
      <w:r w:rsidRPr="008E3922">
        <w:tab/>
        <w:t>(a)</w:t>
      </w:r>
      <w:r w:rsidRPr="008E3922">
        <w:tab/>
        <w:t>specify the date (being not less than 28 days after the request) by which the additional information is to be given; and</w:t>
      </w:r>
    </w:p>
    <w:p w:rsidR="00317293" w:rsidRPr="008E3922" w:rsidRDefault="00317293" w:rsidP="00317293">
      <w:pPr>
        <w:pStyle w:val="Apara"/>
      </w:pPr>
      <w:r w:rsidRPr="008E3922">
        <w:tab/>
        <w:t>(b)</w:t>
      </w:r>
      <w:r w:rsidRPr="008E3922">
        <w:tab/>
        <w:t>be confirmed in writing.</w:t>
      </w:r>
    </w:p>
    <w:p w:rsidR="00317293" w:rsidRPr="008E3922" w:rsidRDefault="00317293" w:rsidP="00317293">
      <w:pPr>
        <w:pStyle w:val="Amain"/>
      </w:pPr>
      <w:r w:rsidRPr="008E3922">
        <w:tab/>
        <w:t>(3)</w:t>
      </w:r>
      <w:r w:rsidRPr="008E3922">
        <w:tab/>
        <w:t>If an operator does not provide the additional information by the date specified, the application is to be taken to have been withdrawn.</w:t>
      </w:r>
    </w:p>
    <w:p w:rsidR="00317293" w:rsidRPr="008E3922" w:rsidRDefault="00317293" w:rsidP="00317293">
      <w:pPr>
        <w:pStyle w:val="Amain"/>
      </w:pPr>
      <w:r w:rsidRPr="008E3922">
        <w:tab/>
        <w:t>(4)</w:t>
      </w:r>
      <w:r w:rsidRPr="008E3922">
        <w:tab/>
        <w:t>The regulator may make more than 1 request for additional information under this section.</w:t>
      </w:r>
    </w:p>
    <w:p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37" w:tooltip="A2002-51" w:history="1">
        <w:r w:rsidRPr="008E3922">
          <w:rPr>
            <w:rStyle w:val="charCitHyperlinkAbbrev"/>
          </w:rPr>
          <w:t>Criminal Code</w:t>
        </w:r>
      </w:hyperlink>
      <w:r w:rsidRPr="008E3922">
        <w:t>, pt 3.4).</w:t>
      </w:r>
    </w:p>
    <w:p w:rsidR="00317293" w:rsidRPr="008E3922" w:rsidRDefault="00317293" w:rsidP="00317293">
      <w:pPr>
        <w:pStyle w:val="AH5Sec"/>
      </w:pPr>
      <w:bookmarkStart w:id="720" w:name="_Toc27125945"/>
      <w:r w:rsidRPr="003D6D64">
        <w:rPr>
          <w:rStyle w:val="CharSectNo"/>
        </w:rPr>
        <w:lastRenderedPageBreak/>
        <w:t>580</w:t>
      </w:r>
      <w:r w:rsidRPr="008E3922">
        <w:tab/>
        <w:t>Decision on application</w:t>
      </w:r>
      <w:bookmarkEnd w:id="720"/>
    </w:p>
    <w:p w:rsidR="00317293" w:rsidRPr="008E3922" w:rsidRDefault="00317293" w:rsidP="00317293">
      <w:pPr>
        <w:pStyle w:val="Amain"/>
      </w:pPr>
      <w:r w:rsidRPr="008E3922">
        <w:tab/>
        <w:t>(1)</w:t>
      </w:r>
      <w:r w:rsidRPr="008E3922">
        <w:tab/>
        <w:t>Subject to this section, the regulator must grant a major hazard facility licence if satisfied about the matters referred to in subsection (2).</w:t>
      </w:r>
    </w:p>
    <w:p w:rsidR="00317293" w:rsidRPr="008E3922" w:rsidRDefault="00317293" w:rsidP="00317293">
      <w:pPr>
        <w:pStyle w:val="Amain"/>
      </w:pPr>
      <w:r w:rsidRPr="008E3922">
        <w:tab/>
        <w:t>(2)</w:t>
      </w:r>
      <w:r w:rsidRPr="008E3922">
        <w:tab/>
        <w:t>The regulator must be satisfied about the following:</w:t>
      </w:r>
    </w:p>
    <w:p w:rsidR="00317293" w:rsidRPr="008E3922" w:rsidRDefault="00317293" w:rsidP="00317293">
      <w:pPr>
        <w:pStyle w:val="Apara"/>
      </w:pPr>
      <w:r w:rsidRPr="008E3922">
        <w:tab/>
        <w:t>(a)</w:t>
      </w:r>
      <w:r w:rsidRPr="008E3922">
        <w:tab/>
        <w:t>the application has been made in accordance with this regulation;</w:t>
      </w:r>
    </w:p>
    <w:p w:rsidR="00317293" w:rsidRPr="008E3922" w:rsidRDefault="00317293" w:rsidP="00317293">
      <w:pPr>
        <w:pStyle w:val="Apara"/>
      </w:pPr>
      <w:r w:rsidRPr="008E3922">
        <w:tab/>
        <w:t>(b)</w:t>
      </w:r>
      <w:r w:rsidRPr="008E3922">
        <w:tab/>
        <w:t>the safety case for the facility has been prepared in accordance with division 9.3.4 (Determined major hazard facility—safety case);</w:t>
      </w:r>
    </w:p>
    <w:p w:rsidR="00317293" w:rsidRPr="008E3922" w:rsidDel="00A94151" w:rsidRDefault="00317293" w:rsidP="00317293">
      <w:pPr>
        <w:pStyle w:val="Apara"/>
      </w:pPr>
      <w:r w:rsidRPr="008E3922">
        <w:tab/>
        <w:t>(c)</w:t>
      </w:r>
      <w:r w:rsidRPr="008E3922">
        <w:tab/>
        <w:t>the operator is able to operate the major hazard facility safely and competently;</w:t>
      </w:r>
    </w:p>
    <w:p w:rsidR="00317293" w:rsidRPr="008E3922" w:rsidRDefault="00317293" w:rsidP="00317293">
      <w:pPr>
        <w:pStyle w:val="Apara"/>
      </w:pPr>
      <w:r w:rsidRPr="008E3922">
        <w:tab/>
        <w:t>(d)</w:t>
      </w:r>
      <w:r w:rsidRPr="008E3922">
        <w:tab/>
        <w:t>the operator is able to comply with any conditions that will apply to the licence.</w:t>
      </w:r>
    </w:p>
    <w:p w:rsidR="00317293" w:rsidRPr="008E3922" w:rsidRDefault="00317293" w:rsidP="00317293">
      <w:pPr>
        <w:pStyle w:val="Amain"/>
      </w:pPr>
      <w:r w:rsidRPr="008E3922">
        <w:tab/>
        <w:t>(3)</w:t>
      </w:r>
      <w:r w:rsidRPr="008E3922">
        <w:tab/>
        <w:t>The regulator may refuse to grant a major hazard facility licence if it becomes aware of circumstances that satisfy it that the following persons are not suitable persons to exercise management or control over the major hazard facility:</w:t>
      </w:r>
    </w:p>
    <w:p w:rsidR="00317293" w:rsidRPr="008E3922" w:rsidRDefault="00317293" w:rsidP="00317293">
      <w:pPr>
        <w:pStyle w:val="Apara"/>
      </w:pPr>
      <w:r w:rsidRPr="008E3922">
        <w:tab/>
        <w:t>(a)</w:t>
      </w:r>
      <w:r w:rsidRPr="008E3922">
        <w:tab/>
        <w:t>if the operator is an individual—the operator;</w:t>
      </w:r>
    </w:p>
    <w:p w:rsidR="00317293" w:rsidRPr="008E3922" w:rsidRDefault="00317293" w:rsidP="00317293">
      <w:pPr>
        <w:pStyle w:val="Apara"/>
      </w:pPr>
      <w:r w:rsidRPr="008E3922">
        <w:tab/>
        <w:t>(b)</w:t>
      </w:r>
      <w:r w:rsidRPr="008E3922">
        <w:tab/>
        <w:t>if the operator is a body corporate—any officer of the body corporate.</w:t>
      </w:r>
    </w:p>
    <w:p w:rsidR="00317293" w:rsidRPr="008E3922" w:rsidRDefault="00317293" w:rsidP="00317293">
      <w:pPr>
        <w:pStyle w:val="Amain"/>
      </w:pPr>
      <w:r w:rsidRPr="008E3922">
        <w:tab/>
        <w:t>(4)</w:t>
      </w:r>
      <w:r w:rsidRPr="008E3922">
        <w:tab/>
        <w:t>The regulator must refuse to grant a major hazard facility licence if satisfied that the operator, in making the application, has—</w:t>
      </w:r>
    </w:p>
    <w:p w:rsidR="00317293" w:rsidRPr="008E3922" w:rsidRDefault="00317293" w:rsidP="00317293">
      <w:pPr>
        <w:pStyle w:val="Apara"/>
      </w:pPr>
      <w:r w:rsidRPr="008E3922">
        <w:tab/>
        <w:t>(a)</w:t>
      </w:r>
      <w:r w:rsidRPr="008E3922">
        <w:tab/>
        <w:t>given information that is false or misleading in a material particular; or</w:t>
      </w:r>
    </w:p>
    <w:p w:rsidR="00317293" w:rsidRPr="008E3922" w:rsidRDefault="00317293" w:rsidP="00317293">
      <w:pPr>
        <w:pStyle w:val="Apara"/>
      </w:pPr>
      <w:r w:rsidRPr="008E3922">
        <w:tab/>
        <w:t>(b)</w:t>
      </w:r>
      <w:r w:rsidRPr="008E3922">
        <w:tab/>
        <w:t>failed to give any material information that should have been given.</w:t>
      </w:r>
    </w:p>
    <w:p w:rsidR="00317293" w:rsidRPr="008E3922" w:rsidRDefault="00317293" w:rsidP="00317293">
      <w:pPr>
        <w:pStyle w:val="Amain"/>
      </w:pPr>
      <w:r w:rsidRPr="008E3922">
        <w:tab/>
        <w:t>(5)</w:t>
      </w:r>
      <w:r w:rsidRPr="008E3922">
        <w:tab/>
        <w:t>If the regulator decides to grant the licence, the regulator must notify the operator within 14 days after making the decision.</w:t>
      </w:r>
    </w:p>
    <w:p w:rsidR="00317293" w:rsidRPr="008E3922" w:rsidRDefault="00317293" w:rsidP="00317293">
      <w:pPr>
        <w:pStyle w:val="Amain"/>
      </w:pPr>
      <w:r w:rsidRPr="008E3922">
        <w:lastRenderedPageBreak/>
        <w:tab/>
        <w:t>(6)</w:t>
      </w:r>
      <w:r w:rsidRPr="008E3922">
        <w:tab/>
        <w:t>If the regulator does not make a decision within 6 months after receiving the application or the additional information requested under section 579 (Additional information), the regulator is taken to have refused to grant the licence applied for.</w:t>
      </w:r>
    </w:p>
    <w:p w:rsidR="00317293" w:rsidRPr="008E3922" w:rsidRDefault="00317293" w:rsidP="00317293">
      <w:pPr>
        <w:pStyle w:val="aNote"/>
      </w:pPr>
      <w:r w:rsidRPr="008E3922">
        <w:rPr>
          <w:rStyle w:val="charItals"/>
        </w:rPr>
        <w:t>Note</w:t>
      </w:r>
      <w:r w:rsidRPr="008E3922">
        <w:rPr>
          <w:rStyle w:val="charItals"/>
        </w:rPr>
        <w:tab/>
      </w:r>
      <w:r w:rsidRPr="008E3922">
        <w:t>A refusal to grant a major hazard facility licence (including under s (6)) is a reviewable decision (see s 676).</w:t>
      </w:r>
    </w:p>
    <w:p w:rsidR="00317293" w:rsidRPr="008E3922" w:rsidRDefault="00317293" w:rsidP="00317293">
      <w:pPr>
        <w:pStyle w:val="AH5Sec"/>
      </w:pPr>
      <w:bookmarkStart w:id="721" w:name="_Toc27125946"/>
      <w:r w:rsidRPr="003D6D64">
        <w:rPr>
          <w:rStyle w:val="CharSectNo"/>
        </w:rPr>
        <w:t>581</w:t>
      </w:r>
      <w:r w:rsidRPr="008E3922">
        <w:tab/>
        <w:t>Matters to be taken into account</w:t>
      </w:r>
      <w:bookmarkEnd w:id="721"/>
    </w:p>
    <w:p w:rsidR="00317293" w:rsidRPr="008E3922" w:rsidRDefault="00317293" w:rsidP="00317293">
      <w:pPr>
        <w:pStyle w:val="Amain"/>
      </w:pPr>
      <w:r w:rsidRPr="008E3922">
        <w:tab/>
        <w:t>(1)</w:t>
      </w:r>
      <w:r w:rsidRPr="008E3922">
        <w:tab/>
        <w:t>For the purposes of section 580 (3) (Decision on application), if the operator is an individual, the regulator must have regard to all relevant matters, including the following:</w:t>
      </w:r>
    </w:p>
    <w:p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38" w:tooltip="A2001-14" w:history="1">
        <w:r w:rsidRPr="008E3922">
          <w:rPr>
            <w:rStyle w:val="charCitHyperlinkAbbrev"/>
          </w:rPr>
          <w:t>Legislation Act</w:t>
        </w:r>
      </w:hyperlink>
      <w:r w:rsidRPr="008E3922">
        <w:t>, dictionary, pt 1.</w:t>
      </w:r>
    </w:p>
    <w:p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39"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para"/>
      </w:pPr>
      <w:r w:rsidRPr="008E3922">
        <w:tab/>
        <w:t>(b)</w:t>
      </w:r>
      <w:r w:rsidRPr="008E3922">
        <w:tab/>
        <w:t>any enforceable undertaking the operator has entered into under the Act or under a corresponding WHS law;</w:t>
      </w:r>
    </w:p>
    <w:p w:rsidR="00317293" w:rsidRPr="008E3922" w:rsidRDefault="00317293" w:rsidP="00317293">
      <w:pPr>
        <w:pStyle w:val="Apara"/>
      </w:pPr>
      <w:r w:rsidRPr="008E3922">
        <w:tab/>
        <w:t>(c)</w:t>
      </w:r>
      <w:r w:rsidRPr="008E3922">
        <w:tab/>
        <w:t>in relation to a major hazard facility licence applied for or held by the operator under the Act or this regulation or under a corresponding WHS law—</w:t>
      </w:r>
    </w:p>
    <w:p w:rsidR="00317293" w:rsidRPr="008E3922" w:rsidRDefault="00317293" w:rsidP="00317293">
      <w:pPr>
        <w:pStyle w:val="Asubpara"/>
      </w:pPr>
      <w:r w:rsidRPr="008E3922">
        <w:tab/>
        <w:t>(i)</w:t>
      </w:r>
      <w:r w:rsidRPr="008E3922">
        <w:tab/>
        <w:t>any refusal to grant the licence; and</w:t>
      </w:r>
    </w:p>
    <w:p w:rsidR="00317293" w:rsidRPr="008E3922" w:rsidRDefault="00317293" w:rsidP="00317293">
      <w:pPr>
        <w:pStyle w:val="Asubpara"/>
      </w:pPr>
      <w:r w:rsidRPr="008E3922">
        <w:tab/>
        <w:t>(ii)</w:t>
      </w:r>
      <w:r w:rsidRPr="008E3922">
        <w:tab/>
        <w:t>any condition imposed on the licence, if granted, and the reason the condition was imposed; and</w:t>
      </w:r>
    </w:p>
    <w:p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rsidR="00317293" w:rsidRPr="008E3922" w:rsidRDefault="00317293" w:rsidP="00317293">
      <w:pPr>
        <w:pStyle w:val="Apara"/>
      </w:pPr>
      <w:r w:rsidRPr="008E3922">
        <w:lastRenderedPageBreak/>
        <w:tab/>
        <w:t>(e)</w:t>
      </w:r>
      <w:r w:rsidRPr="008E3922">
        <w:tab/>
        <w:t>any advice or recommendations received from any territory or Commonwealth agency with responsibility in relation to national security.</w:t>
      </w:r>
    </w:p>
    <w:p w:rsidR="00317293" w:rsidRPr="008E3922" w:rsidRDefault="00317293" w:rsidP="00317293">
      <w:pPr>
        <w:pStyle w:val="Amain"/>
      </w:pPr>
      <w:r w:rsidRPr="008E3922">
        <w:tab/>
        <w:t>(2)</w:t>
      </w:r>
      <w:r w:rsidRPr="008E3922">
        <w:tab/>
        <w:t>For the purposes of section 580 (3) (Decision on application), if the operator is a body corporate, the regulator must have regard to all relevant matters, including the matters referred to in subsection (1), in relation to—</w:t>
      </w:r>
    </w:p>
    <w:p w:rsidR="00317293" w:rsidRPr="008E3922" w:rsidRDefault="00317293" w:rsidP="00317293">
      <w:pPr>
        <w:pStyle w:val="Apara"/>
      </w:pPr>
      <w:r w:rsidRPr="008E3922">
        <w:tab/>
        <w:t>(a)</w:t>
      </w:r>
      <w:r w:rsidRPr="008E3922">
        <w:tab/>
        <w:t>the body corporate; and</w:t>
      </w:r>
    </w:p>
    <w:p w:rsidR="00317293" w:rsidRPr="008E3922" w:rsidRDefault="00317293" w:rsidP="00317293">
      <w:pPr>
        <w:pStyle w:val="Apara"/>
      </w:pPr>
      <w:r w:rsidRPr="008E3922">
        <w:tab/>
        <w:t>(b)</w:t>
      </w:r>
      <w:r w:rsidRPr="008E3922">
        <w:tab/>
        <w:t>each officer of the body corporate.</w:t>
      </w:r>
    </w:p>
    <w:p w:rsidR="00317293" w:rsidRPr="008E3922" w:rsidRDefault="00317293" w:rsidP="00317293">
      <w:pPr>
        <w:pStyle w:val="AH5Sec"/>
      </w:pPr>
      <w:bookmarkStart w:id="722" w:name="_Toc27125947"/>
      <w:r w:rsidRPr="003D6D64">
        <w:rPr>
          <w:rStyle w:val="CharSectNo"/>
        </w:rPr>
        <w:t>582</w:t>
      </w:r>
      <w:r w:rsidRPr="008E3922">
        <w:tab/>
        <w:t>When decision is to be made</w:t>
      </w:r>
      <w:bookmarkEnd w:id="722"/>
    </w:p>
    <w:p w:rsidR="00317293" w:rsidRPr="008E3922" w:rsidRDefault="00317293" w:rsidP="00317293">
      <w:pPr>
        <w:pStyle w:val="Amainreturn"/>
      </w:pPr>
      <w:r w:rsidRPr="008E3922">
        <w:t>The regulator must make a decision in relation to an application for a major hazard facility licence within 6 months after receiving the application or the additional information requested under section 579 (Additional information).</w:t>
      </w:r>
    </w:p>
    <w:p w:rsidR="00317293" w:rsidRPr="008E3922" w:rsidRDefault="00317293" w:rsidP="00317293">
      <w:pPr>
        <w:pStyle w:val="AH5Sec"/>
      </w:pPr>
      <w:bookmarkStart w:id="723" w:name="_Toc27125948"/>
      <w:r w:rsidRPr="003D6D64">
        <w:rPr>
          <w:rStyle w:val="CharSectNo"/>
        </w:rPr>
        <w:t>583</w:t>
      </w:r>
      <w:r w:rsidRPr="008E3922">
        <w:tab/>
        <w:t>Refusal to grant major hazard facility licence—process</w:t>
      </w:r>
      <w:bookmarkEnd w:id="723"/>
    </w:p>
    <w:p w:rsidR="00317293" w:rsidRPr="008E3922" w:rsidRDefault="00317293" w:rsidP="00317293">
      <w:pPr>
        <w:pStyle w:val="Amain"/>
      </w:pPr>
      <w:r w:rsidRPr="008E3922">
        <w:tab/>
        <w:t>(1)</w:t>
      </w:r>
      <w:r w:rsidRPr="008E3922">
        <w:tab/>
        <w:t>If the regulator proposes to refuse to grant a major hazard facility licence, the regulator must give a written notice to the operator—</w:t>
      </w:r>
    </w:p>
    <w:p w:rsidR="00317293" w:rsidRPr="008E3922" w:rsidRDefault="00317293" w:rsidP="00317293">
      <w:pPr>
        <w:pStyle w:val="Apara"/>
      </w:pPr>
      <w:r w:rsidRPr="008E3922">
        <w:tab/>
        <w:t>(a)</w:t>
      </w:r>
      <w:r w:rsidRPr="008E3922">
        <w:tab/>
        <w:t>informing the operator of the reasons for the proposed refusal; and</w:t>
      </w:r>
    </w:p>
    <w:p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rsidR="00317293" w:rsidRPr="008E3922" w:rsidRDefault="00317293" w:rsidP="00317293">
      <w:pPr>
        <w:pStyle w:val="Amain"/>
      </w:pPr>
      <w:r w:rsidRPr="008E3922">
        <w:tab/>
        <w:t>(2)</w:t>
      </w:r>
      <w:r w:rsidRPr="008E3922">
        <w:tab/>
        <w:t>After the date specified in a notice under subsection (1), the regulator must—</w:t>
      </w:r>
    </w:p>
    <w:p w:rsidR="00317293" w:rsidRPr="008E3922" w:rsidRDefault="00317293" w:rsidP="00317293">
      <w:pPr>
        <w:pStyle w:val="Apara"/>
      </w:pPr>
      <w:r w:rsidRPr="008E3922">
        <w:tab/>
        <w:t>(a)</w:t>
      </w:r>
      <w:r w:rsidRPr="008E3922">
        <w:tab/>
        <w:t>if the operator has made a submission in relation to the proposed refusal to grant the licence—consider that submission; and</w:t>
      </w:r>
    </w:p>
    <w:p w:rsidR="00317293" w:rsidRPr="008E3922" w:rsidRDefault="00317293" w:rsidP="00317293">
      <w:pPr>
        <w:pStyle w:val="Apara"/>
      </w:pPr>
      <w:r w:rsidRPr="008E3922">
        <w:tab/>
        <w:t>(b)</w:t>
      </w:r>
      <w:r w:rsidRPr="008E3922">
        <w:tab/>
        <w:t>whether or not the operator has made a submission—decide whether to grant or refuse to grant the licence; and</w:t>
      </w:r>
    </w:p>
    <w:p w:rsidR="00317293" w:rsidRPr="008E3922" w:rsidRDefault="00317293" w:rsidP="00317293">
      <w:pPr>
        <w:pStyle w:val="Apara"/>
      </w:pPr>
      <w:r w:rsidRPr="008E3922">
        <w:lastRenderedPageBreak/>
        <w:tab/>
        <w:t>(c)</w:t>
      </w:r>
      <w:r w:rsidRPr="008E3922">
        <w:tab/>
        <w:t>within 14 days after making the decision, give the operator written notice of the decision, including the reasons for the decision.</w:t>
      </w:r>
    </w:p>
    <w:p w:rsidR="00317293" w:rsidRPr="008E3922" w:rsidRDefault="00317293" w:rsidP="00317293">
      <w:pPr>
        <w:pStyle w:val="AH5Sec"/>
      </w:pPr>
      <w:bookmarkStart w:id="724" w:name="_Toc27125949"/>
      <w:r w:rsidRPr="003D6D64">
        <w:rPr>
          <w:rStyle w:val="CharSectNo"/>
        </w:rPr>
        <w:t>584</w:t>
      </w:r>
      <w:r w:rsidRPr="008E3922">
        <w:tab/>
        <w:t>Conditions of licence</w:t>
      </w:r>
      <w:bookmarkEnd w:id="724"/>
    </w:p>
    <w:p w:rsidR="00317293" w:rsidRPr="008E3922" w:rsidRDefault="00317293" w:rsidP="00317293">
      <w:pPr>
        <w:pStyle w:val="Amain"/>
      </w:pPr>
      <w:r w:rsidRPr="008E3922">
        <w:tab/>
        <w:t>(1)</w:t>
      </w:r>
      <w:r w:rsidRPr="008E3922">
        <w:tab/>
        <w:t>The regulator may impose any conditions the regulator considers appropriate on a major hazard facility licence.</w:t>
      </w:r>
    </w:p>
    <w:p w:rsidR="00317293" w:rsidRPr="008E3922" w:rsidRDefault="00317293" w:rsidP="00317293">
      <w:pPr>
        <w:pStyle w:val="Amain"/>
      </w:pPr>
      <w:r w:rsidRPr="008E3922">
        <w:tab/>
        <w:t>(2)</w:t>
      </w:r>
      <w:r w:rsidRPr="008E3922">
        <w:tab/>
        <w:t>Without limiting subsection (1), the regulator may impose conditions in relation to 1 or more of the following:</w:t>
      </w:r>
    </w:p>
    <w:p w:rsidR="00317293" w:rsidRPr="008E3922" w:rsidRDefault="00317293" w:rsidP="00317293">
      <w:pPr>
        <w:pStyle w:val="Apara"/>
      </w:pPr>
      <w:r w:rsidRPr="008E3922">
        <w:tab/>
        <w:t>(a)</w:t>
      </w:r>
      <w:r w:rsidRPr="008E3922">
        <w:tab/>
        <w:t>additional control measures which must be implemented in relation to the carrying out of work or activities under the licence;</w:t>
      </w:r>
    </w:p>
    <w:p w:rsidR="00317293" w:rsidRPr="008E3922" w:rsidRDefault="00317293" w:rsidP="00317293">
      <w:pPr>
        <w:pStyle w:val="Apara"/>
      </w:pPr>
      <w:r w:rsidRPr="008E3922">
        <w:tab/>
        <w:t>(b)</w:t>
      </w:r>
      <w:r w:rsidRPr="008E3922">
        <w:tab/>
        <w:t>the recording or keeping of additional information;</w:t>
      </w:r>
    </w:p>
    <w:p w:rsidR="00317293" w:rsidRPr="008E3922" w:rsidRDefault="00317293" w:rsidP="00317293">
      <w:pPr>
        <w:pStyle w:val="Apara"/>
      </w:pPr>
      <w:r w:rsidRPr="008E3922">
        <w:tab/>
        <w:t>(c)</w:t>
      </w:r>
      <w:r w:rsidRPr="008E3922">
        <w:tab/>
        <w:t>the provision of additional information, training and instruction or the giving of specified information, training and instruction to additional persons or classes of persons;</w:t>
      </w:r>
    </w:p>
    <w:p w:rsidR="00317293" w:rsidRPr="008E3922" w:rsidRDefault="00317293" w:rsidP="00317293">
      <w:pPr>
        <w:pStyle w:val="Apara"/>
      </w:pPr>
      <w:r w:rsidRPr="008E3922">
        <w:tab/>
        <w:t>(d)</w:t>
      </w:r>
      <w:r w:rsidRPr="008E3922">
        <w:tab/>
        <w:t>the provision of additional information to the regulator;</w:t>
      </w:r>
    </w:p>
    <w:p w:rsidR="00317293" w:rsidRPr="008E3922" w:rsidRDefault="00317293" w:rsidP="00317293">
      <w:pPr>
        <w:pStyle w:val="Apara"/>
      </w:pPr>
      <w:r w:rsidRPr="008E3922">
        <w:tab/>
        <w:t>(e)</w:t>
      </w:r>
      <w:r w:rsidRPr="008E3922">
        <w:tab/>
        <w:t>if the operator is a person conducting a business or undertaking—the additional class of persons who may carry out work or activities on the operator’s behalf.</w:t>
      </w:r>
    </w:p>
    <w:p w:rsidR="00317293" w:rsidRPr="008E3922" w:rsidRDefault="00317293" w:rsidP="00317293">
      <w:pPr>
        <w:pStyle w:val="aNote"/>
        <w:keepNext/>
      </w:pPr>
      <w:r w:rsidRPr="008E3922">
        <w:rPr>
          <w:rStyle w:val="charItals"/>
        </w:rPr>
        <w:t>Note 1</w:t>
      </w:r>
      <w:r w:rsidRPr="008E3922">
        <w:tab/>
        <w:t>A person must comply with the conditions of a licence (see Act, s 45).</w:t>
      </w:r>
    </w:p>
    <w:p w:rsidR="00317293" w:rsidRPr="008E3922" w:rsidRDefault="00317293" w:rsidP="00317293">
      <w:pPr>
        <w:pStyle w:val="aNote"/>
      </w:pPr>
      <w:r w:rsidRPr="008E3922">
        <w:rPr>
          <w:rStyle w:val="charItals"/>
        </w:rPr>
        <w:t>Note 2</w:t>
      </w:r>
      <w:r w:rsidRPr="008E3922">
        <w:rPr>
          <w:rStyle w:val="charItals"/>
        </w:rPr>
        <w:tab/>
      </w:r>
      <w:r w:rsidRPr="008E3922">
        <w:t>A decision to impose a condition on a licence is a reviewable decision (see s 676).</w:t>
      </w:r>
    </w:p>
    <w:p w:rsidR="00317293" w:rsidRPr="008E3922" w:rsidRDefault="00317293" w:rsidP="00317293">
      <w:pPr>
        <w:pStyle w:val="AH5Sec"/>
      </w:pPr>
      <w:bookmarkStart w:id="725" w:name="_Toc27125950"/>
      <w:r w:rsidRPr="003D6D64">
        <w:rPr>
          <w:rStyle w:val="CharSectNo"/>
        </w:rPr>
        <w:t>585</w:t>
      </w:r>
      <w:r w:rsidRPr="008E3922">
        <w:tab/>
        <w:t>Duration of licence</w:t>
      </w:r>
      <w:bookmarkEnd w:id="725"/>
    </w:p>
    <w:p w:rsidR="00317293" w:rsidRPr="008E3922" w:rsidRDefault="00317293" w:rsidP="0034638D">
      <w:pPr>
        <w:pStyle w:val="Amainreturn"/>
        <w:keepLines/>
      </w:pPr>
      <w:r w:rsidRPr="008E3922">
        <w:t>Subject to this part, a major hazard facility licence takes effect on the day it is granted and, unless cancelled earlier, expires on the day determined by the regulator, which must be not more than 5 years after the day the licence was granted.</w:t>
      </w:r>
    </w:p>
    <w:p w:rsidR="00317293" w:rsidRPr="008E3922" w:rsidRDefault="00317293" w:rsidP="00317293">
      <w:pPr>
        <w:pStyle w:val="AH5Sec"/>
      </w:pPr>
      <w:bookmarkStart w:id="726" w:name="_Toc27125951"/>
      <w:r w:rsidRPr="003D6D64">
        <w:rPr>
          <w:rStyle w:val="CharSectNo"/>
        </w:rPr>
        <w:lastRenderedPageBreak/>
        <w:t>586</w:t>
      </w:r>
      <w:r w:rsidRPr="008E3922">
        <w:tab/>
        <w:t>Licence document</w:t>
      </w:r>
      <w:bookmarkEnd w:id="726"/>
    </w:p>
    <w:p w:rsidR="00317293" w:rsidRPr="008E3922" w:rsidRDefault="00317293" w:rsidP="00317293">
      <w:pPr>
        <w:pStyle w:val="Amain"/>
      </w:pPr>
      <w:r w:rsidRPr="008E3922">
        <w:tab/>
        <w:t>(1)</w:t>
      </w:r>
      <w:r w:rsidRPr="008E3922">
        <w:tab/>
        <w:t>If the regulator grants a major hazard facility licence, the regulator must issue to the operator a licence document in the form determined by the regulator.</w:t>
      </w:r>
    </w:p>
    <w:p w:rsidR="00317293" w:rsidRPr="008E3922" w:rsidRDefault="00317293" w:rsidP="00317293">
      <w:pPr>
        <w:pStyle w:val="Amain"/>
      </w:pPr>
      <w:r w:rsidRPr="008E3922">
        <w:tab/>
        <w:t>(2)</w:t>
      </w:r>
      <w:r w:rsidRPr="008E3922">
        <w:tab/>
        <w:t>The licence document must include the following:</w:t>
      </w:r>
    </w:p>
    <w:p w:rsidR="00317293" w:rsidRPr="008E3922" w:rsidRDefault="00317293" w:rsidP="00317293">
      <w:pPr>
        <w:pStyle w:val="Apara"/>
      </w:pPr>
      <w:r w:rsidRPr="008E3922">
        <w:tab/>
        <w:t>(a)</w:t>
      </w:r>
      <w:r w:rsidRPr="008E3922">
        <w:tab/>
        <w:t>the name of the operator;</w:t>
      </w:r>
    </w:p>
    <w:p w:rsidR="00317293" w:rsidRPr="008E3922" w:rsidRDefault="00317293" w:rsidP="00317293">
      <w:pPr>
        <w:pStyle w:val="Apara"/>
      </w:pPr>
      <w:r w:rsidRPr="008E3922">
        <w:tab/>
        <w:t>(b)</w:t>
      </w:r>
      <w:r w:rsidRPr="008E3922">
        <w:tab/>
        <w:t>if the operator conducts the business or undertaking under a business name—that business name;</w:t>
      </w:r>
    </w:p>
    <w:p w:rsidR="00317293" w:rsidRPr="008E3922" w:rsidRDefault="00317293" w:rsidP="00317293">
      <w:pPr>
        <w:pStyle w:val="Apara"/>
      </w:pPr>
      <w:r w:rsidRPr="008E3922">
        <w:tab/>
        <w:t>(c)</w:t>
      </w:r>
      <w:r w:rsidRPr="008E3922">
        <w:tab/>
        <w:t>the location of the major hazard facility;</w:t>
      </w:r>
    </w:p>
    <w:p w:rsidR="00317293" w:rsidRPr="008E3922" w:rsidRDefault="00317293" w:rsidP="00317293">
      <w:pPr>
        <w:pStyle w:val="Apara"/>
      </w:pPr>
      <w:r w:rsidRPr="008E3922">
        <w:tab/>
        <w:t>(d)</w:t>
      </w:r>
      <w:r w:rsidRPr="008E3922">
        <w:tab/>
        <w:t>any conditions imposed on the licence by the regulator;</w:t>
      </w:r>
    </w:p>
    <w:p w:rsidR="00317293" w:rsidRPr="008E3922" w:rsidRDefault="00317293" w:rsidP="00317293">
      <w:pPr>
        <w:pStyle w:val="Apara"/>
      </w:pPr>
      <w:r w:rsidRPr="008E3922">
        <w:tab/>
        <w:t>(e)</w:t>
      </w:r>
      <w:r w:rsidRPr="008E3922">
        <w:tab/>
        <w:t>the date on which the licence was granted;</w:t>
      </w:r>
    </w:p>
    <w:p w:rsidR="00317293" w:rsidRPr="008E3922" w:rsidRDefault="00317293" w:rsidP="00317293">
      <w:pPr>
        <w:pStyle w:val="Apara"/>
      </w:pPr>
      <w:r w:rsidRPr="008E3922">
        <w:tab/>
        <w:t>(f)</w:t>
      </w:r>
      <w:r w:rsidRPr="008E3922">
        <w:tab/>
        <w:t>the expiry date of the licence.</w:t>
      </w:r>
    </w:p>
    <w:p w:rsidR="00317293" w:rsidRPr="008E3922" w:rsidRDefault="00317293" w:rsidP="00317293">
      <w:pPr>
        <w:pStyle w:val="AH5Sec"/>
      </w:pPr>
      <w:bookmarkStart w:id="727" w:name="_Toc27125952"/>
      <w:r w:rsidRPr="003D6D64">
        <w:rPr>
          <w:rStyle w:val="CharSectNo"/>
        </w:rPr>
        <w:t>587</w:t>
      </w:r>
      <w:r w:rsidRPr="008E3922">
        <w:tab/>
        <w:t>Licence document to be available</w:t>
      </w:r>
      <w:bookmarkEnd w:id="727"/>
    </w:p>
    <w:p w:rsidR="00317293" w:rsidRPr="008E3922" w:rsidRDefault="00317293" w:rsidP="00317293">
      <w:pPr>
        <w:pStyle w:val="Amain"/>
      </w:pPr>
      <w:r w:rsidRPr="008E3922">
        <w:tab/>
        <w:t>(1)</w:t>
      </w:r>
      <w:r w:rsidRPr="008E3922">
        <w:tab/>
        <w:t>The operator of the major hazard facility must keep the licence document available for inspection under the Act.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4638D">
      <w:pPr>
        <w:pStyle w:val="Amain"/>
        <w:keepNext/>
      </w:pPr>
      <w:r w:rsidRPr="008E3922">
        <w:tab/>
        <w:t>(2)</w:t>
      </w:r>
      <w:r w:rsidRPr="008E3922">
        <w:tab/>
        <w:t>Subsection (1) does not apply if the licence document is not in the operator’s possession because—</w:t>
      </w:r>
    </w:p>
    <w:p w:rsidR="00317293" w:rsidRPr="008E3922" w:rsidRDefault="00317293" w:rsidP="00317293">
      <w:pPr>
        <w:pStyle w:val="Apara"/>
      </w:pPr>
      <w:r w:rsidRPr="008E3922">
        <w:tab/>
        <w:t>(a)</w:t>
      </w:r>
      <w:r w:rsidRPr="008E3922">
        <w:tab/>
        <w:t>it has been returned to the regulator under section 593 (Operator to return licence); and</w:t>
      </w:r>
    </w:p>
    <w:p w:rsidR="00317293" w:rsidRPr="008E3922" w:rsidRDefault="00317293" w:rsidP="00317293">
      <w:pPr>
        <w:pStyle w:val="Apara"/>
      </w:pPr>
      <w:r w:rsidRPr="008E3922">
        <w:tab/>
        <w:t>(b)</w:t>
      </w:r>
      <w:r w:rsidRPr="008E3922">
        <w:tab/>
        <w:t>the operator has applied for, but has not received, a replacement licence under section 594 (Replacement licence document).</w:t>
      </w:r>
    </w:p>
    <w:p w:rsidR="00317293" w:rsidRPr="003D6D64" w:rsidRDefault="00317293" w:rsidP="00317293">
      <w:pPr>
        <w:pStyle w:val="AH3Div"/>
      </w:pPr>
      <w:bookmarkStart w:id="728" w:name="_Toc27125953"/>
      <w:r w:rsidRPr="003D6D64">
        <w:rPr>
          <w:rStyle w:val="CharDivNo"/>
        </w:rPr>
        <w:lastRenderedPageBreak/>
        <w:t>Division 9.7.2</w:t>
      </w:r>
      <w:r w:rsidRPr="008E3922">
        <w:tab/>
      </w:r>
      <w:r w:rsidRPr="003D6D64">
        <w:rPr>
          <w:rStyle w:val="CharDivText"/>
        </w:rPr>
        <w:t>Amendment of licence and licence document</w:t>
      </w:r>
      <w:bookmarkEnd w:id="728"/>
    </w:p>
    <w:p w:rsidR="00317293" w:rsidRPr="008E3922" w:rsidRDefault="00317293" w:rsidP="00317293">
      <w:pPr>
        <w:pStyle w:val="AH5Sec"/>
      </w:pPr>
      <w:bookmarkStart w:id="729" w:name="_Toc27125954"/>
      <w:r w:rsidRPr="003D6D64">
        <w:rPr>
          <w:rStyle w:val="CharSectNo"/>
        </w:rPr>
        <w:t>588</w:t>
      </w:r>
      <w:r w:rsidRPr="008E3922">
        <w:tab/>
        <w:t>Changes to information</w:t>
      </w:r>
      <w:bookmarkEnd w:id="729"/>
    </w:p>
    <w:p w:rsidR="00317293" w:rsidRPr="008E3922" w:rsidRDefault="00317293" w:rsidP="00317293">
      <w:pPr>
        <w:pStyle w:val="Amain"/>
      </w:pPr>
      <w:r w:rsidRPr="008E3922">
        <w:tab/>
        <w:t>(1)</w:t>
      </w:r>
      <w:r w:rsidRPr="008E3922">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keepNext/>
        <w:rPr>
          <w:lang w:eastAsia="en-AU"/>
        </w:rPr>
      </w:pPr>
      <w:r w:rsidRPr="008E3922">
        <w:rPr>
          <w:rStyle w:val="charItals"/>
        </w:rPr>
        <w:t>Note </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ExamHdgss"/>
      </w:pPr>
      <w:r w:rsidRPr="008E3922">
        <w:t>Example</w:t>
      </w:r>
    </w:p>
    <w:p w:rsidR="00317293" w:rsidRPr="008E3922" w:rsidRDefault="00317293" w:rsidP="00317293">
      <w:pPr>
        <w:pStyle w:val="aExamss"/>
        <w:keepNext/>
      </w:pPr>
      <w:r w:rsidRPr="008E3922">
        <w:t>a change to the quantity of the hazardous chemicals present or likely to be present at the facility</w:t>
      </w:r>
    </w:p>
    <w:p w:rsidR="00317293" w:rsidRPr="008E3922" w:rsidRDefault="00317293" w:rsidP="00317293">
      <w:pPr>
        <w:pStyle w:val="Amain"/>
      </w:pPr>
      <w:r w:rsidRPr="008E3922">
        <w:tab/>
        <w:t>(2)</w:t>
      </w:r>
      <w:r w:rsidRPr="008E3922">
        <w:tab/>
        <w:t>Subsection (1) applies whether the information was given in the application for grant or renewal of the licence or in any other circumstance.</w:t>
      </w:r>
    </w:p>
    <w:p w:rsidR="00317293" w:rsidRPr="008E3922" w:rsidRDefault="00317293" w:rsidP="00317293">
      <w:pPr>
        <w:pStyle w:val="AH5Sec"/>
      </w:pPr>
      <w:bookmarkStart w:id="730" w:name="_Toc27125955"/>
      <w:r w:rsidRPr="003D6D64">
        <w:rPr>
          <w:rStyle w:val="CharSectNo"/>
        </w:rPr>
        <w:t>589</w:t>
      </w:r>
      <w:r w:rsidRPr="008E3922">
        <w:tab/>
        <w:t>Amendment imposed by regulator</w:t>
      </w:r>
      <w:bookmarkEnd w:id="730"/>
    </w:p>
    <w:p w:rsidR="00317293" w:rsidRPr="008E3922" w:rsidRDefault="00317293" w:rsidP="00317293">
      <w:pPr>
        <w:pStyle w:val="Amain"/>
      </w:pPr>
      <w:r w:rsidRPr="008E3922">
        <w:tab/>
        <w:t>(1)</w:t>
      </w:r>
      <w:r w:rsidRPr="008E3922">
        <w:tab/>
        <w:t>The regulator may, on its own initiative, amend a major hazard facility licence, including by amending the licence to—</w:t>
      </w:r>
    </w:p>
    <w:p w:rsidR="00317293" w:rsidRPr="008E3922" w:rsidRDefault="00317293" w:rsidP="00317293">
      <w:pPr>
        <w:pStyle w:val="Apara"/>
      </w:pPr>
      <w:r w:rsidRPr="008E3922">
        <w:tab/>
        <w:t>(a)</w:t>
      </w:r>
      <w:r w:rsidRPr="008E3922">
        <w:tab/>
        <w:t>vary or delete a condition of the licence; or</w:t>
      </w:r>
    </w:p>
    <w:p w:rsidR="00317293" w:rsidRPr="008E3922" w:rsidRDefault="00317293" w:rsidP="00317293">
      <w:pPr>
        <w:pStyle w:val="Apara"/>
      </w:pPr>
      <w:r w:rsidRPr="008E3922">
        <w:tab/>
        <w:t>(b)</w:t>
      </w:r>
      <w:r w:rsidRPr="008E3922">
        <w:tab/>
        <w:t>impose a new condition on the licence.</w:t>
      </w:r>
    </w:p>
    <w:p w:rsidR="00317293" w:rsidRPr="008E3922" w:rsidRDefault="00317293" w:rsidP="00317293">
      <w:pPr>
        <w:pStyle w:val="Amain"/>
      </w:pPr>
      <w:r w:rsidRPr="008E3922">
        <w:tab/>
        <w:t>(2)</w:t>
      </w:r>
      <w:r w:rsidRPr="008E3922">
        <w:tab/>
        <w:t>If the regulator proposes to amend a licence, the regulator must give the operator a written notice—</w:t>
      </w:r>
    </w:p>
    <w:p w:rsidR="00317293" w:rsidRPr="008E3922" w:rsidRDefault="00317293" w:rsidP="00317293">
      <w:pPr>
        <w:pStyle w:val="Apara"/>
      </w:pPr>
      <w:r w:rsidRPr="008E3922">
        <w:tab/>
        <w:t>(a)</w:t>
      </w:r>
      <w:r w:rsidRPr="008E3922">
        <w:tab/>
        <w:t>setting out the proposed amendment and the reasons for it; and</w:t>
      </w:r>
    </w:p>
    <w:p w:rsidR="00317293" w:rsidRPr="008E3922" w:rsidRDefault="00317293" w:rsidP="00317293">
      <w:pPr>
        <w:pStyle w:val="Apara"/>
      </w:pPr>
      <w:r w:rsidRPr="008E3922">
        <w:lastRenderedPageBreak/>
        <w:tab/>
        <w:t>(b)</w:t>
      </w:r>
      <w:r w:rsidRPr="008E3922">
        <w:tab/>
        <w:t>advising the operator that the operator may, by a specified date (being not less than 28 days after giving the notice), make a submission to the regulator in relation to the proposed amendment.</w:t>
      </w:r>
    </w:p>
    <w:p w:rsidR="00317293" w:rsidRPr="008E3922" w:rsidRDefault="00317293" w:rsidP="00317293">
      <w:pPr>
        <w:pStyle w:val="Amain"/>
      </w:pPr>
      <w:r w:rsidRPr="008E3922">
        <w:tab/>
        <w:t>(3)</w:t>
      </w:r>
      <w:r w:rsidRPr="008E3922">
        <w:tab/>
        <w:t>After the date specified in a notice under subsection (2), the regulator must—</w:t>
      </w:r>
    </w:p>
    <w:p w:rsidR="00317293" w:rsidRPr="008E3922" w:rsidRDefault="00317293" w:rsidP="00317293">
      <w:pPr>
        <w:pStyle w:val="Apara"/>
      </w:pPr>
      <w:r w:rsidRPr="008E3922">
        <w:tab/>
        <w:t>(a)</w:t>
      </w:r>
      <w:r w:rsidRPr="008E3922">
        <w:tab/>
        <w:t>if the operator has made a submission in relation to the proposed amendment—consider that submission; and</w:t>
      </w:r>
    </w:p>
    <w:p w:rsidR="00317293" w:rsidRPr="008E3922" w:rsidRDefault="00317293" w:rsidP="00317293">
      <w:pPr>
        <w:pStyle w:val="Apara"/>
      </w:pPr>
      <w:r w:rsidRPr="008E3922">
        <w:tab/>
        <w:t>(b)</w:t>
      </w:r>
      <w:r w:rsidRPr="008E3922">
        <w:tab/>
        <w:t>whether or not the operator has made a submission—decide—</w:t>
      </w:r>
    </w:p>
    <w:p w:rsidR="00317293" w:rsidRPr="008E3922" w:rsidRDefault="00317293" w:rsidP="00317293">
      <w:pPr>
        <w:pStyle w:val="Asubpara"/>
      </w:pPr>
      <w:r w:rsidRPr="008E3922">
        <w:tab/>
        <w:t>(i)</w:t>
      </w:r>
      <w:r w:rsidRPr="008E3922">
        <w:tab/>
        <w:t>to make the proposed amendment; or</w:t>
      </w:r>
    </w:p>
    <w:p w:rsidR="00317293" w:rsidRPr="008E3922" w:rsidRDefault="00317293" w:rsidP="00317293">
      <w:pPr>
        <w:pStyle w:val="Asubpara"/>
      </w:pPr>
      <w:r w:rsidRPr="008E3922">
        <w:tab/>
        <w:t>(ii)</w:t>
      </w:r>
      <w:r w:rsidRPr="008E3922">
        <w:tab/>
        <w:t>not to make any amendment; or</w:t>
      </w:r>
    </w:p>
    <w:p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rsidR="00317293" w:rsidRPr="008E3922" w:rsidRDefault="00317293" w:rsidP="00317293">
      <w:pPr>
        <w:pStyle w:val="Apara"/>
      </w:pPr>
      <w:r w:rsidRPr="008E3922">
        <w:tab/>
        <w:t>(c)</w:t>
      </w:r>
      <w:r w:rsidRPr="008E3922">
        <w:tab/>
        <w:t>within 14 days after making that decision, give the operator written notice that—</w:t>
      </w:r>
    </w:p>
    <w:p w:rsidR="00317293" w:rsidRPr="008E3922" w:rsidRDefault="00317293" w:rsidP="00317293">
      <w:pPr>
        <w:pStyle w:val="Asubpara"/>
      </w:pPr>
      <w:r w:rsidRPr="008E3922">
        <w:tab/>
        <w:t>(i)</w:t>
      </w:r>
      <w:r w:rsidRPr="008E3922">
        <w:tab/>
        <w:t>sets out the amendment, if any; and</w:t>
      </w:r>
    </w:p>
    <w:p w:rsidR="00317293" w:rsidRPr="008E3922" w:rsidRDefault="00317293" w:rsidP="00317293">
      <w:pPr>
        <w:pStyle w:val="Asubpara"/>
      </w:pPr>
      <w:r w:rsidRPr="008E3922">
        <w:tab/>
        <w:t>(ii)</w:t>
      </w:r>
      <w:r w:rsidRPr="008E3922">
        <w:tab/>
        <w:t>if a submission was made in relation to the proposed amendment—sets out the regulator’s reasons for making the amendment; and</w:t>
      </w:r>
    </w:p>
    <w:p w:rsidR="00317293" w:rsidRPr="008E3922" w:rsidRDefault="00317293" w:rsidP="00317293">
      <w:pPr>
        <w:pStyle w:val="Asubpara"/>
      </w:pPr>
      <w:r w:rsidRPr="008E3922">
        <w:tab/>
        <w:t>(iii)</w:t>
      </w:r>
      <w:r w:rsidRPr="008E3922">
        <w:tab/>
        <w:t>specifies the date (being not less than 28 days after the operator is given the notice) on which the amendment, if any, takes effect.</w:t>
      </w:r>
    </w:p>
    <w:p w:rsidR="00317293" w:rsidRPr="008E3922" w:rsidRDefault="00317293" w:rsidP="00317293">
      <w:pPr>
        <w:pStyle w:val="aNote"/>
      </w:pPr>
      <w:r w:rsidRPr="008E3922">
        <w:rPr>
          <w:rStyle w:val="charItals"/>
        </w:rPr>
        <w:t>Note</w:t>
      </w:r>
      <w:r w:rsidRPr="008E3922">
        <w:rPr>
          <w:rStyle w:val="charItals"/>
        </w:rPr>
        <w:tab/>
      </w:r>
      <w:r w:rsidRPr="008E3922">
        <w:t>A decision to amend a licence is a reviewable decision (see s 676).</w:t>
      </w:r>
    </w:p>
    <w:p w:rsidR="00317293" w:rsidRPr="008E3922" w:rsidRDefault="00317293" w:rsidP="00317293">
      <w:pPr>
        <w:pStyle w:val="AH5Sec"/>
      </w:pPr>
      <w:bookmarkStart w:id="731" w:name="_Toc27125956"/>
      <w:r w:rsidRPr="003D6D64">
        <w:rPr>
          <w:rStyle w:val="CharSectNo"/>
        </w:rPr>
        <w:t>590</w:t>
      </w:r>
      <w:r w:rsidRPr="008E3922">
        <w:tab/>
        <w:t>Amendment on application by operator</w:t>
      </w:r>
      <w:bookmarkEnd w:id="731"/>
    </w:p>
    <w:p w:rsidR="00317293" w:rsidRPr="008E3922" w:rsidRDefault="00317293" w:rsidP="00317293">
      <w:pPr>
        <w:pStyle w:val="Amain"/>
      </w:pPr>
      <w:r w:rsidRPr="008E3922">
        <w:tab/>
        <w:t>(1)</w:t>
      </w:r>
      <w:r w:rsidRPr="008E3922">
        <w:tab/>
        <w:t>The regulator, on application by the operator of a licensed major hazard facility, may amend the major hazard facility licence, including by amending the licence to vary or delete a condition of the licence.</w:t>
      </w:r>
    </w:p>
    <w:p w:rsidR="00317293" w:rsidRPr="008E3922" w:rsidRDefault="00317293" w:rsidP="00317293">
      <w:pPr>
        <w:pStyle w:val="Amain"/>
      </w:pPr>
      <w:r w:rsidRPr="008E3922">
        <w:lastRenderedPageBreak/>
        <w:tab/>
        <w:t>(2)</w:t>
      </w:r>
      <w:r w:rsidRPr="008E3922">
        <w:tab/>
        <w:t>If the regulator proposes to refuse to amend the licence, the regulator must give the operator a written notice—</w:t>
      </w:r>
    </w:p>
    <w:p w:rsidR="00317293" w:rsidRPr="008E3922" w:rsidRDefault="00317293" w:rsidP="00317293">
      <w:pPr>
        <w:pStyle w:val="Apara"/>
      </w:pPr>
      <w:r w:rsidRPr="008E3922">
        <w:tab/>
        <w:t>(a)</w:t>
      </w:r>
      <w:r w:rsidRPr="008E3922">
        <w:tab/>
        <w:t>informing the operator of the proposed refusal to amend the licence and the reasons for the proposed refusal; and</w:t>
      </w:r>
    </w:p>
    <w:p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rsidR="00317293" w:rsidRPr="008E3922" w:rsidRDefault="00317293" w:rsidP="00317293">
      <w:pPr>
        <w:pStyle w:val="Amain"/>
      </w:pPr>
      <w:r w:rsidRPr="008E3922">
        <w:tab/>
        <w:t>(3)</w:t>
      </w:r>
      <w:r w:rsidRPr="008E3922">
        <w:tab/>
        <w:t>After the date specified in a notice under subsection (2), the regulator must—</w:t>
      </w:r>
    </w:p>
    <w:p w:rsidR="00317293" w:rsidRPr="008E3922" w:rsidRDefault="00317293" w:rsidP="00317293">
      <w:pPr>
        <w:pStyle w:val="Apara"/>
      </w:pPr>
      <w:r w:rsidRPr="008E3922">
        <w:tab/>
        <w:t>(a)</w:t>
      </w:r>
      <w:r w:rsidRPr="008E3922">
        <w:tab/>
        <w:t>if the operator has made a submission in relation to the proposed refusal—consider that submission; and</w:t>
      </w:r>
    </w:p>
    <w:p w:rsidR="00317293" w:rsidRPr="008E3922" w:rsidRDefault="00317293" w:rsidP="00317293">
      <w:pPr>
        <w:pStyle w:val="Apara"/>
      </w:pPr>
      <w:r w:rsidRPr="008E3922">
        <w:tab/>
        <w:t>(b)</w:t>
      </w:r>
      <w:r w:rsidRPr="008E3922">
        <w:tab/>
        <w:t>whether or not the operator has made a submission—decide—</w:t>
      </w:r>
    </w:p>
    <w:p w:rsidR="00317293" w:rsidRPr="008E3922" w:rsidRDefault="00317293" w:rsidP="00317293">
      <w:pPr>
        <w:pStyle w:val="Asubpara"/>
      </w:pPr>
      <w:r w:rsidRPr="008E3922">
        <w:tab/>
        <w:t>(i)</w:t>
      </w:r>
      <w:r w:rsidRPr="008E3922">
        <w:tab/>
        <w:t>to make the amendment applied for; or</w:t>
      </w:r>
    </w:p>
    <w:p w:rsidR="00317293" w:rsidRPr="008E3922" w:rsidRDefault="00317293" w:rsidP="00317293">
      <w:pPr>
        <w:pStyle w:val="Asubpara"/>
      </w:pPr>
      <w:r w:rsidRPr="008E3922">
        <w:tab/>
        <w:t>(ii)</w:t>
      </w:r>
      <w:r w:rsidRPr="008E3922">
        <w:tab/>
        <w:t>not to make any amendment; or</w:t>
      </w:r>
    </w:p>
    <w:p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rsidR="00317293" w:rsidRPr="008E3922" w:rsidRDefault="00317293" w:rsidP="00317293">
      <w:pPr>
        <w:pStyle w:val="Apara"/>
      </w:pPr>
      <w:r w:rsidRPr="008E3922">
        <w:tab/>
        <w:t>(c)</w:t>
      </w:r>
      <w:r w:rsidRPr="008E3922">
        <w:tab/>
        <w:t>within 14 days after making that decision, give the operator written notice of the decision in accordance with this section.</w:t>
      </w:r>
    </w:p>
    <w:p w:rsidR="00317293" w:rsidRPr="008E3922" w:rsidRDefault="00317293" w:rsidP="00317293">
      <w:pPr>
        <w:pStyle w:val="Amain"/>
      </w:pPr>
      <w:r w:rsidRPr="008E3922">
        <w:tab/>
        <w:t>(4)</w:t>
      </w:r>
      <w:r w:rsidRPr="008E3922">
        <w:tab/>
        <w:t>If the regulator makes the amendment applied for, the notice under subsection (3) (c) must specify the date (being not less than 28 days after the operator is given the decision notice) on which the amendment takes effect.</w:t>
      </w:r>
    </w:p>
    <w:p w:rsidR="00317293" w:rsidRPr="008E3922" w:rsidRDefault="00317293" w:rsidP="00317293">
      <w:pPr>
        <w:pStyle w:val="Amain"/>
      </w:pPr>
      <w:r w:rsidRPr="008E3922">
        <w:tab/>
        <w:t>(5)</w:t>
      </w:r>
      <w:r w:rsidRPr="008E3922">
        <w:tab/>
        <w:t>If the regulator refuses to make the amendment applied for or makes a different amendment, the notice under subsection (3) (c) must—</w:t>
      </w:r>
    </w:p>
    <w:p w:rsidR="00317293" w:rsidRPr="008E3922" w:rsidRDefault="00317293" w:rsidP="00317293">
      <w:pPr>
        <w:pStyle w:val="Apara"/>
      </w:pPr>
      <w:r w:rsidRPr="008E3922">
        <w:tab/>
        <w:t>(a)</w:t>
      </w:r>
      <w:r w:rsidRPr="008E3922">
        <w:tab/>
        <w:t>if a submission was made in relation to the proposed refusal of the amendment applied for—set out the reasons for the regulator’s decision; and</w:t>
      </w:r>
    </w:p>
    <w:p w:rsidR="00317293" w:rsidRPr="008E3922" w:rsidRDefault="00317293" w:rsidP="003C7FAE">
      <w:pPr>
        <w:pStyle w:val="Apara"/>
        <w:keepNext/>
      </w:pPr>
      <w:r w:rsidRPr="008E3922">
        <w:lastRenderedPageBreak/>
        <w:tab/>
        <w:t>(b)</w:t>
      </w:r>
      <w:r w:rsidRPr="008E3922">
        <w:tab/>
        <w:t>if the regulator makes a different amendment—</w:t>
      </w:r>
    </w:p>
    <w:p w:rsidR="00317293" w:rsidRPr="008E3922" w:rsidRDefault="00317293" w:rsidP="00317293">
      <w:pPr>
        <w:pStyle w:val="Asubpara"/>
      </w:pPr>
      <w:r w:rsidRPr="008E3922">
        <w:tab/>
        <w:t>(i)</w:t>
      </w:r>
      <w:r w:rsidRPr="008E3922">
        <w:tab/>
        <w:t>set out the amendment; and</w:t>
      </w:r>
    </w:p>
    <w:p w:rsidR="00317293" w:rsidRPr="008E3922" w:rsidRDefault="00317293" w:rsidP="00317293">
      <w:pPr>
        <w:pStyle w:val="Asubpara"/>
      </w:pPr>
      <w:r w:rsidRPr="008E3922">
        <w:tab/>
        <w:t>(ii)</w:t>
      </w:r>
      <w:r w:rsidRPr="008E3922">
        <w:tab/>
        <w:t>specify the date (being not less than 28 days after the operator is given the decision notice) on which the amendment takes effect.</w:t>
      </w:r>
    </w:p>
    <w:p w:rsidR="00317293" w:rsidRPr="008E3922" w:rsidRDefault="00317293" w:rsidP="00317293">
      <w:pPr>
        <w:pStyle w:val="aNote"/>
      </w:pPr>
      <w:r w:rsidRPr="008E3922">
        <w:rPr>
          <w:rStyle w:val="charItals"/>
        </w:rPr>
        <w:t>Note</w:t>
      </w:r>
      <w:r w:rsidRPr="008E3922">
        <w:rPr>
          <w:rStyle w:val="charItals"/>
        </w:rPr>
        <w:tab/>
      </w:r>
      <w:r w:rsidRPr="008E3922">
        <w:t>A refusal to make the amendment applied for, or a decision to make a different amendment, is a reviewable decision (see s 676).</w:t>
      </w:r>
    </w:p>
    <w:p w:rsidR="00317293" w:rsidRPr="008E3922" w:rsidRDefault="00317293" w:rsidP="00317293">
      <w:pPr>
        <w:pStyle w:val="AH5Sec"/>
      </w:pPr>
      <w:bookmarkStart w:id="732" w:name="_Toc27125957"/>
      <w:r w:rsidRPr="003D6D64">
        <w:rPr>
          <w:rStyle w:val="CharSectNo"/>
        </w:rPr>
        <w:t>591</w:t>
      </w:r>
      <w:r w:rsidRPr="008E3922">
        <w:tab/>
        <w:t>Minor corrections to major hazard facility licence</w:t>
      </w:r>
      <w:bookmarkEnd w:id="732"/>
    </w:p>
    <w:p w:rsidR="00317293" w:rsidRPr="008E3922" w:rsidRDefault="00317293" w:rsidP="00317293">
      <w:pPr>
        <w:pStyle w:val="Amainreturn"/>
      </w:pPr>
      <w:r w:rsidRPr="008E3922">
        <w:t>The regulator may make minor amendments to a major hazard facility licence, including an amendment—</w:t>
      </w:r>
    </w:p>
    <w:p w:rsidR="00317293" w:rsidRPr="008E3922" w:rsidRDefault="00317293" w:rsidP="00317293">
      <w:pPr>
        <w:pStyle w:val="Apara"/>
      </w:pPr>
      <w:r w:rsidRPr="008E3922">
        <w:tab/>
        <w:t>(a)</w:t>
      </w:r>
      <w:r w:rsidRPr="008E3922">
        <w:tab/>
        <w:t>to correct an obvious error; or</w:t>
      </w:r>
    </w:p>
    <w:p w:rsidR="00317293" w:rsidRPr="008E3922" w:rsidRDefault="00317293" w:rsidP="00317293">
      <w:pPr>
        <w:pStyle w:val="Apara"/>
      </w:pPr>
      <w:r w:rsidRPr="008E3922">
        <w:tab/>
        <w:t>(b)</w:t>
      </w:r>
      <w:r w:rsidRPr="008E3922">
        <w:tab/>
        <w:t>to change an address; or</w:t>
      </w:r>
    </w:p>
    <w:p w:rsidR="00317293" w:rsidRPr="008E3922" w:rsidRDefault="00317293" w:rsidP="00317293">
      <w:pPr>
        <w:pStyle w:val="Apara"/>
      </w:pPr>
      <w:r w:rsidRPr="008E3922">
        <w:tab/>
        <w:t>(c)</w:t>
      </w:r>
      <w:r w:rsidRPr="008E3922">
        <w:tab/>
        <w:t>that does not impose a significant burden on the operator.</w:t>
      </w:r>
    </w:p>
    <w:p w:rsidR="00317293" w:rsidRPr="008E3922" w:rsidRDefault="00317293" w:rsidP="00317293">
      <w:pPr>
        <w:pStyle w:val="AH5Sec"/>
      </w:pPr>
      <w:bookmarkStart w:id="733" w:name="_Toc27125958"/>
      <w:r w:rsidRPr="003D6D64">
        <w:rPr>
          <w:rStyle w:val="CharSectNo"/>
        </w:rPr>
        <w:t>592</w:t>
      </w:r>
      <w:r w:rsidRPr="008E3922">
        <w:tab/>
        <w:t>Regulator to give amended licence document to operator</w:t>
      </w:r>
      <w:bookmarkEnd w:id="733"/>
    </w:p>
    <w:p w:rsidR="00317293" w:rsidRPr="008E3922" w:rsidRDefault="00317293" w:rsidP="00317293">
      <w:pPr>
        <w:pStyle w:val="Amainreturn"/>
      </w:pPr>
      <w:r w:rsidRPr="008E3922">
        <w:t>If the regulator amends a major hazard facility licence and considers that the licence document requires amendment, the regulator must give the operator an amended licence document within 14 days after making the decision to amend the licence.</w:t>
      </w:r>
    </w:p>
    <w:p w:rsidR="00317293" w:rsidRPr="008E3922" w:rsidRDefault="00317293" w:rsidP="003C7FAE">
      <w:pPr>
        <w:pStyle w:val="AH5Sec"/>
        <w:keepLines/>
      </w:pPr>
      <w:bookmarkStart w:id="734" w:name="_Toc27125959"/>
      <w:r w:rsidRPr="003D6D64">
        <w:rPr>
          <w:rStyle w:val="CharSectNo"/>
        </w:rPr>
        <w:lastRenderedPageBreak/>
        <w:t>593</w:t>
      </w:r>
      <w:r w:rsidRPr="008E3922">
        <w:tab/>
        <w:t>Operator to return licence</w:t>
      </w:r>
      <w:bookmarkEnd w:id="734"/>
    </w:p>
    <w:p w:rsidR="00317293" w:rsidRPr="008E3922" w:rsidRDefault="00317293" w:rsidP="003C7FAE">
      <w:pPr>
        <w:pStyle w:val="Amainreturn"/>
        <w:keepNext/>
        <w:keepLines/>
      </w:pPr>
      <w:r w:rsidRPr="008E3922">
        <w:t>If a major hazard facility licence is amended, the operator of the licensed major hazard facility must return the licence document to the regulator for amendment at the written request of the regulator and within the time specified in the request.</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35" w:name="_Toc27125960"/>
      <w:r w:rsidRPr="003D6D64">
        <w:rPr>
          <w:rStyle w:val="CharSectNo"/>
        </w:rPr>
        <w:t>594</w:t>
      </w:r>
      <w:r w:rsidRPr="008E3922">
        <w:tab/>
        <w:t>Replacement licence document</w:t>
      </w:r>
      <w:bookmarkEnd w:id="735"/>
    </w:p>
    <w:p w:rsidR="00317293" w:rsidRPr="008E3922" w:rsidRDefault="00317293" w:rsidP="00317293">
      <w:pPr>
        <w:pStyle w:val="Amain"/>
      </w:pPr>
      <w:r w:rsidRPr="008E3922">
        <w:tab/>
        <w:t>(1)</w:t>
      </w:r>
      <w:r w:rsidRPr="008E3922">
        <w:tab/>
        <w:t>The operator of a licensed major hazard facility must give written notice to the regulator as soon as practicable if the licence document is lost, stolen or destroyed.</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If a licence document for a licensed major hazard facility is lost, stolen or destroyed, the operator may apply to the regulator for a replacement document.</w:t>
      </w:r>
    </w:p>
    <w:p w:rsidR="00317293" w:rsidRPr="008E3922" w:rsidRDefault="00317293" w:rsidP="00317293">
      <w:pPr>
        <w:pStyle w:val="aNote"/>
        <w:keepNext/>
      </w:pPr>
      <w:r w:rsidRPr="008E3922">
        <w:rPr>
          <w:rStyle w:val="charItals"/>
        </w:rPr>
        <w:t>Note 1</w:t>
      </w:r>
      <w:r w:rsidRPr="008E3922">
        <w:rPr>
          <w:rStyle w:val="charItals"/>
        </w:rPr>
        <w:tab/>
      </w:r>
      <w:r w:rsidRPr="008E3922">
        <w:t>An operator is required to keep the licence document available for inspection (see s 587).</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40"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If a form is approved under the </w:t>
      </w:r>
      <w:hyperlink r:id="rId341"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main"/>
      </w:pPr>
      <w:r w:rsidRPr="008E3922">
        <w:lastRenderedPageBreak/>
        <w:tab/>
        <w:t>(3)</w:t>
      </w:r>
      <w:r w:rsidRPr="008E3922">
        <w:tab/>
        <w:t>The application must include a declaration describing the circumstances in which the original document was lost, stolen or destroyed.</w:t>
      </w:r>
    </w:p>
    <w:p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42"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tab/>
        <w:t>(4)</w:t>
      </w:r>
      <w:r w:rsidRPr="008E3922">
        <w:tab/>
        <w:t>The regulator must issue a replacement licence document if satisfied that the original document was lost, stolen or destroyed.</w:t>
      </w:r>
    </w:p>
    <w:p w:rsidR="00317293" w:rsidRPr="008E3922" w:rsidRDefault="00317293" w:rsidP="00317293">
      <w:pPr>
        <w:pStyle w:val="Amain"/>
      </w:pPr>
      <w:r w:rsidRPr="008E3922">
        <w:tab/>
        <w:t>(5)</w:t>
      </w:r>
      <w:r w:rsidRPr="008E3922">
        <w:tab/>
        <w:t>If the regulator refuses to issue a replacement licence document, the regulator must give the operator written notice of this decision, including the reasons for the decision, within 14 days after making the decision.</w:t>
      </w:r>
    </w:p>
    <w:p w:rsidR="00317293" w:rsidRPr="008E3922" w:rsidRDefault="00317293" w:rsidP="00317293">
      <w:pPr>
        <w:pStyle w:val="aNote"/>
      </w:pPr>
      <w:r w:rsidRPr="008E3922">
        <w:rPr>
          <w:rStyle w:val="charItals"/>
        </w:rPr>
        <w:t>Note</w:t>
      </w:r>
      <w:r w:rsidRPr="008E3922">
        <w:rPr>
          <w:rStyle w:val="charItals"/>
        </w:rPr>
        <w:tab/>
      </w:r>
      <w:r w:rsidRPr="008E3922">
        <w:t>A refusal to issue a replacement licence document is a reviewable decision (see s 676).</w:t>
      </w:r>
    </w:p>
    <w:p w:rsidR="00317293" w:rsidRPr="003D6D64" w:rsidRDefault="00317293" w:rsidP="00317293">
      <w:pPr>
        <w:pStyle w:val="AH3Div"/>
      </w:pPr>
      <w:bookmarkStart w:id="736" w:name="_Toc27125961"/>
      <w:r w:rsidRPr="003D6D64">
        <w:rPr>
          <w:rStyle w:val="CharDivNo"/>
        </w:rPr>
        <w:t>Division 9.7.3</w:t>
      </w:r>
      <w:r w:rsidRPr="008E3922">
        <w:tab/>
      </w:r>
      <w:r w:rsidRPr="003D6D64">
        <w:rPr>
          <w:rStyle w:val="CharDivText"/>
        </w:rPr>
        <w:t>Renewal of major hazard facility licence</w:t>
      </w:r>
      <w:bookmarkEnd w:id="736"/>
    </w:p>
    <w:p w:rsidR="00317293" w:rsidRPr="008E3922" w:rsidRDefault="00317293" w:rsidP="00317293">
      <w:pPr>
        <w:pStyle w:val="AH5Sec"/>
      </w:pPr>
      <w:bookmarkStart w:id="737" w:name="_Toc27125962"/>
      <w:r w:rsidRPr="003D6D64">
        <w:rPr>
          <w:rStyle w:val="CharSectNo"/>
        </w:rPr>
        <w:t>595</w:t>
      </w:r>
      <w:r w:rsidRPr="008E3922">
        <w:tab/>
        <w:t>Regulator may renew licence</w:t>
      </w:r>
      <w:bookmarkEnd w:id="737"/>
    </w:p>
    <w:p w:rsidR="00317293" w:rsidRPr="008E3922" w:rsidRDefault="00317293" w:rsidP="00317293">
      <w:pPr>
        <w:pStyle w:val="Amainreturn"/>
      </w:pPr>
      <w:r w:rsidRPr="008E3922">
        <w:t>The regulator may renew a major hazard facility licence on application by the operator.</w:t>
      </w:r>
    </w:p>
    <w:p w:rsidR="00317293" w:rsidRPr="008E3922" w:rsidRDefault="00317293" w:rsidP="00317293">
      <w:pPr>
        <w:pStyle w:val="AH5Sec"/>
      </w:pPr>
      <w:bookmarkStart w:id="738" w:name="_Toc27125963"/>
      <w:r w:rsidRPr="003D6D64">
        <w:rPr>
          <w:rStyle w:val="CharSectNo"/>
        </w:rPr>
        <w:t>596</w:t>
      </w:r>
      <w:r w:rsidRPr="008E3922">
        <w:tab/>
        <w:t>Application for renewal</w:t>
      </w:r>
      <w:bookmarkEnd w:id="738"/>
    </w:p>
    <w:p w:rsidR="00317293" w:rsidRPr="008E3922" w:rsidRDefault="00317293" w:rsidP="00317293">
      <w:pPr>
        <w:pStyle w:val="Amain"/>
      </w:pPr>
      <w:r w:rsidRPr="008E3922">
        <w:tab/>
        <w:t>(1)</w:t>
      </w:r>
      <w:r w:rsidRPr="008E3922">
        <w:tab/>
        <w:t>This section applies to an application for renewal of a major hazard facility licence.</w:t>
      </w:r>
    </w:p>
    <w:p w:rsidR="00317293" w:rsidRPr="008E3922" w:rsidRDefault="00317293" w:rsidP="00317293">
      <w:pPr>
        <w:pStyle w:val="aNote"/>
        <w:keepNext/>
      </w:pPr>
      <w:r w:rsidRPr="008E3922">
        <w:rPr>
          <w:rStyle w:val="charItals"/>
        </w:rPr>
        <w:t>Note 1</w:t>
      </w:r>
      <w:r w:rsidRPr="008E3922">
        <w:tab/>
        <w:t xml:space="preserve">If a form is approved under the </w:t>
      </w:r>
      <w:hyperlink r:id="rId343"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44"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45"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lastRenderedPageBreak/>
        <w:tab/>
        <w:t>(2)</w:t>
      </w:r>
      <w:r w:rsidRPr="008E3922">
        <w:tab/>
        <w:t>The application must include a copy of the safety case for the major hazard facility as revised under section 570 (Safety case—review).</w:t>
      </w:r>
    </w:p>
    <w:p w:rsidR="00317293" w:rsidRPr="008E3922" w:rsidRDefault="00317293" w:rsidP="00317293">
      <w:pPr>
        <w:pStyle w:val="Amain"/>
      </w:pPr>
      <w:r w:rsidRPr="008E3922">
        <w:tab/>
        <w:t>(3)</w:t>
      </w:r>
      <w:r w:rsidRPr="008E3922">
        <w:tab/>
        <w:t>The application must be made not less than 6 months before the licence to be renewed expires.</w:t>
      </w:r>
    </w:p>
    <w:p w:rsidR="00317293" w:rsidRPr="008E3922" w:rsidRDefault="00317293" w:rsidP="00317293">
      <w:pPr>
        <w:pStyle w:val="AH5Sec"/>
      </w:pPr>
      <w:bookmarkStart w:id="739" w:name="_Toc27125964"/>
      <w:r w:rsidRPr="003D6D64">
        <w:rPr>
          <w:rStyle w:val="CharSectNo"/>
        </w:rPr>
        <w:t>597</w:t>
      </w:r>
      <w:r w:rsidRPr="008E3922">
        <w:tab/>
        <w:t>Licence continues in force until application is decided</w:t>
      </w:r>
      <w:bookmarkEnd w:id="739"/>
    </w:p>
    <w:p w:rsidR="00317293" w:rsidRPr="008E3922" w:rsidRDefault="00317293" w:rsidP="00317293">
      <w:pPr>
        <w:pStyle w:val="Amainreturn"/>
      </w:pPr>
      <w:r w:rsidRPr="008E3922">
        <w:t>If the operator of a licensed major hazard facility applies under section 596 (Application for renewal) for the renewal of a major hazard facility licence, the licence is taken to continue in force from the day it would, apart from this section, have expired until the operator is given notice of the decision on the application.</w:t>
      </w:r>
    </w:p>
    <w:p w:rsidR="00317293" w:rsidRPr="008E3922" w:rsidRDefault="00317293" w:rsidP="00317293">
      <w:pPr>
        <w:pStyle w:val="AH5Sec"/>
      </w:pPr>
      <w:bookmarkStart w:id="740" w:name="_Toc27125965"/>
      <w:r w:rsidRPr="003D6D64">
        <w:rPr>
          <w:rStyle w:val="CharSectNo"/>
        </w:rPr>
        <w:t>598</w:t>
      </w:r>
      <w:r w:rsidRPr="008E3922">
        <w:tab/>
        <w:t>Provisions relating to renewal of licence</w:t>
      </w:r>
      <w:bookmarkEnd w:id="740"/>
    </w:p>
    <w:p w:rsidR="00317293" w:rsidRPr="008E3922" w:rsidRDefault="00317293" w:rsidP="00317293">
      <w:pPr>
        <w:pStyle w:val="Amainreturn"/>
        <w:keepNext/>
      </w:pPr>
      <w:r w:rsidRPr="008E3922">
        <w:t>For the purposes of this division—</w:t>
      </w:r>
    </w:p>
    <w:p w:rsidR="00317293" w:rsidRPr="008E3922" w:rsidRDefault="00317293" w:rsidP="00317293">
      <w:pPr>
        <w:pStyle w:val="Apara"/>
      </w:pPr>
      <w:r w:rsidRPr="008E3922">
        <w:tab/>
        <w:t>(a)</w:t>
      </w:r>
      <w:r w:rsidRPr="008E3922">
        <w:tab/>
        <w:t>section 579 (Additional information) applies as if a reference in that section to an application for a licence were a reference to an application to renew a licence; and</w:t>
      </w:r>
    </w:p>
    <w:p w:rsidR="00317293" w:rsidRPr="008E3922" w:rsidRDefault="00317293" w:rsidP="00317293">
      <w:pPr>
        <w:pStyle w:val="Apara"/>
      </w:pPr>
      <w:r w:rsidRPr="008E3922">
        <w:tab/>
        <w:t>(b)</w:t>
      </w:r>
      <w:r w:rsidRPr="008E3922">
        <w:tab/>
        <w:t>section 580 (Decision on application) (except subsection (6)), section 581 (Matters to be taken into account), section 584 (Conditions of licence) and section 585 (Duration of licence) apply as if a reference in those sections to the grant of a licence were a reference to the renewal of a licence; and</w:t>
      </w:r>
    </w:p>
    <w:p w:rsidR="00317293" w:rsidRPr="008E3922" w:rsidRDefault="00317293" w:rsidP="00317293">
      <w:pPr>
        <w:pStyle w:val="Apara"/>
      </w:pPr>
      <w:r w:rsidRPr="008E3922">
        <w:tab/>
        <w:t>(c)</w:t>
      </w:r>
      <w:r w:rsidRPr="008E3922">
        <w:tab/>
        <w:t>section 583 (Refusal to grant major hazard facility licence—process) applies as if a reference in that section to a refusal to grant a licence were a reference to a refusal to renew a licence.</w:t>
      </w:r>
    </w:p>
    <w:p w:rsidR="00317293" w:rsidRPr="008E3922" w:rsidRDefault="00317293" w:rsidP="00317293">
      <w:pPr>
        <w:pStyle w:val="aNote"/>
      </w:pPr>
      <w:r w:rsidRPr="008E3922">
        <w:rPr>
          <w:rStyle w:val="charItals"/>
        </w:rPr>
        <w:t>Note</w:t>
      </w:r>
      <w:r w:rsidRPr="008E3922">
        <w:rPr>
          <w:rStyle w:val="charItals"/>
        </w:rPr>
        <w:tab/>
      </w:r>
      <w:r w:rsidRPr="008E3922">
        <w:t>A refusal to renew a licence is a reviewable decision (see s 676).</w:t>
      </w:r>
    </w:p>
    <w:p w:rsidR="00317293" w:rsidRPr="008E3922" w:rsidRDefault="00317293" w:rsidP="00317293">
      <w:pPr>
        <w:pStyle w:val="AH5Sec"/>
      </w:pPr>
      <w:bookmarkStart w:id="741" w:name="_Toc27125966"/>
      <w:r w:rsidRPr="003D6D64">
        <w:rPr>
          <w:rStyle w:val="CharSectNo"/>
        </w:rPr>
        <w:lastRenderedPageBreak/>
        <w:t>599</w:t>
      </w:r>
      <w:r w:rsidRPr="008E3922">
        <w:tab/>
        <w:t>Status of major hazard facility licence during review</w:t>
      </w:r>
      <w:bookmarkEnd w:id="741"/>
    </w:p>
    <w:p w:rsidR="00317293" w:rsidRPr="008E3922" w:rsidRDefault="00317293" w:rsidP="00C163A8">
      <w:pPr>
        <w:pStyle w:val="Amain"/>
        <w:keepNext/>
      </w:pPr>
      <w:r w:rsidRPr="008E3922">
        <w:tab/>
        <w:t>(1)</w:t>
      </w:r>
      <w:r w:rsidRPr="008E3922">
        <w:tab/>
        <w:t>This section applies if the regulator gives the operator written notice of the regulator’s decision to refuse to renew the licence.</w:t>
      </w:r>
    </w:p>
    <w:p w:rsidR="00317293" w:rsidRPr="008E3922" w:rsidRDefault="00317293" w:rsidP="00317293">
      <w:pPr>
        <w:pStyle w:val="Amain"/>
      </w:pPr>
      <w:r w:rsidRPr="008E3922">
        <w:tab/>
        <w:t>(2)</w:t>
      </w:r>
      <w:r w:rsidRPr="008E3922">
        <w:tab/>
        <w:t>If the operator does not apply for an external review, the licence continues to have effect until the last of the following events:</w:t>
      </w:r>
    </w:p>
    <w:p w:rsidR="00317293" w:rsidRPr="008E3922" w:rsidRDefault="00317293" w:rsidP="00317293">
      <w:pPr>
        <w:pStyle w:val="Apara"/>
      </w:pPr>
      <w:r w:rsidRPr="008E3922">
        <w:tab/>
        <w:t>(a)</w:t>
      </w:r>
      <w:r w:rsidRPr="008E3922">
        <w:tab/>
        <w:t>the expiry of the licence;</w:t>
      </w:r>
    </w:p>
    <w:p w:rsidR="00317293" w:rsidRPr="008E3922" w:rsidRDefault="00317293" w:rsidP="00317293">
      <w:pPr>
        <w:pStyle w:val="Apara"/>
      </w:pPr>
      <w:r w:rsidRPr="008E3922">
        <w:tab/>
        <w:t>(b)</w:t>
      </w:r>
      <w:r w:rsidRPr="008E3922">
        <w:tab/>
        <w:t>the end of the period for applying for an external review.</w:t>
      </w:r>
    </w:p>
    <w:p w:rsidR="00317293" w:rsidRPr="008E3922" w:rsidRDefault="00317293" w:rsidP="00317293">
      <w:pPr>
        <w:pStyle w:val="Amain"/>
      </w:pPr>
      <w:r w:rsidRPr="008E3922">
        <w:tab/>
        <w:t>(3)</w:t>
      </w:r>
      <w:r w:rsidRPr="008E3922">
        <w:tab/>
        <w:t>If the operator applies for an external review, the licence continues to have effect until the earlier of the following events:</w:t>
      </w:r>
    </w:p>
    <w:p w:rsidR="00317293" w:rsidRPr="008E3922" w:rsidRDefault="00317293" w:rsidP="00317293">
      <w:pPr>
        <w:pStyle w:val="Apara"/>
      </w:pPr>
      <w:r w:rsidRPr="008E3922">
        <w:tab/>
        <w:t>(a)</w:t>
      </w:r>
      <w:r w:rsidRPr="008E3922">
        <w:tab/>
        <w:t>the operator withdraws the application for review;</w:t>
      </w:r>
    </w:p>
    <w:p w:rsidR="00317293" w:rsidRPr="008E3922" w:rsidRDefault="00317293" w:rsidP="00317293">
      <w:pPr>
        <w:pStyle w:val="Apara"/>
      </w:pPr>
      <w:r w:rsidRPr="008E3922">
        <w:tab/>
        <w:t>(b)</w:t>
      </w:r>
      <w:r w:rsidRPr="008E3922">
        <w:tab/>
        <w:t>ACAT makes a decision on the review.</w:t>
      </w:r>
    </w:p>
    <w:p w:rsidR="00317293" w:rsidRPr="008E3922" w:rsidRDefault="00317293" w:rsidP="00317293">
      <w:pPr>
        <w:pStyle w:val="Amain"/>
      </w:pPr>
      <w:r w:rsidRPr="008E3922">
        <w:tab/>
        <w:t>(4)</w:t>
      </w:r>
      <w:r w:rsidRPr="008E3922">
        <w:tab/>
        <w:t>The licence continues to have effect under this section even if its expiry date passes.</w:t>
      </w:r>
    </w:p>
    <w:p w:rsidR="00317293" w:rsidRPr="003D6D64" w:rsidRDefault="00317293" w:rsidP="00317293">
      <w:pPr>
        <w:pStyle w:val="AH3Div"/>
      </w:pPr>
      <w:bookmarkStart w:id="742" w:name="_Toc27125967"/>
      <w:r w:rsidRPr="003D6D64">
        <w:rPr>
          <w:rStyle w:val="CharDivNo"/>
        </w:rPr>
        <w:t>Division 9.7.4</w:t>
      </w:r>
      <w:r w:rsidRPr="008E3922">
        <w:tab/>
      </w:r>
      <w:r w:rsidRPr="003D6D64">
        <w:rPr>
          <w:rStyle w:val="CharDivText"/>
        </w:rPr>
        <w:t>Transfer of major hazard facility licence</w:t>
      </w:r>
      <w:bookmarkEnd w:id="742"/>
    </w:p>
    <w:p w:rsidR="00317293" w:rsidRPr="008E3922" w:rsidRDefault="00317293" w:rsidP="00317293">
      <w:pPr>
        <w:pStyle w:val="AH5Sec"/>
      </w:pPr>
      <w:bookmarkStart w:id="743" w:name="_Toc27125968"/>
      <w:r w:rsidRPr="003D6D64">
        <w:rPr>
          <w:rStyle w:val="CharSectNo"/>
        </w:rPr>
        <w:t>600</w:t>
      </w:r>
      <w:r w:rsidRPr="008E3922">
        <w:tab/>
        <w:t>Transfer of major hazard facility licence</w:t>
      </w:r>
      <w:bookmarkEnd w:id="743"/>
    </w:p>
    <w:p w:rsidR="00317293" w:rsidRPr="008E3922" w:rsidRDefault="00317293" w:rsidP="00317293">
      <w:pPr>
        <w:pStyle w:val="Amain"/>
      </w:pPr>
      <w:r w:rsidRPr="008E3922">
        <w:tab/>
        <w:t>(1)</w:t>
      </w:r>
      <w:r w:rsidRPr="008E3922">
        <w:tab/>
        <w:t>The regulator, on the application of the operator of a major hazard facility, may transfer a major hazard facility licence to another person who is to become the operator of the major hazard facility, if satisfied that the proposed operator will achieve a standard of health and safety in the operation of the facility that is at least equivalent to the standard that the current operator has achieved.</w:t>
      </w:r>
    </w:p>
    <w:p w:rsidR="00317293" w:rsidRPr="008E3922" w:rsidRDefault="00317293" w:rsidP="00317293">
      <w:pPr>
        <w:pStyle w:val="aNote"/>
        <w:keepNext/>
      </w:pPr>
      <w:r w:rsidRPr="008E3922">
        <w:rPr>
          <w:rStyle w:val="charItals"/>
        </w:rPr>
        <w:t>Note 1</w:t>
      </w:r>
      <w:r w:rsidRPr="008E3922">
        <w:tab/>
        <w:t xml:space="preserve">If a form is approved under the </w:t>
      </w:r>
      <w:hyperlink r:id="rId346"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47"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48" w:tooltip="A2002-51" w:history="1">
        <w:r w:rsidRPr="008E3922">
          <w:rPr>
            <w:rStyle w:val="charCitHyperlinkAbbrev"/>
          </w:rPr>
          <w:t>Criminal Code</w:t>
        </w:r>
      </w:hyperlink>
      <w:r w:rsidRPr="008E3922">
        <w:t>, pt 3.4).</w:t>
      </w:r>
    </w:p>
    <w:p w:rsidR="00317293" w:rsidRPr="008E3922" w:rsidRDefault="00317293" w:rsidP="0034638D">
      <w:pPr>
        <w:pStyle w:val="Amain"/>
        <w:keepLines/>
      </w:pPr>
      <w:r w:rsidRPr="008E3922">
        <w:lastRenderedPageBreak/>
        <w:tab/>
        <w:t>(2)</w:t>
      </w:r>
      <w:r w:rsidRPr="008E3922">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rsidR="00317293" w:rsidRPr="008E3922" w:rsidRDefault="00317293" w:rsidP="00317293">
      <w:pPr>
        <w:pStyle w:val="Amain"/>
      </w:pPr>
      <w:r w:rsidRPr="008E3922">
        <w:tab/>
        <w:t>(3)</w:t>
      </w:r>
      <w:r w:rsidRPr="008E3922">
        <w:tab/>
        <w:t>On the completion of the transfer, the person to whom the licence is transferred becomes the operator of the major hazard facility for the purposes of this chapter.</w:t>
      </w:r>
    </w:p>
    <w:p w:rsidR="00317293" w:rsidRPr="008E3922" w:rsidRDefault="00317293" w:rsidP="00317293">
      <w:pPr>
        <w:pStyle w:val="aNote"/>
      </w:pPr>
      <w:r w:rsidRPr="008E3922">
        <w:rPr>
          <w:rStyle w:val="charItals"/>
        </w:rPr>
        <w:t>Note</w:t>
      </w:r>
      <w:r w:rsidRPr="008E3922">
        <w:tab/>
        <w:t>A decision to refuse to transfer a major hazard facility licence is a reviewable decision (see s 676).</w:t>
      </w:r>
    </w:p>
    <w:p w:rsidR="00317293" w:rsidRPr="003D6D64" w:rsidRDefault="00317293" w:rsidP="00317293">
      <w:pPr>
        <w:pStyle w:val="AH3Div"/>
      </w:pPr>
      <w:bookmarkStart w:id="744" w:name="_Toc27125969"/>
      <w:r w:rsidRPr="003D6D64">
        <w:rPr>
          <w:rStyle w:val="CharDivNo"/>
        </w:rPr>
        <w:t xml:space="preserve">Division 9.7.5 </w:t>
      </w:r>
      <w:r w:rsidRPr="008E3922">
        <w:tab/>
      </w:r>
      <w:r w:rsidRPr="003D6D64">
        <w:rPr>
          <w:rStyle w:val="CharDivText"/>
        </w:rPr>
        <w:t>Suspension and cancellation of major hazard facility licence</w:t>
      </w:r>
      <w:bookmarkEnd w:id="744"/>
    </w:p>
    <w:p w:rsidR="00317293" w:rsidRPr="008E3922" w:rsidRDefault="00317293" w:rsidP="00317293">
      <w:pPr>
        <w:pStyle w:val="AH5Sec"/>
      </w:pPr>
      <w:bookmarkStart w:id="745" w:name="_Toc27125970"/>
      <w:r w:rsidRPr="003D6D64">
        <w:rPr>
          <w:rStyle w:val="CharSectNo"/>
        </w:rPr>
        <w:t>601</w:t>
      </w:r>
      <w:r w:rsidRPr="008E3922">
        <w:tab/>
        <w:t>Cancellation of major hazard facility licence—on operator's application</w:t>
      </w:r>
      <w:bookmarkEnd w:id="745"/>
    </w:p>
    <w:p w:rsidR="00317293" w:rsidRPr="008E3922" w:rsidRDefault="00317293" w:rsidP="00317293">
      <w:pPr>
        <w:pStyle w:val="Amain"/>
      </w:pPr>
      <w:r w:rsidRPr="008E3922">
        <w:tab/>
        <w:t>(1)</w:t>
      </w:r>
      <w:r w:rsidRPr="008E3922">
        <w:tab/>
        <w:t>The operator of a licensed major hazard facility may apply to the regulator to cancel the licence.</w:t>
      </w:r>
    </w:p>
    <w:p w:rsidR="00317293" w:rsidRPr="008E3922" w:rsidRDefault="00317293" w:rsidP="00317293">
      <w:pPr>
        <w:pStyle w:val="aNote"/>
        <w:keepNext/>
      </w:pPr>
      <w:r w:rsidRPr="008E3922">
        <w:rPr>
          <w:rStyle w:val="charItals"/>
        </w:rPr>
        <w:t>Note 1</w:t>
      </w:r>
      <w:r w:rsidRPr="008E3922">
        <w:tab/>
        <w:t xml:space="preserve">If a form is approved under the </w:t>
      </w:r>
      <w:hyperlink r:id="rId349"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50"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1"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tab/>
        <w:t>(2)</w:t>
      </w:r>
      <w:r w:rsidRPr="008E3922">
        <w:tab/>
        <w:t>The regulator must conduct an inquiry into the inventory and operations of the facility before deciding on an application to cancel a licence.</w:t>
      </w:r>
    </w:p>
    <w:p w:rsidR="00317293" w:rsidRPr="008E3922" w:rsidRDefault="00317293" w:rsidP="00C163A8">
      <w:pPr>
        <w:pStyle w:val="Amain"/>
        <w:keepNext/>
      </w:pPr>
      <w:r w:rsidRPr="008E3922">
        <w:lastRenderedPageBreak/>
        <w:tab/>
        <w:t>(3)</w:t>
      </w:r>
      <w:r w:rsidRPr="008E3922">
        <w:tab/>
        <w:t>The regulator must cancel a major hazard facility licence if—</w:t>
      </w:r>
    </w:p>
    <w:p w:rsidR="00317293" w:rsidRPr="008E3922" w:rsidRDefault="00317293" w:rsidP="00C163A8">
      <w:pPr>
        <w:pStyle w:val="Apara"/>
        <w:keepNext/>
      </w:pPr>
      <w:r w:rsidRPr="008E3922">
        <w:tab/>
        <w:t>(a)</w:t>
      </w:r>
      <w:r w:rsidRPr="008E3922">
        <w:tab/>
        <w:t>the quantity of Schedule 15 chemicals present or likely to be present at the facility does not exceed their threshold quantity; and</w:t>
      </w:r>
    </w:p>
    <w:p w:rsidR="00317293" w:rsidRPr="008E3922" w:rsidRDefault="00317293" w:rsidP="00317293">
      <w:pPr>
        <w:pStyle w:val="Apara"/>
      </w:pPr>
      <w:r w:rsidRPr="008E3922">
        <w:tab/>
        <w:t>(b)</w:t>
      </w:r>
      <w:r w:rsidRPr="008E3922">
        <w:tab/>
        <w:t>it is unlikely that a major incident will occur at the facility.</w:t>
      </w:r>
    </w:p>
    <w:p w:rsidR="00317293" w:rsidRPr="008E3922" w:rsidRDefault="00317293" w:rsidP="00317293">
      <w:pPr>
        <w:pStyle w:val="Amain"/>
      </w:pPr>
      <w:r w:rsidRPr="008E3922">
        <w:tab/>
        <w:t>(4)</w:t>
      </w:r>
      <w:r w:rsidRPr="008E3922">
        <w:tab/>
        <w:t>If the regulator, under this section, cancels the licence of a facility that was determined to be a major hazard facility under part 9.2 (Determinations about major hazard facilities), the regulator must revoke the determination.</w:t>
      </w:r>
    </w:p>
    <w:p w:rsidR="00317293" w:rsidRPr="008E3922" w:rsidRDefault="00317293" w:rsidP="00317293">
      <w:pPr>
        <w:pStyle w:val="aNote"/>
      </w:pPr>
      <w:r w:rsidRPr="008E3922">
        <w:rPr>
          <w:rStyle w:val="charItals"/>
        </w:rPr>
        <w:t>Note</w:t>
      </w:r>
      <w:r w:rsidRPr="008E3922">
        <w:tab/>
        <w:t>A decision to refuse to cancel a licence is a reviewable decision (see s 676).</w:t>
      </w:r>
    </w:p>
    <w:p w:rsidR="00317293" w:rsidRPr="008E3922" w:rsidRDefault="00317293" w:rsidP="00317293">
      <w:pPr>
        <w:pStyle w:val="AH5Sec"/>
      </w:pPr>
      <w:bookmarkStart w:id="746" w:name="_Toc27125971"/>
      <w:r w:rsidRPr="003D6D64">
        <w:rPr>
          <w:rStyle w:val="CharSectNo"/>
        </w:rPr>
        <w:t>602</w:t>
      </w:r>
      <w:r w:rsidRPr="008E3922">
        <w:tab/>
        <w:t>Suspension or cancellation of licence—on regulator's initiative</w:t>
      </w:r>
      <w:bookmarkEnd w:id="746"/>
    </w:p>
    <w:p w:rsidR="00317293" w:rsidRPr="008E3922" w:rsidRDefault="00317293" w:rsidP="00317293">
      <w:pPr>
        <w:pStyle w:val="Amain"/>
      </w:pPr>
      <w:r w:rsidRPr="008E3922">
        <w:tab/>
        <w:t>(1)</w:t>
      </w:r>
      <w:r w:rsidRPr="008E3922">
        <w:tab/>
        <w:t>The regulator, on their own initiative, may suspend or cancel a major hazard facility licence if satisfied about 1 or more of the following:</w:t>
      </w:r>
    </w:p>
    <w:p w:rsidR="00317293" w:rsidRPr="008E3922" w:rsidRDefault="00317293" w:rsidP="00317293">
      <w:pPr>
        <w:pStyle w:val="Apara"/>
      </w:pPr>
      <w:r w:rsidRPr="008E3922">
        <w:tab/>
        <w:t>(a)</w:t>
      </w:r>
      <w:r w:rsidRPr="008E3922">
        <w:tab/>
        <w:t>the operator has failed to ensure that the facility is operated safely and competently;</w:t>
      </w:r>
    </w:p>
    <w:p w:rsidR="00317293" w:rsidRPr="008E3922" w:rsidRDefault="00317293" w:rsidP="00317293">
      <w:pPr>
        <w:pStyle w:val="Apara"/>
      </w:pPr>
      <w:r w:rsidRPr="008E3922">
        <w:tab/>
        <w:t>(b)</w:t>
      </w:r>
      <w:r w:rsidRPr="008E3922">
        <w:tab/>
        <w:t>the operator has failed to ensure compliance with a condition of the licence;</w:t>
      </w:r>
    </w:p>
    <w:p w:rsidR="00317293" w:rsidRPr="008E3922" w:rsidRDefault="00317293" w:rsidP="00317293">
      <w:pPr>
        <w:pStyle w:val="Apara"/>
      </w:pPr>
      <w:r w:rsidRPr="008E3922">
        <w:tab/>
        <w:t>(c)</w:t>
      </w:r>
      <w:r w:rsidRPr="008E3922">
        <w:tab/>
        <w:t>the operator, in the application for the grant or renewal of the licence or on request by the regulator for additional information—</w:t>
      </w:r>
    </w:p>
    <w:p w:rsidR="00317293" w:rsidRPr="008E3922" w:rsidRDefault="00317293" w:rsidP="00317293">
      <w:pPr>
        <w:pStyle w:val="Asubpara"/>
      </w:pPr>
      <w:r w:rsidRPr="008E3922">
        <w:tab/>
        <w:t>(i)</w:t>
      </w:r>
      <w:r w:rsidRPr="008E3922">
        <w:tab/>
        <w:t>gave information that was false or misleading in a material particular; or</w:t>
      </w:r>
    </w:p>
    <w:p w:rsidR="00317293" w:rsidRPr="008E3922" w:rsidRDefault="00317293" w:rsidP="00317293">
      <w:pPr>
        <w:pStyle w:val="Asubpara"/>
      </w:pPr>
      <w:r w:rsidRPr="008E3922">
        <w:tab/>
        <w:t>(ii)</w:t>
      </w:r>
      <w:r w:rsidRPr="008E3922">
        <w:tab/>
        <w:t>failed to give any material information that should have been given in that application or on that request.</w:t>
      </w:r>
    </w:p>
    <w:p w:rsidR="00317293" w:rsidRPr="008E3922" w:rsidRDefault="00317293" w:rsidP="003C7FAE">
      <w:pPr>
        <w:pStyle w:val="Amain"/>
        <w:keepNext/>
      </w:pPr>
      <w:r w:rsidRPr="008E3922">
        <w:lastRenderedPageBreak/>
        <w:tab/>
        <w:t>(2)</w:t>
      </w:r>
      <w:r w:rsidRPr="008E3922">
        <w:tab/>
        <w:t>If the regulator suspends or cancels a major hazard facility licence, the regulator may disqualify the operator from applying for a further major hazard facility licence.</w:t>
      </w:r>
    </w:p>
    <w:p w:rsidR="00317293" w:rsidRPr="008E3922" w:rsidRDefault="00317293" w:rsidP="00317293">
      <w:pPr>
        <w:pStyle w:val="aNote"/>
      </w:pPr>
      <w:r w:rsidRPr="008E3922">
        <w:rPr>
          <w:rStyle w:val="charItals"/>
        </w:rPr>
        <w:t>Note</w:t>
      </w:r>
      <w:r w:rsidRPr="008E3922">
        <w:rPr>
          <w:rStyle w:val="charItals"/>
        </w:rPr>
        <w:tab/>
      </w:r>
      <w:r w:rsidRPr="008E3922">
        <w:t>A decision to suspend a licence, to cancel a licence or to disqualify the operator from applying for a further licence is a reviewable decision (see s 676).</w:t>
      </w:r>
    </w:p>
    <w:p w:rsidR="00317293" w:rsidRPr="008E3922" w:rsidRDefault="00317293" w:rsidP="00317293">
      <w:pPr>
        <w:pStyle w:val="AH5Sec"/>
      </w:pPr>
      <w:bookmarkStart w:id="747" w:name="_Toc27125972"/>
      <w:r w:rsidRPr="003D6D64">
        <w:rPr>
          <w:rStyle w:val="CharSectNo"/>
        </w:rPr>
        <w:t>603</w:t>
      </w:r>
      <w:r w:rsidRPr="008E3922">
        <w:tab/>
        <w:t>Matters to be taken into account</w:t>
      </w:r>
      <w:bookmarkEnd w:id="747"/>
    </w:p>
    <w:p w:rsidR="00317293" w:rsidRPr="008E3922" w:rsidRDefault="00317293" w:rsidP="00317293">
      <w:pPr>
        <w:pStyle w:val="Amain"/>
      </w:pPr>
      <w:r w:rsidRPr="008E3922">
        <w:tab/>
        <w:t>(1)</w:t>
      </w:r>
      <w:r w:rsidRPr="008E3922">
        <w:tab/>
        <w:t>In making a decision under section 602 (Suspension or cancellation of licence—on regulator’s initiative), the regulator must have regard to the following:</w:t>
      </w:r>
    </w:p>
    <w:p w:rsidR="00317293" w:rsidRPr="008E3922" w:rsidRDefault="00317293" w:rsidP="00317293">
      <w:pPr>
        <w:pStyle w:val="Apara"/>
      </w:pPr>
      <w:r w:rsidRPr="008E3922">
        <w:tab/>
        <w:t>(a)</w:t>
      </w:r>
      <w:r w:rsidRPr="008E3922">
        <w:tab/>
        <w:t>any submissions made by the operator under section 604 (Notice to and submissions by operator);</w:t>
      </w:r>
    </w:p>
    <w:p w:rsidR="00317293" w:rsidRPr="008E3922" w:rsidRDefault="00317293" w:rsidP="00317293">
      <w:pPr>
        <w:pStyle w:val="Apara"/>
      </w:pPr>
      <w:r w:rsidRPr="008E3922">
        <w:tab/>
        <w:t>(b)</w:t>
      </w:r>
      <w:r w:rsidRPr="008E3922">
        <w:tab/>
        <w:t>any advice received from a corresponding regulator;</w:t>
      </w:r>
    </w:p>
    <w:p w:rsidR="00317293" w:rsidRPr="008E3922" w:rsidRDefault="00317293" w:rsidP="00317293">
      <w:pPr>
        <w:pStyle w:val="Apara"/>
      </w:pPr>
      <w:r w:rsidRPr="008E3922">
        <w:tab/>
        <w:t>(c)</w:t>
      </w:r>
      <w:r w:rsidRPr="008E3922">
        <w:tab/>
        <w:t>any advice or recommendations received from any territory or Commonwealth agency with responsibility in relation to national security.</w:t>
      </w:r>
    </w:p>
    <w:p w:rsidR="00317293" w:rsidRPr="008E3922" w:rsidRDefault="00317293" w:rsidP="00317293">
      <w:pPr>
        <w:pStyle w:val="Amain"/>
      </w:pPr>
      <w:r w:rsidRPr="008E3922">
        <w:tab/>
        <w:t>(2)</w:t>
      </w:r>
      <w:r w:rsidRPr="008E3922">
        <w:tab/>
        <w:t>For the purposes of section 602 (1) (a) and (b) (Suspension or cancellation of licence—on regulator’s initiative), if the operator is an individual, the regulator must have regard to all relevant matters, including the following:</w:t>
      </w:r>
    </w:p>
    <w:p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52" w:tooltip="A2001-14" w:history="1">
        <w:r w:rsidRPr="008E3922">
          <w:rPr>
            <w:rStyle w:val="charCitHyperlinkAbbrev"/>
          </w:rPr>
          <w:t>Legislation Act</w:t>
        </w:r>
      </w:hyperlink>
      <w:r w:rsidRPr="008E3922">
        <w:t>, dictionary, pt 1.</w:t>
      </w:r>
    </w:p>
    <w:p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53"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para"/>
      </w:pPr>
      <w:r w:rsidRPr="008E3922">
        <w:tab/>
        <w:t>(b)</w:t>
      </w:r>
      <w:r w:rsidRPr="008E3922">
        <w:tab/>
        <w:t>any enforceable undertaking the operator has entered into under the Act or a corresponding WHS law;</w:t>
      </w:r>
    </w:p>
    <w:p w:rsidR="00317293" w:rsidRPr="008E3922" w:rsidRDefault="00317293" w:rsidP="00317293">
      <w:pPr>
        <w:pStyle w:val="Apara"/>
      </w:pPr>
      <w:r w:rsidRPr="008E3922">
        <w:lastRenderedPageBreak/>
        <w:tab/>
        <w:t>(c)</w:t>
      </w:r>
      <w:r w:rsidRPr="008E3922">
        <w:tab/>
        <w:t>in relation to a major hazard facility licence applied for or held by the operator under the Act or this regulation or under a corresponding WHS law—</w:t>
      </w:r>
    </w:p>
    <w:p w:rsidR="00317293" w:rsidRPr="008E3922" w:rsidRDefault="00317293" w:rsidP="00317293">
      <w:pPr>
        <w:pStyle w:val="Asubpara"/>
      </w:pPr>
      <w:r w:rsidRPr="008E3922">
        <w:tab/>
        <w:t>(i)</w:t>
      </w:r>
      <w:r w:rsidRPr="008E3922">
        <w:tab/>
        <w:t>any refusal to grant the licence; and</w:t>
      </w:r>
    </w:p>
    <w:p w:rsidR="00317293" w:rsidRPr="008E3922" w:rsidRDefault="00317293" w:rsidP="00317293">
      <w:pPr>
        <w:pStyle w:val="Asubpara"/>
      </w:pPr>
      <w:r w:rsidRPr="008E3922">
        <w:tab/>
        <w:t>(ii)</w:t>
      </w:r>
      <w:r w:rsidRPr="008E3922">
        <w:tab/>
        <w:t>any condition imposed on the licence, if granted, and the reason the condition was imposed; and</w:t>
      </w:r>
    </w:p>
    <w:p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rsidR="00317293" w:rsidRPr="008E3922" w:rsidRDefault="00317293" w:rsidP="00317293">
      <w:pPr>
        <w:pStyle w:val="Amain"/>
      </w:pPr>
      <w:r w:rsidRPr="008E3922">
        <w:tab/>
        <w:t>(3)</w:t>
      </w:r>
      <w:r w:rsidRPr="008E3922">
        <w:tab/>
        <w:t>For the purposes of section 602 (1) (a) and (b) (Suspension or cancellation of licence—on regulator’s initiative), if the operator is a body corporate, the regulator must have regard to all relevant matters, including the matters referred to in subsection (2), in relation to—</w:t>
      </w:r>
    </w:p>
    <w:p w:rsidR="00317293" w:rsidRPr="008E3922" w:rsidRDefault="00317293" w:rsidP="00317293">
      <w:pPr>
        <w:pStyle w:val="Apara"/>
      </w:pPr>
      <w:r w:rsidRPr="008E3922">
        <w:tab/>
        <w:t>(a)</w:t>
      </w:r>
      <w:r w:rsidRPr="008E3922">
        <w:tab/>
        <w:t>the body corporate; and</w:t>
      </w:r>
    </w:p>
    <w:p w:rsidR="00317293" w:rsidRPr="008E3922" w:rsidRDefault="00317293" w:rsidP="00317293">
      <w:pPr>
        <w:pStyle w:val="Apara"/>
      </w:pPr>
      <w:r w:rsidRPr="008E3922">
        <w:tab/>
        <w:t>(b)</w:t>
      </w:r>
      <w:r w:rsidRPr="008E3922">
        <w:tab/>
        <w:t>each officer of the body corporate.</w:t>
      </w:r>
    </w:p>
    <w:p w:rsidR="00317293" w:rsidRPr="008E3922" w:rsidRDefault="00317293" w:rsidP="00317293">
      <w:pPr>
        <w:pStyle w:val="AH5Sec"/>
      </w:pPr>
      <w:bookmarkStart w:id="748" w:name="_Toc27125973"/>
      <w:r w:rsidRPr="003D6D64">
        <w:rPr>
          <w:rStyle w:val="CharSectNo"/>
        </w:rPr>
        <w:t>604</w:t>
      </w:r>
      <w:r w:rsidRPr="008E3922">
        <w:tab/>
        <w:t>Notice to and submissions by operator</w:t>
      </w:r>
      <w:bookmarkEnd w:id="748"/>
    </w:p>
    <w:p w:rsidR="00317293" w:rsidRPr="008E3922" w:rsidRDefault="00317293" w:rsidP="00317293">
      <w:pPr>
        <w:pStyle w:val="Amainreturn"/>
      </w:pPr>
      <w:r w:rsidRPr="008E3922">
        <w:t>Before suspending or cancelling a major hazard facility licence, the regulator must give the operator a written notice of the proposed suspension or cancellation and any proposed disqualification—</w:t>
      </w:r>
    </w:p>
    <w:p w:rsidR="00317293" w:rsidRPr="008E3922" w:rsidRDefault="00317293" w:rsidP="00317293">
      <w:pPr>
        <w:pStyle w:val="Apara"/>
      </w:pPr>
      <w:r w:rsidRPr="008E3922">
        <w:tab/>
        <w:t>(a)</w:t>
      </w:r>
      <w:r w:rsidRPr="008E3922">
        <w:tab/>
        <w:t>outlining all relevant allegations, facts and circumstances known to the regulator; and</w:t>
      </w:r>
    </w:p>
    <w:p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in relation to the proposed suspension or cancellation and any proposed disqualification.</w:t>
      </w:r>
    </w:p>
    <w:p w:rsidR="00317293" w:rsidRPr="008E3922" w:rsidRDefault="00317293" w:rsidP="00317293">
      <w:pPr>
        <w:pStyle w:val="AH5Sec"/>
      </w:pPr>
      <w:bookmarkStart w:id="749" w:name="_Toc27125974"/>
      <w:r w:rsidRPr="003D6D64">
        <w:rPr>
          <w:rStyle w:val="CharSectNo"/>
        </w:rPr>
        <w:lastRenderedPageBreak/>
        <w:t>605</w:t>
      </w:r>
      <w:r w:rsidRPr="008E3922">
        <w:tab/>
        <w:t>Notice of decision</w:t>
      </w:r>
      <w:bookmarkEnd w:id="749"/>
    </w:p>
    <w:p w:rsidR="00317293" w:rsidRPr="008E3922" w:rsidRDefault="00317293" w:rsidP="00317293">
      <w:pPr>
        <w:pStyle w:val="Amain"/>
      </w:pPr>
      <w:r w:rsidRPr="008E3922">
        <w:tab/>
        <w:t>(1)</w:t>
      </w:r>
      <w:r w:rsidRPr="008E3922">
        <w:tab/>
        <w:t>The regulator must give the operator of a major hazard facility written notice of a decision under section 602 (Suspension or cancellation of licence—on regulator’s initiative) to suspend or cancel the major hazard facility licence within 14 days after making the decision.</w:t>
      </w:r>
    </w:p>
    <w:p w:rsidR="00317293" w:rsidRPr="008E3922" w:rsidRDefault="00317293" w:rsidP="0034638D">
      <w:pPr>
        <w:pStyle w:val="Amain"/>
        <w:keepNext/>
      </w:pPr>
      <w:r w:rsidRPr="008E3922">
        <w:tab/>
        <w:t>(2)</w:t>
      </w:r>
      <w:r w:rsidRPr="008E3922">
        <w:tab/>
        <w:t>The notice must—</w:t>
      </w:r>
    </w:p>
    <w:p w:rsidR="00317293" w:rsidRPr="008E3922" w:rsidRDefault="00317293" w:rsidP="00317293">
      <w:pPr>
        <w:pStyle w:val="Apara"/>
      </w:pPr>
      <w:r w:rsidRPr="008E3922">
        <w:tab/>
        <w:t>(a)</w:t>
      </w:r>
      <w:r w:rsidRPr="008E3922">
        <w:tab/>
        <w:t>state that the licence is to be suspended or cancelled; and</w:t>
      </w:r>
    </w:p>
    <w:p w:rsidR="00317293" w:rsidRPr="008E3922" w:rsidRDefault="00317293" w:rsidP="00317293">
      <w:pPr>
        <w:pStyle w:val="Apara"/>
      </w:pPr>
      <w:r w:rsidRPr="008E3922">
        <w:tab/>
        <w:t>(b)</w:t>
      </w:r>
      <w:r w:rsidRPr="008E3922">
        <w:tab/>
        <w:t>if the licence is to be suspended, state—</w:t>
      </w:r>
    </w:p>
    <w:p w:rsidR="00317293" w:rsidRPr="008E3922" w:rsidRDefault="00317293" w:rsidP="00317293">
      <w:pPr>
        <w:pStyle w:val="Asubpara"/>
      </w:pPr>
      <w:r w:rsidRPr="008E3922">
        <w:tab/>
        <w:t>(i)</w:t>
      </w:r>
      <w:r w:rsidRPr="008E3922">
        <w:tab/>
        <w:t>when the suspension begins and ends; and</w:t>
      </w:r>
    </w:p>
    <w:p w:rsidR="00317293" w:rsidRPr="008E3922" w:rsidRDefault="00317293" w:rsidP="00317293">
      <w:pPr>
        <w:pStyle w:val="Asubpara"/>
      </w:pPr>
      <w:r w:rsidRPr="008E3922">
        <w:tab/>
        <w:t>(ii)</w:t>
      </w:r>
      <w:r w:rsidRPr="008E3922">
        <w:tab/>
        <w:t>the reasons for the suspension; and</w:t>
      </w:r>
    </w:p>
    <w:p w:rsidR="00317293" w:rsidRPr="008E3922" w:rsidRDefault="00317293" w:rsidP="00317293">
      <w:pPr>
        <w:pStyle w:val="Asubpara"/>
      </w:pPr>
      <w:r w:rsidRPr="008E3922">
        <w:tab/>
        <w:t>(iii)</w:t>
      </w:r>
      <w:r w:rsidRPr="008E3922">
        <w:tab/>
        <w:t>whether or not the operator is required to take any action before the suspension ends; and</w:t>
      </w:r>
    </w:p>
    <w:p w:rsidR="00317293" w:rsidRPr="008E3922" w:rsidRDefault="00317293" w:rsidP="00317293">
      <w:pPr>
        <w:pStyle w:val="Asubpara"/>
      </w:pPr>
      <w:r w:rsidRPr="008E3922">
        <w:tab/>
        <w:t>(iv)</w:t>
      </w:r>
      <w:r w:rsidRPr="008E3922">
        <w:tab/>
        <w:t>whether or not the operator is disqualified from applying for a further major hazard facility licence during the suspension; and</w:t>
      </w:r>
    </w:p>
    <w:p w:rsidR="00317293" w:rsidRPr="008E3922" w:rsidRDefault="00317293" w:rsidP="00317293">
      <w:pPr>
        <w:pStyle w:val="Apara"/>
      </w:pPr>
      <w:r w:rsidRPr="008E3922">
        <w:tab/>
        <w:t>(c)</w:t>
      </w:r>
      <w:r w:rsidRPr="008E3922">
        <w:tab/>
        <w:t>if the licence is to be cancelled, state—</w:t>
      </w:r>
    </w:p>
    <w:p w:rsidR="00317293" w:rsidRPr="008E3922" w:rsidRDefault="00317293" w:rsidP="00317293">
      <w:pPr>
        <w:pStyle w:val="Asubpara"/>
      </w:pPr>
      <w:r w:rsidRPr="008E3922">
        <w:tab/>
        <w:t>(i)</w:t>
      </w:r>
      <w:r w:rsidRPr="008E3922">
        <w:tab/>
        <w:t>when the cancellation takes effect; and</w:t>
      </w:r>
    </w:p>
    <w:p w:rsidR="00317293" w:rsidRPr="008E3922" w:rsidRDefault="00317293" w:rsidP="00317293">
      <w:pPr>
        <w:pStyle w:val="Asubpara"/>
      </w:pPr>
      <w:r w:rsidRPr="008E3922">
        <w:tab/>
        <w:t>(ii)</w:t>
      </w:r>
      <w:r w:rsidRPr="008E3922">
        <w:tab/>
        <w:t>the reasons for the cancellation; and</w:t>
      </w:r>
    </w:p>
    <w:p w:rsidR="00317293" w:rsidRPr="008E3922" w:rsidRDefault="00317293" w:rsidP="00317293">
      <w:pPr>
        <w:pStyle w:val="Asubpara"/>
      </w:pPr>
      <w:r w:rsidRPr="008E3922">
        <w:tab/>
        <w:t>(iii)</w:t>
      </w:r>
      <w:r w:rsidRPr="008E3922">
        <w:tab/>
        <w:t>whether or not the operator is disqualified from applying for a further major hazard facility licence; and</w:t>
      </w:r>
    </w:p>
    <w:p w:rsidR="00317293" w:rsidRPr="008E3922" w:rsidRDefault="00317293" w:rsidP="00317293">
      <w:pPr>
        <w:pStyle w:val="Apara"/>
      </w:pPr>
      <w:r w:rsidRPr="008E3922">
        <w:tab/>
        <w:t>(d)</w:t>
      </w:r>
      <w:r w:rsidRPr="008E3922">
        <w:tab/>
        <w:t>if the operator is disqualified from applying for a further major hazard facility licence, state—</w:t>
      </w:r>
    </w:p>
    <w:p w:rsidR="00317293" w:rsidRPr="008E3922" w:rsidRDefault="00317293" w:rsidP="00317293">
      <w:pPr>
        <w:pStyle w:val="Asubpara"/>
      </w:pPr>
      <w:r w:rsidRPr="008E3922">
        <w:tab/>
        <w:t>(i)</w:t>
      </w:r>
      <w:r w:rsidRPr="008E3922">
        <w:tab/>
        <w:t>when the disqualification begins and ends; and</w:t>
      </w:r>
    </w:p>
    <w:p w:rsidR="00317293" w:rsidRPr="008E3922" w:rsidRDefault="00317293" w:rsidP="00317293">
      <w:pPr>
        <w:pStyle w:val="Asubpara"/>
      </w:pPr>
      <w:r w:rsidRPr="008E3922">
        <w:tab/>
        <w:t>(ii)</w:t>
      </w:r>
      <w:r w:rsidRPr="008E3922">
        <w:tab/>
        <w:t>the reasons for the disqualification; and</w:t>
      </w:r>
    </w:p>
    <w:p w:rsidR="00317293" w:rsidRPr="008E3922" w:rsidRDefault="00317293" w:rsidP="00317293">
      <w:pPr>
        <w:pStyle w:val="Asubpara"/>
      </w:pPr>
      <w:r w:rsidRPr="008E3922">
        <w:tab/>
        <w:t>(iii)</w:t>
      </w:r>
      <w:r w:rsidRPr="008E3922">
        <w:tab/>
        <w:t>whether or not the operator is required to take any action before the disqualification ends; and</w:t>
      </w:r>
    </w:p>
    <w:p w:rsidR="00317293" w:rsidRPr="008E3922" w:rsidRDefault="00317293" w:rsidP="00317293">
      <w:pPr>
        <w:pStyle w:val="Apara"/>
      </w:pPr>
      <w:r w:rsidRPr="008E3922">
        <w:lastRenderedPageBreak/>
        <w:tab/>
        <w:t>(e)</w:t>
      </w:r>
      <w:r w:rsidRPr="008E3922">
        <w:tab/>
        <w:t>state when the licence document must be returned to the regulator.</w:t>
      </w:r>
    </w:p>
    <w:p w:rsidR="00317293" w:rsidRPr="008E3922" w:rsidRDefault="00317293" w:rsidP="00317293">
      <w:pPr>
        <w:pStyle w:val="AH5Sec"/>
      </w:pPr>
      <w:bookmarkStart w:id="750" w:name="_Toc27125975"/>
      <w:r w:rsidRPr="003D6D64">
        <w:rPr>
          <w:rStyle w:val="CharSectNo"/>
        </w:rPr>
        <w:t>606</w:t>
      </w:r>
      <w:r w:rsidRPr="008E3922">
        <w:tab/>
        <w:t>Immediate suspension</w:t>
      </w:r>
      <w:bookmarkEnd w:id="750"/>
    </w:p>
    <w:p w:rsidR="00317293" w:rsidRPr="008E3922" w:rsidRDefault="00317293" w:rsidP="0034638D">
      <w:pPr>
        <w:pStyle w:val="Amain"/>
        <w:keepLines/>
      </w:pPr>
      <w:r w:rsidRPr="008E3922">
        <w:tab/>
        <w:t>(1)</w:t>
      </w:r>
      <w:r w:rsidRPr="008E3922">
        <w:tab/>
        <w:t>The regulator may suspend a major hazard facility licence on a ground referred to in section 602 (Suspension or cancellation of licence—on regulator’s initiative) without giving notice under section 604 (Notice to and submissions by operator) if satisfied that—</w:t>
      </w:r>
    </w:p>
    <w:p w:rsidR="00317293" w:rsidRPr="008E3922" w:rsidRDefault="00317293" w:rsidP="00317293">
      <w:pPr>
        <w:pStyle w:val="Apara"/>
      </w:pPr>
      <w:r w:rsidRPr="008E3922">
        <w:tab/>
        <w:t>(a)</w:t>
      </w:r>
      <w:r w:rsidRPr="008E3922">
        <w:tab/>
        <w:t>a person may be exposed to an imminent serious risk to their health or safety if the work carried out under the major hazard facility licence were not suspended; or</w:t>
      </w:r>
    </w:p>
    <w:p w:rsidR="00317293" w:rsidRPr="008E3922" w:rsidRDefault="00317293" w:rsidP="00317293">
      <w:pPr>
        <w:pStyle w:val="Apara"/>
      </w:pPr>
      <w:r w:rsidRPr="008E3922">
        <w:tab/>
        <w:t>(b)</w:t>
      </w:r>
      <w:r w:rsidRPr="008E3922">
        <w:tab/>
        <w:t>a corresponding regulator has suspended a major hazard facility licence held by the operator under this section as applying in the corresponding jurisdiction.</w:t>
      </w:r>
    </w:p>
    <w:p w:rsidR="00317293" w:rsidRPr="008E3922" w:rsidRDefault="00317293" w:rsidP="00317293">
      <w:pPr>
        <w:pStyle w:val="Amain"/>
      </w:pPr>
      <w:r w:rsidRPr="008E3922">
        <w:tab/>
        <w:t>(2)</w:t>
      </w:r>
      <w:r w:rsidRPr="008E3922">
        <w:tab/>
        <w:t>If the regulator decides to suspend a licence under this section—</w:t>
      </w:r>
    </w:p>
    <w:p w:rsidR="00317293" w:rsidRPr="008E3922" w:rsidRDefault="00317293" w:rsidP="00317293">
      <w:pPr>
        <w:pStyle w:val="Apara"/>
      </w:pPr>
      <w:r w:rsidRPr="008E3922">
        <w:tab/>
        <w:t>(a)</w:t>
      </w:r>
      <w:r w:rsidRPr="008E3922">
        <w:tab/>
        <w:t>the regulator must give the operator of the major hazard facility written notice of the suspension and the reasons for the suspension; and</w:t>
      </w:r>
    </w:p>
    <w:p w:rsidR="00317293" w:rsidRPr="008E3922" w:rsidRDefault="00317293" w:rsidP="00317293">
      <w:pPr>
        <w:pStyle w:val="Apara"/>
      </w:pPr>
      <w:r w:rsidRPr="008E3922">
        <w:tab/>
        <w:t>(b)</w:t>
      </w:r>
      <w:r w:rsidRPr="008E3922">
        <w:tab/>
        <w:t>the suspension of the licence takes effect on the giving of the notice.</w:t>
      </w:r>
    </w:p>
    <w:p w:rsidR="00317293" w:rsidRPr="008E3922" w:rsidRDefault="00317293" w:rsidP="00317293">
      <w:pPr>
        <w:pStyle w:val="Amain"/>
      </w:pPr>
      <w:r w:rsidRPr="008E3922">
        <w:tab/>
        <w:t>(3)</w:t>
      </w:r>
      <w:r w:rsidRPr="008E3922">
        <w:tab/>
        <w:t>The regulator must then—</w:t>
      </w:r>
    </w:p>
    <w:p w:rsidR="00317293" w:rsidRPr="008E3922" w:rsidRDefault="00317293" w:rsidP="00317293">
      <w:pPr>
        <w:pStyle w:val="Apara"/>
      </w:pPr>
      <w:r w:rsidRPr="008E3922">
        <w:tab/>
        <w:t>(a)</w:t>
      </w:r>
      <w:r w:rsidRPr="008E3922">
        <w:tab/>
        <w:t>give notice under section 604</w:t>
      </w:r>
      <w:r w:rsidRPr="008E3922">
        <w:rPr>
          <w:b/>
        </w:rPr>
        <w:t xml:space="preserve"> </w:t>
      </w:r>
      <w:r w:rsidRPr="008E3922">
        <w:t>within 14 days after giving the notice under subsection (2); and</w:t>
      </w:r>
    </w:p>
    <w:p w:rsidR="00317293" w:rsidRPr="008E3922" w:rsidRDefault="00317293" w:rsidP="00317293">
      <w:pPr>
        <w:pStyle w:val="Apara"/>
      </w:pPr>
      <w:r w:rsidRPr="008E3922">
        <w:tab/>
        <w:t>(b)</w:t>
      </w:r>
      <w:r w:rsidRPr="008E3922">
        <w:tab/>
        <w:t>make its decision under section 602.</w:t>
      </w:r>
    </w:p>
    <w:p w:rsidR="00317293" w:rsidRPr="008E3922" w:rsidRDefault="00317293" w:rsidP="00317293">
      <w:pPr>
        <w:pStyle w:val="Amain"/>
      </w:pPr>
      <w:r w:rsidRPr="008E3922">
        <w:tab/>
        <w:t>(4)</w:t>
      </w:r>
      <w:r w:rsidRPr="008E3922">
        <w:tab/>
        <w:t>If the regulator does not give notice under subsection (3), the suspension ends at the end of the 14 day period.</w:t>
      </w:r>
    </w:p>
    <w:p w:rsidR="00317293" w:rsidRPr="008E3922" w:rsidRDefault="00317293" w:rsidP="00317293">
      <w:pPr>
        <w:pStyle w:val="Amain"/>
      </w:pPr>
      <w:r w:rsidRPr="008E3922">
        <w:tab/>
        <w:t>(5)</w:t>
      </w:r>
      <w:r w:rsidRPr="008E3922">
        <w:tab/>
        <w:t>If the regulator gives notice under subsection (3), the licence remains suspended until the decision is made under section 602.</w:t>
      </w:r>
    </w:p>
    <w:p w:rsidR="00317293" w:rsidRPr="008E3922" w:rsidRDefault="00317293" w:rsidP="00317293">
      <w:pPr>
        <w:pStyle w:val="AH5Sec"/>
      </w:pPr>
      <w:bookmarkStart w:id="751" w:name="_Toc27125976"/>
      <w:r w:rsidRPr="003D6D64">
        <w:rPr>
          <w:rStyle w:val="CharSectNo"/>
        </w:rPr>
        <w:lastRenderedPageBreak/>
        <w:t>607</w:t>
      </w:r>
      <w:r w:rsidRPr="008E3922">
        <w:tab/>
        <w:t>Operator to return licence document</w:t>
      </w:r>
      <w:bookmarkEnd w:id="751"/>
    </w:p>
    <w:p w:rsidR="00317293" w:rsidRPr="008E3922" w:rsidRDefault="00317293" w:rsidP="00317293">
      <w:pPr>
        <w:pStyle w:val="Amainreturn"/>
        <w:keepNext/>
      </w:pPr>
      <w:r w:rsidRPr="008E3922">
        <w:t>An operator, on receiving a notice under section 605 (Notice of decision), must return the licence document to the regulator in accordance with the notice.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52" w:name="_Toc27125977"/>
      <w:r w:rsidRPr="003D6D64">
        <w:rPr>
          <w:rStyle w:val="CharSectNo"/>
        </w:rPr>
        <w:t>608</w:t>
      </w:r>
      <w:r w:rsidRPr="008E3922">
        <w:tab/>
        <w:t>Regulator to return licence document after suspension</w:t>
      </w:r>
      <w:bookmarkEnd w:id="752"/>
    </w:p>
    <w:p w:rsidR="00317293" w:rsidRPr="008E3922" w:rsidRDefault="00317293" w:rsidP="00317293">
      <w:pPr>
        <w:pStyle w:val="Amainreturn"/>
      </w:pPr>
      <w:r w:rsidRPr="008E3922">
        <w:t>The regulator must return the licence document to the operator within 14 days after the suspension ends.</w:t>
      </w:r>
    </w:p>
    <w:p w:rsidR="00E22700" w:rsidRPr="004A03C1" w:rsidRDefault="00E22700" w:rsidP="00E22700">
      <w:pPr>
        <w:pStyle w:val="PageBreak"/>
      </w:pPr>
      <w:r w:rsidRPr="004A03C1">
        <w:br w:type="page"/>
      </w:r>
    </w:p>
    <w:p w:rsidR="004E4999" w:rsidRPr="003D6D64" w:rsidRDefault="009B3E7A" w:rsidP="009B3E7A">
      <w:pPr>
        <w:pStyle w:val="AH1Chapter"/>
      </w:pPr>
      <w:bookmarkStart w:id="753" w:name="_Toc27125978"/>
      <w:r w:rsidRPr="003D6D64">
        <w:rPr>
          <w:rStyle w:val="CharChapNo"/>
        </w:rPr>
        <w:lastRenderedPageBreak/>
        <w:t>Chapter 11</w:t>
      </w:r>
      <w:r w:rsidRPr="004A03C1">
        <w:rPr>
          <w:lang w:eastAsia="en-AU"/>
        </w:rPr>
        <w:tab/>
      </w:r>
      <w:r w:rsidR="00DD422E" w:rsidRPr="003D6D64">
        <w:rPr>
          <w:rStyle w:val="CharChapText"/>
          <w:lang w:eastAsia="en-AU"/>
        </w:rPr>
        <w:t>General</w:t>
      </w:r>
      <w:bookmarkEnd w:id="753"/>
    </w:p>
    <w:p w:rsidR="00A216B9" w:rsidRPr="003D6D64" w:rsidRDefault="009B3E7A" w:rsidP="009B3E7A">
      <w:pPr>
        <w:pStyle w:val="AH2Part"/>
      </w:pPr>
      <w:bookmarkStart w:id="754" w:name="_Toc27125979"/>
      <w:r w:rsidRPr="003D6D64">
        <w:rPr>
          <w:rStyle w:val="CharPartNo"/>
        </w:rPr>
        <w:t>Part 11.1</w:t>
      </w:r>
      <w:r w:rsidRPr="004A03C1">
        <w:tab/>
      </w:r>
      <w:r w:rsidR="006D300F" w:rsidRPr="003D6D64">
        <w:rPr>
          <w:rStyle w:val="CharPartText"/>
        </w:rPr>
        <w:t>Review of d</w:t>
      </w:r>
      <w:r w:rsidR="00A216B9" w:rsidRPr="003D6D64">
        <w:rPr>
          <w:rStyle w:val="CharPartText"/>
        </w:rPr>
        <w:t xml:space="preserve">ecisions under </w:t>
      </w:r>
      <w:r w:rsidR="00DC0355" w:rsidRPr="003D6D64">
        <w:rPr>
          <w:rStyle w:val="CharPartText"/>
        </w:rPr>
        <w:t>this regulation</w:t>
      </w:r>
      <w:bookmarkEnd w:id="754"/>
    </w:p>
    <w:p w:rsidR="00A216B9" w:rsidRPr="003D6D64" w:rsidRDefault="009B3E7A" w:rsidP="009B3E7A">
      <w:pPr>
        <w:pStyle w:val="AH3Div"/>
      </w:pPr>
      <w:bookmarkStart w:id="755" w:name="_Toc27125980"/>
      <w:r w:rsidRPr="003D6D64">
        <w:rPr>
          <w:rStyle w:val="CharDivNo"/>
        </w:rPr>
        <w:t>Division 11.1.1</w:t>
      </w:r>
      <w:r w:rsidRPr="004A03C1">
        <w:tab/>
      </w:r>
      <w:r w:rsidR="00A216B9" w:rsidRPr="003D6D64">
        <w:rPr>
          <w:rStyle w:val="CharDivText"/>
        </w:rPr>
        <w:t>Reviewable decisions</w:t>
      </w:r>
      <w:bookmarkEnd w:id="755"/>
    </w:p>
    <w:p w:rsidR="00E053FD" w:rsidRPr="004A03C1" w:rsidRDefault="009B3E7A" w:rsidP="009B3E7A">
      <w:pPr>
        <w:pStyle w:val="AH5Sec"/>
      </w:pPr>
      <w:bookmarkStart w:id="756" w:name="_Toc27125981"/>
      <w:r w:rsidRPr="003D6D64">
        <w:rPr>
          <w:rStyle w:val="CharSectNo"/>
        </w:rPr>
        <w:t>676</w:t>
      </w:r>
      <w:r w:rsidRPr="004A03C1">
        <w:tab/>
      </w:r>
      <w:r w:rsidR="00A216B9" w:rsidRPr="004A03C1">
        <w:t>Which decisions</w:t>
      </w:r>
      <w:r w:rsidR="00A216B9" w:rsidRPr="004A03C1">
        <w:rPr>
          <w:caps/>
        </w:rPr>
        <w:t xml:space="preserve"> </w:t>
      </w:r>
      <w:r w:rsidR="00A216B9" w:rsidRPr="004A03C1">
        <w:t xml:space="preserve">under </w:t>
      </w:r>
      <w:r w:rsidR="00DC0355" w:rsidRPr="004A03C1">
        <w:t>this regulation</w:t>
      </w:r>
      <w:r w:rsidR="00A216B9" w:rsidRPr="004A03C1">
        <w:t xml:space="preserve"> are reviewable</w:t>
      </w:r>
      <w:bookmarkEnd w:id="756"/>
    </w:p>
    <w:p w:rsidR="00A216B9" w:rsidRPr="004A03C1" w:rsidRDefault="009C249B" w:rsidP="009C249B">
      <w:pPr>
        <w:pStyle w:val="Amain"/>
      </w:pPr>
      <w:r>
        <w:tab/>
      </w:r>
      <w:r w:rsidR="009B3E7A" w:rsidRPr="004A03C1">
        <w:t>(1)</w:t>
      </w:r>
      <w:r w:rsidR="009B3E7A" w:rsidRPr="004A03C1">
        <w:tab/>
      </w:r>
      <w:r w:rsidR="00A216B9" w:rsidRPr="004A03C1">
        <w:t xml:space="preserve">The following </w:t>
      </w:r>
      <w:r w:rsidR="006D300F" w:rsidRPr="004A03C1">
        <w:t xml:space="preserve">table </w:t>
      </w:r>
      <w:r w:rsidR="00A216B9" w:rsidRPr="004A03C1">
        <w:t>sets out</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 xml:space="preserve">decisions made under </w:t>
      </w:r>
      <w:r w:rsidR="00DC0355" w:rsidRPr="004A03C1">
        <w:t>this regulation</w:t>
      </w:r>
      <w:r w:rsidR="00A216B9" w:rsidRPr="004A03C1">
        <w:t xml:space="preserve"> that are reviewable under </w:t>
      </w:r>
      <w:r w:rsidR="0057298C" w:rsidRPr="004A03C1">
        <w:t>this part</w:t>
      </w:r>
      <w:r w:rsidR="00A216B9" w:rsidRPr="004A03C1">
        <w:t xml:space="preserve"> (</w:t>
      </w:r>
      <w:r w:rsidR="00A216B9" w:rsidRPr="003910CE">
        <w:rPr>
          <w:rStyle w:val="charBoldItals"/>
        </w:rPr>
        <w:t>reviewable decisions</w:t>
      </w:r>
      <w:r w:rsidR="00A216B9" w:rsidRPr="004A03C1">
        <w:t>); and</w:t>
      </w:r>
    </w:p>
    <w:p w:rsidR="00A216B9" w:rsidRPr="004A03C1" w:rsidRDefault="009C249B" w:rsidP="009C249B">
      <w:pPr>
        <w:pStyle w:val="Apara"/>
      </w:pPr>
      <w:r>
        <w:tab/>
      </w:r>
      <w:r w:rsidR="009B3E7A" w:rsidRPr="004A03C1">
        <w:t>(b)</w:t>
      </w:r>
      <w:r w:rsidR="009B3E7A" w:rsidRPr="004A03C1">
        <w:tab/>
      </w:r>
      <w:r w:rsidR="00A216B9" w:rsidRPr="004A03C1">
        <w:t xml:space="preserve">who is eligible to apply for review of a reviewable decision (the </w:t>
      </w:r>
      <w:r w:rsidR="00A216B9" w:rsidRPr="003910CE">
        <w:rPr>
          <w:rStyle w:val="charBoldItals"/>
        </w:rPr>
        <w:t>eligible person</w:t>
      </w:r>
      <w:r w:rsidR="00A216B9" w:rsidRPr="004A03C1">
        <w:t>).</w:t>
      </w:r>
    </w:p>
    <w:p w:rsidR="00532D66" w:rsidRPr="004A03C1" w:rsidRDefault="00532D66" w:rsidP="002D63EF"/>
    <w:tbl>
      <w:tblPr>
        <w:tblW w:w="0" w:type="auto"/>
        <w:tblInd w:w="-34" w:type="dxa"/>
        <w:tblLook w:val="01E0" w:firstRow="1" w:lastRow="1" w:firstColumn="1" w:lastColumn="1" w:noHBand="0" w:noVBand="0"/>
      </w:tblPr>
      <w:tblGrid>
        <w:gridCol w:w="1252"/>
        <w:gridCol w:w="4108"/>
        <w:gridCol w:w="2371"/>
      </w:tblGrid>
      <w:tr w:rsidR="00A97986" w:rsidRPr="00EB7441" w:rsidTr="00A97986">
        <w:trPr>
          <w:cantSplit/>
          <w:tblHeader/>
        </w:trPr>
        <w:tc>
          <w:tcPr>
            <w:tcW w:w="127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A97986" w:rsidRPr="00EB7441" w:rsidRDefault="00A97986" w:rsidP="00A97986">
            <w:pPr>
              <w:pStyle w:val="TableColHd"/>
            </w:pPr>
            <w:r w:rsidRPr="00EB7441">
              <w:t>column 1</w:t>
            </w:r>
          </w:p>
          <w:p w:rsidR="00A97986" w:rsidRPr="00EB7441" w:rsidRDefault="00A97986" w:rsidP="00A97986">
            <w:pPr>
              <w:pStyle w:val="TableColHd"/>
            </w:pPr>
            <w:r w:rsidRPr="00EB7441">
              <w:t>item</w:t>
            </w:r>
          </w:p>
        </w:tc>
        <w:tc>
          <w:tcPr>
            <w:tcW w:w="426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A97986" w:rsidRPr="00EB7441" w:rsidRDefault="00A97986" w:rsidP="00A97986">
            <w:pPr>
              <w:pStyle w:val="TableColHd"/>
            </w:pPr>
            <w:r w:rsidRPr="00EB7441">
              <w:t>column 2</w:t>
            </w:r>
          </w:p>
          <w:p w:rsidR="00A97986" w:rsidRPr="00EB7441" w:rsidRDefault="00A97986" w:rsidP="00A97986">
            <w:pPr>
              <w:pStyle w:val="TableColHd"/>
            </w:pPr>
            <w:r w:rsidRPr="00EB7441">
              <w:t>section under which reviewable decision is made</w:t>
            </w:r>
          </w:p>
        </w:tc>
        <w:tc>
          <w:tcPr>
            <w:tcW w:w="239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A97986" w:rsidRPr="00EB7441" w:rsidRDefault="00A97986" w:rsidP="00A97986">
            <w:pPr>
              <w:pStyle w:val="TableColHd"/>
            </w:pPr>
            <w:r w:rsidRPr="00EB7441">
              <w:t>column 3</w:t>
            </w:r>
          </w:p>
          <w:p w:rsidR="00A97986" w:rsidRPr="00EB7441" w:rsidRDefault="00A97986" w:rsidP="00A97986">
            <w:pPr>
              <w:pStyle w:val="TableColHd"/>
            </w:pPr>
            <w:r w:rsidRPr="00EB7441">
              <w:t>eligible person in relation to reviewable decision</w:t>
            </w:r>
          </w:p>
        </w:tc>
      </w:tr>
      <w:tr w:rsidR="00A97986" w:rsidRPr="00EB7441" w:rsidTr="00A97986">
        <w:trPr>
          <w:cantSplit/>
        </w:trPr>
        <w:tc>
          <w:tcPr>
            <w:tcW w:w="7939"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High risk work licences</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89—refusal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91A—imposition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2B</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91A—imposition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98—refusal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104—refusal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Height w:val="56"/>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lastRenderedPageBreak/>
              <w:t>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106—disqualification of licence</w:t>
            </w:r>
            <w:r w:rsidRPr="00EB7441">
              <w:noBreakHyphen/>
              <w:t>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106—variation of licence conditions</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licence-holder</w:t>
            </w:r>
          </w:p>
        </w:tc>
      </w:tr>
      <w:tr w:rsidR="00A97986"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Registration of Plant Designs</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256—refusal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257—refusal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258—imposition of a condition when granting registration of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Registration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 xml:space="preserve">269—refusal to register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270—refusal to register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 xml:space="preserve">271—imposition of a condition when granting registration of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271—imposition of a condition when renewing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lastRenderedPageBreak/>
              <w:t>24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279—refusal to renew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283—amendment of registration,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284—refusal to amend registration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288—refusal to issue replacement registration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288B—decision to cancel registration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General Construction Induction Training</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322—refusal to issue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322—refusal to issue replacement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card</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lastRenderedPageBreak/>
              <w:t>30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323—cancellation of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card</w:t>
            </w:r>
            <w:r w:rsidRPr="00EB7441">
              <w:noBreakHyphen/>
              <w:t>holder</w:t>
            </w:r>
          </w:p>
        </w:tc>
      </w:tr>
      <w:tr w:rsidR="00496F04"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rPr>
                <w:b/>
              </w:rPr>
              <w:t>Hazardous chemicals and lead</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31</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384—refusal to grant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t>applicant</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32</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386—cancellation of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t>authorisation holder</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33</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 xml:space="preserve">393—deciding a process to be a lead process </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the lead process</w:t>
            </w:r>
          </w:p>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34</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407—determining a different frequency for biological monitoring of workers at a workplace, or a class of workers, carrying out lead risk work</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lead risk work</w:t>
            </w:r>
          </w:p>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223F68"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rPr>
                <w:b/>
              </w:rPr>
              <w:t>Asbestos removal licences and asbestos assessor licences</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497—refusal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502—imposition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lastRenderedPageBreak/>
              <w:t>38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502—imposition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508—amendment of licence,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509—refusal to amend licence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513—refusal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517—refusal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520—suspension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520—cancellation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520—disqualification of licence-holder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0C2A72"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rPr>
                <w:b/>
              </w:rPr>
            </w:pPr>
            <w:r w:rsidRPr="008E3922">
              <w:rPr>
                <w:b/>
              </w:rPr>
              <w:t>Major hazard facilities</w:t>
            </w:r>
          </w:p>
          <w:p w:rsidR="000C2A72" w:rsidRPr="008E3922" w:rsidRDefault="000C2A72" w:rsidP="004F182F">
            <w:pPr>
              <w:pStyle w:val="TableText10"/>
              <w:rPr>
                <w:rStyle w:val="charBoldItals"/>
              </w:rPr>
            </w:pPr>
            <w:r w:rsidRPr="008E3922">
              <w:rPr>
                <w:rStyle w:val="charBoldItals"/>
              </w:rPr>
              <w:t>Determination of facility to be a major hazard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46</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541—determination of facility to be a major hazard facility, on making inquiry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47</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541—decision not to determine proposed facility to be a major hazard facility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48</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542—determination of major hazard facility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49</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543—determination of suitability of operator</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50</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544—imposition of a condition on a determination of a major hazard facility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rPr>
                <w:rStyle w:val="charBoldItals"/>
              </w:rPr>
            </w:pPr>
            <w:r w:rsidRPr="008E3922">
              <w:rPr>
                <w:rStyle w:val="charBoldItals"/>
              </w:rPr>
              <w:t>Licensing of major hazard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51</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580—refusal to grant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52</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584—imposition of a condition when granting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lastRenderedPageBreak/>
              <w:t>53</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584—imposition of a condition when renewing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589—amendment of licence, on regulator’s initiative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55</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590—refusal to amend licence, on application (or a decision to make a different amendment)</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56</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594—refusal to issue replacement licence document</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57</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598—refusal to renew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600—refusal to transfer licence, on application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proposed 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601—refusal to cancel licence, on application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602—suspension of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61</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602—cancellation of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62</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602—disqualification of operator from applying for another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rPr>
                <w:b/>
              </w:rPr>
            </w:pPr>
            <w:r w:rsidRPr="008E3922">
              <w:rPr>
                <w:b/>
              </w:rPr>
              <w:t>Exemptions</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63</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684—Refusal to exempt person (or a class of persons) from compliance with any provision of this regulation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64</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686—refusal to exempt person from requirement to hold a high risk work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65</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688—refusal to exempt operator of major hazard facility from compliance with any provision of this regulation, on application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66</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691—imposing condition on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lastRenderedPageBreak/>
              <w:t>67</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696—refusal to grant exemption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697—amendment of an exemption granted under pt 11.2</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697—cancellation of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bl>
    <w:p w:rsidR="00A216B9"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A216B9" w:rsidRPr="004A03C1">
        <w:rPr>
          <w:lang w:eastAsia="en-AU"/>
        </w:rPr>
        <w:t xml:space="preserve">Unless the contrary intention appears, a reference in </w:t>
      </w:r>
      <w:r w:rsidR="0057298C" w:rsidRPr="004A03C1">
        <w:rPr>
          <w:lang w:eastAsia="en-AU"/>
        </w:rPr>
        <w:t>this part</w:t>
      </w:r>
      <w:r w:rsidR="00A216B9" w:rsidRPr="004A03C1">
        <w:rPr>
          <w:lang w:eastAsia="en-AU"/>
        </w:rPr>
        <w:t xml:space="preserve"> to a decision includes a reference to</w:t>
      </w:r>
      <w:r w:rsidR="00A11900" w:rsidRPr="004A03C1">
        <w:rPr>
          <w:lang w:eastAsia="en-AU"/>
        </w:rPr>
        <w:t>—</w:t>
      </w:r>
    </w:p>
    <w:p w:rsidR="00A216B9"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216B9" w:rsidRPr="004A03C1">
        <w:rPr>
          <w:lang w:eastAsia="en-AU"/>
        </w:rPr>
        <w:t>making, suspending, revoking or refusing to make an order, determination or decision; or</w:t>
      </w:r>
    </w:p>
    <w:p w:rsidR="00A216B9"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216B9" w:rsidRPr="004A03C1">
        <w:rPr>
          <w:lang w:eastAsia="en-AU"/>
        </w:rPr>
        <w:t>giving, suspending, revoking or refusing to give a direction, approval, consent or permission; or</w:t>
      </w:r>
    </w:p>
    <w:p w:rsidR="00A216B9"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9503E4" w:rsidRPr="004A03C1">
        <w:rPr>
          <w:lang w:eastAsia="en-AU"/>
        </w:rPr>
        <w:t xml:space="preserve">granting, </w:t>
      </w:r>
      <w:r w:rsidR="00A216B9" w:rsidRPr="004A03C1">
        <w:rPr>
          <w:lang w:eastAsia="en-AU"/>
        </w:rPr>
        <w:t xml:space="preserve">issuing, </w:t>
      </w:r>
      <w:r w:rsidR="009503E4" w:rsidRPr="004A03C1">
        <w:rPr>
          <w:lang w:eastAsia="en-AU"/>
        </w:rPr>
        <w:t xml:space="preserve">amending, renewing, </w:t>
      </w:r>
      <w:r w:rsidR="00A216B9" w:rsidRPr="004A03C1">
        <w:rPr>
          <w:lang w:eastAsia="en-AU"/>
        </w:rPr>
        <w:t>suspending,</w:t>
      </w:r>
      <w:r w:rsidR="009503E4" w:rsidRPr="004A03C1">
        <w:rPr>
          <w:lang w:eastAsia="en-AU"/>
        </w:rPr>
        <w:t xml:space="preserve"> cancelling,</w:t>
      </w:r>
      <w:r w:rsidR="00A216B9" w:rsidRPr="004A03C1">
        <w:rPr>
          <w:lang w:eastAsia="en-AU"/>
        </w:rPr>
        <w:t xml:space="preserve"> revoking or refusing </w:t>
      </w:r>
      <w:r w:rsidR="009503E4" w:rsidRPr="004A03C1">
        <w:rPr>
          <w:lang w:eastAsia="en-AU"/>
        </w:rPr>
        <w:t xml:space="preserve">to grant </w:t>
      </w:r>
      <w:r w:rsidR="00A216B9" w:rsidRPr="004A03C1">
        <w:rPr>
          <w:lang w:eastAsia="en-AU"/>
        </w:rPr>
        <w:t>issue</w:t>
      </w:r>
      <w:r w:rsidR="009503E4" w:rsidRPr="004A03C1">
        <w:rPr>
          <w:lang w:eastAsia="en-AU"/>
        </w:rPr>
        <w:t>, amend or renew</w:t>
      </w:r>
      <w:r w:rsidR="00A216B9" w:rsidRPr="004A03C1">
        <w:rPr>
          <w:lang w:eastAsia="en-AU"/>
        </w:rPr>
        <w:t xml:space="preserve"> an authorisation; or</w:t>
      </w:r>
    </w:p>
    <w:p w:rsidR="00A216B9"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A216B9" w:rsidRPr="004A03C1">
        <w:rPr>
          <w:lang w:eastAsia="en-AU"/>
        </w:rPr>
        <w:t>imposing or varying a condition; or</w:t>
      </w:r>
    </w:p>
    <w:p w:rsidR="00A216B9"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A216B9" w:rsidRPr="004A03C1">
        <w:rPr>
          <w:lang w:eastAsia="en-AU"/>
        </w:rPr>
        <w:t>making a declaration, demand or requirement; or</w:t>
      </w:r>
    </w:p>
    <w:p w:rsidR="00A216B9" w:rsidRPr="004A03C1" w:rsidRDefault="009C249B" w:rsidP="009C249B">
      <w:pPr>
        <w:pStyle w:val="Apara"/>
        <w:rPr>
          <w:lang w:eastAsia="en-AU"/>
        </w:rPr>
      </w:pPr>
      <w:r>
        <w:rPr>
          <w:lang w:eastAsia="en-AU"/>
        </w:rPr>
        <w:tab/>
      </w:r>
      <w:r w:rsidR="009B3E7A" w:rsidRPr="004A03C1">
        <w:rPr>
          <w:lang w:eastAsia="en-AU"/>
        </w:rPr>
        <w:t>(f)</w:t>
      </w:r>
      <w:r w:rsidR="009B3E7A" w:rsidRPr="004A03C1">
        <w:rPr>
          <w:lang w:eastAsia="en-AU"/>
        </w:rPr>
        <w:tab/>
      </w:r>
      <w:r w:rsidR="00A216B9" w:rsidRPr="004A03C1">
        <w:rPr>
          <w:lang w:eastAsia="en-AU"/>
        </w:rPr>
        <w:t>retaining, or refusing to deliver up, a thing; or</w:t>
      </w:r>
    </w:p>
    <w:p w:rsidR="00A216B9" w:rsidRPr="004A03C1" w:rsidRDefault="009C249B" w:rsidP="009C249B">
      <w:pPr>
        <w:pStyle w:val="Apara"/>
        <w:rPr>
          <w:lang w:eastAsia="en-AU"/>
        </w:rPr>
      </w:pPr>
      <w:r>
        <w:rPr>
          <w:lang w:eastAsia="en-AU"/>
        </w:rPr>
        <w:tab/>
      </w:r>
      <w:r w:rsidR="009B3E7A" w:rsidRPr="004A03C1">
        <w:rPr>
          <w:lang w:eastAsia="en-AU"/>
        </w:rPr>
        <w:t>(g)</w:t>
      </w:r>
      <w:r w:rsidR="009B3E7A" w:rsidRPr="004A03C1">
        <w:rPr>
          <w:lang w:eastAsia="en-AU"/>
        </w:rPr>
        <w:tab/>
      </w:r>
      <w:r w:rsidR="00A216B9" w:rsidRPr="004A03C1">
        <w:rPr>
          <w:lang w:eastAsia="en-AU"/>
        </w:rPr>
        <w:t>doing or refusing to do any other act or thing; or</w:t>
      </w:r>
    </w:p>
    <w:p w:rsidR="00A216B9" w:rsidRPr="004A03C1" w:rsidRDefault="009C249B" w:rsidP="009C249B">
      <w:pPr>
        <w:pStyle w:val="Apara"/>
        <w:rPr>
          <w:lang w:eastAsia="en-AU"/>
        </w:rPr>
      </w:pPr>
      <w:r>
        <w:rPr>
          <w:lang w:eastAsia="en-AU"/>
        </w:rPr>
        <w:tab/>
      </w:r>
      <w:r w:rsidR="009B3E7A" w:rsidRPr="004A03C1">
        <w:rPr>
          <w:lang w:eastAsia="en-AU"/>
        </w:rPr>
        <w:t>(h)</w:t>
      </w:r>
      <w:r w:rsidR="009B3E7A" w:rsidRPr="004A03C1">
        <w:rPr>
          <w:lang w:eastAsia="en-AU"/>
        </w:rPr>
        <w:tab/>
      </w:r>
      <w:r w:rsidR="00A216B9" w:rsidRPr="004A03C1">
        <w:rPr>
          <w:lang w:eastAsia="en-AU"/>
        </w:rPr>
        <w:t>being taken to refuse or do any act or thing.</w:t>
      </w:r>
    </w:p>
    <w:p w:rsidR="00A216B9" w:rsidRPr="003D6D64" w:rsidRDefault="009B3E7A" w:rsidP="009B3E7A">
      <w:pPr>
        <w:pStyle w:val="AH3Div"/>
      </w:pPr>
      <w:bookmarkStart w:id="757" w:name="_Toc27125982"/>
      <w:r w:rsidRPr="003D6D64">
        <w:rPr>
          <w:rStyle w:val="CharDivNo"/>
        </w:rPr>
        <w:t>Division 11.1.2</w:t>
      </w:r>
      <w:r w:rsidRPr="004A03C1">
        <w:tab/>
      </w:r>
      <w:r w:rsidR="00A216B9" w:rsidRPr="003D6D64">
        <w:rPr>
          <w:rStyle w:val="CharDivText"/>
        </w:rPr>
        <w:t>Internal review</w:t>
      </w:r>
      <w:bookmarkEnd w:id="757"/>
    </w:p>
    <w:p w:rsidR="00D60AB5" w:rsidRPr="008E3922" w:rsidRDefault="00D60AB5" w:rsidP="00D60AB5">
      <w:pPr>
        <w:pStyle w:val="AH5Sec"/>
      </w:pPr>
      <w:bookmarkStart w:id="758" w:name="_Toc27125983"/>
      <w:r w:rsidRPr="003D6D64">
        <w:rPr>
          <w:rStyle w:val="CharSectNo"/>
        </w:rPr>
        <w:t>677</w:t>
      </w:r>
      <w:r w:rsidRPr="008E3922">
        <w:tab/>
        <w:t>Application</w:t>
      </w:r>
      <w:bookmarkEnd w:id="758"/>
    </w:p>
    <w:p w:rsidR="00D60AB5" w:rsidRPr="008E3922" w:rsidRDefault="00D60AB5" w:rsidP="00D60AB5">
      <w:pPr>
        <w:pStyle w:val="Amainreturn"/>
      </w:pPr>
      <w:r w:rsidRPr="008E3922">
        <w:t>This division does not apply to a reviewable decision made under—</w:t>
      </w:r>
    </w:p>
    <w:p w:rsidR="00D60AB5" w:rsidRPr="008E3922" w:rsidRDefault="00D60AB5" w:rsidP="00D60AB5">
      <w:pPr>
        <w:pStyle w:val="Apara"/>
      </w:pPr>
      <w:r w:rsidRPr="008E3922">
        <w:tab/>
        <w:t>(a)</w:t>
      </w:r>
      <w:r w:rsidRPr="008E3922">
        <w:tab/>
        <w:t>chapter 9 (Major hazard facilities); or</w:t>
      </w:r>
    </w:p>
    <w:p w:rsidR="00D60AB5" w:rsidRPr="008E3922" w:rsidRDefault="00D60AB5" w:rsidP="00D60AB5">
      <w:pPr>
        <w:pStyle w:val="Apara"/>
      </w:pPr>
      <w:r w:rsidRPr="008E3922">
        <w:lastRenderedPageBreak/>
        <w:tab/>
        <w:t>(b)</w:t>
      </w:r>
      <w:r w:rsidRPr="008E3922">
        <w:tab/>
        <w:t>part 11.2 (Exemptions).</w:t>
      </w:r>
    </w:p>
    <w:p w:rsidR="00E053FD" w:rsidRPr="004A03C1" w:rsidRDefault="009B3E7A" w:rsidP="009B3E7A">
      <w:pPr>
        <w:pStyle w:val="AH5Sec"/>
      </w:pPr>
      <w:bookmarkStart w:id="759" w:name="_Toc27125984"/>
      <w:r w:rsidRPr="003D6D64">
        <w:rPr>
          <w:rStyle w:val="CharSectNo"/>
        </w:rPr>
        <w:t>678</w:t>
      </w:r>
      <w:r w:rsidRPr="004A03C1">
        <w:tab/>
      </w:r>
      <w:r w:rsidR="00A216B9" w:rsidRPr="004A03C1">
        <w:t>Application for internal review</w:t>
      </w:r>
      <w:bookmarkEnd w:id="759"/>
    </w:p>
    <w:p w:rsidR="00A216B9" w:rsidRPr="004A03C1" w:rsidRDefault="009C249B" w:rsidP="00BF06AF">
      <w:pPr>
        <w:pStyle w:val="Amain"/>
        <w:keepNext/>
      </w:pPr>
      <w:r>
        <w:tab/>
      </w:r>
      <w:r w:rsidR="009B3E7A" w:rsidRPr="004A03C1">
        <w:t>(1)</w:t>
      </w:r>
      <w:r w:rsidR="009B3E7A" w:rsidRPr="004A03C1">
        <w:tab/>
      </w:r>
      <w:r w:rsidR="00A216B9" w:rsidRPr="004A03C1">
        <w:t xml:space="preserve">Subject to </w:t>
      </w:r>
      <w:r w:rsidR="0070449D" w:rsidRPr="004A03C1">
        <w:t>sub</w:t>
      </w:r>
      <w:r w:rsidR="00557BC4" w:rsidRPr="004A03C1">
        <w:t>section (</w:t>
      </w:r>
      <w:r w:rsidR="00A216B9" w:rsidRPr="004A03C1">
        <w:t>2), an eligible person in relation to a reviewable decision may apply to the regulator for review (an </w:t>
      </w:r>
      <w:r w:rsidR="00A216B9" w:rsidRPr="003910CE">
        <w:rPr>
          <w:rStyle w:val="charBoldItals"/>
        </w:rPr>
        <w:t>internal review</w:t>
      </w:r>
      <w:r w:rsidR="00A216B9" w:rsidRPr="004A03C1">
        <w:t>) of the decision within</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rsidR="00A216B9" w:rsidRPr="004A03C1" w:rsidRDefault="009C249B" w:rsidP="009C249B">
      <w:pPr>
        <w:pStyle w:val="Apara"/>
      </w:pPr>
      <w:r>
        <w:tab/>
      </w:r>
      <w:r w:rsidR="009B3E7A" w:rsidRPr="004A03C1">
        <w:t>(b)</w:t>
      </w:r>
      <w:r w:rsidR="009B3E7A" w:rsidRPr="004A03C1">
        <w:tab/>
      </w:r>
      <w:r w:rsidR="00A216B9" w:rsidRPr="004A03C1">
        <w:t>any longer time the regulator allows.</w:t>
      </w:r>
    </w:p>
    <w:p w:rsidR="00D60AB5" w:rsidRPr="008E3922" w:rsidRDefault="00D60AB5" w:rsidP="00D60AB5">
      <w:pPr>
        <w:pStyle w:val="Amain"/>
      </w:pPr>
      <w:r w:rsidRPr="008E3922">
        <w:tab/>
        <w:t>(2)</w:t>
      </w:r>
      <w:r w:rsidRPr="008E3922">
        <w:tab/>
        <w:t>An eligible person in relation to a reviewable decision under section 89 (5) (Decision on application), section 256 (5) (Decision on application), section 269 (5) (Decision on application) or section 497 (5) (Decision on application) may apply to the regulator for review (an </w:t>
      </w:r>
      <w:r w:rsidRPr="008E3922">
        <w:rPr>
          <w:rStyle w:val="charBoldItals"/>
        </w:rPr>
        <w:t>internal review</w:t>
      </w:r>
      <w:r w:rsidRPr="008E3922">
        <w:t>) of the decision within—</w:t>
      </w:r>
    </w:p>
    <w:p w:rsidR="00D60AB5" w:rsidRPr="008E3922" w:rsidRDefault="00D60AB5" w:rsidP="00D60AB5">
      <w:pPr>
        <w:pStyle w:val="Apara"/>
      </w:pPr>
      <w:r w:rsidRPr="008E3922">
        <w:tab/>
        <w:t>(a)</w:t>
      </w:r>
      <w:r w:rsidRPr="008E3922">
        <w:tab/>
        <w:t>28 days after the day on which the 120-day period mentioned in that provision; or</w:t>
      </w:r>
    </w:p>
    <w:p w:rsidR="00D60AB5" w:rsidRPr="008E3922" w:rsidRDefault="00D60AB5" w:rsidP="00D60AB5">
      <w:pPr>
        <w:pStyle w:val="Apara"/>
      </w:pPr>
      <w:r w:rsidRPr="008E3922">
        <w:tab/>
        <w:t>(b)</w:t>
      </w:r>
      <w:r w:rsidRPr="008E3922">
        <w:tab/>
        <w:t>any longer time the regulator allows.</w:t>
      </w:r>
    </w:p>
    <w:p w:rsidR="00D60AB5" w:rsidRPr="008E3922" w:rsidRDefault="00D60AB5" w:rsidP="00D60AB5">
      <w:pPr>
        <w:pStyle w:val="aNote"/>
      </w:pPr>
      <w:r w:rsidRPr="008E3922">
        <w:rPr>
          <w:rStyle w:val="charItals"/>
        </w:rPr>
        <w:t>Note</w:t>
      </w:r>
      <w:r w:rsidRPr="008E3922">
        <w:tab/>
        <w:t xml:space="preserve">If a form is approved under the </w:t>
      </w:r>
      <w:hyperlink r:id="rId354" w:tooltip="Work Health and Safety Act 2011" w:history="1">
        <w:r w:rsidRPr="000E2F2B">
          <w:rPr>
            <w:rStyle w:val="charCitHyperlinkAbbrev"/>
          </w:rPr>
          <w:t>Act</w:t>
        </w:r>
      </w:hyperlink>
      <w:r w:rsidRPr="008E3922">
        <w:t>, s 277 for this provision, the form must be used.</w:t>
      </w:r>
    </w:p>
    <w:p w:rsidR="00E053FD" w:rsidRPr="004A03C1" w:rsidRDefault="009B3E7A" w:rsidP="009B3E7A">
      <w:pPr>
        <w:pStyle w:val="AH5Sec"/>
      </w:pPr>
      <w:bookmarkStart w:id="760" w:name="_Toc27125985"/>
      <w:r w:rsidRPr="003D6D64">
        <w:rPr>
          <w:rStyle w:val="CharSectNo"/>
        </w:rPr>
        <w:t>679</w:t>
      </w:r>
      <w:r w:rsidRPr="004A03C1">
        <w:tab/>
      </w:r>
      <w:r w:rsidR="00A216B9" w:rsidRPr="004A03C1">
        <w:t>Internal reviewer</w:t>
      </w:r>
      <w:bookmarkEnd w:id="760"/>
    </w:p>
    <w:p w:rsidR="00A216B9" w:rsidRPr="004A03C1" w:rsidRDefault="009C249B" w:rsidP="009C249B">
      <w:pPr>
        <w:pStyle w:val="Amain"/>
      </w:pPr>
      <w:r>
        <w:tab/>
      </w:r>
      <w:r w:rsidR="009B3E7A" w:rsidRPr="004A03C1">
        <w:t>(1)</w:t>
      </w:r>
      <w:r w:rsidR="009B3E7A" w:rsidRPr="004A03C1">
        <w:tab/>
      </w:r>
      <w:r w:rsidR="00A216B9" w:rsidRPr="004A03C1">
        <w:t xml:space="preserve">The regulator may appoint a person or body to review decisions on applications under </w:t>
      </w:r>
      <w:r w:rsidR="00A638A2" w:rsidRPr="004A03C1">
        <w:t>this div</w:t>
      </w:r>
      <w:r w:rsidR="00715817" w:rsidRPr="004A03C1">
        <w:t>ision</w:t>
      </w:r>
      <w:r w:rsidR="00A216B9" w:rsidRPr="004A03C1">
        <w:t>.</w:t>
      </w:r>
    </w:p>
    <w:p w:rsidR="00A216B9" w:rsidRPr="004A03C1" w:rsidRDefault="009C249B" w:rsidP="009C249B">
      <w:pPr>
        <w:pStyle w:val="Amain"/>
      </w:pPr>
      <w:r>
        <w:tab/>
      </w:r>
      <w:r w:rsidR="009B3E7A" w:rsidRPr="004A03C1">
        <w:t>(2)</w:t>
      </w:r>
      <w:r w:rsidR="009B3E7A" w:rsidRPr="004A03C1">
        <w:tab/>
      </w:r>
      <w:r w:rsidR="00A216B9" w:rsidRPr="004A03C1">
        <w:t>The person who made the reviewable decision cannot be an internal reviewer in relation to that decision.</w:t>
      </w:r>
    </w:p>
    <w:p w:rsidR="00E053FD" w:rsidRPr="004A03C1" w:rsidRDefault="009B3E7A" w:rsidP="003C7FAE">
      <w:pPr>
        <w:pStyle w:val="AH5Sec"/>
        <w:keepLines/>
      </w:pPr>
      <w:bookmarkStart w:id="761" w:name="_Toc27125986"/>
      <w:r w:rsidRPr="003D6D64">
        <w:rPr>
          <w:rStyle w:val="CharSectNo"/>
        </w:rPr>
        <w:lastRenderedPageBreak/>
        <w:t>680</w:t>
      </w:r>
      <w:r w:rsidRPr="004A03C1">
        <w:tab/>
      </w:r>
      <w:r w:rsidR="00A216B9" w:rsidRPr="004A03C1">
        <w:t>Decision of internal reviewer</w:t>
      </w:r>
      <w:bookmarkEnd w:id="761"/>
    </w:p>
    <w:p w:rsidR="00A216B9" w:rsidRPr="004A03C1" w:rsidRDefault="009C249B" w:rsidP="003C7FAE">
      <w:pPr>
        <w:pStyle w:val="Amain"/>
        <w:keepNext/>
        <w:keepLines/>
      </w:pPr>
      <w:r>
        <w:tab/>
      </w:r>
      <w:r w:rsidR="009B3E7A" w:rsidRPr="004A03C1">
        <w:t>(1)</w:t>
      </w:r>
      <w:r w:rsidR="009B3E7A" w:rsidRPr="004A03C1">
        <w:tab/>
      </w:r>
      <w:r w:rsidR="00A216B9" w:rsidRPr="004A03C1">
        <w:t xml:space="preserve">The internal reviewer must review the reviewable decision and make a decision as soon as practicable and within </w:t>
      </w:r>
      <w:r w:rsidR="00C04271" w:rsidRPr="004A03C1">
        <w:t>14 day</w:t>
      </w:r>
      <w:r w:rsidR="00E9532F" w:rsidRPr="004A03C1">
        <w:t>s</w:t>
      </w:r>
      <w:r w:rsidR="00A216B9" w:rsidRPr="004A03C1">
        <w:t xml:space="preserve"> after the application for internal review, or the additional information requested under </w:t>
      </w:r>
      <w:r w:rsidR="0070449D" w:rsidRPr="004A03C1">
        <w:t>sub</w:t>
      </w:r>
      <w:r w:rsidR="00557BC4" w:rsidRPr="004A03C1">
        <w:t>section (</w:t>
      </w:r>
      <w:r w:rsidR="00A216B9" w:rsidRPr="004A03C1">
        <w:t>3), is received.</w:t>
      </w:r>
    </w:p>
    <w:p w:rsidR="00A216B9" w:rsidRPr="004A03C1" w:rsidRDefault="009C249B" w:rsidP="009C249B">
      <w:pPr>
        <w:pStyle w:val="Amain"/>
      </w:pPr>
      <w:r>
        <w:tab/>
      </w:r>
      <w:r w:rsidR="009B3E7A" w:rsidRPr="004A03C1">
        <w:t>(2)</w:t>
      </w:r>
      <w:r w:rsidR="009B3E7A" w:rsidRPr="004A03C1">
        <w:tab/>
      </w:r>
      <w:r w:rsidR="00A216B9" w:rsidRPr="004A03C1">
        <w:t>The decision may be</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to confirm or vary the reviewable decision; or</w:t>
      </w:r>
    </w:p>
    <w:p w:rsidR="00A216B9" w:rsidRPr="004A03C1" w:rsidRDefault="009C249B" w:rsidP="009C249B">
      <w:pPr>
        <w:pStyle w:val="Apara"/>
      </w:pPr>
      <w:r>
        <w:tab/>
      </w:r>
      <w:r w:rsidR="009B3E7A" w:rsidRPr="004A03C1">
        <w:t>(b)</w:t>
      </w:r>
      <w:r w:rsidR="009B3E7A" w:rsidRPr="004A03C1">
        <w:tab/>
      </w:r>
      <w:r w:rsidR="00A216B9" w:rsidRPr="004A03C1">
        <w:t>to set aside the reviewable decision and substitute another decision that the internal reviewer considers appropriate.</w:t>
      </w:r>
    </w:p>
    <w:p w:rsidR="00A216B9" w:rsidRPr="004A03C1" w:rsidRDefault="009C249B" w:rsidP="009C249B">
      <w:pPr>
        <w:pStyle w:val="Amain"/>
      </w:pPr>
      <w:r>
        <w:tab/>
      </w:r>
      <w:r w:rsidR="009B3E7A" w:rsidRPr="004A03C1">
        <w:t>(3)</w:t>
      </w:r>
      <w:r w:rsidR="009B3E7A" w:rsidRPr="004A03C1">
        <w:tab/>
      </w:r>
      <w:r w:rsidR="00A216B9" w:rsidRPr="004A03C1">
        <w:t xml:space="preserve">The internal reviewer may ask the applicant to provide additional information in </w:t>
      </w:r>
      <w:r w:rsidR="00761984" w:rsidRPr="004A03C1">
        <w:t>support of</w:t>
      </w:r>
      <w:r w:rsidR="00A216B9" w:rsidRPr="004A03C1">
        <w:t xml:space="preserve"> the application</w:t>
      </w:r>
      <w:r w:rsidR="00761984" w:rsidRPr="004A03C1">
        <w:t xml:space="preserve"> for review</w:t>
      </w:r>
      <w:r w:rsidR="00A216B9" w:rsidRPr="004A03C1">
        <w:t>.</w:t>
      </w:r>
    </w:p>
    <w:p w:rsidR="00A216B9" w:rsidRPr="004A03C1" w:rsidRDefault="009C249B" w:rsidP="009C249B">
      <w:pPr>
        <w:pStyle w:val="Amain"/>
      </w:pPr>
      <w:r>
        <w:tab/>
      </w:r>
      <w:r w:rsidR="009B3E7A" w:rsidRPr="004A03C1">
        <w:t>(4)</w:t>
      </w:r>
      <w:r w:rsidR="009B3E7A" w:rsidRPr="004A03C1">
        <w:tab/>
      </w:r>
      <w:r w:rsidR="00A216B9" w:rsidRPr="004A03C1">
        <w:t>The applicant must provide the additional information within the time (being not less than 7</w:t>
      </w:r>
      <w:r w:rsidR="00E9532F" w:rsidRPr="004A03C1">
        <w:t> days</w:t>
      </w:r>
      <w:r w:rsidR="00A216B9" w:rsidRPr="004A03C1">
        <w:t xml:space="preserve">) </w:t>
      </w:r>
      <w:r w:rsidR="005254D5" w:rsidRPr="004A03C1">
        <w:t>stated</w:t>
      </w:r>
      <w:r w:rsidR="00A216B9" w:rsidRPr="004A03C1">
        <w:t xml:space="preserve"> by the internal reviewer in the request for information.</w:t>
      </w:r>
    </w:p>
    <w:p w:rsidR="00A216B9" w:rsidRPr="004A03C1" w:rsidRDefault="009C249B" w:rsidP="009C249B">
      <w:pPr>
        <w:pStyle w:val="Amain"/>
      </w:pPr>
      <w:r>
        <w:tab/>
      </w:r>
      <w:r w:rsidR="009B3E7A" w:rsidRPr="004A03C1">
        <w:t>(5)</w:t>
      </w:r>
      <w:r w:rsidR="009B3E7A" w:rsidRPr="004A03C1">
        <w:tab/>
      </w:r>
      <w:r w:rsidR="00A216B9" w:rsidRPr="004A03C1">
        <w:t>If the applicant does not provide the additional information within the required time, the reviewable decision is taken to have been confirmed by the internal reviewer at the end of that time.</w:t>
      </w:r>
    </w:p>
    <w:p w:rsidR="00A216B9" w:rsidRPr="004A03C1" w:rsidRDefault="009C249B" w:rsidP="009C249B">
      <w:pPr>
        <w:pStyle w:val="Amain"/>
      </w:pPr>
      <w:r>
        <w:tab/>
      </w:r>
      <w:r w:rsidR="009B3E7A" w:rsidRPr="004A03C1">
        <w:t>(6)</w:t>
      </w:r>
      <w:r w:rsidR="009B3E7A" w:rsidRPr="004A03C1">
        <w:tab/>
      </w:r>
      <w:r w:rsidR="00A216B9" w:rsidRPr="004A03C1">
        <w:t xml:space="preserve">If the reviewable decision is not varied or set aside within the </w:t>
      </w:r>
      <w:r w:rsidR="00C04271" w:rsidRPr="004A03C1">
        <w:t>14</w:t>
      </w:r>
      <w:r w:rsidR="0053620F" w:rsidRPr="004A03C1">
        <w:noBreakHyphen/>
      </w:r>
      <w:r w:rsidR="00C04271" w:rsidRPr="004A03C1">
        <w:t>day</w:t>
      </w:r>
      <w:r w:rsidR="00A216B9" w:rsidRPr="004A03C1">
        <w:t xml:space="preserve"> period </w:t>
      </w:r>
      <w:r w:rsidR="00172632" w:rsidRPr="004A03C1">
        <w:t>mentioned</w:t>
      </w:r>
      <w:r w:rsidR="00A216B9" w:rsidRPr="004A03C1">
        <w:t xml:space="preserve"> in </w:t>
      </w:r>
      <w:r w:rsidR="0070449D" w:rsidRPr="004A03C1">
        <w:t>sub</w:t>
      </w:r>
      <w:r w:rsidR="00557BC4" w:rsidRPr="004A03C1">
        <w:t>section (</w:t>
      </w:r>
      <w:r w:rsidR="00A216B9" w:rsidRPr="004A03C1">
        <w:t>1), the reviewable decision is taken to have been confirmed by the internal reviewer.</w:t>
      </w:r>
    </w:p>
    <w:p w:rsidR="00E053FD" w:rsidRPr="004A03C1" w:rsidRDefault="009B3E7A" w:rsidP="009B3E7A">
      <w:pPr>
        <w:pStyle w:val="AH5Sec"/>
      </w:pPr>
      <w:bookmarkStart w:id="762" w:name="_Toc27125987"/>
      <w:r w:rsidRPr="003D6D64">
        <w:rPr>
          <w:rStyle w:val="CharSectNo"/>
        </w:rPr>
        <w:t>681</w:t>
      </w:r>
      <w:r w:rsidRPr="004A03C1">
        <w:tab/>
      </w:r>
      <w:r w:rsidR="00A216B9" w:rsidRPr="004A03C1">
        <w:t>Decision on internal review</w:t>
      </w:r>
      <w:bookmarkEnd w:id="762"/>
    </w:p>
    <w:p w:rsidR="00A216B9" w:rsidRPr="004A03C1" w:rsidRDefault="00A216B9" w:rsidP="00091E23">
      <w:pPr>
        <w:pStyle w:val="Amainreturn"/>
      </w:pPr>
      <w:r w:rsidRPr="004A03C1">
        <w:t xml:space="preserve">Within </w:t>
      </w:r>
      <w:r w:rsidR="00C04271" w:rsidRPr="004A03C1">
        <w:t>14 day</w:t>
      </w:r>
      <w:r w:rsidR="00E9532F" w:rsidRPr="004A03C1">
        <w:t>s</w:t>
      </w:r>
      <w:r w:rsidRPr="004A03C1">
        <w:t xml:space="preserve"> of making the decision on the internal review, the internal reviewer must give the applicant written notice of</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the decision on the internal review; and</w:t>
      </w:r>
    </w:p>
    <w:p w:rsidR="00A216B9" w:rsidRPr="004A03C1" w:rsidRDefault="009C249B" w:rsidP="009C249B">
      <w:pPr>
        <w:pStyle w:val="Apara"/>
      </w:pPr>
      <w:r>
        <w:tab/>
      </w:r>
      <w:r w:rsidR="009B3E7A" w:rsidRPr="004A03C1">
        <w:t>(b)</w:t>
      </w:r>
      <w:r w:rsidR="009B3E7A" w:rsidRPr="004A03C1">
        <w:tab/>
      </w:r>
      <w:r w:rsidR="00A216B9" w:rsidRPr="004A03C1">
        <w:t>the reasons for the decision.</w:t>
      </w:r>
    </w:p>
    <w:p w:rsidR="00E053FD" w:rsidRPr="004A03C1" w:rsidRDefault="009B3E7A" w:rsidP="009B3E7A">
      <w:pPr>
        <w:pStyle w:val="AH5Sec"/>
      </w:pPr>
      <w:bookmarkStart w:id="763" w:name="_Toc27125988"/>
      <w:r w:rsidRPr="003D6D64">
        <w:rPr>
          <w:rStyle w:val="CharSectNo"/>
        </w:rPr>
        <w:lastRenderedPageBreak/>
        <w:t>682</w:t>
      </w:r>
      <w:r w:rsidRPr="004A03C1">
        <w:tab/>
      </w:r>
      <w:r w:rsidR="00A216B9" w:rsidRPr="004A03C1">
        <w:t>Internal review—reviewable decision continues</w:t>
      </w:r>
      <w:bookmarkEnd w:id="763"/>
    </w:p>
    <w:p w:rsidR="00A216B9" w:rsidRPr="004A03C1" w:rsidRDefault="00A216B9" w:rsidP="00091E23">
      <w:pPr>
        <w:pStyle w:val="Amainreturn"/>
      </w:pPr>
      <w:r w:rsidRPr="004A03C1">
        <w:t>Subject to any provision to the contrary in relation to a particular decision, an application for an internal review does not affect the operation of the reviewable decision or prevent the taking of any lawful action to implement or enforce the decision.</w:t>
      </w:r>
    </w:p>
    <w:p w:rsidR="00A216B9" w:rsidRPr="003D6D64" w:rsidRDefault="009B3E7A" w:rsidP="009B3E7A">
      <w:pPr>
        <w:pStyle w:val="AH3Div"/>
      </w:pPr>
      <w:bookmarkStart w:id="764" w:name="_Toc27125989"/>
      <w:r w:rsidRPr="003D6D64">
        <w:rPr>
          <w:rStyle w:val="CharDivNo"/>
        </w:rPr>
        <w:t>Division 11.1.3</w:t>
      </w:r>
      <w:r w:rsidRPr="004A03C1">
        <w:tab/>
      </w:r>
      <w:r w:rsidR="00A216B9" w:rsidRPr="003D6D64">
        <w:rPr>
          <w:rStyle w:val="CharDivText"/>
        </w:rPr>
        <w:t>External review</w:t>
      </w:r>
      <w:bookmarkEnd w:id="764"/>
    </w:p>
    <w:p w:rsidR="00E053FD" w:rsidRPr="004A03C1" w:rsidRDefault="009B3E7A" w:rsidP="009B3E7A">
      <w:pPr>
        <w:pStyle w:val="AH5Sec"/>
      </w:pPr>
      <w:bookmarkStart w:id="765" w:name="_Toc27125990"/>
      <w:r w:rsidRPr="003D6D64">
        <w:rPr>
          <w:rStyle w:val="CharSectNo"/>
        </w:rPr>
        <w:t>683</w:t>
      </w:r>
      <w:r w:rsidRPr="004A03C1">
        <w:tab/>
      </w:r>
      <w:r w:rsidR="00A216B9" w:rsidRPr="004A03C1">
        <w:t>Application for external review</w:t>
      </w:r>
      <w:bookmarkEnd w:id="765"/>
    </w:p>
    <w:p w:rsidR="00A216B9" w:rsidRPr="004A03C1" w:rsidRDefault="009C249B" w:rsidP="009C249B">
      <w:pPr>
        <w:pStyle w:val="Amain"/>
      </w:pPr>
      <w:r>
        <w:tab/>
      </w:r>
      <w:r w:rsidR="009B3E7A" w:rsidRPr="004A03C1">
        <w:t>(1)</w:t>
      </w:r>
      <w:r w:rsidR="009B3E7A" w:rsidRPr="004A03C1">
        <w:tab/>
      </w:r>
      <w:r w:rsidR="00A216B9" w:rsidRPr="004A03C1">
        <w:t xml:space="preserve">An eligible person may apply to the </w:t>
      </w:r>
      <w:r w:rsidR="008F454D" w:rsidRPr="004A03C1">
        <w:t>ACAT</w:t>
      </w:r>
      <w:r w:rsidR="00A216B9" w:rsidRPr="004A03C1">
        <w:t xml:space="preserve"> for review (an </w:t>
      </w:r>
      <w:r w:rsidR="00A216B9" w:rsidRPr="003910CE">
        <w:rPr>
          <w:rStyle w:val="charBoldItals"/>
        </w:rPr>
        <w:t>external review</w:t>
      </w:r>
      <w:r w:rsidR="00A216B9" w:rsidRPr="004A03C1">
        <w:t>) of</w:t>
      </w:r>
      <w:r w:rsidR="00A11900" w:rsidRPr="004A03C1">
        <w:t>—</w:t>
      </w:r>
    </w:p>
    <w:p w:rsidR="003B40D1" w:rsidRPr="008E3922" w:rsidRDefault="003B40D1" w:rsidP="003B40D1">
      <w:pPr>
        <w:pStyle w:val="Ipara"/>
      </w:pPr>
      <w:r w:rsidRPr="008E3922">
        <w:tab/>
        <w:t>(a)</w:t>
      </w:r>
      <w:r w:rsidRPr="008E3922">
        <w:tab/>
        <w:t>a reviewable decision made by the regulator under—</w:t>
      </w:r>
    </w:p>
    <w:p w:rsidR="003B40D1" w:rsidRPr="008E3922" w:rsidRDefault="003B40D1" w:rsidP="003B40D1">
      <w:pPr>
        <w:pStyle w:val="Isubpara"/>
      </w:pPr>
      <w:r w:rsidRPr="008E3922">
        <w:tab/>
        <w:t>(i)</w:t>
      </w:r>
      <w:r w:rsidRPr="008E3922">
        <w:tab/>
        <w:t>chapter 9 (Major hazard facilities); or</w:t>
      </w:r>
    </w:p>
    <w:p w:rsidR="003B40D1" w:rsidRPr="008E3922" w:rsidRDefault="00C14004" w:rsidP="003B40D1">
      <w:pPr>
        <w:pStyle w:val="Isubpara"/>
      </w:pPr>
      <w:r>
        <w:tab/>
        <w:t>(ii)</w:t>
      </w:r>
      <w:r>
        <w:tab/>
        <w:t>part 11.2 (Exemptions); or</w:t>
      </w:r>
    </w:p>
    <w:p w:rsidR="00A216B9" w:rsidRPr="004A03C1" w:rsidRDefault="009C249B" w:rsidP="009C249B">
      <w:pPr>
        <w:pStyle w:val="Apara"/>
      </w:pPr>
      <w:r>
        <w:tab/>
      </w:r>
      <w:r w:rsidR="009B3E7A" w:rsidRPr="004A03C1">
        <w:t>(b)</w:t>
      </w:r>
      <w:r w:rsidR="009B3E7A" w:rsidRPr="004A03C1">
        <w:tab/>
      </w:r>
      <w:r w:rsidR="00A216B9" w:rsidRPr="004A03C1">
        <w:t>a decision made, or taken to have been made, on an internal review.</w:t>
      </w:r>
    </w:p>
    <w:p w:rsidR="00A216B9" w:rsidRPr="004A03C1" w:rsidRDefault="009C249B" w:rsidP="009C249B">
      <w:pPr>
        <w:pStyle w:val="Amain"/>
      </w:pPr>
      <w:r>
        <w:tab/>
      </w:r>
      <w:r w:rsidR="009B3E7A" w:rsidRPr="004A03C1">
        <w:t>(2)</w:t>
      </w:r>
      <w:r w:rsidR="009B3E7A" w:rsidRPr="004A03C1">
        <w:tab/>
      </w:r>
      <w:r w:rsidR="00A216B9" w:rsidRPr="004A03C1">
        <w:t>The application must be made within</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rsidR="00A216B9" w:rsidRPr="004A03C1" w:rsidRDefault="009C249B" w:rsidP="009C249B">
      <w:pPr>
        <w:pStyle w:val="Apara"/>
      </w:pPr>
      <w:r>
        <w:tab/>
      </w:r>
      <w:r w:rsidR="009B3E7A" w:rsidRPr="004A03C1">
        <w:t>(b)</w:t>
      </w:r>
      <w:r w:rsidR="009B3E7A" w:rsidRPr="004A03C1">
        <w:tab/>
      </w:r>
      <w:r w:rsidR="00A216B9" w:rsidRPr="004A03C1">
        <w:t xml:space="preserve">any longer time the </w:t>
      </w:r>
      <w:r w:rsidR="008F454D" w:rsidRPr="004A03C1">
        <w:t>ACAT</w:t>
      </w:r>
      <w:r w:rsidR="00A216B9" w:rsidRPr="004A03C1">
        <w:t xml:space="preserve"> allows.</w:t>
      </w:r>
    </w:p>
    <w:p w:rsidR="00E053FD" w:rsidRPr="004A03C1" w:rsidRDefault="006415E7" w:rsidP="006415E7">
      <w:pPr>
        <w:pStyle w:val="PageBreak"/>
      </w:pPr>
      <w:r w:rsidRPr="004A03C1">
        <w:br w:type="page"/>
      </w:r>
    </w:p>
    <w:p w:rsidR="00B948A5" w:rsidRPr="003D6D64" w:rsidRDefault="009B3E7A" w:rsidP="009B3E7A">
      <w:pPr>
        <w:pStyle w:val="AH2Part"/>
      </w:pPr>
      <w:bookmarkStart w:id="766" w:name="_Toc27125991"/>
      <w:r w:rsidRPr="003D6D64">
        <w:rPr>
          <w:rStyle w:val="CharPartNo"/>
        </w:rPr>
        <w:lastRenderedPageBreak/>
        <w:t>Part 11.2</w:t>
      </w:r>
      <w:r w:rsidRPr="004A03C1">
        <w:tab/>
      </w:r>
      <w:r w:rsidR="00B948A5" w:rsidRPr="003D6D64">
        <w:rPr>
          <w:rStyle w:val="CharPartText"/>
        </w:rPr>
        <w:t>Exemptions</w:t>
      </w:r>
      <w:bookmarkEnd w:id="766"/>
    </w:p>
    <w:p w:rsidR="00B948A5" w:rsidRPr="003D6D64" w:rsidRDefault="009B3E7A" w:rsidP="009B3E7A">
      <w:pPr>
        <w:pStyle w:val="AH3Div"/>
      </w:pPr>
      <w:bookmarkStart w:id="767" w:name="_Toc27125992"/>
      <w:r w:rsidRPr="003D6D64">
        <w:rPr>
          <w:rStyle w:val="CharDivNo"/>
        </w:rPr>
        <w:t>Division 11.2.1</w:t>
      </w:r>
      <w:r w:rsidRPr="004A03C1">
        <w:tab/>
      </w:r>
      <w:r w:rsidR="00B948A5" w:rsidRPr="003D6D64">
        <w:rPr>
          <w:rStyle w:val="CharDivText"/>
        </w:rPr>
        <w:t>General</w:t>
      </w:r>
      <w:bookmarkEnd w:id="767"/>
    </w:p>
    <w:p w:rsidR="00E053FD" w:rsidRPr="004A03C1" w:rsidRDefault="009B3E7A" w:rsidP="009B3E7A">
      <w:pPr>
        <w:pStyle w:val="AH5Sec"/>
      </w:pPr>
      <w:bookmarkStart w:id="768" w:name="_Toc27125993"/>
      <w:r w:rsidRPr="003D6D64">
        <w:rPr>
          <w:rStyle w:val="CharSectNo"/>
        </w:rPr>
        <w:t>684</w:t>
      </w:r>
      <w:r w:rsidRPr="004A03C1">
        <w:tab/>
      </w:r>
      <w:r w:rsidR="00B948A5" w:rsidRPr="004A03C1">
        <w:t>General power to grant exemptions</w:t>
      </w:r>
      <w:bookmarkEnd w:id="768"/>
    </w:p>
    <w:p w:rsidR="00B948A5" w:rsidRPr="004A03C1" w:rsidRDefault="009C249B" w:rsidP="009C249B">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any of </w:t>
      </w:r>
      <w:r w:rsidR="00DC0355" w:rsidRPr="004A03C1">
        <w:t>this regulation</w:t>
      </w:r>
      <w:r w:rsidR="00B948A5" w:rsidRPr="004A03C1">
        <w:t>.</w:t>
      </w:r>
    </w:p>
    <w:p w:rsidR="0046424E" w:rsidRPr="004A03C1" w:rsidRDefault="0046424E" w:rsidP="0046424E">
      <w:pPr>
        <w:pStyle w:val="aNote"/>
      </w:pPr>
      <w:r w:rsidRPr="003910CE">
        <w:rPr>
          <w:rStyle w:val="charItals"/>
        </w:rPr>
        <w:t xml:space="preserve">Note </w:t>
      </w:r>
      <w:r w:rsidRPr="004A03C1">
        <w:rPr>
          <w:b/>
        </w:rPr>
        <w:tab/>
      </w:r>
      <w:r w:rsidRPr="004A03C1">
        <w:t>A decision to refuse to grant an exemption is a reviewable decision (see s 676).</w:t>
      </w:r>
    </w:p>
    <w:p w:rsidR="00B948A5" w:rsidRPr="004A03C1" w:rsidRDefault="009C249B" w:rsidP="009C249B">
      <w:pPr>
        <w:pStyle w:val="Amain"/>
        <w:keepNext/>
      </w:pPr>
      <w:r>
        <w:tab/>
      </w:r>
      <w:r w:rsidR="009B3E7A" w:rsidRPr="004A03C1">
        <w:t>(2)</w:t>
      </w:r>
      <w:r w:rsidR="009B3E7A" w:rsidRPr="004A03C1">
        <w:tab/>
      </w:r>
      <w:r w:rsidR="00B948A5" w:rsidRPr="004A03C1">
        <w:t>The exemption may be granted on the regulator</w:t>
      </w:r>
      <w:r w:rsidR="004C56CA" w:rsidRPr="004A03C1">
        <w:t>’</w:t>
      </w:r>
      <w:r w:rsidR="00B948A5" w:rsidRPr="004A03C1">
        <w:t xml:space="preserve">s own initiative or on the written application of </w:t>
      </w:r>
      <w:r w:rsidR="00AD3C00" w:rsidRPr="004A03C1">
        <w:t>1</w:t>
      </w:r>
      <w:r w:rsidR="00B948A5" w:rsidRPr="004A03C1">
        <w:t xml:space="preserve"> or more persons.</w:t>
      </w:r>
    </w:p>
    <w:p w:rsidR="00010FE1" w:rsidRPr="004A03C1" w:rsidRDefault="00010FE1" w:rsidP="00010FE1">
      <w:pPr>
        <w:pStyle w:val="aNote"/>
      </w:pPr>
      <w:r w:rsidRPr="003910CE">
        <w:rPr>
          <w:rStyle w:val="charItals"/>
        </w:rPr>
        <w:t xml:space="preserve">Note </w:t>
      </w:r>
      <w:r w:rsidR="0046424E" w:rsidRPr="003910CE">
        <w:rPr>
          <w:rStyle w:val="charItals"/>
        </w:rPr>
        <w:t>1</w:t>
      </w:r>
      <w:r w:rsidRPr="004A03C1">
        <w:tab/>
        <w:t xml:space="preserve">If a form is approved under the </w:t>
      </w:r>
      <w:hyperlink r:id="rId355" w:tooltip="A2011-35" w:history="1">
        <w:r w:rsidR="003277CC" w:rsidRPr="00905D26">
          <w:rPr>
            <w:rStyle w:val="charCitHyperlinkAbbrev"/>
          </w:rPr>
          <w:t>Act</w:t>
        </w:r>
      </w:hyperlink>
      <w:r w:rsidRPr="004A03C1">
        <w:t>, s 277 for this provision, the form must be used.</w:t>
      </w:r>
    </w:p>
    <w:p w:rsidR="0046424E" w:rsidRPr="004A03C1" w:rsidRDefault="0046424E" w:rsidP="0046424E">
      <w:pPr>
        <w:pStyle w:val="aNote"/>
      </w:pPr>
      <w:r w:rsidRPr="003910CE">
        <w:rPr>
          <w:rStyle w:val="charItals"/>
        </w:rPr>
        <w:t>Note 2</w:t>
      </w:r>
      <w:r w:rsidRPr="003910CE">
        <w:rPr>
          <w:rStyle w:val="charItals"/>
        </w:rPr>
        <w:tab/>
      </w:r>
      <w:r w:rsidRPr="004A03C1">
        <w:t>It is an offence to make a false or misleading statement, give false or misleading information or produce a false or misleading document (see </w:t>
      </w:r>
      <w:hyperlink r:id="rId356" w:tooltip="A2002-51" w:history="1">
        <w:r w:rsidR="003910CE" w:rsidRPr="003910CE">
          <w:rPr>
            <w:rStyle w:val="charCitHyperlinkAbbrev"/>
          </w:rPr>
          <w:t>Criminal Code</w:t>
        </w:r>
      </w:hyperlink>
      <w:r w:rsidRPr="004A03C1">
        <w:t>, pt 3.4).</w:t>
      </w:r>
    </w:p>
    <w:p w:rsidR="00B948A5" w:rsidRPr="004A03C1" w:rsidRDefault="009C249B" w:rsidP="009C249B">
      <w:pPr>
        <w:pStyle w:val="Amain"/>
      </w:pPr>
      <w:r>
        <w:tab/>
      </w:r>
      <w:r w:rsidR="009B3E7A" w:rsidRPr="004A03C1">
        <w:t>(3)</w:t>
      </w:r>
      <w:r w:rsidR="009B3E7A" w:rsidRPr="004A03C1">
        <w:tab/>
      </w:r>
      <w:r w:rsidR="00C30E30" w:rsidRPr="004A03C1">
        <w:t xml:space="preserve">This </w:t>
      </w:r>
      <w:r w:rsidR="00D52385" w:rsidRPr="004A03C1">
        <w:t>section is</w:t>
      </w:r>
      <w:r w:rsidR="00B948A5" w:rsidRPr="004A03C1">
        <w:t xml:space="preserve"> subject to the limitations set out in </w:t>
      </w:r>
      <w:r w:rsidR="0057298C" w:rsidRPr="004A03C1">
        <w:t>this part</w:t>
      </w:r>
      <w:r w:rsidR="00B948A5" w:rsidRPr="004A03C1">
        <w:t>.</w:t>
      </w:r>
    </w:p>
    <w:p w:rsidR="00A06D65" w:rsidRPr="008E3922" w:rsidRDefault="00A06D65" w:rsidP="00A06D65">
      <w:pPr>
        <w:pStyle w:val="Amain"/>
      </w:pPr>
      <w:r w:rsidRPr="008E3922">
        <w:tab/>
        <w:t>(4)</w:t>
      </w:r>
      <w:r w:rsidRPr="008E3922">
        <w:tab/>
        <w:t>This section does not apply to an exemption from—</w:t>
      </w:r>
    </w:p>
    <w:p w:rsidR="00A06D65" w:rsidRPr="008E3922" w:rsidRDefault="00A06D65" w:rsidP="00A06D65">
      <w:pPr>
        <w:pStyle w:val="Apara"/>
      </w:pPr>
      <w:r w:rsidRPr="008E3922">
        <w:tab/>
        <w:t>(a)</w:t>
      </w:r>
      <w:r w:rsidRPr="008E3922">
        <w:tab/>
        <w:t>a provision requiring a person to hold a high risk work licence; or</w:t>
      </w:r>
    </w:p>
    <w:p w:rsidR="00A06D65" w:rsidRPr="008E3922" w:rsidRDefault="00A06D65" w:rsidP="00A06D65">
      <w:pPr>
        <w:pStyle w:val="Apara"/>
      </w:pPr>
      <w:r w:rsidRPr="008E3922">
        <w:tab/>
        <w:t>(b)</w:t>
      </w:r>
      <w:r w:rsidRPr="008E3922">
        <w:tab/>
        <w:t>a provision of chapter 9 (Major hazard facilities) relating to a major hazard facility or proposed major hazard facility.</w:t>
      </w:r>
    </w:p>
    <w:p w:rsidR="00E053FD" w:rsidRPr="004A03C1" w:rsidRDefault="009B3E7A" w:rsidP="009B3E7A">
      <w:pPr>
        <w:pStyle w:val="AH5Sec"/>
      </w:pPr>
      <w:bookmarkStart w:id="769" w:name="_Toc27125994"/>
      <w:r w:rsidRPr="003D6D64">
        <w:rPr>
          <w:rStyle w:val="CharSectNo"/>
        </w:rPr>
        <w:lastRenderedPageBreak/>
        <w:t>685</w:t>
      </w:r>
      <w:r w:rsidRPr="004A03C1">
        <w:tab/>
      </w:r>
      <w:r w:rsidR="00B948A5" w:rsidRPr="004A03C1">
        <w:t>Matters to be considered in granting exemptions</w:t>
      </w:r>
      <w:bookmarkEnd w:id="769"/>
    </w:p>
    <w:p w:rsidR="00B948A5" w:rsidRPr="004A03C1" w:rsidRDefault="00B948A5" w:rsidP="009C249B">
      <w:pPr>
        <w:pStyle w:val="Amainreturn"/>
        <w:keepNext/>
      </w:pPr>
      <w:r w:rsidRPr="004A03C1">
        <w:t xml:space="preserve">In deciding whether or not to grant an exemption under </w:t>
      </w:r>
      <w:r w:rsidR="00FC6F2F" w:rsidRPr="004A03C1">
        <w:t>section </w:t>
      </w:r>
      <w:r w:rsidR="000833C8" w:rsidRPr="004A03C1">
        <w:t>6</w:t>
      </w:r>
      <w:r w:rsidRPr="004A03C1">
        <w:t>84 the regulator must have regard to all relevant matters, including the following:</w:t>
      </w:r>
    </w:p>
    <w:p w:rsidR="00B948A5" w:rsidRPr="004A03C1" w:rsidRDefault="009C249B" w:rsidP="00937C26">
      <w:pPr>
        <w:pStyle w:val="Apara"/>
        <w:keepLines/>
      </w:pPr>
      <w:r>
        <w:tab/>
      </w:r>
      <w:r w:rsidR="009B3E7A" w:rsidRPr="004A03C1">
        <w:t>(a)</w:t>
      </w:r>
      <w:r w:rsidR="009B3E7A" w:rsidRPr="004A03C1">
        <w:tab/>
      </w:r>
      <w:r w:rsidR="00B948A5" w:rsidRPr="004A03C1">
        <w:t>whether the granting of the exemption will result in a standard of health and safety at the relevant workplace, or in relation to the relevant undertaking, that is at least equivalent to the standard that would be achieved by compliance with the relevant provision or provisions;</w:t>
      </w:r>
    </w:p>
    <w:p w:rsidR="00B948A5" w:rsidRPr="004A03C1" w:rsidRDefault="009C249B" w:rsidP="009C249B">
      <w:pPr>
        <w:pStyle w:val="Apara"/>
      </w:pPr>
      <w:r>
        <w:tab/>
      </w:r>
      <w:r w:rsidR="009B3E7A" w:rsidRPr="004A03C1">
        <w:t>(b)</w:t>
      </w:r>
      <w:r w:rsidR="009B3E7A" w:rsidRPr="004A03C1">
        <w:tab/>
      </w:r>
      <w:r w:rsidR="00B948A5" w:rsidRPr="004A03C1">
        <w:t xml:space="preserve">whether the requirements of </w:t>
      </w:r>
      <w:r w:rsidR="0081397F" w:rsidRPr="004A03C1">
        <w:t>paragraph </w:t>
      </w:r>
      <w:r w:rsidR="00B948A5" w:rsidRPr="004A03C1">
        <w:t>(a) will be met if the regulator imposes certain conditions in granting the exemption and those conditions are complied with;</w:t>
      </w:r>
    </w:p>
    <w:p w:rsidR="00B948A5" w:rsidRPr="004A03C1" w:rsidRDefault="009C249B" w:rsidP="009C249B">
      <w:pPr>
        <w:pStyle w:val="Apara"/>
      </w:pPr>
      <w:r>
        <w:tab/>
      </w:r>
      <w:r w:rsidR="009B3E7A" w:rsidRPr="004A03C1">
        <w:t>(c)</w:t>
      </w:r>
      <w:r w:rsidR="009B3E7A" w:rsidRPr="004A03C1">
        <w:tab/>
      </w:r>
      <w:r w:rsidR="00B948A5" w:rsidRPr="004A03C1">
        <w:t>whether exceptional circumstances justify the grant of the exemption;</w:t>
      </w:r>
    </w:p>
    <w:p w:rsidR="00B948A5" w:rsidRPr="004A03C1" w:rsidRDefault="009C249B" w:rsidP="009C249B">
      <w:pPr>
        <w:pStyle w:val="Apara"/>
      </w:pPr>
      <w:r>
        <w:tab/>
      </w:r>
      <w:r w:rsidR="009B3E7A" w:rsidRPr="004A03C1">
        <w:t>(d)</w:t>
      </w:r>
      <w:r w:rsidR="009B3E7A" w:rsidRPr="004A03C1">
        <w:tab/>
      </w:r>
      <w:r w:rsidR="00B948A5" w:rsidRPr="004A03C1">
        <w:t>if the proposed exemption relates to a particular thing—whether the regulator is satisfied that the risk associated with the thing is not significant if the exemption is granted;</w:t>
      </w:r>
    </w:p>
    <w:p w:rsidR="00B948A5" w:rsidRPr="004A03C1" w:rsidRDefault="009C249B" w:rsidP="009C249B">
      <w:pPr>
        <w:pStyle w:val="Apara"/>
      </w:pPr>
      <w:r>
        <w:tab/>
      </w:r>
      <w:r w:rsidR="009B3E7A" w:rsidRPr="004A03C1">
        <w:t>(e)</w:t>
      </w:r>
      <w:r w:rsidR="009B3E7A" w:rsidRPr="004A03C1">
        <w:tab/>
      </w:r>
      <w:r w:rsidR="00B948A5" w:rsidRPr="004A03C1">
        <w:t>whether the applicant has carried out consultation in relation to the proposed exemption in accordance with</w:t>
      </w:r>
      <w:r w:rsidR="004663A5" w:rsidRPr="004A03C1">
        <w:t xml:space="preserve"> the </w:t>
      </w:r>
      <w:hyperlink r:id="rId357" w:tooltip="A2011-35" w:history="1">
        <w:r w:rsidR="003277CC" w:rsidRPr="00905D26">
          <w:rPr>
            <w:rStyle w:val="charCitHyperlinkAbbrev"/>
          </w:rPr>
          <w:t>Act</w:t>
        </w:r>
      </w:hyperlink>
      <w:r w:rsidR="004663A5" w:rsidRPr="004A03C1">
        <w:t>,</w:t>
      </w:r>
      <w:r w:rsidR="00B948A5" w:rsidRPr="004A03C1">
        <w:t xml:space="preserve"> </w:t>
      </w:r>
      <w:r w:rsidR="006F7E38" w:rsidRPr="004A03C1">
        <w:t>d</w:t>
      </w:r>
      <w:r w:rsidR="00715817" w:rsidRPr="004A03C1">
        <w:t>ivision</w:t>
      </w:r>
      <w:r w:rsidR="0053620F" w:rsidRPr="004A03C1">
        <w:t> </w:t>
      </w:r>
      <w:r w:rsidR="006F7E38" w:rsidRPr="004A03C1">
        <w:t>5.1 (Consultation, cooperation and coordination between duty</w:t>
      </w:r>
      <w:r w:rsidR="006F7E38" w:rsidRPr="004A03C1">
        <w:noBreakHyphen/>
        <w:t>holders) and division 5.2</w:t>
      </w:r>
      <w:r w:rsidR="00B948A5" w:rsidRPr="004A03C1">
        <w:t xml:space="preserve"> </w:t>
      </w:r>
      <w:r w:rsidR="00F20A95" w:rsidRPr="004A03C1">
        <w:t>(</w:t>
      </w:r>
      <w:r w:rsidR="006F7E38" w:rsidRPr="004A03C1">
        <w:t>Consultation with workers</w:t>
      </w:r>
      <w:r w:rsidR="00F20A95" w:rsidRPr="004A03C1">
        <w:t>)</w:t>
      </w:r>
      <w:r w:rsidR="00B948A5" w:rsidRPr="004A03C1">
        <w:t>.</w:t>
      </w:r>
    </w:p>
    <w:p w:rsidR="00B948A5" w:rsidRPr="003D6D64" w:rsidRDefault="009B3E7A" w:rsidP="003C7FAE">
      <w:pPr>
        <w:pStyle w:val="AH3Div"/>
      </w:pPr>
      <w:bookmarkStart w:id="770" w:name="_Toc27125995"/>
      <w:r w:rsidRPr="003D6D64">
        <w:rPr>
          <w:rStyle w:val="CharDivNo"/>
        </w:rPr>
        <w:lastRenderedPageBreak/>
        <w:t>Division 11.2.2</w:t>
      </w:r>
      <w:r w:rsidRPr="004A03C1">
        <w:tab/>
      </w:r>
      <w:r w:rsidR="005F6686" w:rsidRPr="003D6D64">
        <w:rPr>
          <w:rStyle w:val="CharDivText"/>
        </w:rPr>
        <w:t>High</w:t>
      </w:r>
      <w:r w:rsidR="000C02CB" w:rsidRPr="003D6D64">
        <w:rPr>
          <w:rStyle w:val="CharDivText"/>
        </w:rPr>
        <w:t xml:space="preserve"> </w:t>
      </w:r>
      <w:r w:rsidR="005F6686" w:rsidRPr="003D6D64">
        <w:rPr>
          <w:rStyle w:val="CharDivText"/>
        </w:rPr>
        <w:t>risk work</w:t>
      </w:r>
      <w:r w:rsidR="00B948A5" w:rsidRPr="003D6D64">
        <w:rPr>
          <w:rStyle w:val="CharDivText"/>
        </w:rPr>
        <w:t xml:space="preserve"> licences</w:t>
      </w:r>
      <w:bookmarkEnd w:id="770"/>
    </w:p>
    <w:p w:rsidR="00E053FD" w:rsidRPr="004A03C1" w:rsidRDefault="009B3E7A" w:rsidP="003C7FAE">
      <w:pPr>
        <w:pStyle w:val="AH5Sec"/>
      </w:pPr>
      <w:bookmarkStart w:id="771" w:name="_Toc27125996"/>
      <w:r w:rsidRPr="003D6D64">
        <w:rPr>
          <w:rStyle w:val="CharSectNo"/>
        </w:rPr>
        <w:t>686</w:t>
      </w:r>
      <w:r w:rsidRPr="004A03C1">
        <w:tab/>
      </w:r>
      <w:r w:rsidR="005F6686" w:rsidRPr="004A03C1">
        <w:t>High</w:t>
      </w:r>
      <w:r w:rsidR="000C02CB" w:rsidRPr="004A03C1">
        <w:t xml:space="preserve"> </w:t>
      </w:r>
      <w:r w:rsidR="005F6686" w:rsidRPr="004A03C1">
        <w:t>risk work</w:t>
      </w:r>
      <w:r w:rsidR="00B948A5" w:rsidRPr="004A03C1">
        <w:t xml:space="preserve"> licence—exemption</w:t>
      </w:r>
      <w:bookmarkEnd w:id="771"/>
    </w:p>
    <w:p w:rsidR="00B948A5" w:rsidRPr="004A03C1" w:rsidRDefault="009C249B" w:rsidP="003C7FAE">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 provision of </w:t>
      </w:r>
      <w:r w:rsidR="00DC0355" w:rsidRPr="004A03C1">
        <w:t>this regulation</w:t>
      </w:r>
      <w:r w:rsidR="00B948A5" w:rsidRPr="004A03C1">
        <w:t xml:space="preserve"> requiring the person or </w:t>
      </w:r>
      <w:r w:rsidR="003100F1" w:rsidRPr="004A03C1">
        <w:t>class of</w:t>
      </w:r>
      <w:r w:rsidR="00B948A5" w:rsidRPr="004A03C1">
        <w:t xml:space="preserve"> persons to hold a </w:t>
      </w:r>
      <w:r w:rsidR="005F6686" w:rsidRPr="004A03C1">
        <w:t>high</w:t>
      </w:r>
      <w:r w:rsidR="000C02CB" w:rsidRPr="004A03C1">
        <w:t xml:space="preserve"> </w:t>
      </w:r>
      <w:r w:rsidR="005F6686" w:rsidRPr="004A03C1">
        <w:t>risk work</w:t>
      </w:r>
      <w:r w:rsidR="00B948A5" w:rsidRPr="004A03C1">
        <w:t xml:space="preserve"> licence.</w:t>
      </w:r>
    </w:p>
    <w:p w:rsidR="00B948A5" w:rsidRPr="004A03C1" w:rsidRDefault="009C249B" w:rsidP="009C249B">
      <w:pPr>
        <w:pStyle w:val="Amain"/>
        <w:keepNext/>
      </w:pPr>
      <w:r>
        <w:tab/>
      </w:r>
      <w:r w:rsidR="009B3E7A" w:rsidRPr="004A03C1">
        <w:t>(2)</w:t>
      </w:r>
      <w:r w:rsidR="009B3E7A" w:rsidRPr="004A03C1">
        <w:tab/>
      </w:r>
      <w:r w:rsidR="00B948A5" w:rsidRPr="004A03C1">
        <w:t>The exemption may be granted on the written application of any person concerned.</w:t>
      </w:r>
    </w:p>
    <w:p w:rsidR="00B948A5" w:rsidRPr="004A03C1" w:rsidRDefault="00927ED2" w:rsidP="00BB4948">
      <w:pPr>
        <w:pStyle w:val="aNote"/>
      </w:pPr>
      <w:r w:rsidRPr="003910CE">
        <w:rPr>
          <w:rStyle w:val="charItals"/>
        </w:rPr>
        <w:t>Note</w:t>
      </w:r>
      <w:r w:rsidR="00A70921" w:rsidRPr="004A03C1">
        <w:rPr>
          <w:b/>
        </w:rPr>
        <w:tab/>
      </w:r>
      <w:r w:rsidR="00B948A5" w:rsidRPr="004A03C1">
        <w:t>A decision to refuse to grant an exemption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9B3E7A">
      <w:pPr>
        <w:pStyle w:val="AH5Sec"/>
      </w:pPr>
      <w:bookmarkStart w:id="772" w:name="_Toc27125997"/>
      <w:r w:rsidRPr="003D6D64">
        <w:rPr>
          <w:rStyle w:val="CharSectNo"/>
        </w:rPr>
        <w:t>687</w:t>
      </w:r>
      <w:r w:rsidRPr="004A03C1">
        <w:tab/>
      </w:r>
      <w:r w:rsidR="000C02CB" w:rsidRPr="004A03C1">
        <w:t xml:space="preserve">High </w:t>
      </w:r>
      <w:r w:rsidR="005F6686" w:rsidRPr="004A03C1">
        <w:t>risk work</w:t>
      </w:r>
      <w:r w:rsidR="00B948A5" w:rsidRPr="004A03C1">
        <w:t xml:space="preserve"> licence—regulator to be satisfied about certain matters</w:t>
      </w:r>
      <w:bookmarkEnd w:id="772"/>
    </w:p>
    <w:p w:rsidR="00B948A5" w:rsidRPr="004A03C1" w:rsidRDefault="009C249B" w:rsidP="009C249B">
      <w:pPr>
        <w:pStyle w:val="Amain"/>
      </w:pPr>
      <w:r>
        <w:tab/>
      </w:r>
      <w:r w:rsidR="009B3E7A" w:rsidRPr="004A03C1">
        <w:t>(1)</w:t>
      </w:r>
      <w:r w:rsidR="009B3E7A" w:rsidRPr="004A03C1">
        <w:tab/>
      </w:r>
      <w:r w:rsidR="00B948A5" w:rsidRPr="004A03C1">
        <w:t xml:space="preserve">The regulator must not grant an exemption under </w:t>
      </w:r>
      <w:r w:rsidR="00FC6F2F" w:rsidRPr="004A03C1">
        <w:t>section </w:t>
      </w:r>
      <w:r w:rsidR="000833C8" w:rsidRPr="004A03C1">
        <w:t>6</w:t>
      </w:r>
      <w:r w:rsidR="00B948A5" w:rsidRPr="004A03C1">
        <w:t>86 unless satisfied that granting the exemption will result in a standard of health and safety that is at least equivalent to the standard that would have been achieved without that exemption.</w:t>
      </w:r>
    </w:p>
    <w:p w:rsidR="00B948A5" w:rsidRPr="004A03C1" w:rsidRDefault="009C249B" w:rsidP="009C249B">
      <w:pPr>
        <w:pStyle w:val="Amain"/>
      </w:pPr>
      <w:r>
        <w:tab/>
      </w:r>
      <w:r w:rsidR="009B3E7A" w:rsidRPr="004A03C1">
        <w:t>(2)</w:t>
      </w:r>
      <w:r w:rsidR="009B3E7A" w:rsidRPr="004A03C1">
        <w:tab/>
      </w:r>
      <w:r w:rsidR="00B948A5" w:rsidRPr="004A03C1">
        <w:t xml:space="preserve">For the purposes of </w:t>
      </w:r>
      <w:r w:rsidR="0070449D" w:rsidRPr="004A03C1">
        <w:t>sub</w:t>
      </w:r>
      <w:r w:rsidR="00557BC4" w:rsidRPr="004A03C1">
        <w:t>section (</w:t>
      </w:r>
      <w:r w:rsidR="00B948A5" w:rsidRPr="004A03C1">
        <w:t>1), the regulator must have regard to all relevant matters, including whether or not</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 xml:space="preserve">the obtaining of the </w:t>
      </w:r>
      <w:r w:rsidR="005F6686" w:rsidRPr="004A03C1">
        <w:t>high</w:t>
      </w:r>
      <w:r w:rsidR="000C02CB" w:rsidRPr="004A03C1">
        <w:t xml:space="preserve"> </w:t>
      </w:r>
      <w:r w:rsidR="005F6686" w:rsidRPr="004A03C1">
        <w:t>risk work</w:t>
      </w:r>
      <w:r w:rsidR="00B948A5" w:rsidRPr="004A03C1">
        <w:t xml:space="preserve"> licence would be impractical; and</w:t>
      </w:r>
    </w:p>
    <w:p w:rsidR="00B948A5" w:rsidRPr="004A03C1" w:rsidRDefault="009C249B" w:rsidP="009C249B">
      <w:pPr>
        <w:pStyle w:val="Apara"/>
      </w:pPr>
      <w:r>
        <w:tab/>
      </w:r>
      <w:r w:rsidR="009B3E7A" w:rsidRPr="004A03C1">
        <w:t>(b)</w:t>
      </w:r>
      <w:r w:rsidR="009B3E7A" w:rsidRPr="004A03C1">
        <w:tab/>
      </w:r>
      <w:r w:rsidR="00B948A5" w:rsidRPr="004A03C1">
        <w:t xml:space="preserve">the competencies of the person to be exempted exceed those required for a </w:t>
      </w:r>
      <w:r w:rsidR="005F6686" w:rsidRPr="004A03C1">
        <w:t>high</w:t>
      </w:r>
      <w:r w:rsidR="000C02CB" w:rsidRPr="004A03C1">
        <w:t xml:space="preserve"> </w:t>
      </w:r>
      <w:r w:rsidR="005F6686" w:rsidRPr="004A03C1">
        <w:t>risk work</w:t>
      </w:r>
      <w:r w:rsidR="00B948A5" w:rsidRPr="004A03C1">
        <w:t xml:space="preserve"> licence; and</w:t>
      </w:r>
    </w:p>
    <w:p w:rsidR="00B948A5" w:rsidRDefault="009C249B" w:rsidP="009C249B">
      <w:pPr>
        <w:pStyle w:val="Apara"/>
      </w:pPr>
      <w:r>
        <w:tab/>
      </w:r>
      <w:r w:rsidR="009B3E7A" w:rsidRPr="004A03C1">
        <w:t>(c)</w:t>
      </w:r>
      <w:r w:rsidR="009B3E7A" w:rsidRPr="004A03C1">
        <w:tab/>
      </w:r>
      <w:r w:rsidR="00B948A5" w:rsidRPr="004A03C1">
        <w:t>any plant used by the person can be modified in a way that reduces the risk associated with using that plant.</w:t>
      </w:r>
    </w:p>
    <w:p w:rsidR="00A06D65" w:rsidRPr="003D6D64" w:rsidRDefault="00A06D65" w:rsidP="00A06D65">
      <w:pPr>
        <w:pStyle w:val="AH3Div"/>
      </w:pPr>
      <w:bookmarkStart w:id="773" w:name="_Toc27125998"/>
      <w:r w:rsidRPr="003D6D64">
        <w:rPr>
          <w:rStyle w:val="CharDivNo"/>
        </w:rPr>
        <w:lastRenderedPageBreak/>
        <w:t>Division 11.2.3</w:t>
      </w:r>
      <w:r w:rsidRPr="008E3922">
        <w:tab/>
      </w:r>
      <w:r w:rsidRPr="003D6D64">
        <w:rPr>
          <w:rStyle w:val="CharDivText"/>
        </w:rPr>
        <w:t>Major hazard facilities</w:t>
      </w:r>
      <w:bookmarkEnd w:id="773"/>
    </w:p>
    <w:p w:rsidR="00A06D65" w:rsidRPr="008E3922" w:rsidRDefault="00A06D65" w:rsidP="00A06D65">
      <w:pPr>
        <w:pStyle w:val="AH5Sec"/>
      </w:pPr>
      <w:bookmarkStart w:id="774" w:name="_Toc27125999"/>
      <w:r w:rsidRPr="003D6D64">
        <w:rPr>
          <w:rStyle w:val="CharSectNo"/>
        </w:rPr>
        <w:t>688</w:t>
      </w:r>
      <w:r w:rsidRPr="008E3922">
        <w:tab/>
        <w:t>Major hazard facility—exemption</w:t>
      </w:r>
      <w:bookmarkEnd w:id="774"/>
    </w:p>
    <w:p w:rsidR="00A06D65" w:rsidRPr="008E3922" w:rsidRDefault="00A06D65" w:rsidP="00A06D65">
      <w:pPr>
        <w:pStyle w:val="Amain"/>
      </w:pPr>
      <w:r w:rsidRPr="008E3922">
        <w:tab/>
        <w:t>(1)</w:t>
      </w:r>
      <w:r w:rsidRPr="008E3922">
        <w:tab/>
        <w:t>The regulator may exempt the operator of a major hazard facility or proposed major hazard facility from compliance with any provision of this regulation relating to that facility.</w:t>
      </w:r>
    </w:p>
    <w:p w:rsidR="00A06D65" w:rsidRPr="008E3922" w:rsidRDefault="00A06D65" w:rsidP="00A06D65">
      <w:pPr>
        <w:pStyle w:val="Amain"/>
      </w:pPr>
      <w:r w:rsidRPr="008E3922">
        <w:tab/>
        <w:t>(2)</w:t>
      </w:r>
      <w:r w:rsidRPr="008E3922">
        <w:tab/>
        <w:t>The exemption may be granted on the written application of the operator of the major hazard facility or proposed major hazard facility.</w:t>
      </w:r>
    </w:p>
    <w:p w:rsidR="00A06D65" w:rsidRPr="008E3922" w:rsidRDefault="00A06D65" w:rsidP="00A06D65">
      <w:pPr>
        <w:pStyle w:val="aNote"/>
      </w:pPr>
      <w:r w:rsidRPr="008E3922">
        <w:rPr>
          <w:rStyle w:val="charItals"/>
        </w:rPr>
        <w:t>Note</w:t>
      </w:r>
      <w:r w:rsidRPr="008E3922">
        <w:rPr>
          <w:rStyle w:val="charItals"/>
        </w:rPr>
        <w:tab/>
      </w:r>
      <w:r w:rsidRPr="008E3922">
        <w:t>A decision to refuse to grant an exemption is a reviewable decision (see s 676).</w:t>
      </w:r>
    </w:p>
    <w:p w:rsidR="00A06D65" w:rsidRPr="008E3922" w:rsidRDefault="00A06D65" w:rsidP="00A06D65">
      <w:pPr>
        <w:pStyle w:val="AH5Sec"/>
      </w:pPr>
      <w:bookmarkStart w:id="775" w:name="_Toc27126000"/>
      <w:r w:rsidRPr="003D6D64">
        <w:rPr>
          <w:rStyle w:val="CharSectNo"/>
        </w:rPr>
        <w:t>689</w:t>
      </w:r>
      <w:r w:rsidRPr="008E3922">
        <w:tab/>
        <w:t>Major hazard facility—regulator to be satisfied about certain matters</w:t>
      </w:r>
      <w:bookmarkEnd w:id="775"/>
    </w:p>
    <w:p w:rsidR="00A06D65" w:rsidRPr="008E3922" w:rsidRDefault="00A06D65" w:rsidP="00A06D65">
      <w:pPr>
        <w:pStyle w:val="Amain"/>
      </w:pPr>
      <w:r w:rsidRPr="008E3922">
        <w:tab/>
        <w:t>(1)</w:t>
      </w:r>
      <w:r w:rsidRPr="008E3922">
        <w:tab/>
        <w:t>The regulator must not grant an exemption under section 688 unless satisfied that—</w:t>
      </w:r>
    </w:p>
    <w:p w:rsidR="00A06D65" w:rsidRPr="008E3922" w:rsidRDefault="00A06D65" w:rsidP="00A06D65">
      <w:pPr>
        <w:pStyle w:val="Apara"/>
      </w:pPr>
      <w:r w:rsidRPr="008E3922">
        <w:tab/>
        <w:t>(a)</w:t>
      </w:r>
      <w:r w:rsidRPr="008E3922">
        <w:tab/>
        <w:t>1 or more Schedule 15 chemicals are present or likely to be present at the facility; and</w:t>
      </w:r>
    </w:p>
    <w:p w:rsidR="00A06D65" w:rsidRPr="008E3922" w:rsidRDefault="00A06D65" w:rsidP="00A06D65">
      <w:pPr>
        <w:pStyle w:val="Apara"/>
      </w:pPr>
      <w:r w:rsidRPr="008E3922">
        <w:tab/>
        <w:t>(b)</w:t>
      </w:r>
      <w:r w:rsidRPr="008E3922">
        <w:tab/>
        <w:t>the quantity of the Schedule 15 chemicals exceeds the threshold quantity of the Schedule 15 chemicals periodically because they are solely the subject of intermediate temporary storage; and</w:t>
      </w:r>
    </w:p>
    <w:p w:rsidR="00A06D65" w:rsidRPr="008E3922" w:rsidRDefault="00A06D65" w:rsidP="00A06D65">
      <w:pPr>
        <w:pStyle w:val="Apara"/>
      </w:pPr>
      <w:r w:rsidRPr="008E3922">
        <w:tab/>
        <w:t>(c)</w:t>
      </w:r>
      <w:r w:rsidRPr="008E3922">
        <w:tab/>
        <w:t>the Schedule 15 chemicals are in 1 or more containers with the capacity of each container being not more than a total of 500kg; and</w:t>
      </w:r>
    </w:p>
    <w:p w:rsidR="00A06D65" w:rsidRPr="008E3922" w:rsidRDefault="00A06D65" w:rsidP="00A06D65">
      <w:pPr>
        <w:pStyle w:val="Apara"/>
      </w:pPr>
      <w:r w:rsidRPr="008E3922">
        <w:tab/>
        <w:t>(d)</w:t>
      </w:r>
      <w:r w:rsidRPr="008E3922">
        <w:tab/>
        <w:t>granting the exemption will result in a standard of health and safety in relation to the operation of the facility that is at least equivalent to the standard that would be achieved by compliance with the relevant provision or provisions.</w:t>
      </w:r>
    </w:p>
    <w:p w:rsidR="00A06D65" w:rsidRPr="008E3922" w:rsidRDefault="00A06D65" w:rsidP="003C7FAE">
      <w:pPr>
        <w:pStyle w:val="Amain"/>
        <w:keepNext/>
      </w:pPr>
      <w:r w:rsidRPr="008E3922">
        <w:lastRenderedPageBreak/>
        <w:tab/>
        <w:t>(2)</w:t>
      </w:r>
      <w:r w:rsidRPr="008E3922">
        <w:tab/>
        <w:t>For the purposes of subsection (1) (d), the regulator must have regard to all relevant matters, including whether or not—</w:t>
      </w:r>
    </w:p>
    <w:p w:rsidR="00A06D65" w:rsidRPr="008E3922" w:rsidRDefault="00A06D65" w:rsidP="003C7FAE">
      <w:pPr>
        <w:pStyle w:val="Apara"/>
        <w:keepNext/>
      </w:pPr>
      <w:r w:rsidRPr="008E3922">
        <w:tab/>
        <w:t>(a)</w:t>
      </w:r>
      <w:r w:rsidRPr="008E3922">
        <w:tab/>
        <w:t>the applicant is complying with the Act and this regulation; and</w:t>
      </w:r>
    </w:p>
    <w:p w:rsidR="00A06D65" w:rsidRPr="008E3922" w:rsidRDefault="00A06D65" w:rsidP="00A06D65">
      <w:pPr>
        <w:pStyle w:val="Apara"/>
      </w:pPr>
      <w:r w:rsidRPr="008E3922">
        <w:tab/>
        <w:t>(b)</w:t>
      </w:r>
      <w:r w:rsidRPr="008E3922">
        <w:tab/>
        <w:t>the applicant has processes and procedures in place which will keep the quantity of the Schedule 15 chemical or chemicals present or likely to be present at or below the threshold quantity for the Schedule 15 chemical or chemicals as often as practicable; and</w:t>
      </w:r>
    </w:p>
    <w:p w:rsidR="00A06D65" w:rsidRPr="008E3922" w:rsidRDefault="00A06D65" w:rsidP="00A06D65">
      <w:pPr>
        <w:pStyle w:val="Apara"/>
      </w:pPr>
      <w:r w:rsidRPr="008E3922">
        <w:tab/>
        <w:t>(c)</w:t>
      </w:r>
      <w:r w:rsidRPr="008E3922">
        <w:tab/>
        <w:t>the applicant has implemented adequate control measures to minimise the risk of a major incident occurring.</w:t>
      </w:r>
    </w:p>
    <w:p w:rsidR="00B948A5" w:rsidRPr="003D6D64" w:rsidRDefault="009B3E7A" w:rsidP="009B3E7A">
      <w:pPr>
        <w:pStyle w:val="AH3Div"/>
      </w:pPr>
      <w:bookmarkStart w:id="776" w:name="_Toc27126001"/>
      <w:r w:rsidRPr="003D6D64">
        <w:rPr>
          <w:rStyle w:val="CharDivNo"/>
        </w:rPr>
        <w:t>Division 11.2.4</w:t>
      </w:r>
      <w:r w:rsidRPr="004A03C1">
        <w:tab/>
      </w:r>
      <w:r w:rsidR="00B948A5" w:rsidRPr="003D6D64">
        <w:rPr>
          <w:rStyle w:val="CharDivText"/>
        </w:rPr>
        <w:t>Exemption process</w:t>
      </w:r>
      <w:bookmarkEnd w:id="776"/>
    </w:p>
    <w:p w:rsidR="00E20D29" w:rsidRPr="008E3922" w:rsidRDefault="00E20D29" w:rsidP="00E20D29">
      <w:pPr>
        <w:pStyle w:val="AH5Sec"/>
      </w:pPr>
      <w:bookmarkStart w:id="777" w:name="_Toc27126002"/>
      <w:r w:rsidRPr="003D6D64">
        <w:rPr>
          <w:rStyle w:val="CharSectNo"/>
        </w:rPr>
        <w:t>690</w:t>
      </w:r>
      <w:r w:rsidRPr="008E3922">
        <w:tab/>
        <w:t>Application for exemption</w:t>
      </w:r>
      <w:bookmarkEnd w:id="777"/>
    </w:p>
    <w:p w:rsidR="00E20D29" w:rsidRPr="008E3922" w:rsidRDefault="00E20D29" w:rsidP="00E20D29">
      <w:pPr>
        <w:pStyle w:val="Amainreturn"/>
        <w:keepNext/>
      </w:pPr>
      <w:r w:rsidRPr="008E3922">
        <w:t>An application for an exemption must be made in the manner and form required by the regulator.</w:t>
      </w:r>
    </w:p>
    <w:p w:rsidR="00E20D29" w:rsidRPr="008E3922" w:rsidRDefault="00E20D29" w:rsidP="00E20D29">
      <w:pPr>
        <w:pStyle w:val="aNote"/>
        <w:keepNext/>
      </w:pPr>
      <w:r w:rsidRPr="008E3922">
        <w:rPr>
          <w:rStyle w:val="charItals"/>
        </w:rPr>
        <w:t>Note 1</w:t>
      </w:r>
      <w:r w:rsidRPr="008E3922">
        <w:rPr>
          <w:rStyle w:val="charItals"/>
        </w:rPr>
        <w:tab/>
      </w:r>
      <w:r w:rsidRPr="008E3922">
        <w:t>The application must be in writing (see s 684 (2)).</w:t>
      </w:r>
    </w:p>
    <w:p w:rsidR="00E20D29" w:rsidRPr="008E3922" w:rsidRDefault="00E20D29" w:rsidP="00E20D29">
      <w:pPr>
        <w:pStyle w:val="aNote"/>
        <w:keepNext/>
      </w:pPr>
      <w:r w:rsidRPr="008E3922">
        <w:rPr>
          <w:rStyle w:val="charItals"/>
        </w:rPr>
        <w:t>Note 2</w:t>
      </w:r>
      <w:r w:rsidRPr="008E3922">
        <w:rPr>
          <w:rStyle w:val="charItals"/>
        </w:rPr>
        <w:tab/>
      </w:r>
      <w:r w:rsidRPr="008E3922">
        <w:t>The regulator may grant an exemption on its own initiative (see s 684 (2)).</w:t>
      </w:r>
    </w:p>
    <w:p w:rsidR="00E20D29" w:rsidRPr="008E3922" w:rsidRDefault="00E20D29" w:rsidP="00E20D29">
      <w:pPr>
        <w:pStyle w:val="aNote"/>
      </w:pPr>
      <w:r w:rsidRPr="008E3922">
        <w:rPr>
          <w:rStyle w:val="charItals"/>
        </w:rPr>
        <w:t>Note 3</w:t>
      </w:r>
      <w:r w:rsidRPr="008E3922">
        <w:rPr>
          <w:rStyle w:val="charItals"/>
        </w:rPr>
        <w:tab/>
      </w:r>
      <w:r w:rsidRPr="008E3922">
        <w:t xml:space="preserve">See the </w:t>
      </w:r>
      <w:hyperlink r:id="rId358" w:tooltip="Work Health and Safety Act 2011" w:history="1">
        <w:r w:rsidRPr="000E2F2B">
          <w:rPr>
            <w:rStyle w:val="charCitHyperlinkAbbrev"/>
          </w:rPr>
          <w:t>Act</w:t>
        </w:r>
      </w:hyperlink>
      <w:r w:rsidRPr="008E3922">
        <w:t>, s 268 for offences relating to the giving of false or misleading information under the Act or this regulation.</w:t>
      </w:r>
    </w:p>
    <w:p w:rsidR="00E053FD" w:rsidRPr="004A03C1" w:rsidRDefault="009B3E7A" w:rsidP="009B3E7A">
      <w:pPr>
        <w:pStyle w:val="AH5Sec"/>
      </w:pPr>
      <w:bookmarkStart w:id="778" w:name="_Toc27126003"/>
      <w:r w:rsidRPr="003D6D64">
        <w:rPr>
          <w:rStyle w:val="CharSectNo"/>
        </w:rPr>
        <w:t>691</w:t>
      </w:r>
      <w:r w:rsidRPr="004A03C1">
        <w:tab/>
      </w:r>
      <w:r w:rsidR="00B948A5" w:rsidRPr="004A03C1">
        <w:t>Conditions of exemption</w:t>
      </w:r>
      <w:bookmarkEnd w:id="778"/>
    </w:p>
    <w:p w:rsidR="00B948A5" w:rsidRPr="004A03C1" w:rsidRDefault="009C249B" w:rsidP="009C249B">
      <w:pPr>
        <w:pStyle w:val="Amain"/>
      </w:pPr>
      <w:r>
        <w:tab/>
      </w:r>
      <w:r w:rsidR="009B3E7A" w:rsidRPr="004A03C1">
        <w:t>(1)</w:t>
      </w:r>
      <w:r w:rsidR="009B3E7A" w:rsidRPr="004A03C1">
        <w:tab/>
      </w:r>
      <w:r w:rsidR="00B948A5" w:rsidRPr="004A03C1">
        <w:t xml:space="preserve">The regulator may impose any conditions it considers appropriate on an exemption granted under </w:t>
      </w:r>
      <w:r w:rsidR="0057298C" w:rsidRPr="004A03C1">
        <w:t>this part</w:t>
      </w:r>
      <w:r w:rsidR="00B948A5" w:rsidRPr="004A03C1">
        <w:t>.</w:t>
      </w:r>
    </w:p>
    <w:p w:rsidR="00B948A5" w:rsidRPr="004A03C1" w:rsidRDefault="009C249B" w:rsidP="009C249B">
      <w:pPr>
        <w:pStyle w:val="Amain"/>
        <w:keepNext/>
      </w:pPr>
      <w:r>
        <w:tab/>
      </w:r>
      <w:r w:rsidR="009B3E7A" w:rsidRPr="004A03C1">
        <w:t>(2)</w:t>
      </w:r>
      <w:r w:rsidR="009B3E7A" w:rsidRPr="004A03C1">
        <w:tab/>
      </w:r>
      <w:r w:rsidR="00B948A5" w:rsidRPr="004A03C1">
        <w:t xml:space="preserve">Without limiting </w:t>
      </w:r>
      <w:r w:rsidR="0070449D" w:rsidRPr="004A03C1">
        <w:t>sub</w:t>
      </w:r>
      <w:r w:rsidR="00557BC4" w:rsidRPr="004A03C1">
        <w:t>section (</w:t>
      </w:r>
      <w:r w:rsidR="00B948A5" w:rsidRPr="004A03C1">
        <w:t>1), conditions may require the applicant to do 1 or more of the following:</w:t>
      </w:r>
    </w:p>
    <w:p w:rsidR="00B948A5" w:rsidRPr="004A03C1" w:rsidRDefault="009C249B" w:rsidP="009C249B">
      <w:pPr>
        <w:pStyle w:val="Apara"/>
      </w:pPr>
      <w:r>
        <w:tab/>
      </w:r>
      <w:r w:rsidR="009B3E7A" w:rsidRPr="004A03C1">
        <w:t>(a)</w:t>
      </w:r>
      <w:r w:rsidR="009B3E7A" w:rsidRPr="004A03C1">
        <w:tab/>
      </w:r>
      <w:r w:rsidR="00B948A5" w:rsidRPr="004A03C1">
        <w:t>monitor risks;</w:t>
      </w:r>
    </w:p>
    <w:p w:rsidR="00B948A5" w:rsidRPr="004A03C1" w:rsidRDefault="009C249B" w:rsidP="009C249B">
      <w:pPr>
        <w:pStyle w:val="Apara"/>
      </w:pPr>
      <w:r>
        <w:tab/>
      </w:r>
      <w:r w:rsidR="009B3E7A" w:rsidRPr="004A03C1">
        <w:t>(b)</w:t>
      </w:r>
      <w:r w:rsidR="009B3E7A" w:rsidRPr="004A03C1">
        <w:tab/>
      </w:r>
      <w:r w:rsidR="00B948A5" w:rsidRPr="004A03C1">
        <w:t>monitor the health of persons at the workplace who may be affected by the exemption;</w:t>
      </w:r>
    </w:p>
    <w:p w:rsidR="00B948A5" w:rsidRPr="004A03C1" w:rsidRDefault="009C249B" w:rsidP="009C249B">
      <w:pPr>
        <w:pStyle w:val="Apara"/>
      </w:pPr>
      <w:r>
        <w:lastRenderedPageBreak/>
        <w:tab/>
      </w:r>
      <w:r w:rsidR="009B3E7A" w:rsidRPr="004A03C1">
        <w:t>(c)</w:t>
      </w:r>
      <w:r w:rsidR="009B3E7A" w:rsidRPr="004A03C1">
        <w:tab/>
      </w:r>
      <w:r w:rsidR="00B948A5" w:rsidRPr="004A03C1">
        <w:t>keep certain records;</w:t>
      </w:r>
    </w:p>
    <w:p w:rsidR="00B948A5" w:rsidRPr="004A03C1" w:rsidRDefault="009C249B" w:rsidP="009C249B">
      <w:pPr>
        <w:pStyle w:val="Apara"/>
      </w:pPr>
      <w:r>
        <w:tab/>
      </w:r>
      <w:r w:rsidR="009B3E7A" w:rsidRPr="004A03C1">
        <w:t>(d)</w:t>
      </w:r>
      <w:r w:rsidR="009B3E7A" w:rsidRPr="004A03C1">
        <w:tab/>
      </w:r>
      <w:r w:rsidR="00B948A5" w:rsidRPr="004A03C1">
        <w:t>use a stated system of work;</w:t>
      </w:r>
    </w:p>
    <w:p w:rsidR="00B948A5" w:rsidRPr="004A03C1" w:rsidRDefault="009C249B" w:rsidP="009C249B">
      <w:pPr>
        <w:pStyle w:val="Apara"/>
      </w:pPr>
      <w:r>
        <w:tab/>
      </w:r>
      <w:r w:rsidR="009B3E7A" w:rsidRPr="004A03C1">
        <w:t>(e)</w:t>
      </w:r>
      <w:r w:rsidR="009B3E7A" w:rsidRPr="004A03C1">
        <w:tab/>
      </w:r>
      <w:r w:rsidR="00B948A5" w:rsidRPr="004A03C1">
        <w:t>report certain matters to the regulator;</w:t>
      </w:r>
    </w:p>
    <w:p w:rsidR="00B948A5" w:rsidRPr="004A03C1" w:rsidRDefault="009C249B" w:rsidP="009C249B">
      <w:pPr>
        <w:pStyle w:val="Apara"/>
        <w:keepNext/>
      </w:pPr>
      <w:r>
        <w:tab/>
      </w:r>
      <w:r w:rsidR="009B3E7A" w:rsidRPr="004A03C1">
        <w:t>(f)</w:t>
      </w:r>
      <w:r w:rsidR="009B3E7A" w:rsidRPr="004A03C1">
        <w:tab/>
      </w:r>
      <w:r w:rsidR="00B948A5" w:rsidRPr="004A03C1">
        <w:t>give notice of the exemption to persons who may be affected by the exemption.</w:t>
      </w:r>
    </w:p>
    <w:p w:rsidR="00B948A5" w:rsidRPr="004A03C1" w:rsidRDefault="00927ED2" w:rsidP="00BB4948">
      <w:pPr>
        <w:pStyle w:val="aNote"/>
      </w:pPr>
      <w:r w:rsidRPr="003910CE">
        <w:rPr>
          <w:rStyle w:val="charItals"/>
        </w:rPr>
        <w:t>Note</w:t>
      </w:r>
      <w:r w:rsidR="00A70921" w:rsidRPr="004A03C1">
        <w:rPr>
          <w:b/>
        </w:rPr>
        <w:tab/>
      </w:r>
      <w:r w:rsidR="00B948A5" w:rsidRPr="004A03C1">
        <w:t>A decision to impose a condition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9B3E7A">
      <w:pPr>
        <w:pStyle w:val="AH5Sec"/>
      </w:pPr>
      <w:bookmarkStart w:id="779" w:name="_Toc27126004"/>
      <w:r w:rsidRPr="003D6D64">
        <w:rPr>
          <w:rStyle w:val="CharSectNo"/>
        </w:rPr>
        <w:t>692</w:t>
      </w:r>
      <w:r w:rsidRPr="004A03C1">
        <w:tab/>
      </w:r>
      <w:r w:rsidR="007910DE" w:rsidRPr="004A03C1">
        <w:t>Form</w:t>
      </w:r>
      <w:r w:rsidR="00B948A5" w:rsidRPr="004A03C1">
        <w:t xml:space="preserve"> of exemption document</w:t>
      </w:r>
      <w:bookmarkEnd w:id="779"/>
    </w:p>
    <w:p w:rsidR="00B948A5" w:rsidRPr="004A03C1" w:rsidRDefault="00B948A5" w:rsidP="009C249B">
      <w:pPr>
        <w:pStyle w:val="Amainreturn"/>
        <w:keepNext/>
      </w:pPr>
      <w:r w:rsidRPr="004A03C1">
        <w:t>The regulator must prepare an exemption document that states the following:</w:t>
      </w:r>
    </w:p>
    <w:p w:rsidR="00B948A5" w:rsidRPr="004A03C1" w:rsidRDefault="009C249B" w:rsidP="009C249B">
      <w:pPr>
        <w:pStyle w:val="Apara"/>
      </w:pPr>
      <w:r>
        <w:tab/>
      </w:r>
      <w:r w:rsidR="009B3E7A" w:rsidRPr="004A03C1">
        <w:t>(a)</w:t>
      </w:r>
      <w:r w:rsidR="009B3E7A" w:rsidRPr="004A03C1">
        <w:tab/>
      </w:r>
      <w:r w:rsidR="00B948A5" w:rsidRPr="004A03C1">
        <w:t>the name of the applicant for the exemption (if any);</w:t>
      </w:r>
    </w:p>
    <w:p w:rsidR="00B948A5" w:rsidRPr="004A03C1" w:rsidRDefault="009C249B" w:rsidP="009C249B">
      <w:pPr>
        <w:pStyle w:val="Apara"/>
      </w:pPr>
      <w:r>
        <w:tab/>
      </w:r>
      <w:r w:rsidR="009B3E7A" w:rsidRPr="004A03C1">
        <w:t>(b)</w:t>
      </w:r>
      <w:r w:rsidR="009B3E7A" w:rsidRPr="004A03C1">
        <w:tab/>
      </w:r>
      <w:r w:rsidR="00B948A5" w:rsidRPr="004A03C1">
        <w:t xml:space="preserve">the person or </w:t>
      </w:r>
      <w:r w:rsidR="003100F1" w:rsidRPr="004A03C1">
        <w:t>class of</w:t>
      </w:r>
      <w:r w:rsidR="00B948A5" w:rsidRPr="004A03C1">
        <w:t xml:space="preserve"> persons to whom the exemption will apply;</w:t>
      </w:r>
    </w:p>
    <w:p w:rsidR="00B948A5" w:rsidRPr="004A03C1" w:rsidRDefault="009C249B" w:rsidP="009C249B">
      <w:pPr>
        <w:pStyle w:val="Apara"/>
      </w:pPr>
      <w:r>
        <w:tab/>
      </w:r>
      <w:r w:rsidR="009B3E7A" w:rsidRPr="004A03C1">
        <w:t>(c)</w:t>
      </w:r>
      <w:r w:rsidR="009B3E7A" w:rsidRPr="004A03C1">
        <w:tab/>
      </w:r>
      <w:r w:rsidR="00B948A5" w:rsidRPr="004A03C1">
        <w:t>the work or thing to which the exemption relates, if applicable;</w:t>
      </w:r>
    </w:p>
    <w:p w:rsidR="00B948A5" w:rsidRPr="004A03C1" w:rsidRDefault="009C249B" w:rsidP="009C249B">
      <w:pPr>
        <w:pStyle w:val="Apara"/>
      </w:pPr>
      <w:r>
        <w:tab/>
      </w:r>
      <w:r w:rsidR="009B3E7A" w:rsidRPr="004A03C1">
        <w:t>(d)</w:t>
      </w:r>
      <w:r w:rsidR="009B3E7A" w:rsidRPr="004A03C1">
        <w:tab/>
      </w:r>
      <w:r w:rsidR="00B948A5" w:rsidRPr="004A03C1">
        <w:t>the circumstances in which the exemption will apply;</w:t>
      </w:r>
    </w:p>
    <w:p w:rsidR="00B948A5" w:rsidRPr="004A03C1" w:rsidRDefault="009C249B" w:rsidP="009C249B">
      <w:pPr>
        <w:pStyle w:val="Apara"/>
      </w:pPr>
      <w:r>
        <w:tab/>
      </w:r>
      <w:r w:rsidR="009B3E7A" w:rsidRPr="004A03C1">
        <w:t>(e)</w:t>
      </w:r>
      <w:r w:rsidR="009B3E7A" w:rsidRPr="004A03C1">
        <w:tab/>
      </w:r>
      <w:r w:rsidR="00B948A5" w:rsidRPr="004A03C1">
        <w:t xml:space="preserve">the provisions of </w:t>
      </w:r>
      <w:r w:rsidR="00DC0355" w:rsidRPr="004A03C1">
        <w:t>this regulation</w:t>
      </w:r>
      <w:r w:rsidR="00B948A5" w:rsidRPr="004A03C1">
        <w:t xml:space="preserve"> to which the exemption applies;</w:t>
      </w:r>
    </w:p>
    <w:p w:rsidR="00B948A5" w:rsidRPr="004A03C1" w:rsidRDefault="009C249B" w:rsidP="009C249B">
      <w:pPr>
        <w:pStyle w:val="Apara"/>
      </w:pPr>
      <w:r>
        <w:tab/>
      </w:r>
      <w:r w:rsidR="009B3E7A" w:rsidRPr="004A03C1">
        <w:t>(f)</w:t>
      </w:r>
      <w:r w:rsidR="009B3E7A" w:rsidRPr="004A03C1">
        <w:tab/>
      </w:r>
      <w:r w:rsidR="00B948A5" w:rsidRPr="004A03C1">
        <w:t>any conditions on the exemption;</w:t>
      </w:r>
    </w:p>
    <w:p w:rsidR="00B948A5" w:rsidRPr="004A03C1" w:rsidRDefault="009C249B" w:rsidP="009C249B">
      <w:pPr>
        <w:pStyle w:val="Apara"/>
      </w:pPr>
      <w:r>
        <w:tab/>
      </w:r>
      <w:r w:rsidR="009B3E7A" w:rsidRPr="004A03C1">
        <w:t>(g)</w:t>
      </w:r>
      <w:r w:rsidR="009B3E7A" w:rsidRPr="004A03C1">
        <w:tab/>
      </w:r>
      <w:r w:rsidR="00B948A5" w:rsidRPr="004A03C1">
        <w:t>the date on which the exemption takes effect;</w:t>
      </w:r>
    </w:p>
    <w:p w:rsidR="00B948A5" w:rsidRPr="004A03C1" w:rsidRDefault="009C249B" w:rsidP="009C249B">
      <w:pPr>
        <w:pStyle w:val="Apara"/>
      </w:pPr>
      <w:r>
        <w:tab/>
      </w:r>
      <w:r w:rsidR="009B3E7A" w:rsidRPr="004A03C1">
        <w:t>(h)</w:t>
      </w:r>
      <w:r w:rsidR="009B3E7A" w:rsidRPr="004A03C1">
        <w:tab/>
      </w:r>
      <w:r w:rsidR="00B948A5" w:rsidRPr="004A03C1">
        <w:t>the duration of the exemption.</w:t>
      </w:r>
    </w:p>
    <w:p w:rsidR="00E053FD" w:rsidRPr="004A03C1" w:rsidRDefault="009B3E7A" w:rsidP="009B3E7A">
      <w:pPr>
        <w:pStyle w:val="AH5Sec"/>
      </w:pPr>
      <w:bookmarkStart w:id="780" w:name="_Toc27126005"/>
      <w:r w:rsidRPr="003D6D64">
        <w:rPr>
          <w:rStyle w:val="CharSectNo"/>
        </w:rPr>
        <w:t>693</w:t>
      </w:r>
      <w:r w:rsidRPr="004A03C1">
        <w:tab/>
      </w:r>
      <w:r w:rsidR="00B948A5" w:rsidRPr="004A03C1">
        <w:t>Compliance with conditions of exemption</w:t>
      </w:r>
      <w:bookmarkEnd w:id="780"/>
    </w:p>
    <w:p w:rsidR="00B948A5" w:rsidRPr="004A03C1" w:rsidRDefault="00B948A5" w:rsidP="00091E23">
      <w:pPr>
        <w:pStyle w:val="Amainreturn"/>
      </w:pPr>
      <w:r w:rsidRPr="004A03C1">
        <w:t>A person to whom the exemption is granted must</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comply with the conditions of the exemption; and</w:t>
      </w:r>
    </w:p>
    <w:p w:rsidR="00B948A5" w:rsidRPr="004A03C1" w:rsidRDefault="009C249B" w:rsidP="009C249B">
      <w:pPr>
        <w:pStyle w:val="Apara"/>
      </w:pPr>
      <w:r>
        <w:tab/>
      </w:r>
      <w:r w:rsidR="009B3E7A" w:rsidRPr="004A03C1">
        <w:t>(b)</w:t>
      </w:r>
      <w:r w:rsidR="009B3E7A" w:rsidRPr="004A03C1">
        <w:tab/>
      </w:r>
      <w:r w:rsidR="00B948A5" w:rsidRPr="004A03C1">
        <w:t>ensure that any person under the management or control of that person complies with the conditions of the exemption.</w:t>
      </w:r>
    </w:p>
    <w:p w:rsidR="00E053FD" w:rsidRPr="004A03C1" w:rsidRDefault="009B3E7A" w:rsidP="009B3E7A">
      <w:pPr>
        <w:pStyle w:val="AH5Sec"/>
      </w:pPr>
      <w:bookmarkStart w:id="781" w:name="_Toc27126006"/>
      <w:r w:rsidRPr="003D6D64">
        <w:rPr>
          <w:rStyle w:val="CharSectNo"/>
        </w:rPr>
        <w:lastRenderedPageBreak/>
        <w:t>694</w:t>
      </w:r>
      <w:r w:rsidRPr="004A03C1">
        <w:tab/>
      </w:r>
      <w:r w:rsidR="00B948A5" w:rsidRPr="004A03C1">
        <w:t>Notice of decision in relation to exemption</w:t>
      </w:r>
      <w:bookmarkEnd w:id="781"/>
    </w:p>
    <w:p w:rsidR="00B948A5" w:rsidRPr="004A03C1" w:rsidRDefault="00B948A5" w:rsidP="00091E23">
      <w:pPr>
        <w:pStyle w:val="Amainreturn"/>
      </w:pPr>
      <w:r w:rsidRPr="004A03C1">
        <w:t xml:space="preserve">The regulator must give a copy of the exemption document </w:t>
      </w:r>
      <w:r w:rsidR="00172632" w:rsidRPr="004A03C1">
        <w:t>mentioned</w:t>
      </w:r>
      <w:r w:rsidRPr="004A03C1">
        <w:t xml:space="preserve"> in </w:t>
      </w:r>
      <w:r w:rsidR="00FC6F2F" w:rsidRPr="004A03C1">
        <w:t>section </w:t>
      </w:r>
      <w:r w:rsidR="000833C8" w:rsidRPr="004A03C1">
        <w:t>6</w:t>
      </w:r>
      <w:r w:rsidRPr="004A03C1">
        <w:t>92</w:t>
      </w:r>
      <w:r w:rsidR="00F220A8" w:rsidRPr="004A03C1">
        <w:t xml:space="preserve"> </w:t>
      </w:r>
      <w:r w:rsidR="002935CB" w:rsidRPr="004A03C1">
        <w:t>(</w:t>
      </w:r>
      <w:r w:rsidR="0053620F" w:rsidRPr="004A03C1">
        <w:t>Form of exemption document</w:t>
      </w:r>
      <w:r w:rsidR="002935CB" w:rsidRPr="004A03C1">
        <w:t>)</w:t>
      </w:r>
      <w:r w:rsidRPr="004A03C1">
        <w:t xml:space="preserve">, within </w:t>
      </w:r>
      <w:r w:rsidR="00C04271" w:rsidRPr="004A03C1">
        <w:t>14 day</w:t>
      </w:r>
      <w:r w:rsidR="00E9532F" w:rsidRPr="004A03C1">
        <w:t>s</w:t>
      </w:r>
      <w:r w:rsidRPr="004A03C1">
        <w:t xml:space="preserve"> after making the decision to grant the exemption, to</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whom </w:t>
      </w:r>
      <w:r w:rsidR="00FC6F2F" w:rsidRPr="004A03C1">
        <w:t>section </w:t>
      </w:r>
      <w:r w:rsidR="000833C8" w:rsidRPr="004A03C1">
        <w:t>6</w:t>
      </w:r>
      <w:r w:rsidR="00B948A5" w:rsidRPr="004A03C1">
        <w:t>95 applies) to whom the exemption will apply.</w:t>
      </w:r>
    </w:p>
    <w:p w:rsidR="00E053FD" w:rsidRPr="004A03C1" w:rsidRDefault="009B3E7A" w:rsidP="009B3E7A">
      <w:pPr>
        <w:pStyle w:val="AH5Sec"/>
      </w:pPr>
      <w:bookmarkStart w:id="782" w:name="_Toc27126007"/>
      <w:r w:rsidRPr="003D6D64">
        <w:rPr>
          <w:rStyle w:val="CharSectNo"/>
        </w:rPr>
        <w:t>695</w:t>
      </w:r>
      <w:r w:rsidRPr="004A03C1">
        <w:tab/>
      </w:r>
      <w:r w:rsidR="00B948A5" w:rsidRPr="004A03C1">
        <w:t>Publication of notice of exemption</w:t>
      </w:r>
      <w:bookmarkEnd w:id="782"/>
    </w:p>
    <w:p w:rsidR="00B948A5" w:rsidRPr="004A03C1" w:rsidRDefault="009C249B" w:rsidP="009C249B">
      <w:pPr>
        <w:pStyle w:val="Amain"/>
      </w:pPr>
      <w:r>
        <w:tab/>
      </w:r>
      <w:r w:rsidR="009B3E7A" w:rsidRPr="004A03C1">
        <w:t>(1)</w:t>
      </w:r>
      <w:r w:rsidR="009B3E7A" w:rsidRPr="004A03C1">
        <w:tab/>
      </w:r>
      <w:r w:rsidR="00C30E30" w:rsidRPr="004A03C1">
        <w:t xml:space="preserve">This </w:t>
      </w:r>
      <w:r w:rsidR="000D18E1" w:rsidRPr="004A03C1">
        <w:t>section applies</w:t>
      </w:r>
      <w:r w:rsidR="00B948A5" w:rsidRPr="004A03C1">
        <w:t xml:space="preserve"> to an exemption that relates to a </w:t>
      </w:r>
      <w:r w:rsidR="003100F1" w:rsidRPr="004A03C1">
        <w:t>class of</w:t>
      </w:r>
      <w:r w:rsidR="00B948A5" w:rsidRPr="004A03C1">
        <w:t xml:space="preserve"> persons.</w:t>
      </w:r>
    </w:p>
    <w:p w:rsidR="00F37D2B" w:rsidRPr="004A03C1" w:rsidRDefault="009C249B" w:rsidP="009C249B">
      <w:pPr>
        <w:pStyle w:val="Amain"/>
        <w:keepNext/>
      </w:pPr>
      <w:r>
        <w:tab/>
      </w:r>
      <w:r w:rsidR="009B3E7A" w:rsidRPr="004A03C1">
        <w:t>(2)</w:t>
      </w:r>
      <w:r w:rsidR="009B3E7A" w:rsidRPr="004A03C1">
        <w:tab/>
      </w:r>
      <w:r w:rsidR="00F37D2B" w:rsidRPr="004A03C1">
        <w:t>The exemption is a notifiable instrument.</w:t>
      </w:r>
    </w:p>
    <w:p w:rsidR="00F37D2B" w:rsidRPr="004A03C1" w:rsidRDefault="00F37D2B">
      <w:pPr>
        <w:pStyle w:val="aNote"/>
      </w:pPr>
      <w:r w:rsidRPr="003910CE">
        <w:rPr>
          <w:rStyle w:val="charItals"/>
        </w:rPr>
        <w:t>Note</w:t>
      </w:r>
      <w:r w:rsidRPr="003910CE">
        <w:rPr>
          <w:rStyle w:val="charItals"/>
        </w:rPr>
        <w:tab/>
      </w:r>
      <w:r w:rsidRPr="004A03C1">
        <w:t xml:space="preserve">A notifiable instrument must be notified under the </w:t>
      </w:r>
      <w:hyperlink r:id="rId359" w:tooltip="A2001-14" w:history="1">
        <w:r w:rsidR="003910CE" w:rsidRPr="003910CE">
          <w:rPr>
            <w:rStyle w:val="charCitHyperlinkAbbrev"/>
          </w:rPr>
          <w:t>Legislation Act</w:t>
        </w:r>
      </w:hyperlink>
      <w:r w:rsidRPr="004A03C1">
        <w:t>.</w:t>
      </w:r>
    </w:p>
    <w:p w:rsidR="00E053FD" w:rsidRPr="004A03C1" w:rsidRDefault="009B3E7A" w:rsidP="009B3E7A">
      <w:pPr>
        <w:pStyle w:val="AH5Sec"/>
      </w:pPr>
      <w:bookmarkStart w:id="783" w:name="_Toc27126008"/>
      <w:r w:rsidRPr="003D6D64">
        <w:rPr>
          <w:rStyle w:val="CharSectNo"/>
        </w:rPr>
        <w:t>696</w:t>
      </w:r>
      <w:r w:rsidRPr="004A03C1">
        <w:tab/>
      </w:r>
      <w:r w:rsidR="00B948A5" w:rsidRPr="004A03C1">
        <w:t>Notice of refusal of exemption</w:t>
      </w:r>
      <w:bookmarkEnd w:id="783"/>
    </w:p>
    <w:p w:rsidR="00B948A5" w:rsidRPr="004A03C1" w:rsidRDefault="009C249B" w:rsidP="009C249B">
      <w:pPr>
        <w:pStyle w:val="Amain"/>
      </w:pPr>
      <w:r>
        <w:tab/>
      </w:r>
      <w:r w:rsidR="009B3E7A" w:rsidRPr="004A03C1">
        <w:t>(1)</w:t>
      </w:r>
      <w:r w:rsidR="009B3E7A" w:rsidRPr="004A03C1">
        <w:tab/>
      </w:r>
      <w:r w:rsidR="00B948A5" w:rsidRPr="004A03C1">
        <w:t xml:space="preserve">If the regulator refuses to grant an exemption, the regulator must give the applicant for the exemption written notice of the refusal within </w:t>
      </w:r>
      <w:r w:rsidR="00C04271" w:rsidRPr="004A03C1">
        <w:t>14 day</w:t>
      </w:r>
      <w:r w:rsidR="00E9532F" w:rsidRPr="004A03C1">
        <w:t>s</w:t>
      </w:r>
      <w:r w:rsidR="00B948A5" w:rsidRPr="004A03C1">
        <w:t xml:space="preserve"> after making that decision.</w:t>
      </w:r>
    </w:p>
    <w:p w:rsidR="00B948A5" w:rsidRPr="004A03C1" w:rsidRDefault="009C249B" w:rsidP="009C249B">
      <w:pPr>
        <w:pStyle w:val="Amain"/>
        <w:keepNext/>
      </w:pPr>
      <w:r>
        <w:tab/>
      </w:r>
      <w:r w:rsidR="009B3E7A" w:rsidRPr="004A03C1">
        <w:t>(2)</w:t>
      </w:r>
      <w:r w:rsidR="009B3E7A" w:rsidRPr="004A03C1">
        <w:tab/>
      </w:r>
      <w:r w:rsidR="00B948A5" w:rsidRPr="004A03C1">
        <w:t>The notice must state the regulator</w:t>
      </w:r>
      <w:r w:rsidR="004C56CA" w:rsidRPr="004A03C1">
        <w:t>’</w:t>
      </w:r>
      <w:r w:rsidR="00B948A5" w:rsidRPr="004A03C1">
        <w:t>s reasons for the refusal.</w:t>
      </w:r>
    </w:p>
    <w:p w:rsidR="00B948A5" w:rsidRPr="004A03C1" w:rsidRDefault="00927ED2" w:rsidP="00BB4948">
      <w:pPr>
        <w:pStyle w:val="aNote"/>
      </w:pPr>
      <w:r w:rsidRPr="003910CE">
        <w:rPr>
          <w:rStyle w:val="charItals"/>
        </w:rPr>
        <w:t>Note</w:t>
      </w:r>
      <w:r w:rsidR="00A70921" w:rsidRPr="004A03C1">
        <w:rPr>
          <w:b/>
        </w:rPr>
        <w:tab/>
      </w:r>
      <w:r w:rsidR="00B948A5" w:rsidRPr="004A03C1">
        <w:t>A refusal to grant an exemption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9B3E7A">
      <w:pPr>
        <w:pStyle w:val="AH5Sec"/>
      </w:pPr>
      <w:bookmarkStart w:id="784" w:name="_Toc27126009"/>
      <w:r w:rsidRPr="003D6D64">
        <w:rPr>
          <w:rStyle w:val="CharSectNo"/>
        </w:rPr>
        <w:t>697</w:t>
      </w:r>
      <w:r w:rsidRPr="004A03C1">
        <w:tab/>
      </w:r>
      <w:r w:rsidR="00B948A5" w:rsidRPr="004A03C1">
        <w:t>Amendment or cancellation of exemption</w:t>
      </w:r>
      <w:bookmarkEnd w:id="784"/>
    </w:p>
    <w:p w:rsidR="00B948A5" w:rsidRPr="004A03C1" w:rsidRDefault="00B948A5" w:rsidP="009C249B">
      <w:pPr>
        <w:pStyle w:val="Amainreturn"/>
        <w:keepNext/>
      </w:pPr>
      <w:r w:rsidRPr="004A03C1">
        <w:t>The regulator may at any time amend or cancel an exemption.</w:t>
      </w:r>
    </w:p>
    <w:p w:rsidR="00B948A5" w:rsidRPr="004A03C1" w:rsidRDefault="00927ED2" w:rsidP="00BB4948">
      <w:pPr>
        <w:pStyle w:val="aNote"/>
      </w:pPr>
      <w:r w:rsidRPr="003910CE">
        <w:rPr>
          <w:rStyle w:val="charItals"/>
        </w:rPr>
        <w:t>Note</w:t>
      </w:r>
      <w:r w:rsidR="00A70921" w:rsidRPr="004A03C1">
        <w:rPr>
          <w:b/>
        </w:rPr>
        <w:tab/>
      </w:r>
      <w:r w:rsidR="00B948A5" w:rsidRPr="004A03C1">
        <w:t>A decision to amend or cancel an exemption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3C7FAE">
      <w:pPr>
        <w:pStyle w:val="AH5Sec"/>
      </w:pPr>
      <w:bookmarkStart w:id="785" w:name="_Toc27126010"/>
      <w:r w:rsidRPr="003D6D64">
        <w:rPr>
          <w:rStyle w:val="CharSectNo"/>
        </w:rPr>
        <w:lastRenderedPageBreak/>
        <w:t>698</w:t>
      </w:r>
      <w:r w:rsidRPr="004A03C1">
        <w:tab/>
      </w:r>
      <w:r w:rsidR="00B948A5" w:rsidRPr="004A03C1">
        <w:t>Notice of amendment or cancellation</w:t>
      </w:r>
      <w:bookmarkEnd w:id="785"/>
    </w:p>
    <w:p w:rsidR="00B948A5" w:rsidRPr="004A03C1" w:rsidRDefault="009C249B" w:rsidP="003C7FAE">
      <w:pPr>
        <w:pStyle w:val="Amain"/>
        <w:keepNext/>
      </w:pPr>
      <w:r>
        <w:tab/>
      </w:r>
      <w:r w:rsidR="009B3E7A" w:rsidRPr="004A03C1">
        <w:t>(1)</w:t>
      </w:r>
      <w:r w:rsidR="009B3E7A" w:rsidRPr="004A03C1">
        <w:tab/>
      </w:r>
      <w:r w:rsidR="00B948A5" w:rsidRPr="004A03C1">
        <w:t xml:space="preserve">The regulator must give written notice of the amendment or cancellation of an exemption, within </w:t>
      </w:r>
      <w:r w:rsidR="00C04271" w:rsidRPr="004A03C1">
        <w:t>14 day</w:t>
      </w:r>
      <w:r w:rsidR="00E9532F" w:rsidRPr="004A03C1">
        <w:t>s</w:t>
      </w:r>
      <w:r w:rsidR="00B948A5" w:rsidRPr="004A03C1">
        <w:t xml:space="preserve"> after making the decision to amend or cancel the exemption, to</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t>
      </w:r>
      <w:r w:rsidR="0053620F" w:rsidRPr="004A03C1">
        <w:t xml:space="preserve">whom </w:t>
      </w:r>
      <w:r w:rsidR="0070449D" w:rsidRPr="004A03C1">
        <w:t>sub</w:t>
      </w:r>
      <w:r w:rsidR="00557BC4" w:rsidRPr="004A03C1">
        <w:t>section (</w:t>
      </w:r>
      <w:r w:rsidR="00B948A5" w:rsidRPr="004A03C1">
        <w:t>2) applies) to whom the exemption applies.</w:t>
      </w:r>
    </w:p>
    <w:p w:rsidR="007B7574" w:rsidRPr="004A03C1" w:rsidRDefault="009C249B" w:rsidP="00C163A8">
      <w:pPr>
        <w:pStyle w:val="Amain"/>
        <w:keepNext/>
      </w:pPr>
      <w:r>
        <w:tab/>
      </w:r>
      <w:r w:rsidR="009B3E7A" w:rsidRPr="004A03C1">
        <w:t>(2)</w:t>
      </w:r>
      <w:r w:rsidR="009B3E7A" w:rsidRPr="004A03C1">
        <w:tab/>
      </w:r>
      <w:r w:rsidR="00B948A5" w:rsidRPr="004A03C1">
        <w:t xml:space="preserve">If the exemption affects a </w:t>
      </w:r>
      <w:r w:rsidR="003100F1" w:rsidRPr="004A03C1">
        <w:t>class of</w:t>
      </w:r>
      <w:r w:rsidR="00B948A5" w:rsidRPr="004A03C1">
        <w:t xml:space="preserve"> persons</w:t>
      </w:r>
      <w:r w:rsidR="007B7574" w:rsidRPr="004A03C1">
        <w:t>—</w:t>
      </w:r>
    </w:p>
    <w:p w:rsidR="00DF1B87" w:rsidRPr="004A03C1" w:rsidRDefault="009C249B" w:rsidP="00C163A8">
      <w:pPr>
        <w:pStyle w:val="Apara"/>
        <w:keepNext/>
      </w:pPr>
      <w:r>
        <w:tab/>
      </w:r>
      <w:r w:rsidR="009B3E7A" w:rsidRPr="004A03C1">
        <w:t>(a)</w:t>
      </w:r>
      <w:r w:rsidR="009B3E7A" w:rsidRPr="004A03C1">
        <w:tab/>
      </w:r>
      <w:r w:rsidR="00DF1B87" w:rsidRPr="004A03C1">
        <w:t>for an amendment</w:t>
      </w:r>
      <w:r w:rsidR="00A11900" w:rsidRPr="004A03C1">
        <w:t>—</w:t>
      </w:r>
      <w:r w:rsidR="00DF1B87" w:rsidRPr="004A03C1">
        <w:t>the exemption as amended is a notifiable instrument; and</w:t>
      </w:r>
    </w:p>
    <w:p w:rsidR="00DF1B87" w:rsidRPr="004A03C1" w:rsidRDefault="009C249B" w:rsidP="009C249B">
      <w:pPr>
        <w:pStyle w:val="Apara"/>
        <w:keepNext/>
      </w:pPr>
      <w:r>
        <w:tab/>
      </w:r>
      <w:r w:rsidR="009B3E7A" w:rsidRPr="004A03C1">
        <w:t>(b)</w:t>
      </w:r>
      <w:r w:rsidR="009B3E7A" w:rsidRPr="004A03C1">
        <w:tab/>
      </w:r>
      <w:r w:rsidR="00DF1B87" w:rsidRPr="004A03C1">
        <w:t>for a cancellation</w:t>
      </w:r>
      <w:r w:rsidR="00A11900" w:rsidRPr="004A03C1">
        <w:t>—</w:t>
      </w:r>
      <w:r w:rsidR="00DF1B87" w:rsidRPr="004A03C1">
        <w:t>notice of the cancellation is a notifiable instrument.</w:t>
      </w:r>
    </w:p>
    <w:p w:rsidR="00DF1B87" w:rsidRPr="004A03C1" w:rsidRDefault="00DF1B87">
      <w:pPr>
        <w:pStyle w:val="aNote"/>
      </w:pPr>
      <w:r w:rsidRPr="003910CE">
        <w:rPr>
          <w:rStyle w:val="charItals"/>
        </w:rPr>
        <w:t>Note</w:t>
      </w:r>
      <w:r w:rsidRPr="003910CE">
        <w:rPr>
          <w:rStyle w:val="charItals"/>
        </w:rPr>
        <w:tab/>
      </w:r>
      <w:r w:rsidRPr="004A03C1">
        <w:t xml:space="preserve">A notifiable instrument must be notified under the </w:t>
      </w:r>
      <w:hyperlink r:id="rId360" w:tooltip="A2001-14" w:history="1">
        <w:r w:rsidR="003910CE" w:rsidRPr="003910CE">
          <w:rPr>
            <w:rStyle w:val="charCitHyperlinkAbbrev"/>
          </w:rPr>
          <w:t>Legislation Act</w:t>
        </w:r>
      </w:hyperlink>
      <w:r w:rsidRPr="004A03C1">
        <w:t>.</w:t>
      </w:r>
    </w:p>
    <w:p w:rsidR="00B948A5" w:rsidRPr="004A03C1" w:rsidRDefault="009C249B" w:rsidP="009C249B">
      <w:pPr>
        <w:pStyle w:val="Amain"/>
      </w:pPr>
      <w:r>
        <w:tab/>
      </w:r>
      <w:r w:rsidR="009B3E7A" w:rsidRPr="004A03C1">
        <w:t>(3)</w:t>
      </w:r>
      <w:r w:rsidR="009B3E7A" w:rsidRPr="004A03C1">
        <w:tab/>
      </w:r>
      <w:r w:rsidR="00B948A5" w:rsidRPr="004A03C1">
        <w:t>The</w:t>
      </w:r>
      <w:r w:rsidR="00CE2B3B" w:rsidRPr="004A03C1">
        <w:t xml:space="preserve"> notifiable</w:t>
      </w:r>
      <w:r w:rsidR="00B948A5" w:rsidRPr="004A03C1">
        <w:t xml:space="preserve"> </w:t>
      </w:r>
      <w:r w:rsidR="00CE2B3B" w:rsidRPr="004A03C1">
        <w:t>instrument</w:t>
      </w:r>
      <w:r w:rsidR="00B948A5" w:rsidRPr="004A03C1">
        <w:t xml:space="preserve"> must state the regulator</w:t>
      </w:r>
      <w:r w:rsidR="004C56CA" w:rsidRPr="004A03C1">
        <w:t>’</w:t>
      </w:r>
      <w:r w:rsidR="00B948A5" w:rsidRPr="004A03C1">
        <w:t>s reasons for the amendment or cancellation.</w:t>
      </w:r>
    </w:p>
    <w:p w:rsidR="00B948A5" w:rsidRPr="004A03C1" w:rsidRDefault="009C249B" w:rsidP="009C249B">
      <w:pPr>
        <w:pStyle w:val="Amain"/>
      </w:pPr>
      <w:r>
        <w:tab/>
      </w:r>
      <w:r w:rsidR="009B3E7A" w:rsidRPr="004A03C1">
        <w:t>(4)</w:t>
      </w:r>
      <w:r w:rsidR="009B3E7A" w:rsidRPr="004A03C1">
        <w:tab/>
      </w:r>
      <w:r w:rsidR="00B948A5" w:rsidRPr="004A03C1">
        <w:t>The amendment or cancellation takes effect</w:t>
      </w:r>
      <w:r w:rsidR="00A11900" w:rsidRPr="004A03C1">
        <w:t>—</w:t>
      </w:r>
    </w:p>
    <w:p w:rsidR="00B948A5" w:rsidRPr="004A03C1" w:rsidRDefault="009C249B" w:rsidP="009C249B">
      <w:pPr>
        <w:pStyle w:val="Apara"/>
      </w:pPr>
      <w:r>
        <w:tab/>
      </w:r>
      <w:r w:rsidR="009B3E7A" w:rsidRPr="004A03C1">
        <w:t>(a)</w:t>
      </w:r>
      <w:r w:rsidR="009B3E7A" w:rsidRPr="004A03C1">
        <w:tab/>
      </w:r>
      <w:r w:rsidR="005E100E" w:rsidRPr="004A03C1">
        <w:t>for an amendment or cancellation mentioned in subsection (2)</w:t>
      </w:r>
      <w:r w:rsidR="00A11900" w:rsidRPr="004A03C1">
        <w:t>—</w:t>
      </w:r>
      <w:r w:rsidR="00CE2B3B" w:rsidRPr="004A03C1">
        <w:t>on the day after the exemption as amended, or notice of cancellation, is notified</w:t>
      </w:r>
      <w:r w:rsidR="00B948A5" w:rsidRPr="004A03C1">
        <w:t xml:space="preserve"> or on a later date </w:t>
      </w:r>
      <w:r w:rsidR="005254D5" w:rsidRPr="004A03C1">
        <w:t>stated</w:t>
      </w:r>
      <w:r w:rsidR="00B948A5" w:rsidRPr="004A03C1">
        <w:t xml:space="preserve"> in the </w:t>
      </w:r>
      <w:r w:rsidR="00850D38" w:rsidRPr="004A03C1">
        <w:t>notifiable instrument</w:t>
      </w:r>
      <w:r w:rsidR="00B948A5" w:rsidRPr="004A03C1">
        <w:t>; or</w:t>
      </w:r>
    </w:p>
    <w:p w:rsidR="00B948A5" w:rsidRPr="004A03C1" w:rsidRDefault="009C249B" w:rsidP="009C249B">
      <w:pPr>
        <w:pStyle w:val="Apara"/>
      </w:pPr>
      <w:r>
        <w:tab/>
      </w:r>
      <w:r w:rsidR="009B3E7A" w:rsidRPr="004A03C1">
        <w:t>(b)</w:t>
      </w:r>
      <w:r w:rsidR="009B3E7A" w:rsidRPr="004A03C1">
        <w:tab/>
      </w:r>
      <w:r w:rsidR="00865F7E" w:rsidRPr="004A03C1">
        <w:t>in any other case—</w:t>
      </w:r>
      <w:r w:rsidR="00B948A5" w:rsidRPr="004A03C1">
        <w:t xml:space="preserve">on the giving of the notice to the applicant under </w:t>
      </w:r>
      <w:r w:rsidR="0070449D" w:rsidRPr="004A03C1">
        <w:t>sub</w:t>
      </w:r>
      <w:r w:rsidR="00557BC4" w:rsidRPr="004A03C1">
        <w:t>section (</w:t>
      </w:r>
      <w:r w:rsidR="00B948A5" w:rsidRPr="004A03C1">
        <w:t xml:space="preserve">1) or on a later date </w:t>
      </w:r>
      <w:r w:rsidR="005254D5" w:rsidRPr="004A03C1">
        <w:t>stated</w:t>
      </w:r>
      <w:r w:rsidR="00B948A5" w:rsidRPr="004A03C1">
        <w:t xml:space="preserve"> in the notice.</w:t>
      </w:r>
    </w:p>
    <w:p w:rsidR="00E053FD" w:rsidRPr="004A03C1" w:rsidRDefault="00707BCD" w:rsidP="00707BCD">
      <w:pPr>
        <w:pStyle w:val="PageBreak"/>
      </w:pPr>
      <w:r w:rsidRPr="004A03C1">
        <w:br w:type="page"/>
      </w:r>
    </w:p>
    <w:p w:rsidR="00707BCD" w:rsidRPr="003D6D64" w:rsidRDefault="009B3E7A" w:rsidP="009B3E7A">
      <w:pPr>
        <w:pStyle w:val="AH2Part"/>
      </w:pPr>
      <w:bookmarkStart w:id="786" w:name="_Toc27126011"/>
      <w:r w:rsidRPr="003D6D64">
        <w:rPr>
          <w:rStyle w:val="CharPartNo"/>
        </w:rPr>
        <w:lastRenderedPageBreak/>
        <w:t>Part 11.3</w:t>
      </w:r>
      <w:r w:rsidRPr="004A03C1">
        <w:tab/>
      </w:r>
      <w:r w:rsidR="00707BCD" w:rsidRPr="003D6D64">
        <w:rPr>
          <w:rStyle w:val="CharPartText"/>
        </w:rPr>
        <w:t>Miscellaneous</w:t>
      </w:r>
      <w:bookmarkEnd w:id="786"/>
    </w:p>
    <w:p w:rsidR="005A0B89" w:rsidRDefault="005A0B89" w:rsidP="00332853">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787" w:name="_Toc27126012"/>
      <w:r w:rsidRPr="003D6D64">
        <w:rPr>
          <w:rStyle w:val="CharSectNo"/>
        </w:rPr>
        <w:t>699</w:t>
      </w:r>
      <w:r w:rsidRPr="004A03C1">
        <w:tab/>
      </w:r>
      <w:r w:rsidR="00707BCD" w:rsidRPr="004A03C1">
        <w:t>Incident notification—prescribed serious illnesses</w:t>
      </w:r>
      <w:r w:rsidR="00A11900" w:rsidRPr="004A03C1">
        <w:t>—</w:t>
      </w:r>
      <w:r w:rsidR="00307AEC" w:rsidRPr="004A03C1">
        <w:t>Act, </w:t>
      </w:r>
      <w:r w:rsidR="00BF2D70" w:rsidRPr="004A03C1">
        <w:t>s </w:t>
      </w:r>
      <w:r w:rsidR="00307AEC" w:rsidRPr="004A03C1">
        <w:t>36</w:t>
      </w:r>
      <w:bookmarkEnd w:id="787"/>
    </w:p>
    <w:p w:rsidR="00707BCD" w:rsidRPr="004A03C1" w:rsidRDefault="00707BCD" w:rsidP="009C249B">
      <w:pPr>
        <w:pStyle w:val="Amainreturn"/>
        <w:keepNext/>
      </w:pPr>
      <w:r w:rsidRPr="004A03C1">
        <w:t xml:space="preserve">For the purposes of </w:t>
      </w:r>
      <w:r w:rsidR="004663A5" w:rsidRPr="004A03C1">
        <w:t xml:space="preserve">the </w:t>
      </w:r>
      <w:hyperlink r:id="rId361" w:tooltip="A2011-35" w:history="1">
        <w:r w:rsidR="003277CC" w:rsidRPr="00905D26">
          <w:rPr>
            <w:rStyle w:val="charCitHyperlinkAbbrev"/>
          </w:rPr>
          <w:t>Act</w:t>
        </w:r>
      </w:hyperlink>
      <w:r w:rsidR="004663A5" w:rsidRPr="004A03C1">
        <w:t xml:space="preserve">, </w:t>
      </w:r>
      <w:r w:rsidR="00FC6F2F" w:rsidRPr="004A03C1">
        <w:t>section </w:t>
      </w:r>
      <w:r w:rsidRPr="004A03C1">
        <w:t xml:space="preserve">36 </w:t>
      </w:r>
      <w:r w:rsidR="002935CB" w:rsidRPr="004A03C1">
        <w:t>(</w:t>
      </w:r>
      <w:r w:rsidR="0053620F" w:rsidRPr="004A03C1">
        <w:t xml:space="preserve">What is a </w:t>
      </w:r>
      <w:r w:rsidR="0053620F" w:rsidRPr="003910CE">
        <w:rPr>
          <w:rStyle w:val="charItals"/>
        </w:rPr>
        <w:t>serious injury or illness</w:t>
      </w:r>
      <w:r w:rsidR="0053620F" w:rsidRPr="004A03C1">
        <w:t>—pt 3</w:t>
      </w:r>
      <w:r w:rsidR="002935CB" w:rsidRPr="004A03C1">
        <w:t>)</w:t>
      </w:r>
      <w:r w:rsidRPr="004A03C1">
        <w:t>, each of the following conditions is a serious illness:</w:t>
      </w:r>
    </w:p>
    <w:p w:rsidR="00707BCD" w:rsidRPr="004A03C1" w:rsidRDefault="009C249B" w:rsidP="009C249B">
      <w:pPr>
        <w:pStyle w:val="Apara"/>
      </w:pPr>
      <w:r>
        <w:tab/>
      </w:r>
      <w:r w:rsidR="009B3E7A" w:rsidRPr="004A03C1">
        <w:t>(a)</w:t>
      </w:r>
      <w:r w:rsidR="009B3E7A" w:rsidRPr="004A03C1">
        <w:tab/>
      </w:r>
      <w:r w:rsidR="00707BCD" w:rsidRPr="004A03C1">
        <w:t>any infection to which the carrying out of work is a significant contributing factor, including any infection that is reliably attribu</w:t>
      </w:r>
      <w:r w:rsidR="00307AEC" w:rsidRPr="004A03C1">
        <w:t xml:space="preserve">table </w:t>
      </w:r>
      <w:r w:rsidR="00707BCD" w:rsidRPr="004A03C1">
        <w:t>to carrying out work</w:t>
      </w:r>
      <w:r w:rsidR="00A11900" w:rsidRPr="004A03C1">
        <w:t>—</w:t>
      </w:r>
    </w:p>
    <w:p w:rsidR="00707BCD" w:rsidRPr="004A03C1" w:rsidRDefault="009C249B" w:rsidP="009C249B">
      <w:pPr>
        <w:pStyle w:val="Asubpara"/>
      </w:pPr>
      <w:r>
        <w:tab/>
      </w:r>
      <w:r w:rsidR="009B3E7A" w:rsidRPr="004A03C1">
        <w:t>(i)</w:t>
      </w:r>
      <w:r w:rsidR="009B3E7A" w:rsidRPr="004A03C1">
        <w:tab/>
      </w:r>
      <w:r w:rsidR="00707BCD" w:rsidRPr="004A03C1">
        <w:t>with micro</w:t>
      </w:r>
      <w:r w:rsidR="004C56CA" w:rsidRPr="004A03C1">
        <w:noBreakHyphen/>
      </w:r>
      <w:r w:rsidR="00707BCD" w:rsidRPr="004A03C1">
        <w:t>organisms; or</w:t>
      </w:r>
    </w:p>
    <w:p w:rsidR="00707BCD" w:rsidRPr="004A03C1" w:rsidRDefault="009C249B" w:rsidP="009C249B">
      <w:pPr>
        <w:pStyle w:val="Asubpara"/>
      </w:pPr>
      <w:r>
        <w:tab/>
      </w:r>
      <w:r w:rsidR="009B3E7A" w:rsidRPr="004A03C1">
        <w:t>(ii)</w:t>
      </w:r>
      <w:r w:rsidR="009B3E7A" w:rsidRPr="004A03C1">
        <w:tab/>
      </w:r>
      <w:r w:rsidR="00707BCD" w:rsidRPr="004A03C1">
        <w:t>that involves providing treatment or care to a person; or</w:t>
      </w:r>
    </w:p>
    <w:p w:rsidR="00707BCD" w:rsidRPr="004A03C1" w:rsidRDefault="009C249B" w:rsidP="009C249B">
      <w:pPr>
        <w:pStyle w:val="Asubpara"/>
      </w:pPr>
      <w:r>
        <w:tab/>
      </w:r>
      <w:r w:rsidR="009B3E7A" w:rsidRPr="004A03C1">
        <w:t>(iii)</w:t>
      </w:r>
      <w:r w:rsidR="009B3E7A" w:rsidRPr="004A03C1">
        <w:tab/>
      </w:r>
      <w:r w:rsidR="00707BCD" w:rsidRPr="004A03C1">
        <w:t>that involves contact with human blood or body substances;</w:t>
      </w:r>
      <w:r w:rsidR="00610E5F" w:rsidRPr="004A03C1">
        <w:t xml:space="preserve"> or</w:t>
      </w:r>
    </w:p>
    <w:p w:rsidR="00F93C95" w:rsidRPr="004A03C1" w:rsidRDefault="009C249B" w:rsidP="009C249B">
      <w:pPr>
        <w:pStyle w:val="Asubpara"/>
      </w:pPr>
      <w:r>
        <w:tab/>
      </w:r>
      <w:r w:rsidR="009B3E7A" w:rsidRPr="004A03C1">
        <w:t>(iv)</w:t>
      </w:r>
      <w:r w:rsidR="009B3E7A" w:rsidRPr="004A03C1">
        <w:tab/>
      </w:r>
      <w:r w:rsidR="00707BCD" w:rsidRPr="004A03C1">
        <w:t>that involves handling or contact with animals, animal hides, skins, wool or hair, animal carcasses or animal waste products;</w:t>
      </w:r>
    </w:p>
    <w:p w:rsidR="00707BCD" w:rsidRPr="004A03C1" w:rsidRDefault="009C249B" w:rsidP="009C249B">
      <w:pPr>
        <w:pStyle w:val="Apara"/>
        <w:keepNext/>
      </w:pPr>
      <w:r>
        <w:tab/>
      </w:r>
      <w:r w:rsidR="009B3E7A" w:rsidRPr="004A03C1">
        <w:t>(b)</w:t>
      </w:r>
      <w:r w:rsidR="009B3E7A" w:rsidRPr="004A03C1">
        <w:tab/>
      </w:r>
      <w:r w:rsidR="00707BCD" w:rsidRPr="004A03C1">
        <w:t>the following occupational zoonoses contracted in the course of work involving handling or contact with animals, animal hides, skins, wool or hair, animal carcasses or animal waste products:</w:t>
      </w:r>
    </w:p>
    <w:p w:rsidR="00707BCD" w:rsidRPr="004A03C1" w:rsidRDefault="009C249B" w:rsidP="009C249B">
      <w:pPr>
        <w:pStyle w:val="Asubpara"/>
      </w:pPr>
      <w:r>
        <w:tab/>
      </w:r>
      <w:r w:rsidR="009B3E7A" w:rsidRPr="004A03C1">
        <w:t>(i)</w:t>
      </w:r>
      <w:r w:rsidR="009B3E7A" w:rsidRPr="004A03C1">
        <w:tab/>
      </w:r>
      <w:r w:rsidR="00707BCD" w:rsidRPr="004A03C1">
        <w:t>Q fever;</w:t>
      </w:r>
    </w:p>
    <w:p w:rsidR="00707BCD" w:rsidRPr="004A03C1" w:rsidRDefault="009C249B" w:rsidP="009C249B">
      <w:pPr>
        <w:pStyle w:val="Asubpara"/>
      </w:pPr>
      <w:r>
        <w:tab/>
      </w:r>
      <w:r w:rsidR="009B3E7A" w:rsidRPr="004A03C1">
        <w:t>(ii)</w:t>
      </w:r>
      <w:r w:rsidR="009B3E7A" w:rsidRPr="004A03C1">
        <w:tab/>
      </w:r>
      <w:r w:rsidR="00707BCD" w:rsidRPr="004A03C1">
        <w:t>Anthrax;</w:t>
      </w:r>
    </w:p>
    <w:p w:rsidR="00707BCD" w:rsidRPr="004A03C1" w:rsidRDefault="009C249B" w:rsidP="009C249B">
      <w:pPr>
        <w:pStyle w:val="Asubpara"/>
      </w:pPr>
      <w:r>
        <w:tab/>
      </w:r>
      <w:r w:rsidR="009B3E7A" w:rsidRPr="004A03C1">
        <w:t>(iii)</w:t>
      </w:r>
      <w:r w:rsidR="009B3E7A" w:rsidRPr="004A03C1">
        <w:tab/>
      </w:r>
      <w:r w:rsidR="00707BCD" w:rsidRPr="004A03C1">
        <w:t>Leptospirosis;</w:t>
      </w:r>
    </w:p>
    <w:p w:rsidR="00707BCD" w:rsidRPr="004A03C1" w:rsidRDefault="009C249B" w:rsidP="009C249B">
      <w:pPr>
        <w:pStyle w:val="Asubpara"/>
      </w:pPr>
      <w:r>
        <w:tab/>
      </w:r>
      <w:r w:rsidR="009B3E7A" w:rsidRPr="004A03C1">
        <w:t>(iv)</w:t>
      </w:r>
      <w:r w:rsidR="009B3E7A" w:rsidRPr="004A03C1">
        <w:tab/>
      </w:r>
      <w:r w:rsidR="00707BCD" w:rsidRPr="004A03C1">
        <w:t>Brucellosis;</w:t>
      </w:r>
    </w:p>
    <w:p w:rsidR="00707BCD" w:rsidRPr="004A03C1" w:rsidRDefault="009C249B" w:rsidP="009C249B">
      <w:pPr>
        <w:pStyle w:val="Asubpara"/>
      </w:pPr>
      <w:r>
        <w:tab/>
      </w:r>
      <w:r w:rsidR="009B3E7A" w:rsidRPr="004A03C1">
        <w:t>(v)</w:t>
      </w:r>
      <w:r w:rsidR="009B3E7A" w:rsidRPr="004A03C1">
        <w:tab/>
      </w:r>
      <w:r w:rsidR="00707BCD" w:rsidRPr="004A03C1">
        <w:t>Hendra Virus;</w:t>
      </w:r>
    </w:p>
    <w:p w:rsidR="00707BCD" w:rsidRPr="004A03C1" w:rsidRDefault="009C249B" w:rsidP="009C249B">
      <w:pPr>
        <w:pStyle w:val="Asubpara"/>
      </w:pPr>
      <w:r>
        <w:tab/>
      </w:r>
      <w:r w:rsidR="009B3E7A" w:rsidRPr="004A03C1">
        <w:t>(vi)</w:t>
      </w:r>
      <w:r w:rsidR="009B3E7A" w:rsidRPr="004A03C1">
        <w:tab/>
      </w:r>
      <w:r w:rsidR="00707BCD" w:rsidRPr="004A03C1">
        <w:t>Avian Influenza;</w:t>
      </w:r>
    </w:p>
    <w:p w:rsidR="00707BCD" w:rsidRPr="004A03C1" w:rsidRDefault="009C249B" w:rsidP="009C249B">
      <w:pPr>
        <w:pStyle w:val="Asubpara"/>
      </w:pPr>
      <w:r>
        <w:tab/>
      </w:r>
      <w:r w:rsidR="009B3E7A" w:rsidRPr="004A03C1">
        <w:t>(vii)</w:t>
      </w:r>
      <w:r w:rsidR="009B3E7A" w:rsidRPr="004A03C1">
        <w:tab/>
      </w:r>
      <w:r w:rsidR="00707BCD" w:rsidRPr="004A03C1">
        <w:t>Psittacosis.</w:t>
      </w:r>
    </w:p>
    <w:p w:rsidR="00E053FD" w:rsidRPr="004A03C1" w:rsidRDefault="009B3E7A" w:rsidP="009B3E7A">
      <w:pPr>
        <w:pStyle w:val="AH5Sec"/>
      </w:pPr>
      <w:bookmarkStart w:id="788" w:name="_Toc27126013"/>
      <w:r w:rsidRPr="003D6D64">
        <w:rPr>
          <w:rStyle w:val="CharSectNo"/>
        </w:rPr>
        <w:lastRenderedPageBreak/>
        <w:t>700</w:t>
      </w:r>
      <w:r w:rsidRPr="004A03C1">
        <w:tab/>
      </w:r>
      <w:r w:rsidR="00707BCD" w:rsidRPr="004A03C1">
        <w:t>Inspectors</w:t>
      </w:r>
      <w:r w:rsidR="004C56CA" w:rsidRPr="004A03C1">
        <w:t>’</w:t>
      </w:r>
      <w:r w:rsidR="00707BCD" w:rsidRPr="004A03C1">
        <w:t xml:space="preserve"> identity cards</w:t>
      </w:r>
      <w:r w:rsidR="00A11900" w:rsidRPr="004A03C1">
        <w:t>—</w:t>
      </w:r>
      <w:r w:rsidR="00771360" w:rsidRPr="004A03C1">
        <w:t xml:space="preserve">Act, </w:t>
      </w:r>
      <w:r w:rsidR="00BF2D70" w:rsidRPr="004A03C1">
        <w:t>s </w:t>
      </w:r>
      <w:r w:rsidR="002711EA" w:rsidRPr="004A03C1">
        <w:t>157 (1)</w:t>
      </w:r>
      <w:r w:rsidR="004D3BC7" w:rsidRPr="004A03C1">
        <w:t> (e)</w:t>
      </w:r>
      <w:bookmarkEnd w:id="788"/>
    </w:p>
    <w:p w:rsidR="00707BCD" w:rsidRPr="004A03C1" w:rsidRDefault="00707BCD" w:rsidP="009C249B">
      <w:pPr>
        <w:pStyle w:val="Amainreturn"/>
        <w:keepNext/>
      </w:pPr>
      <w:r w:rsidRPr="004A03C1">
        <w:t xml:space="preserve">For the purposes of </w:t>
      </w:r>
      <w:r w:rsidR="004663A5" w:rsidRPr="004A03C1">
        <w:t xml:space="preserve">the </w:t>
      </w:r>
      <w:hyperlink r:id="rId362" w:tooltip="A2011-35" w:history="1">
        <w:r w:rsidR="003277CC" w:rsidRPr="00905D26">
          <w:rPr>
            <w:rStyle w:val="charCitHyperlinkAbbrev"/>
          </w:rPr>
          <w:t>Act</w:t>
        </w:r>
      </w:hyperlink>
      <w:r w:rsidR="004663A5" w:rsidRPr="004A03C1">
        <w:t xml:space="preserve">, </w:t>
      </w:r>
      <w:r w:rsidR="00FC6F2F" w:rsidRPr="004A03C1">
        <w:t>section </w:t>
      </w:r>
      <w:r w:rsidRPr="004A03C1">
        <w:t>15</w:t>
      </w:r>
      <w:r w:rsidR="00F32CAA" w:rsidRPr="004A03C1">
        <w:t>7 (</w:t>
      </w:r>
      <w:r w:rsidRPr="004A03C1">
        <w:t>1</w:t>
      </w:r>
      <w:r w:rsidR="004D3BC7" w:rsidRPr="004A03C1">
        <w:t xml:space="preserve">) (e) </w:t>
      </w:r>
      <w:r w:rsidR="002935CB" w:rsidRPr="004A03C1">
        <w:t>(</w:t>
      </w:r>
      <w:r w:rsidR="00604992" w:rsidRPr="004A03C1">
        <w:t>Identity cards</w:t>
      </w:r>
      <w:r w:rsidR="002935CB" w:rsidRPr="004A03C1">
        <w:t>)</w:t>
      </w:r>
      <w:r w:rsidRPr="004A03C1">
        <w:t>, an identity card given by the regulator to an inspe</w:t>
      </w:r>
      <w:r w:rsidR="00610E5F" w:rsidRPr="004A03C1">
        <w:t>ctor must include the following</w:t>
      </w:r>
      <w:r w:rsidRPr="004A03C1">
        <w:t>:</w:t>
      </w:r>
    </w:p>
    <w:p w:rsidR="000D207F" w:rsidRPr="00EB7441" w:rsidRDefault="000D207F" w:rsidP="000D207F">
      <w:pPr>
        <w:pStyle w:val="Apara"/>
      </w:pPr>
      <w:r w:rsidRPr="00EB7441">
        <w:tab/>
        <w:t>(a)</w:t>
      </w:r>
      <w:r w:rsidRPr="00EB7441">
        <w:tab/>
        <w:t>a recent photograph of the inspector in the form stated by the regulator;</w:t>
      </w:r>
    </w:p>
    <w:p w:rsidR="00707BCD" w:rsidRPr="004A03C1" w:rsidRDefault="009C249B" w:rsidP="009C249B">
      <w:pPr>
        <w:pStyle w:val="Apara"/>
      </w:pPr>
      <w:r>
        <w:tab/>
      </w:r>
      <w:r w:rsidR="009B3E7A" w:rsidRPr="004A03C1">
        <w:t>(b)</w:t>
      </w:r>
      <w:r w:rsidR="009B3E7A" w:rsidRPr="004A03C1">
        <w:tab/>
      </w:r>
      <w:r w:rsidR="00707BCD" w:rsidRPr="004A03C1">
        <w:t>the inspector</w:t>
      </w:r>
      <w:r w:rsidR="004C56CA" w:rsidRPr="004A03C1">
        <w:t>’</w:t>
      </w:r>
      <w:r w:rsidR="00707BCD" w:rsidRPr="004A03C1">
        <w:t>s signature;</w:t>
      </w:r>
    </w:p>
    <w:p w:rsidR="00707BCD" w:rsidRPr="004A03C1" w:rsidRDefault="009C249B" w:rsidP="009C249B">
      <w:pPr>
        <w:pStyle w:val="Apara"/>
      </w:pPr>
      <w:r>
        <w:tab/>
      </w:r>
      <w:r w:rsidR="009B3E7A" w:rsidRPr="004A03C1">
        <w:t>(c)</w:t>
      </w:r>
      <w:r w:rsidR="009B3E7A" w:rsidRPr="004A03C1">
        <w:tab/>
      </w:r>
      <w:r w:rsidR="00707BCD" w:rsidRPr="004A03C1">
        <w:t>the date (if any) on which the inspector</w:t>
      </w:r>
      <w:r w:rsidR="004C56CA" w:rsidRPr="004A03C1">
        <w:t>’</w:t>
      </w:r>
      <w:r w:rsidR="00707BCD" w:rsidRPr="004A03C1">
        <w:t>s appointment ends;</w:t>
      </w:r>
    </w:p>
    <w:p w:rsidR="00707BCD" w:rsidRPr="004A03C1" w:rsidRDefault="009C249B" w:rsidP="009C249B">
      <w:pPr>
        <w:pStyle w:val="Apara"/>
      </w:pPr>
      <w:r>
        <w:tab/>
      </w:r>
      <w:r w:rsidR="009B3E7A" w:rsidRPr="004A03C1">
        <w:t>(d)</w:t>
      </w:r>
      <w:r w:rsidR="009B3E7A" w:rsidRPr="004A03C1">
        <w:tab/>
      </w:r>
      <w:r w:rsidR="00707BCD" w:rsidRPr="004A03C1">
        <w:t>any conditions to which the inspector</w:t>
      </w:r>
      <w:r w:rsidR="004C56CA" w:rsidRPr="004A03C1">
        <w:t>’</w:t>
      </w:r>
      <w:r w:rsidR="00707BCD" w:rsidRPr="004A03C1">
        <w:t>s appointment is subject, including the kinds of workplaces in relation to which the inspector may exercise his or her compliance powers.</w:t>
      </w:r>
    </w:p>
    <w:p w:rsidR="00E053FD" w:rsidRPr="004A03C1" w:rsidRDefault="009B3E7A" w:rsidP="009B3E7A">
      <w:pPr>
        <w:pStyle w:val="AH5Sec"/>
      </w:pPr>
      <w:bookmarkStart w:id="789" w:name="_Toc27126014"/>
      <w:r w:rsidRPr="003D6D64">
        <w:rPr>
          <w:rStyle w:val="CharSectNo"/>
        </w:rPr>
        <w:t>701</w:t>
      </w:r>
      <w:r w:rsidRPr="004A03C1">
        <w:tab/>
      </w:r>
      <w:r w:rsidR="00707BCD" w:rsidRPr="004A03C1">
        <w:t>Review of decisions under the Act—stay of decision</w:t>
      </w:r>
      <w:r w:rsidR="007D06BB" w:rsidRPr="004A03C1">
        <w:t>—Act, </w:t>
      </w:r>
      <w:r w:rsidR="00771360" w:rsidRPr="004A03C1">
        <w:t xml:space="preserve">s </w:t>
      </w:r>
      <w:r w:rsidR="007D06BB" w:rsidRPr="004A03C1">
        <w:t>228 (6</w:t>
      </w:r>
      <w:r w:rsidR="00557BC4" w:rsidRPr="004A03C1">
        <w:t>) (</w:t>
      </w:r>
      <w:r w:rsidR="007D06BB" w:rsidRPr="004A03C1">
        <w:t>a)</w:t>
      </w:r>
      <w:bookmarkEnd w:id="789"/>
    </w:p>
    <w:p w:rsidR="00707BCD" w:rsidRPr="004A03C1" w:rsidRDefault="00707BCD" w:rsidP="00091E23">
      <w:pPr>
        <w:pStyle w:val="Amainreturn"/>
      </w:pPr>
      <w:r w:rsidRPr="004A03C1">
        <w:t xml:space="preserve">For the purposes of </w:t>
      </w:r>
      <w:r w:rsidR="004663A5" w:rsidRPr="004A03C1">
        <w:t xml:space="preserve">the </w:t>
      </w:r>
      <w:hyperlink r:id="rId363" w:tooltip="A2011-35" w:history="1">
        <w:r w:rsidR="003277CC" w:rsidRPr="00905D26">
          <w:rPr>
            <w:rStyle w:val="charCitHyperlinkAbbrev"/>
          </w:rPr>
          <w:t>Act</w:t>
        </w:r>
      </w:hyperlink>
      <w:r w:rsidR="004663A5" w:rsidRPr="004A03C1">
        <w:t xml:space="preserve">, </w:t>
      </w:r>
      <w:r w:rsidR="00FC6F2F" w:rsidRPr="004A03C1">
        <w:t>section </w:t>
      </w:r>
      <w:r w:rsidRPr="004A03C1">
        <w:t>22</w:t>
      </w:r>
      <w:r w:rsidR="00F32CAA" w:rsidRPr="004A03C1">
        <w:t>8 (</w:t>
      </w:r>
      <w:r w:rsidRPr="004A03C1">
        <w:t>6</w:t>
      </w:r>
      <w:r w:rsidR="00557BC4" w:rsidRPr="004A03C1">
        <w:t>) (</w:t>
      </w:r>
      <w:r w:rsidRPr="004A03C1">
        <w:t>a</w:t>
      </w:r>
      <w:r w:rsidR="00557BC4" w:rsidRPr="004A03C1">
        <w:t>) </w:t>
      </w:r>
      <w:r w:rsidR="002935CB" w:rsidRPr="004A03C1">
        <w:t>(</w:t>
      </w:r>
      <w:r w:rsidR="00604992" w:rsidRPr="004A03C1">
        <w:t>Stays of reviewable decision on internal review</w:t>
      </w:r>
      <w:r w:rsidR="002935CB" w:rsidRPr="004A03C1">
        <w:t>)</w:t>
      </w:r>
      <w:r w:rsidRPr="004A03C1">
        <w:t xml:space="preserve">, the prescribed period is </w:t>
      </w:r>
      <w:r w:rsidR="00273D94" w:rsidRPr="004A03C1">
        <w:t>90 days</w:t>
      </w:r>
      <w:r w:rsidRPr="004A03C1">
        <w:t>.</w:t>
      </w:r>
    </w:p>
    <w:p w:rsidR="00592E79" w:rsidRPr="004A03C1" w:rsidRDefault="009B3E7A" w:rsidP="009B3E7A">
      <w:pPr>
        <w:pStyle w:val="AH5Sec"/>
      </w:pPr>
      <w:bookmarkStart w:id="790" w:name="_Toc27126015"/>
      <w:r w:rsidRPr="003D6D64">
        <w:rPr>
          <w:rStyle w:val="CharSectNo"/>
        </w:rPr>
        <w:t>702</w:t>
      </w:r>
      <w:r w:rsidRPr="004A03C1">
        <w:tab/>
      </w:r>
      <w:r w:rsidR="00592E79" w:rsidRPr="004A03C1">
        <w:t>Confidentiality of information—exception relating administration or enforcement of other laws</w:t>
      </w:r>
      <w:bookmarkEnd w:id="790"/>
    </w:p>
    <w:p w:rsidR="00592E79" w:rsidRPr="004A03C1" w:rsidRDefault="00592E79" w:rsidP="00592E79">
      <w:pPr>
        <w:pStyle w:val="Amainreturn"/>
      </w:pPr>
      <w:r w:rsidRPr="004A03C1">
        <w:t xml:space="preserve">A corresponding WHS law is prescribed for the purposes of </w:t>
      </w:r>
      <w:r w:rsidR="00604992" w:rsidRPr="004A03C1">
        <w:t xml:space="preserve">the </w:t>
      </w:r>
      <w:hyperlink r:id="rId364" w:tooltip="A2011-35" w:history="1">
        <w:r w:rsidR="003277CC" w:rsidRPr="00905D26">
          <w:rPr>
            <w:rStyle w:val="charCitHyperlinkAbbrev"/>
          </w:rPr>
          <w:t>Act</w:t>
        </w:r>
      </w:hyperlink>
      <w:r w:rsidR="00604992" w:rsidRPr="004A03C1">
        <w:t xml:space="preserve">, </w:t>
      </w:r>
      <w:r w:rsidRPr="004A03C1">
        <w:t>section 271 (3) (c) (ii).</w:t>
      </w:r>
    </w:p>
    <w:p w:rsidR="00123B97" w:rsidRDefault="00123B97" w:rsidP="00EB259E">
      <w:pPr>
        <w:pStyle w:val="02Text"/>
        <w:sectPr w:rsidR="00123B97">
          <w:headerReference w:type="even" r:id="rId365"/>
          <w:headerReference w:type="default" r:id="rId366"/>
          <w:footerReference w:type="even" r:id="rId367"/>
          <w:footerReference w:type="default" r:id="rId368"/>
          <w:footerReference w:type="first" r:id="rId369"/>
          <w:pgSz w:w="11907" w:h="16839" w:code="9"/>
          <w:pgMar w:top="3880" w:right="1900" w:bottom="3100" w:left="2300" w:header="1800" w:footer="1760" w:gutter="0"/>
          <w:pgNumType w:start="1"/>
          <w:cols w:space="720"/>
          <w:titlePg/>
          <w:docGrid w:linePitch="254"/>
        </w:sectPr>
      </w:pPr>
    </w:p>
    <w:p w:rsidR="00332853" w:rsidRPr="00332853" w:rsidRDefault="00332853" w:rsidP="00332853">
      <w:pPr>
        <w:pStyle w:val="PageBreak"/>
      </w:pPr>
      <w:r w:rsidRPr="00332853">
        <w:br w:type="page"/>
      </w:r>
    </w:p>
    <w:p w:rsidR="001C4D00" w:rsidRPr="003D6D64" w:rsidRDefault="009B3E7A" w:rsidP="00332853">
      <w:pPr>
        <w:pStyle w:val="Sched-heading"/>
      </w:pPr>
      <w:bookmarkStart w:id="791" w:name="_Toc27126016"/>
      <w:r w:rsidRPr="003D6D64">
        <w:rPr>
          <w:rStyle w:val="CharChapNo"/>
        </w:rPr>
        <w:lastRenderedPageBreak/>
        <w:t>Schedule 3</w:t>
      </w:r>
      <w:r w:rsidRPr="004A03C1">
        <w:rPr>
          <w:lang w:eastAsia="en-AU"/>
        </w:rPr>
        <w:tab/>
      </w:r>
      <w:r w:rsidR="000C02CB" w:rsidRPr="003D6D64">
        <w:rPr>
          <w:rStyle w:val="CharChapText"/>
          <w:lang w:eastAsia="en-AU"/>
        </w:rPr>
        <w:t>High risk</w:t>
      </w:r>
      <w:r w:rsidR="005F6686" w:rsidRPr="003D6D64">
        <w:rPr>
          <w:rStyle w:val="CharChapText"/>
          <w:lang w:eastAsia="en-AU"/>
        </w:rPr>
        <w:t xml:space="preserve"> work</w:t>
      </w:r>
      <w:r w:rsidR="00B12EF5" w:rsidRPr="003D6D64">
        <w:rPr>
          <w:rStyle w:val="CharChapText"/>
          <w:lang w:eastAsia="en-AU"/>
        </w:rPr>
        <w:t xml:space="preserve"> licences and classes of</w:t>
      </w:r>
      <w:r w:rsidR="00A53B01" w:rsidRPr="003D6D64">
        <w:rPr>
          <w:rStyle w:val="CharChapText"/>
          <w:lang w:eastAsia="en-AU"/>
        </w:rPr>
        <w:t xml:space="preserve"> </w:t>
      </w:r>
      <w:r w:rsidR="000C02CB" w:rsidRPr="003D6D64">
        <w:rPr>
          <w:rStyle w:val="CharChapText"/>
          <w:lang w:eastAsia="en-AU"/>
        </w:rPr>
        <w:t>high risk</w:t>
      </w:r>
      <w:r w:rsidR="005F6686" w:rsidRPr="003D6D64">
        <w:rPr>
          <w:rStyle w:val="CharChapText"/>
          <w:lang w:eastAsia="en-AU"/>
        </w:rPr>
        <w:t xml:space="preserve"> work</w:t>
      </w:r>
      <w:bookmarkEnd w:id="791"/>
    </w:p>
    <w:p w:rsidR="00332853" w:rsidRDefault="00332853" w:rsidP="00332853">
      <w:pPr>
        <w:pStyle w:val="Placeholder"/>
        <w:suppressLineNumbers/>
      </w:pPr>
      <w:r>
        <w:rPr>
          <w:rStyle w:val="CharPartNo"/>
        </w:rPr>
        <w:t xml:space="preserve">  </w:t>
      </w:r>
      <w:r>
        <w:rPr>
          <w:rStyle w:val="CharPartText"/>
        </w:rPr>
        <w:t xml:space="preserve">  </w:t>
      </w:r>
    </w:p>
    <w:p w:rsidR="001C4D00" w:rsidRPr="004A03C1" w:rsidRDefault="00C678F8" w:rsidP="00C678F8">
      <w:pPr>
        <w:pStyle w:val="ref"/>
        <w:rPr>
          <w:lang w:eastAsia="en-AU"/>
        </w:rPr>
      </w:pPr>
      <w:r w:rsidRPr="004A03C1">
        <w:rPr>
          <w:lang w:eastAsia="en-AU"/>
        </w:rPr>
        <w:t>(see s </w:t>
      </w:r>
      <w:r w:rsidR="008623D4" w:rsidRPr="004A03C1">
        <w:rPr>
          <w:lang w:eastAsia="en-AU"/>
        </w:rPr>
        <w:t>81</w:t>
      </w:r>
      <w:r w:rsidR="00692CE8" w:rsidRPr="004A03C1">
        <w:rPr>
          <w:lang w:eastAsia="en-AU"/>
        </w:rPr>
        <w:t>)</w:t>
      </w:r>
    </w:p>
    <w:p w:rsidR="001C4D00" w:rsidRPr="004A03C1" w:rsidRDefault="00546432" w:rsidP="00B26561">
      <w:pPr>
        <w:pStyle w:val="TableHd"/>
      </w:pPr>
      <w:r w:rsidRPr="004A03C1">
        <w:t>Table </w:t>
      </w:r>
      <w:r w:rsidR="001C4D00" w:rsidRPr="004A03C1">
        <w:t>3.1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B2051" w:rsidRPr="004A03C1" w:rsidTr="00F94445">
        <w:trPr>
          <w:cantSplit/>
          <w:tblHeader/>
        </w:trPr>
        <w:tc>
          <w:tcPr>
            <w:tcW w:w="1200" w:type="dxa"/>
            <w:tcBorders>
              <w:bottom w:val="single" w:sz="4" w:space="0" w:color="auto"/>
            </w:tcBorders>
          </w:tcPr>
          <w:p w:rsidR="002B2051" w:rsidRPr="004A03C1" w:rsidRDefault="002B2051" w:rsidP="001567D4">
            <w:pPr>
              <w:pStyle w:val="TableColHd"/>
            </w:pPr>
            <w:r w:rsidRPr="004A03C1">
              <w:t>column 1</w:t>
            </w:r>
          </w:p>
          <w:p w:rsidR="002B2051" w:rsidRPr="004A03C1" w:rsidRDefault="002B2051" w:rsidP="001567D4">
            <w:pPr>
              <w:pStyle w:val="TableColHd"/>
            </w:pPr>
            <w:r w:rsidRPr="004A03C1">
              <w:t>item</w:t>
            </w:r>
          </w:p>
        </w:tc>
        <w:tc>
          <w:tcPr>
            <w:tcW w:w="2107" w:type="dxa"/>
            <w:tcBorders>
              <w:bottom w:val="single" w:sz="4" w:space="0" w:color="auto"/>
            </w:tcBorders>
          </w:tcPr>
          <w:p w:rsidR="002B2051" w:rsidRPr="004A03C1" w:rsidRDefault="002B2051" w:rsidP="001567D4">
            <w:pPr>
              <w:pStyle w:val="TableColHd"/>
            </w:pPr>
            <w:r w:rsidRPr="004A03C1">
              <w:t>column 2</w:t>
            </w:r>
          </w:p>
          <w:p w:rsidR="002B2051" w:rsidRPr="004A03C1" w:rsidRDefault="000C02CB" w:rsidP="001567D4">
            <w:pPr>
              <w:pStyle w:val="TableColHd"/>
            </w:pPr>
            <w:r w:rsidRPr="004A03C1">
              <w:t>high risk</w:t>
            </w:r>
            <w:r w:rsidR="002B2051" w:rsidRPr="004A03C1">
              <w:t xml:space="preserve"> work licence</w:t>
            </w:r>
          </w:p>
        </w:tc>
        <w:tc>
          <w:tcPr>
            <w:tcW w:w="4641" w:type="dxa"/>
            <w:tcBorders>
              <w:bottom w:val="single" w:sz="4" w:space="0" w:color="auto"/>
            </w:tcBorders>
          </w:tcPr>
          <w:p w:rsidR="002B2051" w:rsidRPr="004A03C1" w:rsidRDefault="002B2051" w:rsidP="001567D4">
            <w:pPr>
              <w:pStyle w:val="TableColHd"/>
            </w:pPr>
            <w:r w:rsidRPr="004A03C1">
              <w:t>column 3</w:t>
            </w:r>
          </w:p>
          <w:p w:rsidR="002B2051" w:rsidRPr="004A03C1" w:rsidRDefault="002B2051" w:rsidP="001567D4">
            <w:pPr>
              <w:pStyle w:val="TableColHd"/>
            </w:pPr>
            <w:r w:rsidRPr="004A03C1">
              <w:t xml:space="preserve">description of class of </w:t>
            </w:r>
            <w:r w:rsidR="000C02CB" w:rsidRPr="004A03C1">
              <w:t>high risk</w:t>
            </w:r>
            <w:r w:rsidRPr="004A03C1">
              <w:t xml:space="preserve"> work</w:t>
            </w:r>
          </w:p>
        </w:tc>
      </w:tr>
      <w:tr w:rsidR="002B2051" w:rsidRPr="004A03C1" w:rsidTr="001567D4">
        <w:trPr>
          <w:cantSplit/>
        </w:trPr>
        <w:tc>
          <w:tcPr>
            <w:tcW w:w="7948" w:type="dxa"/>
            <w:gridSpan w:val="3"/>
            <w:tcBorders>
              <w:top w:val="single" w:sz="4" w:space="0" w:color="auto"/>
            </w:tcBorders>
          </w:tcPr>
          <w:p w:rsidR="002B2051" w:rsidRPr="004A03C1" w:rsidRDefault="002B2051" w:rsidP="00F94445">
            <w:pPr>
              <w:pStyle w:val="TableText10"/>
            </w:pPr>
            <w:r w:rsidRPr="004A03C1">
              <w:rPr>
                <w:b/>
              </w:rPr>
              <w:t>Scaffolding work</w:t>
            </w:r>
          </w:p>
        </w:tc>
      </w:tr>
      <w:tr w:rsidR="002B2051" w:rsidRPr="004A03C1" w:rsidTr="00F94445">
        <w:trPr>
          <w:cantSplit/>
        </w:trPr>
        <w:tc>
          <w:tcPr>
            <w:tcW w:w="1200" w:type="dxa"/>
          </w:tcPr>
          <w:p w:rsidR="002B2051" w:rsidRPr="004A03C1" w:rsidRDefault="002B2051" w:rsidP="001567D4">
            <w:pPr>
              <w:pStyle w:val="TableText10"/>
            </w:pPr>
            <w:r w:rsidRPr="004A03C1">
              <w:t>1</w:t>
            </w:r>
          </w:p>
        </w:tc>
        <w:tc>
          <w:tcPr>
            <w:tcW w:w="2107" w:type="dxa"/>
          </w:tcPr>
          <w:p w:rsidR="002B2051" w:rsidRPr="004A03C1" w:rsidRDefault="00A8419B" w:rsidP="001567D4">
            <w:pPr>
              <w:pStyle w:val="TableText10"/>
            </w:pPr>
            <w:r w:rsidRPr="004A03C1">
              <w:t>b</w:t>
            </w:r>
            <w:r w:rsidR="002B2051" w:rsidRPr="004A03C1">
              <w:t>asic scaffolding</w:t>
            </w:r>
          </w:p>
        </w:tc>
        <w:tc>
          <w:tcPr>
            <w:tcW w:w="4641" w:type="dxa"/>
          </w:tcPr>
          <w:p w:rsidR="002B2051" w:rsidRPr="004A03C1" w:rsidRDefault="00AE07D9" w:rsidP="009C249B">
            <w:pPr>
              <w:pStyle w:val="TableText10"/>
              <w:keepNext/>
            </w:pPr>
            <w:r w:rsidRPr="004A03C1">
              <w:t>s</w:t>
            </w:r>
            <w:r w:rsidR="002B2051" w:rsidRPr="004A03C1">
              <w:t>caffolding work involving any of the following:</w:t>
            </w:r>
          </w:p>
          <w:p w:rsidR="002B2051" w:rsidRPr="004A03C1" w:rsidRDefault="002B2051" w:rsidP="007759EA">
            <w:pPr>
              <w:spacing w:before="60" w:after="60"/>
              <w:ind w:left="379" w:hanging="379"/>
              <w:rPr>
                <w:sz w:val="20"/>
              </w:rPr>
            </w:pPr>
            <w:r w:rsidRPr="004A03C1">
              <w:rPr>
                <w:sz w:val="20"/>
              </w:rPr>
              <w:t>(a)</w:t>
            </w:r>
            <w:r w:rsidRPr="004A03C1">
              <w:rPr>
                <w:sz w:val="20"/>
              </w:rPr>
              <w:tab/>
              <w:t>modular or pre</w:t>
            </w:r>
            <w:r w:rsidRPr="004A03C1">
              <w:rPr>
                <w:sz w:val="20"/>
              </w:rPr>
              <w:noBreakHyphen/>
              <w:t>fabricated scaffolds;</w:t>
            </w:r>
          </w:p>
          <w:p w:rsidR="002B2051" w:rsidRPr="004A03C1" w:rsidRDefault="002B2051" w:rsidP="007759EA">
            <w:pPr>
              <w:spacing w:before="60" w:after="60"/>
              <w:ind w:left="379" w:hanging="379"/>
              <w:rPr>
                <w:sz w:val="20"/>
              </w:rPr>
            </w:pPr>
            <w:r w:rsidRPr="004A03C1">
              <w:rPr>
                <w:sz w:val="20"/>
              </w:rPr>
              <w:t>(b)</w:t>
            </w:r>
            <w:r w:rsidRPr="004A03C1">
              <w:rPr>
                <w:sz w:val="20"/>
              </w:rPr>
              <w:tab/>
              <w:t>cantilevered materials hoists with a maximum working load of 500kg;</w:t>
            </w:r>
          </w:p>
          <w:p w:rsidR="002B2051" w:rsidRPr="004A03C1" w:rsidRDefault="002B2051" w:rsidP="007759EA">
            <w:pPr>
              <w:spacing w:before="60" w:after="60"/>
              <w:ind w:left="379" w:hanging="379"/>
              <w:rPr>
                <w:sz w:val="20"/>
              </w:rPr>
            </w:pPr>
            <w:r w:rsidRPr="004A03C1">
              <w:rPr>
                <w:sz w:val="20"/>
              </w:rPr>
              <w:t>(c)</w:t>
            </w:r>
            <w:r w:rsidRPr="004A03C1">
              <w:rPr>
                <w:sz w:val="20"/>
              </w:rPr>
              <w:tab/>
              <w:t>ropes;</w:t>
            </w:r>
          </w:p>
          <w:p w:rsidR="002B2051" w:rsidRPr="004A03C1" w:rsidRDefault="002B2051" w:rsidP="007759EA">
            <w:pPr>
              <w:spacing w:before="60" w:after="60"/>
              <w:ind w:left="379" w:hanging="379"/>
              <w:rPr>
                <w:sz w:val="20"/>
              </w:rPr>
            </w:pPr>
            <w:r w:rsidRPr="004A03C1">
              <w:rPr>
                <w:sz w:val="20"/>
              </w:rPr>
              <w:t>(d)</w:t>
            </w:r>
            <w:r w:rsidRPr="004A03C1">
              <w:rPr>
                <w:sz w:val="20"/>
              </w:rPr>
              <w:tab/>
              <w:t>gin wheels;</w:t>
            </w:r>
          </w:p>
          <w:p w:rsidR="002B2051" w:rsidRPr="004A03C1" w:rsidRDefault="002B2051" w:rsidP="007759EA">
            <w:pPr>
              <w:spacing w:before="60" w:after="60"/>
              <w:ind w:left="379" w:hanging="379"/>
              <w:rPr>
                <w:sz w:val="20"/>
              </w:rPr>
            </w:pPr>
            <w:r w:rsidRPr="004A03C1">
              <w:rPr>
                <w:sz w:val="20"/>
              </w:rPr>
              <w:t>(e)</w:t>
            </w:r>
            <w:r w:rsidRPr="004A03C1">
              <w:rPr>
                <w:sz w:val="20"/>
              </w:rPr>
              <w:tab/>
              <w:t>safety nets and static lines;</w:t>
            </w:r>
          </w:p>
          <w:p w:rsidR="002B2051" w:rsidRPr="004A03C1" w:rsidRDefault="002B2051" w:rsidP="007759EA">
            <w:pPr>
              <w:spacing w:before="60" w:after="60"/>
              <w:ind w:left="379" w:hanging="379"/>
              <w:rPr>
                <w:sz w:val="20"/>
              </w:rPr>
            </w:pPr>
            <w:r w:rsidRPr="004A03C1">
              <w:rPr>
                <w:sz w:val="20"/>
              </w:rPr>
              <w:t>(f)</w:t>
            </w:r>
            <w:r w:rsidRPr="004A03C1">
              <w:rPr>
                <w:sz w:val="20"/>
              </w:rPr>
              <w:tab/>
              <w:t>bracke</w:t>
            </w:r>
            <w:r w:rsidR="00F65C19" w:rsidRPr="004A03C1">
              <w:rPr>
                <w:sz w:val="20"/>
              </w:rPr>
              <w:t>t scaffolds (tank and formwork);</w:t>
            </w:r>
          </w:p>
          <w:p w:rsidR="002B2051" w:rsidRPr="004A03C1" w:rsidRDefault="002B2051" w:rsidP="001567D4">
            <w:pPr>
              <w:pStyle w:val="TableText10"/>
            </w:pPr>
            <w:r w:rsidRPr="004A03C1">
              <w:t>but excluding scaffolding work involving equipment, loads or tasks listed in item 2 (2) (a) to (g) and item 3 (2) (a) to (c)</w:t>
            </w:r>
          </w:p>
        </w:tc>
      </w:tr>
      <w:tr w:rsidR="0002541F" w:rsidRPr="004A03C1" w:rsidTr="00F94445">
        <w:trPr>
          <w:cantSplit/>
        </w:trPr>
        <w:tc>
          <w:tcPr>
            <w:tcW w:w="1200" w:type="dxa"/>
          </w:tcPr>
          <w:p w:rsidR="0002541F" w:rsidRPr="004A03C1" w:rsidRDefault="0002541F" w:rsidP="001567D4">
            <w:pPr>
              <w:pStyle w:val="TableText10"/>
            </w:pPr>
            <w:r w:rsidRPr="004A03C1">
              <w:t>2</w:t>
            </w:r>
          </w:p>
        </w:tc>
        <w:tc>
          <w:tcPr>
            <w:tcW w:w="2107" w:type="dxa"/>
          </w:tcPr>
          <w:p w:rsidR="0002541F" w:rsidRPr="004A03C1" w:rsidRDefault="00A8419B" w:rsidP="001567D4">
            <w:pPr>
              <w:pStyle w:val="TableText10"/>
            </w:pPr>
            <w:r w:rsidRPr="004A03C1">
              <w:t>i</w:t>
            </w:r>
            <w:r w:rsidR="0002541F" w:rsidRPr="004A03C1">
              <w:t>ntermediate scaffolding</w:t>
            </w:r>
          </w:p>
        </w:tc>
        <w:tc>
          <w:tcPr>
            <w:tcW w:w="4641" w:type="dxa"/>
          </w:tcPr>
          <w:p w:rsidR="0002541F" w:rsidRPr="004A03C1" w:rsidRDefault="0002541F"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9D5CBA" w:rsidRPr="004A03C1">
              <w:rPr>
                <w:sz w:val="20"/>
              </w:rPr>
              <w:t>b</w:t>
            </w:r>
            <w:r w:rsidRPr="004A03C1">
              <w:rPr>
                <w:sz w:val="20"/>
              </w:rPr>
              <w:t xml:space="preserve">asic </w:t>
            </w:r>
            <w:r w:rsidRPr="004A03C1">
              <w:rPr>
                <w:iCs/>
                <w:sz w:val="20"/>
              </w:rPr>
              <w:t>scaffolding</w:t>
            </w:r>
            <w:r w:rsidRPr="004A03C1">
              <w:rPr>
                <w:sz w:val="20"/>
              </w:rPr>
              <w:t>; and</w:t>
            </w:r>
          </w:p>
          <w:p w:rsidR="0002541F" w:rsidRPr="004A03C1" w:rsidRDefault="0002541F"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rsidR="0002541F" w:rsidRPr="004A03C1" w:rsidRDefault="0002541F" w:rsidP="007759EA">
            <w:pPr>
              <w:spacing w:before="60" w:after="60"/>
              <w:ind w:left="804" w:hanging="425"/>
              <w:rPr>
                <w:sz w:val="20"/>
              </w:rPr>
            </w:pPr>
            <w:r w:rsidRPr="004A03C1">
              <w:rPr>
                <w:sz w:val="20"/>
              </w:rPr>
              <w:t>(a)</w:t>
            </w:r>
            <w:r w:rsidRPr="004A03C1">
              <w:rPr>
                <w:sz w:val="20"/>
              </w:rPr>
              <w:tab/>
              <w:t xml:space="preserve">cantilevered crane loading platforms; </w:t>
            </w:r>
          </w:p>
          <w:p w:rsidR="0002541F" w:rsidRPr="004A03C1" w:rsidRDefault="0002541F" w:rsidP="007759EA">
            <w:pPr>
              <w:spacing w:before="60" w:after="60"/>
              <w:ind w:left="804" w:hanging="425"/>
              <w:rPr>
                <w:sz w:val="20"/>
              </w:rPr>
            </w:pPr>
            <w:r w:rsidRPr="004A03C1">
              <w:rPr>
                <w:sz w:val="20"/>
              </w:rPr>
              <w:t>(b)</w:t>
            </w:r>
            <w:r w:rsidRPr="004A03C1">
              <w:rPr>
                <w:sz w:val="20"/>
              </w:rPr>
              <w:tab/>
              <w:t>cantilevered scaffolds;</w:t>
            </w:r>
          </w:p>
          <w:p w:rsidR="0002541F" w:rsidRPr="004A03C1" w:rsidRDefault="0002541F" w:rsidP="007759EA">
            <w:pPr>
              <w:spacing w:before="60" w:after="60"/>
              <w:ind w:left="804" w:hanging="425"/>
              <w:rPr>
                <w:sz w:val="20"/>
              </w:rPr>
            </w:pPr>
            <w:r w:rsidRPr="004A03C1">
              <w:rPr>
                <w:sz w:val="20"/>
              </w:rPr>
              <w:t>(c)</w:t>
            </w:r>
            <w:r w:rsidRPr="004A03C1">
              <w:rPr>
                <w:sz w:val="20"/>
              </w:rPr>
              <w:tab/>
              <w:t>spur scaffolds;</w:t>
            </w:r>
          </w:p>
          <w:p w:rsidR="0002541F" w:rsidRPr="004A03C1" w:rsidRDefault="0002541F" w:rsidP="007759EA">
            <w:pPr>
              <w:spacing w:before="60" w:after="60"/>
              <w:ind w:left="804" w:hanging="425"/>
              <w:rPr>
                <w:sz w:val="20"/>
              </w:rPr>
            </w:pPr>
            <w:r w:rsidRPr="004A03C1">
              <w:rPr>
                <w:sz w:val="20"/>
              </w:rPr>
              <w:t>(d)</w:t>
            </w:r>
            <w:r w:rsidRPr="004A03C1">
              <w:rPr>
                <w:sz w:val="20"/>
              </w:rPr>
              <w:tab/>
              <w:t>barrow ramps and sloping platforms;</w:t>
            </w:r>
          </w:p>
          <w:p w:rsidR="0002541F" w:rsidRPr="004A03C1" w:rsidRDefault="0002541F" w:rsidP="007759EA">
            <w:pPr>
              <w:spacing w:before="60" w:after="60"/>
              <w:ind w:left="804" w:hanging="425"/>
              <w:rPr>
                <w:sz w:val="20"/>
              </w:rPr>
            </w:pPr>
            <w:r w:rsidRPr="004A03C1">
              <w:rPr>
                <w:sz w:val="20"/>
              </w:rPr>
              <w:t>(e)</w:t>
            </w:r>
            <w:r w:rsidRPr="004A03C1">
              <w:rPr>
                <w:sz w:val="20"/>
              </w:rPr>
              <w:tab/>
              <w:t>scaffolding associated with perimeter safety screens and shutters;</w:t>
            </w:r>
          </w:p>
          <w:p w:rsidR="0002541F" w:rsidRPr="004A03C1" w:rsidRDefault="0002541F" w:rsidP="007759EA">
            <w:pPr>
              <w:spacing w:before="60" w:after="60"/>
              <w:ind w:left="804" w:hanging="425"/>
              <w:rPr>
                <w:sz w:val="20"/>
              </w:rPr>
            </w:pPr>
            <w:r w:rsidRPr="004A03C1">
              <w:rPr>
                <w:sz w:val="20"/>
              </w:rPr>
              <w:t>(f)</w:t>
            </w:r>
            <w:r w:rsidRPr="004A03C1">
              <w:rPr>
                <w:sz w:val="20"/>
              </w:rPr>
              <w:tab/>
              <w:t>mast climbing work platforms;</w:t>
            </w:r>
          </w:p>
          <w:p w:rsidR="0002541F" w:rsidRPr="004A03C1" w:rsidRDefault="0002541F" w:rsidP="007759EA">
            <w:pPr>
              <w:spacing w:before="60" w:after="60"/>
              <w:ind w:left="804" w:hanging="425"/>
              <w:rPr>
                <w:sz w:val="20"/>
              </w:rPr>
            </w:pPr>
            <w:r w:rsidRPr="004A03C1">
              <w:rPr>
                <w:sz w:val="20"/>
              </w:rPr>
              <w:t>(g)</w:t>
            </w:r>
            <w:r w:rsidRPr="004A03C1">
              <w:rPr>
                <w:sz w:val="20"/>
              </w:rPr>
              <w:tab/>
              <w:t>tube and coupler scaffolds (including tube and cou</w:t>
            </w:r>
            <w:r w:rsidR="007759EA" w:rsidRPr="004A03C1">
              <w:rPr>
                <w:sz w:val="20"/>
              </w:rPr>
              <w:t>pler covered ways and gantries);</w:t>
            </w:r>
          </w:p>
          <w:p w:rsidR="0002541F" w:rsidRPr="004A03C1" w:rsidRDefault="0002541F" w:rsidP="007759EA">
            <w:pPr>
              <w:spacing w:before="60" w:after="60"/>
              <w:ind w:left="379"/>
              <w:rPr>
                <w:sz w:val="20"/>
              </w:rPr>
            </w:pPr>
            <w:r w:rsidRPr="004A03C1">
              <w:rPr>
                <w:sz w:val="20"/>
              </w:rPr>
              <w:t>but excluding scaffolding work involving equipment, loads or ta</w:t>
            </w:r>
            <w:r w:rsidR="007759EA" w:rsidRPr="004A03C1">
              <w:rPr>
                <w:sz w:val="20"/>
              </w:rPr>
              <w:t>sks listed in item 3 (2) (a) to </w:t>
            </w:r>
            <w:r w:rsidRPr="004A03C1">
              <w:rPr>
                <w:sz w:val="20"/>
              </w:rPr>
              <w:t>(c)</w:t>
            </w:r>
          </w:p>
        </w:tc>
      </w:tr>
      <w:tr w:rsidR="002303FA" w:rsidRPr="004A03C1" w:rsidTr="00F94445">
        <w:trPr>
          <w:cantSplit/>
        </w:trPr>
        <w:tc>
          <w:tcPr>
            <w:tcW w:w="1200" w:type="dxa"/>
          </w:tcPr>
          <w:p w:rsidR="002303FA" w:rsidRPr="004A03C1" w:rsidRDefault="002303FA" w:rsidP="001567D4">
            <w:pPr>
              <w:pStyle w:val="TableText10"/>
            </w:pPr>
            <w:r w:rsidRPr="004A03C1">
              <w:lastRenderedPageBreak/>
              <w:t>3</w:t>
            </w:r>
          </w:p>
        </w:tc>
        <w:tc>
          <w:tcPr>
            <w:tcW w:w="2107" w:type="dxa"/>
          </w:tcPr>
          <w:p w:rsidR="002303FA" w:rsidRPr="004A03C1" w:rsidRDefault="00A8419B" w:rsidP="001567D4">
            <w:pPr>
              <w:pStyle w:val="TableText10"/>
            </w:pPr>
            <w:r w:rsidRPr="004A03C1">
              <w:t>a</w:t>
            </w:r>
            <w:r w:rsidR="002303FA" w:rsidRPr="004A03C1">
              <w:t>dvanced scaffolding</w:t>
            </w:r>
          </w:p>
        </w:tc>
        <w:tc>
          <w:tcPr>
            <w:tcW w:w="4641" w:type="dxa"/>
          </w:tcPr>
          <w:p w:rsidR="002303FA" w:rsidRPr="004A03C1" w:rsidRDefault="002303FA"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AE07D9" w:rsidRPr="004A03C1">
              <w:rPr>
                <w:sz w:val="20"/>
              </w:rPr>
              <w:t>i</w:t>
            </w:r>
            <w:r w:rsidRPr="004A03C1">
              <w:rPr>
                <w:sz w:val="20"/>
              </w:rPr>
              <w:t>ntermediate scaffolding; and</w:t>
            </w:r>
          </w:p>
          <w:p w:rsidR="002303FA" w:rsidRPr="004A03C1" w:rsidRDefault="002303FA"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rsidR="002303FA" w:rsidRPr="004A03C1" w:rsidRDefault="002303FA" w:rsidP="007759EA">
            <w:pPr>
              <w:spacing w:before="60" w:after="60"/>
              <w:ind w:left="804" w:hanging="425"/>
              <w:rPr>
                <w:sz w:val="20"/>
              </w:rPr>
            </w:pPr>
            <w:r w:rsidRPr="004A03C1">
              <w:rPr>
                <w:sz w:val="20"/>
              </w:rPr>
              <w:t>(a)</w:t>
            </w:r>
            <w:r w:rsidRPr="004A03C1">
              <w:rPr>
                <w:sz w:val="20"/>
              </w:rPr>
              <w:tab/>
              <w:t>cantilevered hoists;</w:t>
            </w:r>
          </w:p>
          <w:p w:rsidR="002303FA" w:rsidRPr="004A03C1" w:rsidRDefault="002303FA" w:rsidP="007759EA">
            <w:pPr>
              <w:spacing w:before="60" w:after="60"/>
              <w:ind w:left="804" w:hanging="425"/>
              <w:rPr>
                <w:sz w:val="20"/>
              </w:rPr>
            </w:pPr>
            <w:r w:rsidRPr="004A03C1">
              <w:rPr>
                <w:sz w:val="20"/>
              </w:rPr>
              <w:t>(b)</w:t>
            </w:r>
            <w:r w:rsidRPr="004A03C1">
              <w:rPr>
                <w:sz w:val="20"/>
              </w:rPr>
              <w:tab/>
              <w:t>hung scaffolds, including scaffolds hung from tubes, wire ropes or chains;</w:t>
            </w:r>
          </w:p>
          <w:p w:rsidR="002303FA" w:rsidRPr="004A03C1" w:rsidRDefault="002303FA" w:rsidP="007759EA">
            <w:pPr>
              <w:spacing w:before="60" w:after="60"/>
              <w:ind w:left="804" w:hanging="425"/>
            </w:pPr>
            <w:r w:rsidRPr="004A03C1">
              <w:rPr>
                <w:sz w:val="20"/>
              </w:rPr>
              <w:t>(c)</w:t>
            </w:r>
            <w:r w:rsidRPr="004A03C1">
              <w:rPr>
                <w:sz w:val="20"/>
              </w:rPr>
              <w:tab/>
              <w:t>suspended scaffolds</w:t>
            </w:r>
          </w:p>
        </w:tc>
      </w:tr>
      <w:tr w:rsidR="001567D4" w:rsidRPr="004A03C1" w:rsidTr="001567D4">
        <w:trPr>
          <w:cantSplit/>
        </w:trPr>
        <w:tc>
          <w:tcPr>
            <w:tcW w:w="7948" w:type="dxa"/>
            <w:gridSpan w:val="3"/>
          </w:tcPr>
          <w:p w:rsidR="001567D4" w:rsidRPr="004A03C1" w:rsidRDefault="001567D4" w:rsidP="00F94445">
            <w:pPr>
              <w:pStyle w:val="TableText10"/>
            </w:pPr>
            <w:r w:rsidRPr="004A03C1">
              <w:rPr>
                <w:b/>
              </w:rPr>
              <w:t>Dogging and rigging work</w:t>
            </w:r>
          </w:p>
        </w:tc>
      </w:tr>
      <w:tr w:rsidR="00D7495A" w:rsidRPr="004A03C1" w:rsidTr="00F94445">
        <w:trPr>
          <w:cantSplit/>
        </w:trPr>
        <w:tc>
          <w:tcPr>
            <w:tcW w:w="1200" w:type="dxa"/>
          </w:tcPr>
          <w:p w:rsidR="00D7495A" w:rsidRPr="004A03C1" w:rsidRDefault="00D7495A" w:rsidP="00502BE3">
            <w:pPr>
              <w:pStyle w:val="TableText10"/>
            </w:pPr>
            <w:r w:rsidRPr="004A03C1">
              <w:t>4</w:t>
            </w:r>
          </w:p>
        </w:tc>
        <w:tc>
          <w:tcPr>
            <w:tcW w:w="2107" w:type="dxa"/>
          </w:tcPr>
          <w:p w:rsidR="00D7495A" w:rsidRPr="004A03C1" w:rsidRDefault="00A8419B" w:rsidP="00502BE3">
            <w:pPr>
              <w:pStyle w:val="TableText10"/>
            </w:pPr>
            <w:r w:rsidRPr="004A03C1">
              <w:t>d</w:t>
            </w:r>
            <w:r w:rsidR="00D7495A" w:rsidRPr="004A03C1">
              <w:t>ogging</w:t>
            </w:r>
          </w:p>
        </w:tc>
        <w:tc>
          <w:tcPr>
            <w:tcW w:w="4641" w:type="dxa"/>
          </w:tcPr>
          <w:p w:rsidR="00D7495A" w:rsidRPr="004A03C1" w:rsidRDefault="00AE07D9" w:rsidP="00502BE3">
            <w:pPr>
              <w:pStyle w:val="TableText10"/>
            </w:pPr>
            <w:r w:rsidRPr="004A03C1">
              <w:t>d</w:t>
            </w:r>
            <w:r w:rsidR="00D7495A" w:rsidRPr="004A03C1">
              <w:t>ogging work</w:t>
            </w:r>
          </w:p>
        </w:tc>
      </w:tr>
      <w:tr w:rsidR="00D7495A" w:rsidRPr="004A03C1" w:rsidTr="00F94445">
        <w:trPr>
          <w:cantSplit/>
        </w:trPr>
        <w:tc>
          <w:tcPr>
            <w:tcW w:w="1200" w:type="dxa"/>
          </w:tcPr>
          <w:p w:rsidR="00D7495A" w:rsidRPr="004A03C1" w:rsidRDefault="00D7495A" w:rsidP="00502BE3">
            <w:pPr>
              <w:pStyle w:val="TableText10"/>
            </w:pPr>
            <w:r w:rsidRPr="004A03C1">
              <w:t>5</w:t>
            </w:r>
          </w:p>
        </w:tc>
        <w:tc>
          <w:tcPr>
            <w:tcW w:w="2107" w:type="dxa"/>
          </w:tcPr>
          <w:p w:rsidR="00D7495A" w:rsidRPr="004A03C1" w:rsidRDefault="00A8419B" w:rsidP="00502BE3">
            <w:pPr>
              <w:pStyle w:val="TableText10"/>
            </w:pPr>
            <w:r w:rsidRPr="004A03C1">
              <w:t>b</w:t>
            </w:r>
            <w:r w:rsidR="00D7495A" w:rsidRPr="004A03C1">
              <w:t>asic rigging</w:t>
            </w:r>
          </w:p>
        </w:tc>
        <w:tc>
          <w:tcPr>
            <w:tcW w:w="4641" w:type="dxa"/>
          </w:tcPr>
          <w:p w:rsidR="00D7495A" w:rsidRPr="004A03C1" w:rsidRDefault="00D7495A" w:rsidP="007759EA">
            <w:pPr>
              <w:spacing w:before="60" w:after="60"/>
              <w:ind w:left="379" w:hanging="379"/>
              <w:rPr>
                <w:sz w:val="20"/>
              </w:rPr>
            </w:pPr>
            <w:r w:rsidRPr="004A03C1">
              <w:rPr>
                <w:sz w:val="20"/>
              </w:rPr>
              <w:t>(1)</w:t>
            </w:r>
            <w:r w:rsidRPr="004A03C1">
              <w:rPr>
                <w:sz w:val="20"/>
              </w:rPr>
              <w:tab/>
            </w:r>
            <w:r w:rsidR="00AE07D9" w:rsidRPr="004A03C1">
              <w:rPr>
                <w:sz w:val="20"/>
              </w:rPr>
              <w:t>d</w:t>
            </w:r>
            <w:r w:rsidRPr="004A03C1">
              <w:rPr>
                <w:sz w:val="20"/>
              </w:rPr>
              <w:t>ogging work</w:t>
            </w:r>
          </w:p>
          <w:p w:rsidR="00D7495A" w:rsidRPr="004A03C1" w:rsidRDefault="00D7495A" w:rsidP="009C249B">
            <w:pPr>
              <w:keepNext/>
              <w:spacing w:before="60" w:after="60"/>
              <w:ind w:left="379" w:hanging="379"/>
              <w:rPr>
                <w:sz w:val="20"/>
              </w:rPr>
            </w:pPr>
            <w:r w:rsidRPr="004A03C1">
              <w:rPr>
                <w:sz w:val="20"/>
              </w:rPr>
              <w:t>(2)</w:t>
            </w:r>
            <w:r w:rsidRPr="004A03C1">
              <w:rPr>
                <w:sz w:val="20"/>
              </w:rPr>
              <w:tab/>
            </w:r>
            <w:r w:rsidR="00AE07D9" w:rsidRPr="004A03C1">
              <w:rPr>
                <w:sz w:val="20"/>
              </w:rPr>
              <w:t>r</w:t>
            </w:r>
            <w:r w:rsidRPr="004A03C1">
              <w:rPr>
                <w:sz w:val="20"/>
              </w:rPr>
              <w:t>igging work involving any of the following:</w:t>
            </w:r>
          </w:p>
          <w:p w:rsidR="00D7495A" w:rsidRPr="004A03C1" w:rsidRDefault="00D7495A" w:rsidP="007759EA">
            <w:pPr>
              <w:spacing w:before="60" w:after="60"/>
              <w:ind w:left="804" w:hanging="425"/>
              <w:rPr>
                <w:sz w:val="20"/>
              </w:rPr>
            </w:pPr>
            <w:r w:rsidRPr="004A03C1">
              <w:rPr>
                <w:sz w:val="20"/>
              </w:rPr>
              <w:t>(a)</w:t>
            </w:r>
            <w:r w:rsidRPr="004A03C1">
              <w:rPr>
                <w:sz w:val="20"/>
              </w:rPr>
              <w:tab/>
              <w:t>structural steel erection;</w:t>
            </w:r>
          </w:p>
          <w:p w:rsidR="00D7495A" w:rsidRPr="004A03C1" w:rsidRDefault="00D7495A" w:rsidP="007759EA">
            <w:pPr>
              <w:spacing w:before="60" w:after="60"/>
              <w:ind w:left="804" w:hanging="425"/>
              <w:rPr>
                <w:sz w:val="20"/>
              </w:rPr>
            </w:pPr>
            <w:r w:rsidRPr="004A03C1">
              <w:rPr>
                <w:sz w:val="20"/>
              </w:rPr>
              <w:t>(b)</w:t>
            </w:r>
            <w:r w:rsidRPr="004A03C1">
              <w:rPr>
                <w:sz w:val="20"/>
              </w:rPr>
              <w:tab/>
              <w:t>hoists;</w:t>
            </w:r>
          </w:p>
          <w:p w:rsidR="00D7495A" w:rsidRPr="004A03C1" w:rsidRDefault="00D7495A" w:rsidP="007759EA">
            <w:pPr>
              <w:spacing w:before="60" w:after="60"/>
              <w:ind w:left="804" w:hanging="425"/>
              <w:rPr>
                <w:sz w:val="20"/>
              </w:rPr>
            </w:pPr>
            <w:r w:rsidRPr="004A03C1">
              <w:rPr>
                <w:sz w:val="20"/>
              </w:rPr>
              <w:t>(c)</w:t>
            </w:r>
            <w:r w:rsidRPr="004A03C1">
              <w:rPr>
                <w:sz w:val="20"/>
              </w:rPr>
              <w:tab/>
              <w:t>pre</w:t>
            </w:r>
            <w:r w:rsidRPr="004A03C1">
              <w:rPr>
                <w:sz w:val="20"/>
              </w:rPr>
              <w:noBreakHyphen/>
              <w:t>cast concrete members of a structure;</w:t>
            </w:r>
          </w:p>
          <w:p w:rsidR="00D7495A" w:rsidRPr="004A03C1" w:rsidRDefault="00D7495A" w:rsidP="007759EA">
            <w:pPr>
              <w:spacing w:before="60" w:after="60"/>
              <w:ind w:left="804" w:hanging="425"/>
              <w:rPr>
                <w:sz w:val="20"/>
              </w:rPr>
            </w:pPr>
            <w:r w:rsidRPr="004A03C1">
              <w:rPr>
                <w:sz w:val="20"/>
              </w:rPr>
              <w:t>(d)</w:t>
            </w:r>
            <w:r w:rsidRPr="004A03C1">
              <w:rPr>
                <w:sz w:val="20"/>
              </w:rPr>
              <w:tab/>
              <w:t>safety nets and static lines;</w:t>
            </w:r>
          </w:p>
          <w:p w:rsidR="00D7495A" w:rsidRPr="004A03C1" w:rsidRDefault="00D7495A" w:rsidP="007759EA">
            <w:pPr>
              <w:spacing w:before="60" w:after="60"/>
              <w:ind w:left="804" w:hanging="425"/>
              <w:rPr>
                <w:sz w:val="20"/>
              </w:rPr>
            </w:pPr>
            <w:r w:rsidRPr="004A03C1">
              <w:rPr>
                <w:sz w:val="20"/>
              </w:rPr>
              <w:t>(e)</w:t>
            </w:r>
            <w:r w:rsidRPr="004A03C1">
              <w:rPr>
                <w:sz w:val="20"/>
              </w:rPr>
              <w:tab/>
              <w:t>mast climbing work platforms;</w:t>
            </w:r>
          </w:p>
          <w:p w:rsidR="00D7495A" w:rsidRPr="004A03C1" w:rsidRDefault="00D7495A" w:rsidP="007759EA">
            <w:pPr>
              <w:spacing w:before="60" w:after="60"/>
              <w:ind w:left="804" w:hanging="425"/>
              <w:rPr>
                <w:sz w:val="20"/>
              </w:rPr>
            </w:pPr>
            <w:r w:rsidRPr="004A03C1">
              <w:rPr>
                <w:sz w:val="20"/>
              </w:rPr>
              <w:t>(f)</w:t>
            </w:r>
            <w:r w:rsidRPr="004A03C1">
              <w:rPr>
                <w:sz w:val="20"/>
              </w:rPr>
              <w:tab/>
              <w:t>perimeter safety screens and shutters;</w:t>
            </w:r>
          </w:p>
          <w:p w:rsidR="00D7495A" w:rsidRPr="004A03C1" w:rsidRDefault="00D7495A" w:rsidP="007759EA">
            <w:pPr>
              <w:spacing w:before="60" w:after="60"/>
              <w:ind w:left="804" w:hanging="425"/>
              <w:rPr>
                <w:sz w:val="20"/>
              </w:rPr>
            </w:pPr>
            <w:r w:rsidRPr="004A03C1">
              <w:rPr>
                <w:sz w:val="20"/>
              </w:rPr>
              <w:t>(g)</w:t>
            </w:r>
            <w:r w:rsidRPr="004A03C1">
              <w:rPr>
                <w:sz w:val="20"/>
              </w:rPr>
              <w:tab/>
              <w:t>canti</w:t>
            </w:r>
            <w:r w:rsidR="007759EA" w:rsidRPr="004A03C1">
              <w:rPr>
                <w:sz w:val="20"/>
              </w:rPr>
              <w:t>levered crane loading platforms;</w:t>
            </w:r>
          </w:p>
          <w:p w:rsidR="00D7495A" w:rsidRPr="004A03C1" w:rsidRDefault="00D7495A" w:rsidP="007759EA">
            <w:pPr>
              <w:spacing w:before="60" w:after="60"/>
              <w:ind w:left="379"/>
            </w:pPr>
            <w:r w:rsidRPr="004A03C1">
              <w:rPr>
                <w:sz w:val="20"/>
              </w:rPr>
              <w:t>but excluding rigging work involving equipment, loads or tasks listed in item 6 (b) to (f) and item 7 (b) to (e)</w:t>
            </w:r>
          </w:p>
        </w:tc>
      </w:tr>
      <w:tr w:rsidR="00D7495A" w:rsidRPr="004A03C1" w:rsidTr="00F94445">
        <w:trPr>
          <w:cantSplit/>
        </w:trPr>
        <w:tc>
          <w:tcPr>
            <w:tcW w:w="1200" w:type="dxa"/>
          </w:tcPr>
          <w:p w:rsidR="00D7495A" w:rsidRPr="004A03C1" w:rsidRDefault="00D7495A" w:rsidP="00502BE3">
            <w:pPr>
              <w:pStyle w:val="TableText10"/>
            </w:pPr>
            <w:r w:rsidRPr="004A03C1">
              <w:t>6</w:t>
            </w:r>
          </w:p>
        </w:tc>
        <w:tc>
          <w:tcPr>
            <w:tcW w:w="2107" w:type="dxa"/>
          </w:tcPr>
          <w:p w:rsidR="00D7495A" w:rsidRPr="004A03C1" w:rsidRDefault="00A8419B" w:rsidP="00502BE3">
            <w:pPr>
              <w:pStyle w:val="TableText10"/>
            </w:pPr>
            <w:r w:rsidRPr="004A03C1">
              <w:t>i</w:t>
            </w:r>
            <w:r w:rsidR="00D7495A" w:rsidRPr="004A03C1">
              <w:t>ntermediate rigging</w:t>
            </w:r>
          </w:p>
        </w:tc>
        <w:tc>
          <w:tcPr>
            <w:tcW w:w="4641" w:type="dxa"/>
          </w:tcPr>
          <w:p w:rsidR="00D7495A" w:rsidRPr="004A03C1" w:rsidRDefault="00AE07D9" w:rsidP="009C249B">
            <w:pPr>
              <w:pStyle w:val="TableText10"/>
              <w:keepNext/>
            </w:pPr>
            <w:r w:rsidRPr="004A03C1">
              <w:t>r</w:t>
            </w:r>
            <w:r w:rsidR="00D7495A" w:rsidRPr="004A03C1">
              <w:t>igging work involving any of the following:</w:t>
            </w:r>
          </w:p>
          <w:p w:rsidR="00D7495A" w:rsidRPr="004A03C1" w:rsidRDefault="00D7495A"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b</w:t>
            </w:r>
            <w:r w:rsidRPr="004A03C1">
              <w:rPr>
                <w:sz w:val="20"/>
              </w:rPr>
              <w:t xml:space="preserve">asic </w:t>
            </w:r>
            <w:r w:rsidR="00AE07D9" w:rsidRPr="004A03C1">
              <w:rPr>
                <w:sz w:val="20"/>
              </w:rPr>
              <w:t>r</w:t>
            </w:r>
            <w:r w:rsidRPr="004A03C1">
              <w:rPr>
                <w:sz w:val="20"/>
              </w:rPr>
              <w:t>igging;</w:t>
            </w:r>
          </w:p>
          <w:p w:rsidR="00D7495A" w:rsidRPr="004A03C1" w:rsidRDefault="00D7495A" w:rsidP="007759EA">
            <w:pPr>
              <w:spacing w:before="60" w:after="60"/>
              <w:ind w:left="379" w:hanging="379"/>
              <w:rPr>
                <w:sz w:val="20"/>
              </w:rPr>
            </w:pPr>
            <w:r w:rsidRPr="004A03C1">
              <w:rPr>
                <w:sz w:val="20"/>
              </w:rPr>
              <w:t>(b)</w:t>
            </w:r>
            <w:r w:rsidRPr="004A03C1">
              <w:rPr>
                <w:sz w:val="20"/>
              </w:rPr>
              <w:tab/>
              <w:t>hoists with jibs and self</w:t>
            </w:r>
            <w:r w:rsidRPr="004A03C1">
              <w:rPr>
                <w:sz w:val="20"/>
              </w:rPr>
              <w:noBreakHyphen/>
              <w:t>climbing hoists;</w:t>
            </w:r>
          </w:p>
          <w:p w:rsidR="00D7495A" w:rsidRPr="004A03C1" w:rsidRDefault="00D7495A" w:rsidP="007759EA">
            <w:pPr>
              <w:spacing w:before="60" w:after="60"/>
              <w:ind w:left="379" w:hanging="379"/>
              <w:rPr>
                <w:sz w:val="20"/>
              </w:rPr>
            </w:pPr>
            <w:r w:rsidRPr="004A03C1">
              <w:rPr>
                <w:sz w:val="20"/>
              </w:rPr>
              <w:t>(c)</w:t>
            </w:r>
            <w:r w:rsidRPr="004A03C1">
              <w:rPr>
                <w:sz w:val="20"/>
              </w:rPr>
              <w:tab/>
              <w:t>cranes, conveyors, dredges and excavators;</w:t>
            </w:r>
          </w:p>
          <w:p w:rsidR="00D7495A" w:rsidRPr="004A03C1" w:rsidRDefault="00D7495A" w:rsidP="007759EA">
            <w:pPr>
              <w:spacing w:before="60" w:after="60"/>
              <w:ind w:left="379" w:hanging="379"/>
              <w:rPr>
                <w:sz w:val="20"/>
              </w:rPr>
            </w:pPr>
            <w:r w:rsidRPr="004A03C1">
              <w:rPr>
                <w:sz w:val="20"/>
              </w:rPr>
              <w:t>(d)</w:t>
            </w:r>
            <w:r w:rsidRPr="004A03C1">
              <w:rPr>
                <w:sz w:val="20"/>
              </w:rPr>
              <w:tab/>
              <w:t>tilt slabs;</w:t>
            </w:r>
          </w:p>
          <w:p w:rsidR="00D7495A" w:rsidRPr="004A03C1" w:rsidRDefault="00D7495A" w:rsidP="007759EA">
            <w:pPr>
              <w:spacing w:before="60" w:after="60"/>
              <w:ind w:left="379" w:hanging="379"/>
              <w:rPr>
                <w:sz w:val="20"/>
              </w:rPr>
            </w:pPr>
            <w:r w:rsidRPr="004A03C1">
              <w:rPr>
                <w:sz w:val="20"/>
              </w:rPr>
              <w:t>(e)</w:t>
            </w:r>
            <w:r w:rsidRPr="004A03C1">
              <w:rPr>
                <w:sz w:val="20"/>
              </w:rPr>
              <w:tab/>
              <w:t>demolition of structures or plant;</w:t>
            </w:r>
          </w:p>
          <w:p w:rsidR="00D7495A" w:rsidRPr="004A03C1" w:rsidRDefault="00CD01ED" w:rsidP="007759EA">
            <w:pPr>
              <w:spacing w:before="60" w:after="60"/>
              <w:ind w:left="379" w:hanging="379"/>
              <w:rPr>
                <w:sz w:val="20"/>
              </w:rPr>
            </w:pPr>
            <w:r w:rsidRPr="004A03C1">
              <w:rPr>
                <w:sz w:val="20"/>
              </w:rPr>
              <w:t>(f)</w:t>
            </w:r>
            <w:r w:rsidRPr="004A03C1">
              <w:rPr>
                <w:sz w:val="20"/>
              </w:rPr>
              <w:tab/>
              <w:t>dual lifts;</w:t>
            </w:r>
          </w:p>
          <w:p w:rsidR="00D7495A" w:rsidRPr="004A03C1" w:rsidRDefault="00D7495A" w:rsidP="00502BE3">
            <w:pPr>
              <w:pStyle w:val="TableText10"/>
            </w:pPr>
            <w:r w:rsidRPr="004A03C1">
              <w:t>but excluding rigging work involving equipment listed in item 7 (b) to (e)</w:t>
            </w:r>
          </w:p>
        </w:tc>
      </w:tr>
      <w:tr w:rsidR="00C03335" w:rsidRPr="004A03C1" w:rsidTr="00F94445">
        <w:trPr>
          <w:cantSplit/>
        </w:trPr>
        <w:tc>
          <w:tcPr>
            <w:tcW w:w="1200" w:type="dxa"/>
          </w:tcPr>
          <w:p w:rsidR="00C03335" w:rsidRPr="004A03C1" w:rsidRDefault="00C03335" w:rsidP="00502BE3">
            <w:pPr>
              <w:pStyle w:val="TableText10"/>
            </w:pPr>
            <w:r w:rsidRPr="004A03C1">
              <w:lastRenderedPageBreak/>
              <w:t>7</w:t>
            </w:r>
          </w:p>
        </w:tc>
        <w:tc>
          <w:tcPr>
            <w:tcW w:w="2107" w:type="dxa"/>
          </w:tcPr>
          <w:p w:rsidR="00C03335" w:rsidRPr="004A03C1" w:rsidRDefault="00A8419B" w:rsidP="00502BE3">
            <w:pPr>
              <w:pStyle w:val="TableText10"/>
            </w:pPr>
            <w:r w:rsidRPr="004A03C1">
              <w:t>a</w:t>
            </w:r>
            <w:r w:rsidR="00C03335" w:rsidRPr="004A03C1">
              <w:t>dvanced rigging</w:t>
            </w:r>
          </w:p>
        </w:tc>
        <w:tc>
          <w:tcPr>
            <w:tcW w:w="4641" w:type="dxa"/>
          </w:tcPr>
          <w:p w:rsidR="00C03335" w:rsidRPr="004A03C1" w:rsidRDefault="00AE07D9" w:rsidP="009C249B">
            <w:pPr>
              <w:pStyle w:val="TableText10"/>
              <w:keepNext/>
            </w:pPr>
            <w:r w:rsidRPr="004A03C1">
              <w:t>r</w:t>
            </w:r>
            <w:r w:rsidR="00C03335" w:rsidRPr="004A03C1">
              <w:t>igging work involving any of the following:</w:t>
            </w:r>
          </w:p>
          <w:p w:rsidR="00C03335" w:rsidRPr="004A03C1" w:rsidRDefault="00C03335"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i</w:t>
            </w:r>
            <w:r w:rsidRPr="004A03C1">
              <w:rPr>
                <w:sz w:val="20"/>
              </w:rPr>
              <w:t xml:space="preserve">ntermediate </w:t>
            </w:r>
            <w:r w:rsidR="00AE07D9" w:rsidRPr="004A03C1">
              <w:rPr>
                <w:sz w:val="20"/>
              </w:rPr>
              <w:t>r</w:t>
            </w:r>
            <w:r w:rsidRPr="004A03C1">
              <w:rPr>
                <w:sz w:val="20"/>
              </w:rPr>
              <w:t>igging;</w:t>
            </w:r>
          </w:p>
          <w:p w:rsidR="00C03335" w:rsidRPr="004A03C1" w:rsidRDefault="00C03335" w:rsidP="007759EA">
            <w:pPr>
              <w:spacing w:before="60" w:after="60"/>
              <w:ind w:left="379" w:hanging="379"/>
              <w:rPr>
                <w:sz w:val="20"/>
              </w:rPr>
            </w:pPr>
            <w:r w:rsidRPr="004A03C1">
              <w:rPr>
                <w:sz w:val="20"/>
              </w:rPr>
              <w:t>(b)</w:t>
            </w:r>
            <w:r w:rsidRPr="004A03C1">
              <w:rPr>
                <w:sz w:val="20"/>
              </w:rPr>
              <w:tab/>
              <w:t>gin poles and shear legs;</w:t>
            </w:r>
          </w:p>
          <w:p w:rsidR="00C03335" w:rsidRPr="004A03C1" w:rsidRDefault="00C03335" w:rsidP="007759EA">
            <w:pPr>
              <w:spacing w:before="60" w:after="60"/>
              <w:ind w:left="379" w:hanging="379"/>
              <w:rPr>
                <w:sz w:val="20"/>
              </w:rPr>
            </w:pPr>
            <w:r w:rsidRPr="004A03C1">
              <w:rPr>
                <w:sz w:val="20"/>
              </w:rPr>
              <w:t>(c)</w:t>
            </w:r>
            <w:r w:rsidRPr="004A03C1">
              <w:rPr>
                <w:sz w:val="20"/>
              </w:rPr>
              <w:tab/>
              <w:t>flying foxes and cable ways;</w:t>
            </w:r>
          </w:p>
          <w:p w:rsidR="00C03335" w:rsidRPr="004A03C1" w:rsidRDefault="00C03335" w:rsidP="007759EA">
            <w:pPr>
              <w:spacing w:before="60" w:after="60"/>
              <w:ind w:left="379" w:hanging="379"/>
              <w:rPr>
                <w:sz w:val="20"/>
              </w:rPr>
            </w:pPr>
            <w:r w:rsidRPr="004A03C1">
              <w:rPr>
                <w:sz w:val="20"/>
              </w:rPr>
              <w:t>(d)</w:t>
            </w:r>
            <w:r w:rsidRPr="004A03C1">
              <w:rPr>
                <w:sz w:val="20"/>
              </w:rPr>
              <w:tab/>
              <w:t>guyed derricks and structures;</w:t>
            </w:r>
          </w:p>
          <w:p w:rsidR="00C03335" w:rsidRPr="004A03C1" w:rsidRDefault="00C03335" w:rsidP="007759EA">
            <w:pPr>
              <w:spacing w:before="60" w:after="60"/>
              <w:ind w:left="379" w:hanging="379"/>
            </w:pPr>
            <w:r w:rsidRPr="004A03C1">
              <w:rPr>
                <w:sz w:val="20"/>
              </w:rPr>
              <w:t>(e)</w:t>
            </w:r>
            <w:r w:rsidRPr="004A03C1">
              <w:rPr>
                <w:sz w:val="20"/>
              </w:rPr>
              <w:tab/>
              <w:t>suspended scaffolds and fabricated hung scaffolds</w:t>
            </w:r>
          </w:p>
        </w:tc>
      </w:tr>
      <w:tr w:rsidR="00B0639A" w:rsidRPr="004A03C1" w:rsidTr="00502BE3">
        <w:trPr>
          <w:cantSplit/>
        </w:trPr>
        <w:tc>
          <w:tcPr>
            <w:tcW w:w="7948" w:type="dxa"/>
            <w:gridSpan w:val="3"/>
          </w:tcPr>
          <w:p w:rsidR="00B0639A" w:rsidRPr="004A03C1" w:rsidRDefault="00B0639A" w:rsidP="00F94445">
            <w:pPr>
              <w:pStyle w:val="TableText10"/>
            </w:pPr>
            <w:r w:rsidRPr="004A03C1">
              <w:rPr>
                <w:b/>
              </w:rPr>
              <w:t>Crane and hoist operation</w:t>
            </w:r>
          </w:p>
        </w:tc>
      </w:tr>
      <w:tr w:rsidR="006F4840" w:rsidRPr="004A03C1" w:rsidTr="00F94445">
        <w:trPr>
          <w:cantSplit/>
        </w:trPr>
        <w:tc>
          <w:tcPr>
            <w:tcW w:w="1200" w:type="dxa"/>
          </w:tcPr>
          <w:p w:rsidR="006F4840" w:rsidRPr="004A03C1" w:rsidRDefault="006F4840" w:rsidP="00502BE3">
            <w:pPr>
              <w:pStyle w:val="TableText10"/>
            </w:pPr>
            <w:r w:rsidRPr="004A03C1">
              <w:t>8</w:t>
            </w:r>
          </w:p>
        </w:tc>
        <w:tc>
          <w:tcPr>
            <w:tcW w:w="2107" w:type="dxa"/>
          </w:tcPr>
          <w:p w:rsidR="006F4840" w:rsidRPr="004A03C1" w:rsidRDefault="00A8419B" w:rsidP="00502BE3">
            <w:pPr>
              <w:pStyle w:val="TableText10"/>
            </w:pPr>
            <w:r w:rsidRPr="004A03C1">
              <w:t>t</w:t>
            </w:r>
            <w:r w:rsidR="006F4840" w:rsidRPr="004A03C1">
              <w:t>ower crane</w:t>
            </w:r>
          </w:p>
        </w:tc>
        <w:tc>
          <w:tcPr>
            <w:tcW w:w="4641" w:type="dxa"/>
          </w:tcPr>
          <w:p w:rsidR="006F4840" w:rsidRPr="004A03C1" w:rsidRDefault="00AE07D9" w:rsidP="00502BE3">
            <w:pPr>
              <w:pStyle w:val="TableText10"/>
            </w:pPr>
            <w:r w:rsidRPr="004A03C1">
              <w:t>u</w:t>
            </w:r>
            <w:r w:rsidR="006F4840" w:rsidRPr="004A03C1">
              <w:t>se of a tower crane</w:t>
            </w:r>
          </w:p>
        </w:tc>
      </w:tr>
      <w:tr w:rsidR="006F4840" w:rsidRPr="004A03C1" w:rsidTr="00F94445">
        <w:trPr>
          <w:cantSplit/>
        </w:trPr>
        <w:tc>
          <w:tcPr>
            <w:tcW w:w="1200" w:type="dxa"/>
          </w:tcPr>
          <w:p w:rsidR="006F4840" w:rsidRPr="004A03C1" w:rsidRDefault="006F4840" w:rsidP="00502BE3">
            <w:pPr>
              <w:pStyle w:val="TableText10"/>
            </w:pPr>
            <w:r w:rsidRPr="004A03C1">
              <w:t>9</w:t>
            </w:r>
          </w:p>
        </w:tc>
        <w:tc>
          <w:tcPr>
            <w:tcW w:w="2107" w:type="dxa"/>
          </w:tcPr>
          <w:p w:rsidR="006F4840" w:rsidRPr="004A03C1" w:rsidRDefault="00A8419B" w:rsidP="00502BE3">
            <w:pPr>
              <w:pStyle w:val="TableText10"/>
            </w:pPr>
            <w:r w:rsidRPr="004A03C1">
              <w:t>s</w:t>
            </w:r>
            <w:r w:rsidR="006F4840" w:rsidRPr="004A03C1">
              <w:t>elf</w:t>
            </w:r>
            <w:r w:rsidR="006F4840" w:rsidRPr="004A03C1">
              <w:noBreakHyphen/>
              <w:t>erecting tower crane</w:t>
            </w:r>
          </w:p>
        </w:tc>
        <w:tc>
          <w:tcPr>
            <w:tcW w:w="4641" w:type="dxa"/>
          </w:tcPr>
          <w:p w:rsidR="006F4840" w:rsidRPr="004A03C1" w:rsidRDefault="00AE07D9" w:rsidP="00502BE3">
            <w:pPr>
              <w:pStyle w:val="TableText10"/>
            </w:pPr>
            <w:r w:rsidRPr="004A03C1">
              <w:t>u</w:t>
            </w:r>
            <w:r w:rsidR="006F4840" w:rsidRPr="004A03C1">
              <w:t>se of a self</w:t>
            </w:r>
            <w:r w:rsidR="006F4840" w:rsidRPr="004A03C1">
              <w:noBreakHyphen/>
              <w:t>erecting tower crane</w:t>
            </w:r>
          </w:p>
        </w:tc>
      </w:tr>
      <w:tr w:rsidR="006F4840" w:rsidRPr="004A03C1" w:rsidTr="00F94445">
        <w:trPr>
          <w:cantSplit/>
        </w:trPr>
        <w:tc>
          <w:tcPr>
            <w:tcW w:w="1200" w:type="dxa"/>
          </w:tcPr>
          <w:p w:rsidR="006F4840" w:rsidRPr="004A03C1" w:rsidRDefault="006F4840" w:rsidP="00502BE3">
            <w:pPr>
              <w:pStyle w:val="TableText10"/>
            </w:pPr>
            <w:r w:rsidRPr="004A03C1">
              <w:t>10</w:t>
            </w:r>
          </w:p>
        </w:tc>
        <w:tc>
          <w:tcPr>
            <w:tcW w:w="2107" w:type="dxa"/>
          </w:tcPr>
          <w:p w:rsidR="006F4840" w:rsidRPr="004A03C1" w:rsidRDefault="00A8419B" w:rsidP="00502BE3">
            <w:pPr>
              <w:pStyle w:val="TableText10"/>
            </w:pPr>
            <w:r w:rsidRPr="004A03C1">
              <w:t>d</w:t>
            </w:r>
            <w:r w:rsidR="006F4840" w:rsidRPr="004A03C1">
              <w:t>errick crane</w:t>
            </w:r>
          </w:p>
        </w:tc>
        <w:tc>
          <w:tcPr>
            <w:tcW w:w="4641" w:type="dxa"/>
          </w:tcPr>
          <w:p w:rsidR="006F4840" w:rsidRPr="004A03C1" w:rsidRDefault="00AE07D9" w:rsidP="00502BE3">
            <w:pPr>
              <w:pStyle w:val="TableText10"/>
            </w:pPr>
            <w:r w:rsidRPr="004A03C1">
              <w:t>u</w:t>
            </w:r>
            <w:r w:rsidR="006F4840" w:rsidRPr="004A03C1">
              <w:t>se of a derrick crane</w:t>
            </w:r>
          </w:p>
        </w:tc>
      </w:tr>
      <w:tr w:rsidR="006F4840" w:rsidRPr="004A03C1" w:rsidTr="00F94445">
        <w:trPr>
          <w:cantSplit/>
        </w:trPr>
        <w:tc>
          <w:tcPr>
            <w:tcW w:w="1200" w:type="dxa"/>
          </w:tcPr>
          <w:p w:rsidR="006F4840" w:rsidRPr="004A03C1" w:rsidRDefault="006F4840" w:rsidP="00502BE3">
            <w:pPr>
              <w:pStyle w:val="TableText10"/>
            </w:pPr>
            <w:r w:rsidRPr="004A03C1">
              <w:t>11</w:t>
            </w:r>
          </w:p>
        </w:tc>
        <w:tc>
          <w:tcPr>
            <w:tcW w:w="2107" w:type="dxa"/>
          </w:tcPr>
          <w:p w:rsidR="006F4840" w:rsidRPr="004A03C1" w:rsidRDefault="00A8419B" w:rsidP="00502BE3">
            <w:pPr>
              <w:pStyle w:val="TableText10"/>
            </w:pPr>
            <w:r w:rsidRPr="004A03C1">
              <w:t>p</w:t>
            </w:r>
            <w:r w:rsidR="006F4840" w:rsidRPr="004A03C1">
              <w:t>ortal boom crane</w:t>
            </w:r>
          </w:p>
        </w:tc>
        <w:tc>
          <w:tcPr>
            <w:tcW w:w="4641" w:type="dxa"/>
          </w:tcPr>
          <w:p w:rsidR="006F4840" w:rsidRPr="004A03C1" w:rsidRDefault="00AE07D9" w:rsidP="00502BE3">
            <w:pPr>
              <w:pStyle w:val="TableText10"/>
            </w:pPr>
            <w:r w:rsidRPr="004A03C1">
              <w:t>u</w:t>
            </w:r>
            <w:r w:rsidR="006F4840" w:rsidRPr="004A03C1">
              <w:t>se of a portal boom crane</w:t>
            </w:r>
          </w:p>
        </w:tc>
      </w:tr>
      <w:tr w:rsidR="006F4840" w:rsidRPr="004A03C1" w:rsidTr="00F94445">
        <w:trPr>
          <w:cantSplit/>
        </w:trPr>
        <w:tc>
          <w:tcPr>
            <w:tcW w:w="1200" w:type="dxa"/>
          </w:tcPr>
          <w:p w:rsidR="006F4840" w:rsidRPr="004A03C1" w:rsidRDefault="006F4840" w:rsidP="00502BE3">
            <w:pPr>
              <w:pStyle w:val="TableText10"/>
            </w:pPr>
            <w:r w:rsidRPr="004A03C1">
              <w:t>12</w:t>
            </w:r>
          </w:p>
        </w:tc>
        <w:tc>
          <w:tcPr>
            <w:tcW w:w="2107" w:type="dxa"/>
          </w:tcPr>
          <w:p w:rsidR="006F4840" w:rsidRPr="004A03C1" w:rsidRDefault="00A8419B" w:rsidP="00502BE3">
            <w:pPr>
              <w:pStyle w:val="TableText10"/>
            </w:pPr>
            <w:r w:rsidRPr="004A03C1">
              <w:t>b</w:t>
            </w:r>
            <w:r w:rsidR="006F4840" w:rsidRPr="004A03C1">
              <w:t>ridge and gantry crane</w:t>
            </w:r>
          </w:p>
        </w:tc>
        <w:tc>
          <w:tcPr>
            <w:tcW w:w="4641" w:type="dxa"/>
          </w:tcPr>
          <w:p w:rsidR="006F4840" w:rsidRPr="004A03C1" w:rsidRDefault="00AE07D9" w:rsidP="00502BE3">
            <w:pPr>
              <w:pStyle w:val="TableText10"/>
            </w:pPr>
            <w:r w:rsidRPr="004A03C1">
              <w:t>u</w:t>
            </w:r>
            <w:r w:rsidR="006F4840" w:rsidRPr="004A03C1">
              <w:t>se of a bridge crane or gantry crane that is</w:t>
            </w:r>
            <w:r w:rsidR="00A11900" w:rsidRPr="004A03C1">
              <w:t>—</w:t>
            </w:r>
          </w:p>
          <w:p w:rsidR="006F4840" w:rsidRPr="004A03C1" w:rsidRDefault="006F4840" w:rsidP="007759EA">
            <w:pPr>
              <w:spacing w:before="60" w:after="60"/>
              <w:ind w:left="379" w:hanging="379"/>
              <w:rPr>
                <w:sz w:val="20"/>
              </w:rPr>
            </w:pPr>
            <w:r w:rsidRPr="004A03C1">
              <w:rPr>
                <w:sz w:val="20"/>
              </w:rPr>
              <w:t>(a)</w:t>
            </w:r>
            <w:r w:rsidRPr="004A03C1">
              <w:rPr>
                <w:sz w:val="20"/>
              </w:rPr>
              <w:tab/>
              <w:t>controlled from a permanent cabin or control station on the crane; or</w:t>
            </w:r>
          </w:p>
          <w:p w:rsidR="006F4840" w:rsidRPr="004A03C1" w:rsidRDefault="006F4840" w:rsidP="007759EA">
            <w:pPr>
              <w:spacing w:before="60" w:after="60"/>
              <w:ind w:left="379" w:hanging="379"/>
              <w:rPr>
                <w:sz w:val="20"/>
              </w:rPr>
            </w:pPr>
            <w:r w:rsidRPr="004A03C1">
              <w:rPr>
                <w:sz w:val="20"/>
              </w:rPr>
              <w:t>(b)</w:t>
            </w:r>
            <w:r w:rsidRPr="004A03C1">
              <w:rPr>
                <w:sz w:val="20"/>
              </w:rPr>
              <w:tab/>
              <w:t>remotely controlled an</w:t>
            </w:r>
            <w:r w:rsidR="00604992" w:rsidRPr="004A03C1">
              <w:rPr>
                <w:sz w:val="20"/>
              </w:rPr>
              <w:t>d having more than 3 </w:t>
            </w:r>
            <w:r w:rsidR="007759EA" w:rsidRPr="004A03C1">
              <w:rPr>
                <w:sz w:val="20"/>
              </w:rPr>
              <w:t>powered operations;</w:t>
            </w:r>
          </w:p>
          <w:p w:rsidR="006F4840" w:rsidRPr="004A03C1" w:rsidRDefault="006F4840" w:rsidP="00502BE3">
            <w:pPr>
              <w:pStyle w:val="TableText10"/>
            </w:pPr>
            <w:r w:rsidRPr="004A03C1">
              <w:t>including the application of load estimation and slinging techniques to move a load</w:t>
            </w:r>
          </w:p>
        </w:tc>
      </w:tr>
      <w:tr w:rsidR="00502BE3" w:rsidRPr="004A03C1" w:rsidTr="00F94445">
        <w:trPr>
          <w:cantSplit/>
        </w:trPr>
        <w:tc>
          <w:tcPr>
            <w:tcW w:w="1200" w:type="dxa"/>
          </w:tcPr>
          <w:p w:rsidR="00502BE3" w:rsidRPr="004A03C1" w:rsidRDefault="00502BE3" w:rsidP="00502BE3">
            <w:pPr>
              <w:pStyle w:val="TableText10"/>
            </w:pPr>
            <w:r w:rsidRPr="004A03C1">
              <w:t>13</w:t>
            </w:r>
          </w:p>
        </w:tc>
        <w:tc>
          <w:tcPr>
            <w:tcW w:w="2107" w:type="dxa"/>
          </w:tcPr>
          <w:p w:rsidR="00502BE3" w:rsidRPr="004A03C1" w:rsidRDefault="00A8419B" w:rsidP="00502BE3">
            <w:pPr>
              <w:pStyle w:val="TableText10"/>
            </w:pPr>
            <w:r w:rsidRPr="004A03C1">
              <w:t>v</w:t>
            </w:r>
            <w:r w:rsidR="00502BE3" w:rsidRPr="004A03C1">
              <w:t>ehicle loading crane</w:t>
            </w:r>
          </w:p>
        </w:tc>
        <w:tc>
          <w:tcPr>
            <w:tcW w:w="4641" w:type="dxa"/>
          </w:tcPr>
          <w:p w:rsidR="00502BE3" w:rsidRPr="004A03C1" w:rsidRDefault="00AE07D9" w:rsidP="00502BE3">
            <w:pPr>
              <w:pStyle w:val="TableText10"/>
            </w:pPr>
            <w:r w:rsidRPr="004A03C1">
              <w:t>u</w:t>
            </w:r>
            <w:r w:rsidR="00502BE3" w:rsidRPr="004A03C1">
              <w:t>se of a vehicle load</w:t>
            </w:r>
            <w:r w:rsidR="0046449F" w:rsidRPr="004A03C1">
              <w:t>ing crane with a capacity of 10 </w:t>
            </w:r>
            <w:r w:rsidR="00502BE3" w:rsidRPr="004A03C1">
              <w:t>metre tonnes or more, including the application of load estimation and slinging techniques to move a load</w:t>
            </w:r>
          </w:p>
        </w:tc>
      </w:tr>
      <w:tr w:rsidR="00502BE3" w:rsidRPr="004A03C1" w:rsidTr="00F94445">
        <w:trPr>
          <w:cantSplit/>
        </w:trPr>
        <w:tc>
          <w:tcPr>
            <w:tcW w:w="1200" w:type="dxa"/>
          </w:tcPr>
          <w:p w:rsidR="00502BE3" w:rsidRPr="004A03C1" w:rsidRDefault="00502BE3" w:rsidP="00502BE3">
            <w:pPr>
              <w:pStyle w:val="TableText10"/>
            </w:pPr>
            <w:r w:rsidRPr="004A03C1">
              <w:t>14</w:t>
            </w:r>
          </w:p>
        </w:tc>
        <w:tc>
          <w:tcPr>
            <w:tcW w:w="2107" w:type="dxa"/>
          </w:tcPr>
          <w:p w:rsidR="00502BE3" w:rsidRPr="004A03C1" w:rsidRDefault="00A8419B" w:rsidP="00502BE3">
            <w:pPr>
              <w:pStyle w:val="TableText10"/>
            </w:pPr>
            <w:r w:rsidRPr="004A03C1">
              <w:t>n</w:t>
            </w:r>
            <w:r w:rsidR="00502BE3" w:rsidRPr="004A03C1">
              <w:t>on</w:t>
            </w:r>
            <w:r w:rsidR="00502BE3" w:rsidRPr="004A03C1">
              <w:noBreakHyphen/>
              <w:t>slewing mobile crane</w:t>
            </w:r>
          </w:p>
        </w:tc>
        <w:tc>
          <w:tcPr>
            <w:tcW w:w="4641" w:type="dxa"/>
          </w:tcPr>
          <w:p w:rsidR="00502BE3" w:rsidRPr="004A03C1" w:rsidRDefault="00AE07D9" w:rsidP="00502BE3">
            <w:pPr>
              <w:pStyle w:val="TableText10"/>
            </w:pPr>
            <w:r w:rsidRPr="004A03C1">
              <w:t>u</w:t>
            </w:r>
            <w:r w:rsidR="00502BE3" w:rsidRPr="004A03C1">
              <w:t>se of a non</w:t>
            </w:r>
            <w:r w:rsidR="00502BE3" w:rsidRPr="004A03C1">
              <w:noBreakHyphen/>
              <w:t>slewing mobile crane with a capacity exceeding 3t</w:t>
            </w:r>
          </w:p>
        </w:tc>
      </w:tr>
      <w:tr w:rsidR="000D207F" w:rsidRPr="00EB7441" w:rsidTr="000D207F">
        <w:trPr>
          <w:cantSplit/>
        </w:trPr>
        <w:tc>
          <w:tcPr>
            <w:tcW w:w="1200" w:type="dxa"/>
          </w:tcPr>
          <w:p w:rsidR="000D207F" w:rsidRPr="00EB7441" w:rsidRDefault="000D207F" w:rsidP="000D207F">
            <w:pPr>
              <w:pStyle w:val="TableText10"/>
            </w:pPr>
            <w:r w:rsidRPr="00EB7441">
              <w:lastRenderedPageBreak/>
              <w:t>15</w:t>
            </w:r>
          </w:p>
        </w:tc>
        <w:tc>
          <w:tcPr>
            <w:tcW w:w="2107" w:type="dxa"/>
          </w:tcPr>
          <w:p w:rsidR="000D207F" w:rsidRPr="00EB7441" w:rsidRDefault="000D207F" w:rsidP="000D207F">
            <w:pPr>
              <w:pStyle w:val="TableText10"/>
            </w:pPr>
            <w:r w:rsidRPr="00EB7441">
              <w:t>slewing mobile crane—with a capacity up to 20t</w:t>
            </w:r>
          </w:p>
        </w:tc>
        <w:tc>
          <w:tcPr>
            <w:tcW w:w="4641" w:type="dxa"/>
          </w:tcPr>
          <w:p w:rsidR="000D207F" w:rsidRPr="00EB7441" w:rsidRDefault="000D207F" w:rsidP="000D207F">
            <w:pPr>
              <w:pStyle w:val="TableText10"/>
              <w:spacing w:before="120"/>
            </w:pPr>
            <w:r w:rsidRPr="00EB7441">
              <w:t>use of a slewing mobile crane with a capacity of 20t or less</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0D207F" w:rsidRPr="00EB7441" w:rsidTr="000D207F">
        <w:trPr>
          <w:cantSplit/>
        </w:trPr>
        <w:tc>
          <w:tcPr>
            <w:tcW w:w="1200" w:type="dxa"/>
          </w:tcPr>
          <w:p w:rsidR="000D207F" w:rsidRPr="00EB7441" w:rsidRDefault="000D207F" w:rsidP="000D207F">
            <w:pPr>
              <w:pStyle w:val="TableText10"/>
            </w:pPr>
            <w:r w:rsidRPr="00EB7441">
              <w:t>16</w:t>
            </w:r>
          </w:p>
        </w:tc>
        <w:tc>
          <w:tcPr>
            <w:tcW w:w="2107" w:type="dxa"/>
          </w:tcPr>
          <w:p w:rsidR="000D207F" w:rsidRPr="00EB7441" w:rsidRDefault="000D207F" w:rsidP="000D207F">
            <w:pPr>
              <w:pStyle w:val="TableText10"/>
            </w:pPr>
            <w:r w:rsidRPr="00EB7441">
              <w:t>slewing mobile crane—with a capacity up to 60t</w:t>
            </w:r>
          </w:p>
        </w:tc>
        <w:tc>
          <w:tcPr>
            <w:tcW w:w="4641" w:type="dxa"/>
          </w:tcPr>
          <w:p w:rsidR="000D207F" w:rsidRPr="00EB7441" w:rsidRDefault="000D207F" w:rsidP="000D207F">
            <w:pPr>
              <w:pStyle w:val="TableText10"/>
              <w:spacing w:before="120"/>
            </w:pPr>
            <w:r w:rsidRPr="00EB7441">
              <w:t>use of a slewing mobile crane with a capacity of 60t or less</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0D207F" w:rsidRPr="00EB7441" w:rsidTr="000D207F">
        <w:trPr>
          <w:cantSplit/>
        </w:trPr>
        <w:tc>
          <w:tcPr>
            <w:tcW w:w="1200" w:type="dxa"/>
          </w:tcPr>
          <w:p w:rsidR="000D207F" w:rsidRPr="00EB7441" w:rsidRDefault="000D207F" w:rsidP="000D207F">
            <w:pPr>
              <w:pStyle w:val="TableText10"/>
            </w:pPr>
            <w:r w:rsidRPr="00EB7441">
              <w:t>17</w:t>
            </w:r>
          </w:p>
        </w:tc>
        <w:tc>
          <w:tcPr>
            <w:tcW w:w="2107" w:type="dxa"/>
          </w:tcPr>
          <w:p w:rsidR="000D207F" w:rsidRPr="00EB7441" w:rsidRDefault="000D207F" w:rsidP="000D207F">
            <w:pPr>
              <w:pStyle w:val="TableText10"/>
            </w:pPr>
            <w:r w:rsidRPr="00EB7441">
              <w:t>slewing mobile crane—with a capacity up to 100t</w:t>
            </w:r>
          </w:p>
        </w:tc>
        <w:tc>
          <w:tcPr>
            <w:tcW w:w="4641" w:type="dxa"/>
          </w:tcPr>
          <w:p w:rsidR="000D207F" w:rsidRPr="00EB7441" w:rsidRDefault="000D207F" w:rsidP="000D207F">
            <w:pPr>
              <w:pStyle w:val="TableText10"/>
              <w:spacing w:before="120"/>
            </w:pPr>
            <w:r w:rsidRPr="00EB7441">
              <w:t>use of a slewing mobile crane with a capacity of 100t or less</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0D207F" w:rsidRPr="00EB7441" w:rsidTr="000D207F">
        <w:trPr>
          <w:cantSplit/>
        </w:trPr>
        <w:tc>
          <w:tcPr>
            <w:tcW w:w="1200" w:type="dxa"/>
          </w:tcPr>
          <w:p w:rsidR="000D207F" w:rsidRPr="00EB7441" w:rsidRDefault="000D207F" w:rsidP="000D207F">
            <w:pPr>
              <w:pStyle w:val="TableText10"/>
            </w:pPr>
            <w:r w:rsidRPr="00EB7441">
              <w:lastRenderedPageBreak/>
              <w:t>18</w:t>
            </w:r>
          </w:p>
        </w:tc>
        <w:tc>
          <w:tcPr>
            <w:tcW w:w="2107" w:type="dxa"/>
          </w:tcPr>
          <w:p w:rsidR="000D207F" w:rsidRPr="00EB7441" w:rsidRDefault="000D207F" w:rsidP="000D207F">
            <w:pPr>
              <w:pStyle w:val="TableText10"/>
            </w:pPr>
            <w:r w:rsidRPr="00EB7441">
              <w:t>slewing mobile crane—with a capacity over 100t</w:t>
            </w:r>
          </w:p>
        </w:tc>
        <w:tc>
          <w:tcPr>
            <w:tcW w:w="4641" w:type="dxa"/>
          </w:tcPr>
          <w:p w:rsidR="000D207F" w:rsidRPr="00EB7441" w:rsidRDefault="000D207F" w:rsidP="000D207F">
            <w:pPr>
              <w:pStyle w:val="TableText10"/>
            </w:pPr>
            <w:r w:rsidRPr="00EB7441">
              <w:t>use of a slewing mobile crane with a capacity exceeding 100t</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395937" w:rsidRPr="004A03C1" w:rsidTr="00F94445">
        <w:trPr>
          <w:cantSplit/>
        </w:trPr>
        <w:tc>
          <w:tcPr>
            <w:tcW w:w="1200" w:type="dxa"/>
          </w:tcPr>
          <w:p w:rsidR="00395937" w:rsidRPr="004A03C1" w:rsidRDefault="00395937" w:rsidP="00635689">
            <w:pPr>
              <w:pStyle w:val="TableText10"/>
            </w:pPr>
            <w:r w:rsidRPr="004A03C1">
              <w:t>19</w:t>
            </w:r>
          </w:p>
        </w:tc>
        <w:tc>
          <w:tcPr>
            <w:tcW w:w="2107" w:type="dxa"/>
          </w:tcPr>
          <w:p w:rsidR="00395937" w:rsidRPr="004A03C1" w:rsidRDefault="00A8419B" w:rsidP="00635689">
            <w:pPr>
              <w:pStyle w:val="TableText10"/>
            </w:pPr>
            <w:r w:rsidRPr="004A03C1">
              <w:t>m</w:t>
            </w:r>
            <w:r w:rsidR="00395937" w:rsidRPr="004A03C1">
              <w:t>aterials hoist</w:t>
            </w:r>
          </w:p>
        </w:tc>
        <w:tc>
          <w:tcPr>
            <w:tcW w:w="4641" w:type="dxa"/>
          </w:tcPr>
          <w:p w:rsidR="00395937" w:rsidRPr="004A03C1" w:rsidRDefault="00AE07D9" w:rsidP="00635689">
            <w:pPr>
              <w:pStyle w:val="TableText10"/>
            </w:pPr>
            <w:r w:rsidRPr="004A03C1">
              <w:t>u</w:t>
            </w:r>
            <w:r w:rsidR="00395937" w:rsidRPr="004A03C1">
              <w:t>se of a materials hoist</w:t>
            </w:r>
          </w:p>
        </w:tc>
      </w:tr>
      <w:tr w:rsidR="00395937" w:rsidRPr="004A03C1" w:rsidTr="00F94445">
        <w:trPr>
          <w:cantSplit/>
        </w:trPr>
        <w:tc>
          <w:tcPr>
            <w:tcW w:w="1200" w:type="dxa"/>
          </w:tcPr>
          <w:p w:rsidR="00395937" w:rsidRPr="004A03C1" w:rsidRDefault="00395937" w:rsidP="00635689">
            <w:pPr>
              <w:pStyle w:val="TableText10"/>
            </w:pPr>
            <w:r w:rsidRPr="004A03C1">
              <w:t>20</w:t>
            </w:r>
          </w:p>
        </w:tc>
        <w:tc>
          <w:tcPr>
            <w:tcW w:w="2107" w:type="dxa"/>
          </w:tcPr>
          <w:p w:rsidR="00395937" w:rsidRPr="004A03C1" w:rsidRDefault="00A8419B" w:rsidP="00635689">
            <w:pPr>
              <w:pStyle w:val="TableText10"/>
            </w:pPr>
            <w:r w:rsidRPr="004A03C1">
              <w:t>p</w:t>
            </w:r>
            <w:r w:rsidR="00395937" w:rsidRPr="004A03C1">
              <w:t>ersonnel and materials hoist</w:t>
            </w:r>
          </w:p>
        </w:tc>
        <w:tc>
          <w:tcPr>
            <w:tcW w:w="4641" w:type="dxa"/>
          </w:tcPr>
          <w:p w:rsidR="00105B74" w:rsidRPr="0020769E" w:rsidRDefault="00105B74" w:rsidP="00105B74">
            <w:pPr>
              <w:pStyle w:val="TableText10"/>
            </w:pPr>
            <w:r w:rsidRPr="0020769E">
              <w:t>use of a personnel and materials hoist</w:t>
            </w:r>
          </w:p>
          <w:p w:rsidR="00395937" w:rsidRPr="004A03C1" w:rsidRDefault="00105B74" w:rsidP="00105B74">
            <w:pPr>
              <w:pStyle w:val="TableText10"/>
            </w:pPr>
            <w:r w:rsidRPr="0020769E">
              <w:t>use of a materials hoist</w:t>
            </w:r>
          </w:p>
        </w:tc>
      </w:tr>
      <w:tr w:rsidR="00395937" w:rsidRPr="004A03C1" w:rsidTr="00F94445">
        <w:trPr>
          <w:cantSplit/>
        </w:trPr>
        <w:tc>
          <w:tcPr>
            <w:tcW w:w="1200" w:type="dxa"/>
          </w:tcPr>
          <w:p w:rsidR="00395937" w:rsidRPr="004A03C1" w:rsidRDefault="00395937" w:rsidP="00635689">
            <w:pPr>
              <w:pStyle w:val="TableText10"/>
            </w:pPr>
            <w:r w:rsidRPr="004A03C1">
              <w:t>21</w:t>
            </w:r>
          </w:p>
        </w:tc>
        <w:tc>
          <w:tcPr>
            <w:tcW w:w="2107" w:type="dxa"/>
          </w:tcPr>
          <w:p w:rsidR="00395937" w:rsidRPr="004A03C1" w:rsidRDefault="00A8419B" w:rsidP="00635689">
            <w:pPr>
              <w:pStyle w:val="TableText10"/>
            </w:pPr>
            <w:r w:rsidRPr="004A03C1">
              <w:t>b</w:t>
            </w:r>
            <w:r w:rsidR="00395937" w:rsidRPr="004A03C1">
              <w:t>oom</w:t>
            </w:r>
            <w:r w:rsidR="00395937" w:rsidRPr="004A03C1">
              <w:noBreakHyphen/>
              <w:t>type elevating work platform</w:t>
            </w:r>
          </w:p>
        </w:tc>
        <w:tc>
          <w:tcPr>
            <w:tcW w:w="4641" w:type="dxa"/>
          </w:tcPr>
          <w:p w:rsidR="00395937" w:rsidRPr="004A03C1" w:rsidRDefault="00AE07D9" w:rsidP="00635689">
            <w:pPr>
              <w:pStyle w:val="TableText10"/>
            </w:pPr>
            <w:r w:rsidRPr="004A03C1">
              <w:t>u</w:t>
            </w:r>
            <w:r w:rsidR="00395937" w:rsidRPr="004A03C1">
              <w:t>se of a boom</w:t>
            </w:r>
            <w:r w:rsidR="00395937" w:rsidRPr="004A03C1">
              <w:noBreakHyphen/>
              <w:t>type elevating work platform where the length of the boom is 11m or more</w:t>
            </w:r>
          </w:p>
        </w:tc>
      </w:tr>
      <w:tr w:rsidR="00395937" w:rsidRPr="004A03C1" w:rsidTr="00F94445">
        <w:trPr>
          <w:cantSplit/>
        </w:trPr>
        <w:tc>
          <w:tcPr>
            <w:tcW w:w="1200" w:type="dxa"/>
          </w:tcPr>
          <w:p w:rsidR="00395937" w:rsidRPr="004A03C1" w:rsidRDefault="00395937" w:rsidP="00635689">
            <w:pPr>
              <w:pStyle w:val="TableText10"/>
            </w:pPr>
            <w:r w:rsidRPr="004A03C1">
              <w:t>22</w:t>
            </w:r>
          </w:p>
        </w:tc>
        <w:tc>
          <w:tcPr>
            <w:tcW w:w="2107" w:type="dxa"/>
          </w:tcPr>
          <w:p w:rsidR="00395937" w:rsidRPr="004A03C1" w:rsidRDefault="00A8419B" w:rsidP="00760489">
            <w:pPr>
              <w:pStyle w:val="TableText10"/>
            </w:pPr>
            <w:r w:rsidRPr="004A03C1">
              <w:t>c</w:t>
            </w:r>
            <w:r w:rsidR="00395937" w:rsidRPr="004A03C1">
              <w:t>oncrete</w:t>
            </w:r>
            <w:r w:rsidR="00BD5CF0">
              <w:t xml:space="preserve"> placing </w:t>
            </w:r>
            <w:r w:rsidR="00395937" w:rsidRPr="004A03C1">
              <w:t>boom</w:t>
            </w:r>
          </w:p>
        </w:tc>
        <w:tc>
          <w:tcPr>
            <w:tcW w:w="4641" w:type="dxa"/>
          </w:tcPr>
          <w:p w:rsidR="00395937" w:rsidRPr="004A03C1" w:rsidRDefault="00AE07D9" w:rsidP="00635689">
            <w:pPr>
              <w:pStyle w:val="TableText10"/>
            </w:pPr>
            <w:r w:rsidRPr="004A03C1">
              <w:t>u</w:t>
            </w:r>
            <w:r w:rsidR="00BD5CF0">
              <w:t xml:space="preserve">se of a concrete </w:t>
            </w:r>
            <w:r w:rsidR="00395937" w:rsidRPr="004A03C1">
              <w:t>placing boom</w:t>
            </w:r>
          </w:p>
        </w:tc>
      </w:tr>
      <w:tr w:rsidR="004A424B" w:rsidRPr="004A03C1" w:rsidTr="00635689">
        <w:trPr>
          <w:cantSplit/>
        </w:trPr>
        <w:tc>
          <w:tcPr>
            <w:tcW w:w="7948" w:type="dxa"/>
            <w:gridSpan w:val="3"/>
          </w:tcPr>
          <w:p w:rsidR="004A424B" w:rsidRPr="004A03C1" w:rsidRDefault="004A424B" w:rsidP="00F94445">
            <w:pPr>
              <w:pStyle w:val="TableText10"/>
            </w:pPr>
            <w:r w:rsidRPr="004A03C1">
              <w:rPr>
                <w:b/>
              </w:rPr>
              <w:t>Reach stackers</w:t>
            </w:r>
          </w:p>
        </w:tc>
      </w:tr>
      <w:tr w:rsidR="004A424B" w:rsidRPr="00E27B5A" w:rsidTr="00F94445">
        <w:trPr>
          <w:cantSplit/>
        </w:trPr>
        <w:tc>
          <w:tcPr>
            <w:tcW w:w="1200" w:type="dxa"/>
          </w:tcPr>
          <w:p w:rsidR="004A424B" w:rsidRPr="00E27B5A" w:rsidRDefault="004A424B" w:rsidP="00635689">
            <w:pPr>
              <w:pStyle w:val="TableText10"/>
            </w:pPr>
            <w:r w:rsidRPr="00E27B5A">
              <w:t>23</w:t>
            </w:r>
          </w:p>
        </w:tc>
        <w:tc>
          <w:tcPr>
            <w:tcW w:w="2107" w:type="dxa"/>
          </w:tcPr>
          <w:p w:rsidR="004A424B" w:rsidRPr="00E27B5A" w:rsidRDefault="00A8419B" w:rsidP="00635689">
            <w:pPr>
              <w:pStyle w:val="TableText10"/>
            </w:pPr>
            <w:r w:rsidRPr="00E27B5A">
              <w:t>r</w:t>
            </w:r>
            <w:r w:rsidR="004A424B" w:rsidRPr="00E27B5A">
              <w:t>each stacker</w:t>
            </w:r>
          </w:p>
        </w:tc>
        <w:tc>
          <w:tcPr>
            <w:tcW w:w="4641" w:type="dxa"/>
          </w:tcPr>
          <w:p w:rsidR="004A424B" w:rsidRPr="00E27B5A" w:rsidRDefault="00AE07D9" w:rsidP="00635689">
            <w:pPr>
              <w:pStyle w:val="TableText10"/>
            </w:pPr>
            <w:r w:rsidRPr="00E27B5A">
              <w:t>o</w:t>
            </w:r>
            <w:r w:rsidR="004A424B" w:rsidRPr="00E27B5A">
              <w:t>peration of a reach stacker of greater than 3t capacity that incorporates an attachment for lifting, moving and travelling with a shipping container, but does not include a portainer crane</w:t>
            </w:r>
          </w:p>
        </w:tc>
      </w:tr>
      <w:tr w:rsidR="004A424B" w:rsidRPr="004A03C1" w:rsidTr="00635689">
        <w:trPr>
          <w:cantSplit/>
        </w:trPr>
        <w:tc>
          <w:tcPr>
            <w:tcW w:w="7948" w:type="dxa"/>
            <w:gridSpan w:val="3"/>
          </w:tcPr>
          <w:p w:rsidR="004A424B" w:rsidRPr="004A03C1" w:rsidRDefault="004A424B" w:rsidP="00F94445">
            <w:pPr>
              <w:pStyle w:val="TableText10"/>
            </w:pPr>
            <w:r w:rsidRPr="004A03C1">
              <w:rPr>
                <w:b/>
              </w:rPr>
              <w:t>Forklift operation</w:t>
            </w:r>
          </w:p>
        </w:tc>
      </w:tr>
      <w:tr w:rsidR="004A424B" w:rsidRPr="004A03C1" w:rsidTr="00F94445">
        <w:trPr>
          <w:cantSplit/>
        </w:trPr>
        <w:tc>
          <w:tcPr>
            <w:tcW w:w="1200" w:type="dxa"/>
          </w:tcPr>
          <w:p w:rsidR="004A424B" w:rsidRPr="004A03C1" w:rsidRDefault="004A424B" w:rsidP="00635689">
            <w:pPr>
              <w:pStyle w:val="TableText10"/>
            </w:pPr>
            <w:r w:rsidRPr="004A03C1">
              <w:t>24</w:t>
            </w:r>
          </w:p>
        </w:tc>
        <w:tc>
          <w:tcPr>
            <w:tcW w:w="2107" w:type="dxa"/>
          </w:tcPr>
          <w:p w:rsidR="004A424B" w:rsidRPr="004A03C1" w:rsidRDefault="00A8419B" w:rsidP="00635689">
            <w:pPr>
              <w:pStyle w:val="TableText10"/>
            </w:pPr>
            <w:r w:rsidRPr="004A03C1">
              <w:t>f</w:t>
            </w:r>
            <w:r w:rsidR="004A424B" w:rsidRPr="004A03C1">
              <w:t>orklift truck</w:t>
            </w:r>
          </w:p>
        </w:tc>
        <w:tc>
          <w:tcPr>
            <w:tcW w:w="4641" w:type="dxa"/>
          </w:tcPr>
          <w:p w:rsidR="004A424B" w:rsidRPr="004A03C1" w:rsidRDefault="00AE07D9" w:rsidP="00635689">
            <w:pPr>
              <w:pStyle w:val="TableText10"/>
            </w:pPr>
            <w:r w:rsidRPr="004A03C1">
              <w:t>u</w:t>
            </w:r>
            <w:r w:rsidR="004A424B" w:rsidRPr="004A03C1">
              <w:t>se of a forklift truck other than an order</w:t>
            </w:r>
            <w:r w:rsidR="004A424B" w:rsidRPr="004A03C1">
              <w:noBreakHyphen/>
              <w:t>picking forklift truck</w:t>
            </w:r>
          </w:p>
        </w:tc>
      </w:tr>
      <w:tr w:rsidR="004A424B" w:rsidRPr="004A03C1" w:rsidTr="00F94445">
        <w:trPr>
          <w:cantSplit/>
        </w:trPr>
        <w:tc>
          <w:tcPr>
            <w:tcW w:w="1200" w:type="dxa"/>
          </w:tcPr>
          <w:p w:rsidR="004A424B" w:rsidRPr="004A03C1" w:rsidRDefault="004A424B" w:rsidP="00635689">
            <w:pPr>
              <w:pStyle w:val="TableText10"/>
            </w:pPr>
            <w:r w:rsidRPr="004A03C1">
              <w:t>25</w:t>
            </w:r>
          </w:p>
        </w:tc>
        <w:tc>
          <w:tcPr>
            <w:tcW w:w="2107" w:type="dxa"/>
          </w:tcPr>
          <w:p w:rsidR="004A424B" w:rsidRPr="004A03C1" w:rsidRDefault="00A8419B" w:rsidP="00635689">
            <w:pPr>
              <w:pStyle w:val="TableText10"/>
            </w:pPr>
            <w:r w:rsidRPr="004A03C1">
              <w:t>o</w:t>
            </w:r>
            <w:r w:rsidR="004A424B" w:rsidRPr="004A03C1">
              <w:t>rder</w:t>
            </w:r>
            <w:r w:rsidR="004A424B" w:rsidRPr="004A03C1">
              <w:noBreakHyphen/>
              <w:t>picking forklift truck</w:t>
            </w:r>
          </w:p>
        </w:tc>
        <w:tc>
          <w:tcPr>
            <w:tcW w:w="4641" w:type="dxa"/>
          </w:tcPr>
          <w:p w:rsidR="004A424B" w:rsidRPr="004A03C1" w:rsidRDefault="00AE07D9" w:rsidP="00635689">
            <w:pPr>
              <w:pStyle w:val="TableText10"/>
            </w:pPr>
            <w:r w:rsidRPr="004A03C1">
              <w:t>u</w:t>
            </w:r>
            <w:r w:rsidR="004A424B" w:rsidRPr="004A03C1">
              <w:t>se of an order</w:t>
            </w:r>
            <w:r w:rsidR="004A424B" w:rsidRPr="004A03C1">
              <w:noBreakHyphen/>
              <w:t>picking forklift truck</w:t>
            </w:r>
          </w:p>
        </w:tc>
      </w:tr>
      <w:tr w:rsidR="004A424B" w:rsidRPr="004A03C1" w:rsidTr="00635689">
        <w:trPr>
          <w:cantSplit/>
        </w:trPr>
        <w:tc>
          <w:tcPr>
            <w:tcW w:w="7948" w:type="dxa"/>
            <w:gridSpan w:val="3"/>
          </w:tcPr>
          <w:p w:rsidR="004A424B" w:rsidRPr="004A03C1" w:rsidRDefault="004A424B" w:rsidP="00F94445">
            <w:pPr>
              <w:pStyle w:val="TableText10"/>
            </w:pPr>
            <w:r w:rsidRPr="004A03C1">
              <w:rPr>
                <w:b/>
              </w:rPr>
              <w:t>Pressure equipment operation</w:t>
            </w:r>
          </w:p>
        </w:tc>
      </w:tr>
      <w:tr w:rsidR="00EE7248" w:rsidRPr="004A03C1" w:rsidTr="00F94445">
        <w:trPr>
          <w:cantSplit/>
        </w:trPr>
        <w:tc>
          <w:tcPr>
            <w:tcW w:w="1200" w:type="dxa"/>
          </w:tcPr>
          <w:p w:rsidR="00EE7248" w:rsidRPr="004A03C1" w:rsidRDefault="00EE7248" w:rsidP="00635689">
            <w:pPr>
              <w:pStyle w:val="TableText10"/>
            </w:pPr>
            <w:r w:rsidRPr="004A03C1">
              <w:t>26</w:t>
            </w:r>
          </w:p>
        </w:tc>
        <w:tc>
          <w:tcPr>
            <w:tcW w:w="2107" w:type="dxa"/>
          </w:tcPr>
          <w:p w:rsidR="00EE7248" w:rsidRPr="004A03C1" w:rsidRDefault="00A8419B" w:rsidP="00635689">
            <w:pPr>
              <w:pStyle w:val="TableText10"/>
            </w:pPr>
            <w:r w:rsidRPr="004A03C1">
              <w:t>s</w:t>
            </w:r>
            <w:r w:rsidR="00EE7248" w:rsidRPr="004A03C1">
              <w:t>tandard boiler operation</w:t>
            </w:r>
          </w:p>
        </w:tc>
        <w:tc>
          <w:tcPr>
            <w:tcW w:w="4641" w:type="dxa"/>
          </w:tcPr>
          <w:p w:rsidR="00EE7248" w:rsidRPr="004A03C1" w:rsidRDefault="00AE07D9" w:rsidP="00635689">
            <w:pPr>
              <w:pStyle w:val="TableText10"/>
              <w:rPr>
                <w:sz w:val="24"/>
              </w:rPr>
            </w:pPr>
            <w:r w:rsidRPr="004A03C1">
              <w:t>o</w:t>
            </w:r>
            <w:r w:rsidR="00EE7248" w:rsidRPr="004A03C1">
              <w:t>peration of a boiler with a single fuel source that does not have a pre</w:t>
            </w:r>
            <w:r w:rsidR="00EE7248" w:rsidRPr="004A03C1">
              <w:noBreakHyphen/>
              <w:t>heater, superheater or economiser attached</w:t>
            </w:r>
          </w:p>
        </w:tc>
      </w:tr>
      <w:tr w:rsidR="00EE7248" w:rsidRPr="004A03C1" w:rsidTr="00F94445">
        <w:trPr>
          <w:cantSplit/>
        </w:trPr>
        <w:tc>
          <w:tcPr>
            <w:tcW w:w="1200" w:type="dxa"/>
          </w:tcPr>
          <w:p w:rsidR="00EE7248" w:rsidRPr="004A03C1" w:rsidRDefault="00EE7248" w:rsidP="00635689">
            <w:pPr>
              <w:pStyle w:val="TableText10"/>
            </w:pPr>
            <w:r w:rsidRPr="004A03C1">
              <w:lastRenderedPageBreak/>
              <w:t>27</w:t>
            </w:r>
          </w:p>
        </w:tc>
        <w:tc>
          <w:tcPr>
            <w:tcW w:w="2107" w:type="dxa"/>
          </w:tcPr>
          <w:p w:rsidR="00EE7248" w:rsidRPr="004A03C1" w:rsidRDefault="00A8419B" w:rsidP="00635689">
            <w:pPr>
              <w:pStyle w:val="TableText10"/>
            </w:pPr>
            <w:r w:rsidRPr="004A03C1">
              <w:t>a</w:t>
            </w:r>
            <w:r w:rsidR="00EE7248" w:rsidRPr="004A03C1">
              <w:t>dvanced boiler operation</w:t>
            </w:r>
          </w:p>
        </w:tc>
        <w:tc>
          <w:tcPr>
            <w:tcW w:w="4641" w:type="dxa"/>
          </w:tcPr>
          <w:p w:rsidR="00EE7248" w:rsidRPr="004A03C1" w:rsidRDefault="00AE07D9" w:rsidP="009C249B">
            <w:pPr>
              <w:pStyle w:val="TableText10"/>
              <w:keepNext/>
            </w:pPr>
            <w:r w:rsidRPr="004A03C1">
              <w:t>o</w:t>
            </w:r>
            <w:r w:rsidR="00EE7248" w:rsidRPr="004A03C1">
              <w:t>peration of a boiler, including a standard boiler, which may have 1 or more of the following:</w:t>
            </w:r>
          </w:p>
          <w:p w:rsidR="00EE7248" w:rsidRPr="004A03C1" w:rsidRDefault="00EE7248" w:rsidP="00CD01ED">
            <w:pPr>
              <w:spacing w:before="60" w:after="60"/>
              <w:ind w:left="379" w:hanging="379"/>
              <w:rPr>
                <w:sz w:val="20"/>
              </w:rPr>
            </w:pPr>
            <w:r w:rsidRPr="004A03C1">
              <w:rPr>
                <w:sz w:val="20"/>
              </w:rPr>
              <w:t>(a)</w:t>
            </w:r>
            <w:r w:rsidRPr="004A03C1">
              <w:rPr>
                <w:sz w:val="20"/>
              </w:rPr>
              <w:tab/>
              <w:t>multiple fuel sources;</w:t>
            </w:r>
          </w:p>
          <w:p w:rsidR="00EE7248" w:rsidRPr="004A03C1" w:rsidRDefault="00EE7248" w:rsidP="00CD01ED">
            <w:pPr>
              <w:spacing w:before="60" w:after="60"/>
              <w:ind w:left="379" w:hanging="379"/>
              <w:rPr>
                <w:sz w:val="20"/>
              </w:rPr>
            </w:pPr>
            <w:r w:rsidRPr="004A03C1">
              <w:rPr>
                <w:sz w:val="20"/>
              </w:rPr>
              <w:t>(b)</w:t>
            </w:r>
            <w:r w:rsidRPr="004A03C1">
              <w:rPr>
                <w:sz w:val="20"/>
              </w:rPr>
              <w:tab/>
              <w:t>pre</w:t>
            </w:r>
            <w:r w:rsidRPr="004A03C1">
              <w:rPr>
                <w:sz w:val="20"/>
              </w:rPr>
              <w:noBreakHyphen/>
              <w:t>heater;</w:t>
            </w:r>
          </w:p>
          <w:p w:rsidR="00EE7248" w:rsidRPr="004A03C1" w:rsidRDefault="00EE7248" w:rsidP="00CD01ED">
            <w:pPr>
              <w:spacing w:before="60" w:after="60"/>
              <w:ind w:left="379" w:hanging="379"/>
              <w:rPr>
                <w:sz w:val="20"/>
              </w:rPr>
            </w:pPr>
            <w:r w:rsidRPr="004A03C1">
              <w:rPr>
                <w:sz w:val="20"/>
              </w:rPr>
              <w:t>(c)</w:t>
            </w:r>
            <w:r w:rsidRPr="004A03C1">
              <w:rPr>
                <w:sz w:val="20"/>
              </w:rPr>
              <w:tab/>
              <w:t>superheater;</w:t>
            </w:r>
          </w:p>
          <w:p w:rsidR="00EE7248" w:rsidRPr="004A03C1" w:rsidRDefault="00EE7248" w:rsidP="00CD01ED">
            <w:pPr>
              <w:spacing w:before="60" w:after="60"/>
              <w:ind w:left="379" w:hanging="379"/>
            </w:pPr>
            <w:r w:rsidRPr="004A03C1">
              <w:rPr>
                <w:sz w:val="20"/>
              </w:rPr>
              <w:t>(d)</w:t>
            </w:r>
            <w:r w:rsidRPr="004A03C1">
              <w:rPr>
                <w:sz w:val="20"/>
              </w:rPr>
              <w:tab/>
              <w:t>economiser</w:t>
            </w:r>
          </w:p>
        </w:tc>
      </w:tr>
      <w:tr w:rsidR="00EE7248" w:rsidRPr="004A03C1" w:rsidTr="00F94445">
        <w:trPr>
          <w:cantSplit/>
        </w:trPr>
        <w:tc>
          <w:tcPr>
            <w:tcW w:w="1200" w:type="dxa"/>
          </w:tcPr>
          <w:p w:rsidR="00EE7248" w:rsidRPr="004A03C1" w:rsidRDefault="00EE7248" w:rsidP="00635689">
            <w:pPr>
              <w:pStyle w:val="TableText10"/>
            </w:pPr>
            <w:r w:rsidRPr="004A03C1">
              <w:t>28</w:t>
            </w:r>
          </w:p>
        </w:tc>
        <w:tc>
          <w:tcPr>
            <w:tcW w:w="2107" w:type="dxa"/>
          </w:tcPr>
          <w:p w:rsidR="00EE7248" w:rsidRPr="004A03C1" w:rsidRDefault="00105B74" w:rsidP="00635689">
            <w:pPr>
              <w:pStyle w:val="TableText10"/>
            </w:pPr>
            <w:r>
              <w:t xml:space="preserve">steam </w:t>
            </w:r>
            <w:r w:rsidR="00A8419B" w:rsidRPr="004A03C1">
              <w:t>t</w:t>
            </w:r>
            <w:r w:rsidR="00EE7248" w:rsidRPr="004A03C1">
              <w:t>urbine operation</w:t>
            </w:r>
          </w:p>
        </w:tc>
        <w:tc>
          <w:tcPr>
            <w:tcW w:w="4641" w:type="dxa"/>
          </w:tcPr>
          <w:p w:rsidR="00EE7248" w:rsidRPr="004A03C1" w:rsidRDefault="00AE07D9" w:rsidP="00635689">
            <w:pPr>
              <w:pStyle w:val="TableText10"/>
            </w:pPr>
            <w:r w:rsidRPr="004A03C1">
              <w:t>o</w:t>
            </w:r>
            <w:r w:rsidR="00EE7248" w:rsidRPr="004A03C1">
              <w:t xml:space="preserve">peration of a </w:t>
            </w:r>
            <w:r w:rsidR="00105B74">
              <w:t xml:space="preserve">steam </w:t>
            </w:r>
            <w:r w:rsidR="00EE7248" w:rsidRPr="004A03C1">
              <w:t>turbine that has an output of 500kWs or more and</w:t>
            </w:r>
            <w:r w:rsidR="00A11900" w:rsidRPr="004A03C1">
              <w:t>—</w:t>
            </w:r>
          </w:p>
          <w:p w:rsidR="00EE7248" w:rsidRPr="004A03C1" w:rsidRDefault="00EE7248" w:rsidP="00CD01ED">
            <w:pPr>
              <w:spacing w:before="60" w:after="60"/>
              <w:ind w:left="379" w:hanging="379"/>
              <w:rPr>
                <w:sz w:val="20"/>
              </w:rPr>
            </w:pPr>
            <w:r w:rsidRPr="004A03C1">
              <w:rPr>
                <w:sz w:val="20"/>
              </w:rPr>
              <w:t>(a)</w:t>
            </w:r>
            <w:r w:rsidRPr="004A03C1">
              <w:rPr>
                <w:sz w:val="20"/>
              </w:rPr>
              <w:tab/>
              <w:t>is multi</w:t>
            </w:r>
            <w:r w:rsidRPr="004A03C1">
              <w:rPr>
                <w:sz w:val="20"/>
              </w:rPr>
              <w:noBreakHyphen/>
              <w:t>wheeled; or</w:t>
            </w:r>
          </w:p>
          <w:p w:rsidR="00EE7248" w:rsidRPr="004A03C1" w:rsidRDefault="00EE7248" w:rsidP="00CD01ED">
            <w:pPr>
              <w:spacing w:before="60" w:after="60"/>
              <w:ind w:left="379" w:hanging="379"/>
              <w:rPr>
                <w:sz w:val="20"/>
              </w:rPr>
            </w:pPr>
            <w:r w:rsidRPr="004A03C1">
              <w:rPr>
                <w:sz w:val="20"/>
              </w:rPr>
              <w:t>(b)</w:t>
            </w:r>
            <w:r w:rsidRPr="004A03C1">
              <w:rPr>
                <w:sz w:val="20"/>
              </w:rPr>
              <w:tab/>
              <w:t>is capable of a speed greater than 3</w:t>
            </w:r>
            <w:r w:rsidR="00604992" w:rsidRPr="004A03C1">
              <w:rPr>
                <w:sz w:val="20"/>
              </w:rPr>
              <w:t xml:space="preserve"> </w:t>
            </w:r>
            <w:r w:rsidRPr="004A03C1">
              <w:rPr>
                <w:sz w:val="20"/>
              </w:rPr>
              <w:t>600 revolutions per minute; or</w:t>
            </w:r>
          </w:p>
          <w:p w:rsidR="00EE7248" w:rsidRPr="004A03C1" w:rsidRDefault="00EE7248" w:rsidP="00CD01ED">
            <w:pPr>
              <w:spacing w:before="60" w:after="60"/>
              <w:ind w:left="379" w:hanging="379"/>
              <w:rPr>
                <w:sz w:val="20"/>
              </w:rPr>
            </w:pPr>
            <w:r w:rsidRPr="004A03C1">
              <w:rPr>
                <w:sz w:val="20"/>
              </w:rPr>
              <w:t>(c)</w:t>
            </w:r>
            <w:r w:rsidRPr="004A03C1">
              <w:rPr>
                <w:sz w:val="20"/>
              </w:rPr>
              <w:tab/>
              <w:t>has attached condensers; or</w:t>
            </w:r>
          </w:p>
          <w:p w:rsidR="00EE7248" w:rsidRPr="004A03C1" w:rsidRDefault="00EE7248" w:rsidP="00CD01ED">
            <w:pPr>
              <w:spacing w:before="60" w:after="60"/>
              <w:ind w:left="379" w:hanging="379"/>
            </w:pPr>
            <w:r w:rsidRPr="004A03C1">
              <w:rPr>
                <w:sz w:val="20"/>
              </w:rPr>
              <w:t>(d)</w:t>
            </w:r>
            <w:r w:rsidRPr="004A03C1">
              <w:rPr>
                <w:sz w:val="20"/>
              </w:rPr>
              <w:tab/>
              <w:t>has a multi</w:t>
            </w:r>
            <w:r w:rsidRPr="004A03C1">
              <w:rPr>
                <w:sz w:val="20"/>
              </w:rPr>
              <w:noBreakHyphen/>
              <w:t>staged heat exchange extraction process</w:t>
            </w:r>
          </w:p>
        </w:tc>
      </w:tr>
      <w:tr w:rsidR="00EE7248" w:rsidRPr="004A03C1" w:rsidTr="00F94445">
        <w:trPr>
          <w:cantSplit/>
        </w:trPr>
        <w:tc>
          <w:tcPr>
            <w:tcW w:w="1200" w:type="dxa"/>
          </w:tcPr>
          <w:p w:rsidR="00EE7248" w:rsidRPr="004A03C1" w:rsidRDefault="00EE7248" w:rsidP="00635689">
            <w:pPr>
              <w:pStyle w:val="TableText10"/>
            </w:pPr>
            <w:r w:rsidRPr="004A03C1">
              <w:t>29</w:t>
            </w:r>
          </w:p>
        </w:tc>
        <w:tc>
          <w:tcPr>
            <w:tcW w:w="2107" w:type="dxa"/>
          </w:tcPr>
          <w:p w:rsidR="00EE7248" w:rsidRPr="004A03C1" w:rsidRDefault="00A8419B" w:rsidP="00635689">
            <w:pPr>
              <w:pStyle w:val="TableText10"/>
            </w:pPr>
            <w:r w:rsidRPr="004A03C1">
              <w:t>r</w:t>
            </w:r>
            <w:r w:rsidR="00EE7248" w:rsidRPr="004A03C1">
              <w:t>eciprocating steam engine</w:t>
            </w:r>
          </w:p>
        </w:tc>
        <w:tc>
          <w:tcPr>
            <w:tcW w:w="4641" w:type="dxa"/>
          </w:tcPr>
          <w:p w:rsidR="00EE7248" w:rsidRPr="004A03C1" w:rsidRDefault="00AE07D9" w:rsidP="00604992">
            <w:pPr>
              <w:pStyle w:val="TableText10"/>
              <w:rPr>
                <w:sz w:val="24"/>
              </w:rPr>
            </w:pPr>
            <w:r w:rsidRPr="004A03C1">
              <w:t>o</w:t>
            </w:r>
            <w:r w:rsidR="00EE7248" w:rsidRPr="004A03C1">
              <w:t>peration of a reciprocating steam engine where the diameter of any piston exceeds 250mm</w:t>
            </w:r>
          </w:p>
        </w:tc>
      </w:tr>
    </w:tbl>
    <w:p w:rsidR="00031575" w:rsidRDefault="00031575">
      <w:pPr>
        <w:pStyle w:val="03Schedule"/>
        <w:sectPr w:rsidR="00031575">
          <w:headerReference w:type="even" r:id="rId370"/>
          <w:headerReference w:type="default" r:id="rId371"/>
          <w:footerReference w:type="even" r:id="rId372"/>
          <w:footerReference w:type="default" r:id="rId373"/>
          <w:type w:val="continuous"/>
          <w:pgSz w:w="11907" w:h="16839" w:code="9"/>
          <w:pgMar w:top="3880" w:right="1900" w:bottom="3100" w:left="2300" w:header="2280" w:footer="1760" w:gutter="0"/>
          <w:cols w:space="720"/>
        </w:sectPr>
      </w:pPr>
    </w:p>
    <w:p w:rsidR="00031575" w:rsidRPr="00031575" w:rsidRDefault="00031575" w:rsidP="00031575">
      <w:pPr>
        <w:pStyle w:val="PageBreak"/>
      </w:pPr>
      <w:r w:rsidRPr="00031575">
        <w:br w:type="page"/>
      </w:r>
    </w:p>
    <w:p w:rsidR="001C4D00" w:rsidRPr="004A03C1" w:rsidRDefault="009B3E7A" w:rsidP="009B3E7A">
      <w:pPr>
        <w:pStyle w:val="Schclauseheading"/>
      </w:pPr>
      <w:bookmarkStart w:id="792" w:name="_Toc27126017"/>
      <w:r w:rsidRPr="003D6D64">
        <w:rPr>
          <w:rStyle w:val="CharSectNo"/>
        </w:rPr>
        <w:lastRenderedPageBreak/>
        <w:t>3.1</w:t>
      </w:r>
      <w:r w:rsidRPr="004A03C1">
        <w:tab/>
      </w:r>
      <w:r w:rsidR="001C4D00" w:rsidRPr="004A03C1">
        <w:t>Boom</w:t>
      </w:r>
      <w:r w:rsidR="004C56CA" w:rsidRPr="004A03C1">
        <w:noBreakHyphen/>
      </w:r>
      <w:r w:rsidR="001C4D00" w:rsidRPr="004A03C1">
        <w:t>type elevating work platform</w:t>
      </w:r>
      <w:bookmarkEnd w:id="792"/>
    </w:p>
    <w:p w:rsidR="001C4D00" w:rsidRPr="004A03C1" w:rsidRDefault="001C4D00" w:rsidP="009C249B">
      <w:pPr>
        <w:pStyle w:val="Amainreturn"/>
        <w:keepNext/>
      </w:pPr>
      <w:r w:rsidRPr="004A03C1">
        <w:t xml:space="preserve">For the purposes of </w:t>
      </w:r>
      <w:r w:rsidR="00546432" w:rsidRPr="004A03C1">
        <w:t>table </w:t>
      </w:r>
      <w:r w:rsidRPr="004A03C1">
        <w:t>3.1</w:t>
      </w:r>
      <w:r w:rsidR="00604992" w:rsidRPr="004A03C1">
        <w:t>,</w:t>
      </w:r>
      <w:r w:rsidRPr="004A03C1">
        <w:t xml:space="preserve"> item 21, the </w:t>
      </w:r>
      <w:r w:rsidRPr="003910CE">
        <w:rPr>
          <w:rStyle w:val="charBoldItals"/>
        </w:rPr>
        <w:t>length of a boom</w:t>
      </w:r>
      <w:r w:rsidRPr="004A03C1">
        <w:t xml:space="preserve"> is the greater of the following:</w:t>
      </w:r>
    </w:p>
    <w:p w:rsidR="001C4D00" w:rsidRPr="004A03C1" w:rsidRDefault="009C249B" w:rsidP="009C249B">
      <w:pPr>
        <w:pStyle w:val="SchApara"/>
      </w:pPr>
      <w:r>
        <w:tab/>
      </w:r>
      <w:r w:rsidR="009B3E7A" w:rsidRPr="004A03C1">
        <w:t>(a)</w:t>
      </w:r>
      <w:r w:rsidR="009B3E7A" w:rsidRPr="004A03C1">
        <w:tab/>
      </w:r>
      <w:r w:rsidR="001C4D00" w:rsidRPr="004A03C1">
        <w:t>the vertical distance from the surface supporting the boom</w:t>
      </w:r>
      <w:r w:rsidR="004C56CA" w:rsidRPr="004A03C1">
        <w:noBreakHyphen/>
      </w:r>
      <w:r w:rsidR="001C4D00" w:rsidRPr="004A03C1">
        <w:t>type elevating work platform to the floor of the platform, with the platform extended to its maximum height;</w:t>
      </w:r>
    </w:p>
    <w:p w:rsidR="00B12EF5" w:rsidRDefault="009C249B" w:rsidP="009C249B">
      <w:pPr>
        <w:pStyle w:val="SchApara"/>
      </w:pPr>
      <w:r>
        <w:tab/>
      </w:r>
      <w:r w:rsidR="009B3E7A" w:rsidRPr="004A03C1">
        <w:t>(b)</w:t>
      </w:r>
      <w:r w:rsidR="009B3E7A" w:rsidRPr="004A03C1">
        <w:tab/>
      </w:r>
      <w:r w:rsidR="001C4D00" w:rsidRPr="004A03C1">
        <w:t>the horizontal distance from the centre point of the boom</w:t>
      </w:r>
      <w:r w:rsidR="004C56CA" w:rsidRPr="004A03C1">
        <w:t>’</w:t>
      </w:r>
      <w:r w:rsidR="001C4D00" w:rsidRPr="004A03C1">
        <w:t>s rotation to the outer edge of the platform, with the platform extended to its maximum distance.</w:t>
      </w:r>
    </w:p>
    <w:p w:rsidR="00031575" w:rsidRDefault="00031575">
      <w:pPr>
        <w:pStyle w:val="03Schedule"/>
        <w:sectPr w:rsidR="00031575">
          <w:headerReference w:type="even" r:id="rId374"/>
          <w:headerReference w:type="default" r:id="rId375"/>
          <w:footerReference w:type="even" r:id="rId376"/>
          <w:footerReference w:type="default" r:id="rId377"/>
          <w:type w:val="continuous"/>
          <w:pgSz w:w="11907" w:h="16839" w:code="9"/>
          <w:pgMar w:top="3880" w:right="1900" w:bottom="3100" w:left="2300" w:header="2280" w:footer="1760" w:gutter="0"/>
          <w:cols w:space="720"/>
        </w:sectPr>
      </w:pPr>
    </w:p>
    <w:p w:rsidR="00517BE1" w:rsidRPr="004A03C1" w:rsidRDefault="00517BE1" w:rsidP="00517BE1">
      <w:pPr>
        <w:pStyle w:val="PageBreak"/>
      </w:pPr>
      <w:r w:rsidRPr="004A03C1">
        <w:br w:type="page"/>
      </w:r>
    </w:p>
    <w:p w:rsidR="001C4D00" w:rsidRPr="003D6D64" w:rsidRDefault="009B3E7A" w:rsidP="009B3E7A">
      <w:pPr>
        <w:pStyle w:val="Sched-heading"/>
      </w:pPr>
      <w:bookmarkStart w:id="793" w:name="_Toc27126018"/>
      <w:r w:rsidRPr="003D6D64">
        <w:rPr>
          <w:rStyle w:val="CharChapNo"/>
        </w:rPr>
        <w:lastRenderedPageBreak/>
        <w:t>Schedule 4</w:t>
      </w:r>
      <w:r w:rsidRPr="004A03C1">
        <w:rPr>
          <w:lang w:eastAsia="en-AU"/>
        </w:rPr>
        <w:tab/>
      </w:r>
      <w:r w:rsidR="000C02CB" w:rsidRPr="003D6D64">
        <w:rPr>
          <w:rStyle w:val="CharChapText"/>
          <w:lang w:eastAsia="en-AU"/>
        </w:rPr>
        <w:t>High risk</w:t>
      </w:r>
      <w:r w:rsidR="005F6686" w:rsidRPr="003D6D64">
        <w:rPr>
          <w:rStyle w:val="CharChapText"/>
          <w:lang w:eastAsia="en-AU"/>
        </w:rPr>
        <w:t xml:space="preserve"> work</w:t>
      </w:r>
      <w:r w:rsidR="00B12EF5" w:rsidRPr="003D6D64">
        <w:rPr>
          <w:rStyle w:val="CharChapText"/>
          <w:lang w:eastAsia="en-AU"/>
        </w:rPr>
        <w:t xml:space="preserve"> licences—competency</w:t>
      </w:r>
      <w:r w:rsidR="00517BE1" w:rsidRPr="003D6D64">
        <w:rPr>
          <w:rStyle w:val="CharChapText"/>
          <w:lang w:eastAsia="en-AU"/>
        </w:rPr>
        <w:t xml:space="preserve"> </w:t>
      </w:r>
      <w:r w:rsidR="00B12EF5" w:rsidRPr="003D6D64">
        <w:rPr>
          <w:rStyle w:val="CharChapText"/>
          <w:lang w:eastAsia="en-AU"/>
        </w:rPr>
        <w:t>requirements</w:t>
      </w:r>
      <w:bookmarkEnd w:id="793"/>
    </w:p>
    <w:p w:rsidR="00DF2504" w:rsidRPr="004A03C1" w:rsidRDefault="00DF2504" w:rsidP="00DF2504">
      <w:pPr>
        <w:pStyle w:val="ref"/>
        <w:rPr>
          <w:lang w:eastAsia="en-AU"/>
        </w:rPr>
      </w:pPr>
      <w:r w:rsidRPr="004A03C1">
        <w:rPr>
          <w:lang w:eastAsia="en-AU"/>
        </w:rPr>
        <w:t>(see s </w:t>
      </w:r>
      <w:r w:rsidR="008623D4" w:rsidRPr="004A03C1">
        <w:rPr>
          <w:lang w:eastAsia="en-AU"/>
        </w:rPr>
        <w:t>81</w:t>
      </w:r>
      <w:r w:rsidRPr="004A03C1">
        <w:rPr>
          <w:lang w:eastAsia="en-AU"/>
        </w:rPr>
        <w:t>)</w:t>
      </w:r>
    </w:p>
    <w:p w:rsidR="001C4D00" w:rsidRPr="004A03C1" w:rsidRDefault="009B3E7A" w:rsidP="009B3E7A">
      <w:pPr>
        <w:pStyle w:val="Schclauseheading"/>
      </w:pPr>
      <w:bookmarkStart w:id="794" w:name="_Toc27126019"/>
      <w:r w:rsidRPr="003D6D64">
        <w:rPr>
          <w:rStyle w:val="CharSectNo"/>
        </w:rPr>
        <w:t>4.1</w:t>
      </w:r>
      <w:r w:rsidRPr="004A03C1">
        <w:tab/>
      </w:r>
      <w:r w:rsidR="001C4D00" w:rsidRPr="004A03C1">
        <w:t>Purpose</w:t>
      </w:r>
      <w:r w:rsidR="00273504" w:rsidRPr="004A03C1">
        <w:t>—sch 4</w:t>
      </w:r>
      <w:bookmarkEnd w:id="794"/>
    </w:p>
    <w:p w:rsidR="001C4D00" w:rsidRPr="004A03C1" w:rsidRDefault="001C4D00" w:rsidP="00091E23">
      <w:pPr>
        <w:pStyle w:val="Amainreturn"/>
      </w:pPr>
      <w:r w:rsidRPr="004A03C1">
        <w:t>This</w:t>
      </w:r>
      <w:r w:rsidR="00A971ED" w:rsidRPr="004A03C1">
        <w:t xml:space="preserve"> sched</w:t>
      </w:r>
      <w:r w:rsidR="00AC0A3C" w:rsidRPr="004A03C1">
        <w:t xml:space="preserve">ule </w:t>
      </w:r>
      <w:r w:rsidRPr="004A03C1">
        <w:t xml:space="preserve">sets out the qualifications for </w:t>
      </w:r>
      <w:r w:rsidR="000C02CB" w:rsidRPr="004A03C1">
        <w:t>high risk</w:t>
      </w:r>
      <w:r w:rsidR="005F6686" w:rsidRPr="004A03C1">
        <w:t xml:space="preserve"> work</w:t>
      </w:r>
      <w:r w:rsidRPr="004A03C1">
        <w:t xml:space="preserve"> licences.</w:t>
      </w:r>
    </w:p>
    <w:p w:rsidR="001C4D00" w:rsidRPr="004A03C1" w:rsidRDefault="00546432" w:rsidP="00AB1CBA">
      <w:pPr>
        <w:pStyle w:val="TableHd"/>
      </w:pPr>
      <w:r w:rsidRPr="004A03C1">
        <w:t>Table </w:t>
      </w:r>
      <w:r w:rsidR="001C4D00" w:rsidRPr="004A03C1">
        <w:t>4.1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1D776B" w:rsidRPr="004A03C1" w:rsidTr="00F94445">
        <w:trPr>
          <w:cantSplit/>
          <w:tblHeader/>
        </w:trPr>
        <w:tc>
          <w:tcPr>
            <w:tcW w:w="1200" w:type="dxa"/>
            <w:tcBorders>
              <w:bottom w:val="single" w:sz="4" w:space="0" w:color="auto"/>
            </w:tcBorders>
          </w:tcPr>
          <w:p w:rsidR="001D776B" w:rsidRPr="004A03C1" w:rsidRDefault="001D776B" w:rsidP="00F94445">
            <w:pPr>
              <w:pStyle w:val="TableColHd"/>
            </w:pPr>
            <w:r w:rsidRPr="004A03C1">
              <w:t>column 1</w:t>
            </w:r>
          </w:p>
          <w:p w:rsidR="001D776B" w:rsidRPr="004A03C1" w:rsidRDefault="001D776B" w:rsidP="00F94445">
            <w:pPr>
              <w:pStyle w:val="TableColHd"/>
            </w:pPr>
            <w:r w:rsidRPr="004A03C1">
              <w:t>item</w:t>
            </w:r>
          </w:p>
        </w:tc>
        <w:tc>
          <w:tcPr>
            <w:tcW w:w="2107" w:type="dxa"/>
            <w:tcBorders>
              <w:bottom w:val="single" w:sz="4" w:space="0" w:color="auto"/>
            </w:tcBorders>
          </w:tcPr>
          <w:p w:rsidR="001D776B" w:rsidRPr="004A03C1" w:rsidRDefault="001D776B" w:rsidP="00CD3015">
            <w:pPr>
              <w:pStyle w:val="TableColHd"/>
            </w:pPr>
            <w:r w:rsidRPr="004A03C1">
              <w:t>column 2</w:t>
            </w:r>
          </w:p>
          <w:p w:rsidR="001D776B" w:rsidRPr="004A03C1" w:rsidRDefault="001D776B" w:rsidP="00CD3015">
            <w:pPr>
              <w:pStyle w:val="TableColHd"/>
            </w:pPr>
            <w:r w:rsidRPr="004A03C1">
              <w:t>licence class</w:t>
            </w:r>
          </w:p>
        </w:tc>
        <w:tc>
          <w:tcPr>
            <w:tcW w:w="4641" w:type="dxa"/>
            <w:tcBorders>
              <w:bottom w:val="single" w:sz="4" w:space="0" w:color="auto"/>
            </w:tcBorders>
          </w:tcPr>
          <w:p w:rsidR="001D776B" w:rsidRPr="004A03C1" w:rsidRDefault="001D776B" w:rsidP="00CD3015">
            <w:pPr>
              <w:pStyle w:val="TableColHd"/>
            </w:pPr>
            <w:r w:rsidRPr="004A03C1">
              <w:t>column 3</w:t>
            </w:r>
          </w:p>
          <w:p w:rsidR="001D776B" w:rsidRPr="004A03C1" w:rsidRDefault="001D776B" w:rsidP="00CD3015">
            <w:pPr>
              <w:pStyle w:val="TableColHd"/>
              <w:rPr>
                <w:sz w:val="24"/>
              </w:rPr>
            </w:pPr>
            <w:r w:rsidRPr="004A03C1">
              <w:t>VET course</w:t>
            </w:r>
          </w:p>
        </w:tc>
      </w:tr>
      <w:tr w:rsidR="001D776B" w:rsidRPr="004A03C1" w:rsidTr="00F94445">
        <w:trPr>
          <w:cantSplit/>
        </w:trPr>
        <w:tc>
          <w:tcPr>
            <w:tcW w:w="1200" w:type="dxa"/>
            <w:tcBorders>
              <w:top w:val="single" w:sz="4" w:space="0" w:color="auto"/>
            </w:tcBorders>
          </w:tcPr>
          <w:p w:rsidR="001D776B" w:rsidRPr="004A03C1" w:rsidRDefault="001D776B" w:rsidP="00CD3015">
            <w:pPr>
              <w:pStyle w:val="TableText10"/>
            </w:pPr>
            <w:r w:rsidRPr="004A03C1">
              <w:t>1</w:t>
            </w:r>
          </w:p>
        </w:tc>
        <w:tc>
          <w:tcPr>
            <w:tcW w:w="2107" w:type="dxa"/>
            <w:tcBorders>
              <w:top w:val="single" w:sz="4" w:space="0" w:color="auto"/>
            </w:tcBorders>
          </w:tcPr>
          <w:p w:rsidR="001D776B" w:rsidRPr="004A03C1" w:rsidRDefault="00273504" w:rsidP="00CD3015">
            <w:pPr>
              <w:pStyle w:val="TableText10"/>
            </w:pPr>
            <w:r w:rsidRPr="004A03C1">
              <w:t>b</w:t>
            </w:r>
            <w:r w:rsidR="001D776B" w:rsidRPr="004A03C1">
              <w:t>asic scaffolding</w:t>
            </w:r>
          </w:p>
        </w:tc>
        <w:tc>
          <w:tcPr>
            <w:tcW w:w="4641" w:type="dxa"/>
            <w:tcBorders>
              <w:top w:val="single" w:sz="4" w:space="0" w:color="auto"/>
            </w:tcBorders>
          </w:tcPr>
          <w:p w:rsidR="001D776B" w:rsidRPr="004A03C1" w:rsidRDefault="00273504" w:rsidP="00CD3015">
            <w:pPr>
              <w:pStyle w:val="TableText10"/>
            </w:pPr>
            <w:r w:rsidRPr="004A03C1">
              <w:t>l</w:t>
            </w:r>
            <w:r w:rsidR="001D776B" w:rsidRPr="004A03C1">
              <w:t xml:space="preserve">icence to erect, alter and dismantle scaffolding basic level </w:t>
            </w:r>
          </w:p>
        </w:tc>
      </w:tr>
      <w:tr w:rsidR="001D776B" w:rsidRPr="004A03C1" w:rsidTr="00F94445">
        <w:trPr>
          <w:cantSplit/>
        </w:trPr>
        <w:tc>
          <w:tcPr>
            <w:tcW w:w="1200" w:type="dxa"/>
          </w:tcPr>
          <w:p w:rsidR="001D776B" w:rsidRPr="004A03C1" w:rsidRDefault="001D776B" w:rsidP="00CD3015">
            <w:pPr>
              <w:pStyle w:val="TableText10"/>
            </w:pPr>
            <w:r w:rsidRPr="004A03C1">
              <w:t>2</w:t>
            </w:r>
          </w:p>
        </w:tc>
        <w:tc>
          <w:tcPr>
            <w:tcW w:w="2107" w:type="dxa"/>
          </w:tcPr>
          <w:p w:rsidR="001D776B" w:rsidRPr="004A03C1" w:rsidRDefault="00273504" w:rsidP="00CD3015">
            <w:pPr>
              <w:pStyle w:val="TableText10"/>
            </w:pPr>
            <w:r w:rsidRPr="004A03C1">
              <w:t>i</w:t>
            </w:r>
            <w:r w:rsidR="001D776B" w:rsidRPr="004A03C1">
              <w:t>ntermediate scaffolding</w:t>
            </w:r>
          </w:p>
        </w:tc>
        <w:tc>
          <w:tcPr>
            <w:tcW w:w="4641" w:type="dxa"/>
          </w:tcPr>
          <w:p w:rsidR="001D776B" w:rsidRPr="004A03C1" w:rsidRDefault="00273504" w:rsidP="00CD3015">
            <w:pPr>
              <w:pStyle w:val="TableText10"/>
            </w:pPr>
            <w:r w:rsidRPr="004A03C1">
              <w:t>l</w:t>
            </w:r>
            <w:r w:rsidR="001D776B" w:rsidRPr="004A03C1">
              <w:t>icence to erect, alter and dismantle scaffolding basic level; and</w:t>
            </w:r>
          </w:p>
          <w:p w:rsidR="001D776B" w:rsidRPr="004A03C1" w:rsidRDefault="00273504" w:rsidP="00CD3015">
            <w:pPr>
              <w:pStyle w:val="TableText10"/>
            </w:pPr>
            <w:r w:rsidRPr="004A03C1">
              <w:t>l</w:t>
            </w:r>
            <w:r w:rsidR="001D776B" w:rsidRPr="004A03C1">
              <w:t>icence to erect, alter and dismantle scaffolding intermediate level</w:t>
            </w:r>
          </w:p>
        </w:tc>
      </w:tr>
      <w:tr w:rsidR="00BA4059" w:rsidRPr="004A03C1" w:rsidTr="00F94445">
        <w:trPr>
          <w:cantSplit/>
        </w:trPr>
        <w:tc>
          <w:tcPr>
            <w:tcW w:w="1200" w:type="dxa"/>
          </w:tcPr>
          <w:p w:rsidR="00BA4059" w:rsidRPr="004A03C1" w:rsidRDefault="00BA4059" w:rsidP="00CD3015">
            <w:pPr>
              <w:pStyle w:val="TableText10"/>
            </w:pPr>
            <w:r w:rsidRPr="004A03C1">
              <w:t>3</w:t>
            </w:r>
          </w:p>
        </w:tc>
        <w:tc>
          <w:tcPr>
            <w:tcW w:w="2107" w:type="dxa"/>
          </w:tcPr>
          <w:p w:rsidR="00BA4059" w:rsidRPr="004A03C1" w:rsidRDefault="00273504" w:rsidP="00CD3015">
            <w:pPr>
              <w:pStyle w:val="TableText10"/>
            </w:pPr>
            <w:r w:rsidRPr="004A03C1">
              <w:t>a</w:t>
            </w:r>
            <w:r w:rsidR="00BA4059" w:rsidRPr="004A03C1">
              <w:t>dvanced scaffolding</w:t>
            </w:r>
          </w:p>
        </w:tc>
        <w:tc>
          <w:tcPr>
            <w:tcW w:w="4641" w:type="dxa"/>
          </w:tcPr>
          <w:p w:rsidR="00BA4059" w:rsidRPr="004A03C1" w:rsidRDefault="00BF5F8F" w:rsidP="00CD3015">
            <w:pPr>
              <w:pStyle w:val="TableText10"/>
            </w:pPr>
            <w:r w:rsidRPr="004A03C1">
              <w:t>l</w:t>
            </w:r>
            <w:r w:rsidR="00BA4059" w:rsidRPr="004A03C1">
              <w:t>icence to erect, alter and dismantle scaffolding basic level; and</w:t>
            </w:r>
          </w:p>
          <w:p w:rsidR="00BA4059" w:rsidRPr="004A03C1" w:rsidRDefault="00BF5F8F" w:rsidP="00CD3015">
            <w:pPr>
              <w:pStyle w:val="TableText10"/>
            </w:pPr>
            <w:r w:rsidRPr="004A03C1">
              <w:t>l</w:t>
            </w:r>
            <w:r w:rsidR="00BA4059" w:rsidRPr="004A03C1">
              <w:t>icence to erect, alter and dismantle scaffolding intermediate level; and</w:t>
            </w:r>
          </w:p>
          <w:p w:rsidR="00BA4059" w:rsidRPr="004A03C1" w:rsidRDefault="00BF5F8F" w:rsidP="00CD3015">
            <w:pPr>
              <w:pStyle w:val="TableText10"/>
            </w:pPr>
            <w:r w:rsidRPr="004A03C1">
              <w:t>l</w:t>
            </w:r>
            <w:r w:rsidR="00BA4059" w:rsidRPr="004A03C1">
              <w:t>icence to erect, alter and dismantle scaffolding advanced level</w:t>
            </w:r>
          </w:p>
        </w:tc>
      </w:tr>
      <w:tr w:rsidR="00BA4059" w:rsidRPr="004A03C1" w:rsidTr="00F94445">
        <w:trPr>
          <w:cantSplit/>
        </w:trPr>
        <w:tc>
          <w:tcPr>
            <w:tcW w:w="1200" w:type="dxa"/>
          </w:tcPr>
          <w:p w:rsidR="00BA4059" w:rsidRPr="004A03C1" w:rsidRDefault="00BA4059" w:rsidP="00CD3015">
            <w:pPr>
              <w:pStyle w:val="TableText10"/>
            </w:pPr>
            <w:r w:rsidRPr="004A03C1">
              <w:t>4</w:t>
            </w:r>
          </w:p>
        </w:tc>
        <w:tc>
          <w:tcPr>
            <w:tcW w:w="2107" w:type="dxa"/>
          </w:tcPr>
          <w:p w:rsidR="00BA4059" w:rsidRPr="004A03C1" w:rsidRDefault="00273504" w:rsidP="00CD3015">
            <w:pPr>
              <w:pStyle w:val="TableText10"/>
            </w:pPr>
            <w:r w:rsidRPr="004A03C1">
              <w:t>d</w:t>
            </w:r>
            <w:r w:rsidR="00BA4059" w:rsidRPr="004A03C1">
              <w:t>ogging</w:t>
            </w:r>
          </w:p>
        </w:tc>
        <w:tc>
          <w:tcPr>
            <w:tcW w:w="4641" w:type="dxa"/>
          </w:tcPr>
          <w:p w:rsidR="00BA4059" w:rsidRPr="004A03C1" w:rsidRDefault="00BF5F8F" w:rsidP="00CD3015">
            <w:pPr>
              <w:pStyle w:val="TableText10"/>
            </w:pPr>
            <w:r w:rsidRPr="004A03C1">
              <w:t>l</w:t>
            </w:r>
            <w:r w:rsidR="00BA4059" w:rsidRPr="004A03C1">
              <w:t>icence to perform dogging</w:t>
            </w:r>
          </w:p>
        </w:tc>
      </w:tr>
      <w:tr w:rsidR="00BA4059" w:rsidRPr="004A03C1" w:rsidTr="00F94445">
        <w:trPr>
          <w:cantSplit/>
        </w:trPr>
        <w:tc>
          <w:tcPr>
            <w:tcW w:w="1200" w:type="dxa"/>
          </w:tcPr>
          <w:p w:rsidR="00BA4059" w:rsidRPr="004A03C1" w:rsidRDefault="00BA4059" w:rsidP="00CD3015">
            <w:pPr>
              <w:pStyle w:val="TableText10"/>
            </w:pPr>
            <w:r w:rsidRPr="004A03C1">
              <w:t>5</w:t>
            </w:r>
          </w:p>
        </w:tc>
        <w:tc>
          <w:tcPr>
            <w:tcW w:w="2107" w:type="dxa"/>
          </w:tcPr>
          <w:p w:rsidR="00BA4059" w:rsidRPr="004A03C1" w:rsidRDefault="00273504" w:rsidP="00CD3015">
            <w:pPr>
              <w:pStyle w:val="TableText10"/>
            </w:pPr>
            <w:r w:rsidRPr="004A03C1">
              <w:t>b</w:t>
            </w:r>
            <w:r w:rsidR="00BA4059" w:rsidRPr="004A03C1">
              <w:t>asic rigging</w:t>
            </w:r>
          </w:p>
        </w:tc>
        <w:tc>
          <w:tcPr>
            <w:tcW w:w="4641" w:type="dxa"/>
          </w:tcPr>
          <w:p w:rsidR="00BA4059" w:rsidRPr="004A03C1" w:rsidRDefault="00BF5F8F" w:rsidP="00CD3015">
            <w:pPr>
              <w:pStyle w:val="TableText10"/>
            </w:pPr>
            <w:r w:rsidRPr="004A03C1">
              <w:t>l</w:t>
            </w:r>
            <w:r w:rsidR="00BA4059" w:rsidRPr="004A03C1">
              <w:t>icence to perform dogging; and</w:t>
            </w:r>
          </w:p>
          <w:p w:rsidR="00BA4059" w:rsidRPr="004A03C1" w:rsidRDefault="00BF5F8F" w:rsidP="00CD3015">
            <w:pPr>
              <w:pStyle w:val="TableText10"/>
            </w:pPr>
            <w:r w:rsidRPr="004A03C1">
              <w:t>l</w:t>
            </w:r>
            <w:r w:rsidR="00BA4059" w:rsidRPr="004A03C1">
              <w:t>icence to perform rigging basic level</w:t>
            </w:r>
          </w:p>
        </w:tc>
      </w:tr>
      <w:tr w:rsidR="00BA4059" w:rsidRPr="004A03C1" w:rsidTr="00F94445">
        <w:trPr>
          <w:cantSplit/>
        </w:trPr>
        <w:tc>
          <w:tcPr>
            <w:tcW w:w="1200" w:type="dxa"/>
          </w:tcPr>
          <w:p w:rsidR="00BA4059" w:rsidRPr="004A03C1" w:rsidRDefault="00BA4059" w:rsidP="00CD3015">
            <w:pPr>
              <w:pStyle w:val="TableText10"/>
            </w:pPr>
            <w:r w:rsidRPr="004A03C1">
              <w:t>6</w:t>
            </w:r>
          </w:p>
        </w:tc>
        <w:tc>
          <w:tcPr>
            <w:tcW w:w="2107" w:type="dxa"/>
          </w:tcPr>
          <w:p w:rsidR="00BA4059" w:rsidRPr="004A03C1" w:rsidRDefault="00273504" w:rsidP="00CD3015">
            <w:pPr>
              <w:pStyle w:val="TableText10"/>
            </w:pPr>
            <w:r w:rsidRPr="004A03C1">
              <w:t>i</w:t>
            </w:r>
            <w:r w:rsidR="00BA4059" w:rsidRPr="004A03C1">
              <w:t>ntermediate rigging</w:t>
            </w:r>
          </w:p>
        </w:tc>
        <w:tc>
          <w:tcPr>
            <w:tcW w:w="4641" w:type="dxa"/>
          </w:tcPr>
          <w:p w:rsidR="00BA4059" w:rsidRPr="004A03C1" w:rsidRDefault="00BF5F8F" w:rsidP="00CD3015">
            <w:pPr>
              <w:pStyle w:val="TableText10"/>
            </w:pPr>
            <w:r w:rsidRPr="004A03C1">
              <w:t>l</w:t>
            </w:r>
            <w:r w:rsidR="00BA4059" w:rsidRPr="004A03C1">
              <w:t>icence to perform dogging; and</w:t>
            </w:r>
          </w:p>
          <w:p w:rsidR="00BA4059" w:rsidRPr="004A03C1" w:rsidRDefault="00BF5F8F" w:rsidP="00CD3015">
            <w:pPr>
              <w:pStyle w:val="TableText10"/>
            </w:pPr>
            <w:r w:rsidRPr="004A03C1">
              <w:t>l</w:t>
            </w:r>
            <w:r w:rsidR="00BA4059" w:rsidRPr="004A03C1">
              <w:t>icence to perform rigging basic level; and</w:t>
            </w:r>
          </w:p>
          <w:p w:rsidR="00BA4059" w:rsidRPr="004A03C1" w:rsidRDefault="00BF5F8F" w:rsidP="00CD3015">
            <w:pPr>
              <w:pStyle w:val="TableText10"/>
            </w:pPr>
            <w:r w:rsidRPr="004A03C1">
              <w:t>l</w:t>
            </w:r>
            <w:r w:rsidR="00BA4059" w:rsidRPr="004A03C1">
              <w:t>icence to perform rigging intermediate level</w:t>
            </w:r>
          </w:p>
        </w:tc>
      </w:tr>
      <w:tr w:rsidR="00BA4059" w:rsidRPr="004A03C1" w:rsidTr="00F94445">
        <w:trPr>
          <w:cantSplit/>
        </w:trPr>
        <w:tc>
          <w:tcPr>
            <w:tcW w:w="1200" w:type="dxa"/>
          </w:tcPr>
          <w:p w:rsidR="00BA4059" w:rsidRPr="004A03C1" w:rsidRDefault="00BA4059" w:rsidP="00CD3015">
            <w:pPr>
              <w:pStyle w:val="TableText10"/>
            </w:pPr>
            <w:r w:rsidRPr="004A03C1">
              <w:t>7</w:t>
            </w:r>
          </w:p>
        </w:tc>
        <w:tc>
          <w:tcPr>
            <w:tcW w:w="2107" w:type="dxa"/>
          </w:tcPr>
          <w:p w:rsidR="00BA4059" w:rsidRPr="004A03C1" w:rsidRDefault="00273504" w:rsidP="00CD3015">
            <w:pPr>
              <w:pStyle w:val="TableText10"/>
            </w:pPr>
            <w:r w:rsidRPr="004A03C1">
              <w:t>a</w:t>
            </w:r>
            <w:r w:rsidR="00BA4059" w:rsidRPr="004A03C1">
              <w:t>dvanced rigging</w:t>
            </w:r>
          </w:p>
        </w:tc>
        <w:tc>
          <w:tcPr>
            <w:tcW w:w="4641" w:type="dxa"/>
          </w:tcPr>
          <w:p w:rsidR="00BA4059" w:rsidRPr="004A03C1" w:rsidRDefault="00BF5F8F" w:rsidP="00CD3015">
            <w:pPr>
              <w:pStyle w:val="TableText10"/>
            </w:pPr>
            <w:r w:rsidRPr="004A03C1">
              <w:t>l</w:t>
            </w:r>
            <w:r w:rsidR="00BA4059" w:rsidRPr="004A03C1">
              <w:t>icence to perform dogging; and</w:t>
            </w:r>
          </w:p>
          <w:p w:rsidR="00BA4059" w:rsidRPr="004A03C1" w:rsidRDefault="00BF5F8F" w:rsidP="00CD3015">
            <w:pPr>
              <w:pStyle w:val="TableText10"/>
            </w:pPr>
            <w:r w:rsidRPr="004A03C1">
              <w:t>l</w:t>
            </w:r>
            <w:r w:rsidR="00BA4059" w:rsidRPr="004A03C1">
              <w:t>icence to perform rigging basic level; and</w:t>
            </w:r>
          </w:p>
          <w:p w:rsidR="00BA4059" w:rsidRPr="004A03C1" w:rsidRDefault="00BF5F8F" w:rsidP="00CD3015">
            <w:pPr>
              <w:pStyle w:val="TableText10"/>
            </w:pPr>
            <w:r w:rsidRPr="004A03C1">
              <w:t>l</w:t>
            </w:r>
            <w:r w:rsidR="00BA4059" w:rsidRPr="004A03C1">
              <w:t xml:space="preserve">icence to perform rigging intermediate level; and </w:t>
            </w:r>
          </w:p>
          <w:p w:rsidR="00BA4059" w:rsidRPr="004A03C1" w:rsidRDefault="00BF5F8F" w:rsidP="00CD3015">
            <w:pPr>
              <w:pStyle w:val="TableText10"/>
            </w:pPr>
            <w:r w:rsidRPr="004A03C1">
              <w:t>l</w:t>
            </w:r>
            <w:r w:rsidR="00BA4059" w:rsidRPr="004A03C1">
              <w:t>icence to perform rigging advanced level</w:t>
            </w:r>
          </w:p>
        </w:tc>
      </w:tr>
      <w:tr w:rsidR="00BA4059" w:rsidRPr="004A03C1" w:rsidTr="00F94445">
        <w:trPr>
          <w:cantSplit/>
        </w:trPr>
        <w:tc>
          <w:tcPr>
            <w:tcW w:w="1200" w:type="dxa"/>
          </w:tcPr>
          <w:p w:rsidR="00BA4059" w:rsidRPr="004A03C1" w:rsidRDefault="00BA4059" w:rsidP="00CD3015">
            <w:pPr>
              <w:pStyle w:val="TableText10"/>
            </w:pPr>
            <w:r w:rsidRPr="004A03C1">
              <w:lastRenderedPageBreak/>
              <w:t>8</w:t>
            </w:r>
          </w:p>
        </w:tc>
        <w:tc>
          <w:tcPr>
            <w:tcW w:w="2107" w:type="dxa"/>
          </w:tcPr>
          <w:p w:rsidR="00BA4059" w:rsidRPr="004A03C1" w:rsidRDefault="00273504" w:rsidP="00CD3015">
            <w:pPr>
              <w:pStyle w:val="TableText10"/>
            </w:pPr>
            <w:r w:rsidRPr="004A03C1">
              <w:t>t</w:t>
            </w:r>
            <w:r w:rsidR="00BA4059" w:rsidRPr="004A03C1">
              <w:t>ower crane</w:t>
            </w:r>
          </w:p>
        </w:tc>
        <w:tc>
          <w:tcPr>
            <w:tcW w:w="4641" w:type="dxa"/>
          </w:tcPr>
          <w:p w:rsidR="00BA4059" w:rsidRPr="004A03C1" w:rsidRDefault="00BF5F8F" w:rsidP="00CD3015">
            <w:pPr>
              <w:pStyle w:val="TableText10"/>
            </w:pPr>
            <w:r w:rsidRPr="004A03C1">
              <w:t>l</w:t>
            </w:r>
            <w:r w:rsidR="00BA4059" w:rsidRPr="004A03C1">
              <w:t>icence to operate a tower crane</w:t>
            </w:r>
          </w:p>
        </w:tc>
      </w:tr>
      <w:tr w:rsidR="00BA4059" w:rsidRPr="004A03C1" w:rsidTr="00F94445">
        <w:trPr>
          <w:cantSplit/>
        </w:trPr>
        <w:tc>
          <w:tcPr>
            <w:tcW w:w="1200" w:type="dxa"/>
          </w:tcPr>
          <w:p w:rsidR="00BA4059" w:rsidRPr="004A03C1" w:rsidRDefault="00BA4059" w:rsidP="00CD3015">
            <w:pPr>
              <w:pStyle w:val="TableText10"/>
            </w:pPr>
            <w:r w:rsidRPr="004A03C1">
              <w:t>9</w:t>
            </w:r>
          </w:p>
        </w:tc>
        <w:tc>
          <w:tcPr>
            <w:tcW w:w="2107" w:type="dxa"/>
          </w:tcPr>
          <w:p w:rsidR="00BA4059" w:rsidRPr="004A03C1" w:rsidRDefault="00273504" w:rsidP="00CD3015">
            <w:pPr>
              <w:pStyle w:val="TableText10"/>
            </w:pPr>
            <w:r w:rsidRPr="004A03C1">
              <w:t>s</w:t>
            </w:r>
            <w:r w:rsidR="00BA4059" w:rsidRPr="004A03C1">
              <w:t>elf</w:t>
            </w:r>
            <w:r w:rsidR="00BA4059" w:rsidRPr="004A03C1">
              <w:noBreakHyphen/>
              <w:t>erecting tower crane</w:t>
            </w:r>
          </w:p>
        </w:tc>
        <w:tc>
          <w:tcPr>
            <w:tcW w:w="4641" w:type="dxa"/>
          </w:tcPr>
          <w:p w:rsidR="00BA4059" w:rsidRPr="004A03C1" w:rsidRDefault="00BF5F8F" w:rsidP="00CD3015">
            <w:pPr>
              <w:pStyle w:val="TableText10"/>
            </w:pPr>
            <w:r w:rsidRPr="004A03C1">
              <w:t>l</w:t>
            </w:r>
            <w:r w:rsidR="00BA4059" w:rsidRPr="004A03C1">
              <w:t>icence to operate a self</w:t>
            </w:r>
            <w:r w:rsidR="00BA4059" w:rsidRPr="004A03C1">
              <w:noBreakHyphen/>
              <w:t>erecting tower crane</w:t>
            </w:r>
          </w:p>
        </w:tc>
      </w:tr>
      <w:tr w:rsidR="00BA4059" w:rsidRPr="004A03C1" w:rsidTr="00F94445">
        <w:trPr>
          <w:cantSplit/>
        </w:trPr>
        <w:tc>
          <w:tcPr>
            <w:tcW w:w="1200" w:type="dxa"/>
          </w:tcPr>
          <w:p w:rsidR="00BA4059" w:rsidRPr="004A03C1" w:rsidRDefault="00BA4059" w:rsidP="00CD3015">
            <w:pPr>
              <w:pStyle w:val="TableText10"/>
            </w:pPr>
            <w:r w:rsidRPr="004A03C1">
              <w:t>10</w:t>
            </w:r>
          </w:p>
        </w:tc>
        <w:tc>
          <w:tcPr>
            <w:tcW w:w="2107" w:type="dxa"/>
          </w:tcPr>
          <w:p w:rsidR="00BA4059" w:rsidRPr="004A03C1" w:rsidRDefault="00273504" w:rsidP="00CD3015">
            <w:pPr>
              <w:pStyle w:val="TableText10"/>
            </w:pPr>
            <w:r w:rsidRPr="004A03C1">
              <w:t>d</w:t>
            </w:r>
            <w:r w:rsidR="00BA4059" w:rsidRPr="004A03C1">
              <w:t>errick crane</w:t>
            </w:r>
          </w:p>
        </w:tc>
        <w:tc>
          <w:tcPr>
            <w:tcW w:w="4641" w:type="dxa"/>
          </w:tcPr>
          <w:p w:rsidR="00BA4059" w:rsidRPr="004A03C1" w:rsidRDefault="00BF5F8F" w:rsidP="00CD3015">
            <w:pPr>
              <w:pStyle w:val="TableText10"/>
            </w:pPr>
            <w:r w:rsidRPr="004A03C1">
              <w:t>l</w:t>
            </w:r>
            <w:r w:rsidR="00BA4059" w:rsidRPr="004A03C1">
              <w:t>icence to operate a derrick crane</w:t>
            </w:r>
          </w:p>
        </w:tc>
      </w:tr>
      <w:tr w:rsidR="00CD3015" w:rsidRPr="004A03C1" w:rsidTr="00F94445">
        <w:trPr>
          <w:cantSplit/>
        </w:trPr>
        <w:tc>
          <w:tcPr>
            <w:tcW w:w="1200" w:type="dxa"/>
          </w:tcPr>
          <w:p w:rsidR="00CD3015" w:rsidRPr="004A03C1" w:rsidRDefault="00CD3015" w:rsidP="00CD3015">
            <w:pPr>
              <w:pStyle w:val="TableText10"/>
            </w:pPr>
            <w:r w:rsidRPr="004A03C1">
              <w:t>11</w:t>
            </w:r>
          </w:p>
        </w:tc>
        <w:tc>
          <w:tcPr>
            <w:tcW w:w="2107" w:type="dxa"/>
          </w:tcPr>
          <w:p w:rsidR="00CD3015" w:rsidRPr="004A03C1" w:rsidRDefault="00273504" w:rsidP="00CD3015">
            <w:pPr>
              <w:pStyle w:val="TableText10"/>
            </w:pPr>
            <w:r w:rsidRPr="004A03C1">
              <w:t>p</w:t>
            </w:r>
            <w:r w:rsidR="00CD3015" w:rsidRPr="004A03C1">
              <w:t>ortal boom crane</w:t>
            </w:r>
          </w:p>
        </w:tc>
        <w:tc>
          <w:tcPr>
            <w:tcW w:w="4641" w:type="dxa"/>
          </w:tcPr>
          <w:p w:rsidR="00CD3015" w:rsidRPr="004A03C1" w:rsidRDefault="00BF5F8F" w:rsidP="00CD3015">
            <w:pPr>
              <w:pStyle w:val="TableText10"/>
            </w:pPr>
            <w:r w:rsidRPr="004A03C1">
              <w:t>l</w:t>
            </w:r>
            <w:r w:rsidR="00CD3015" w:rsidRPr="004A03C1">
              <w:t>icence to operate a portal boom crane</w:t>
            </w:r>
          </w:p>
        </w:tc>
      </w:tr>
      <w:tr w:rsidR="00CD3015" w:rsidRPr="004A03C1" w:rsidTr="00F94445">
        <w:trPr>
          <w:cantSplit/>
        </w:trPr>
        <w:tc>
          <w:tcPr>
            <w:tcW w:w="1200" w:type="dxa"/>
          </w:tcPr>
          <w:p w:rsidR="00CD3015" w:rsidRPr="004A03C1" w:rsidRDefault="00CD3015" w:rsidP="00CD3015">
            <w:pPr>
              <w:pStyle w:val="TableText10"/>
            </w:pPr>
            <w:r w:rsidRPr="004A03C1">
              <w:t>12</w:t>
            </w:r>
          </w:p>
        </w:tc>
        <w:tc>
          <w:tcPr>
            <w:tcW w:w="2107" w:type="dxa"/>
          </w:tcPr>
          <w:p w:rsidR="00CD3015" w:rsidRPr="004A03C1" w:rsidRDefault="00273504" w:rsidP="00CD3015">
            <w:pPr>
              <w:pStyle w:val="TableText10"/>
            </w:pPr>
            <w:r w:rsidRPr="004A03C1">
              <w:t>b</w:t>
            </w:r>
            <w:r w:rsidR="00CD3015" w:rsidRPr="004A03C1">
              <w:t>ridge and gantry crane</w:t>
            </w:r>
          </w:p>
        </w:tc>
        <w:tc>
          <w:tcPr>
            <w:tcW w:w="4641" w:type="dxa"/>
          </w:tcPr>
          <w:p w:rsidR="00CD3015" w:rsidRPr="004A03C1" w:rsidRDefault="00BF5F8F" w:rsidP="00CD3015">
            <w:pPr>
              <w:pStyle w:val="TableText10"/>
            </w:pPr>
            <w:r w:rsidRPr="004A03C1">
              <w:t>l</w:t>
            </w:r>
            <w:r w:rsidR="00CD3015" w:rsidRPr="004A03C1">
              <w:t>icence to operate a bridge and gantry crane</w:t>
            </w:r>
          </w:p>
        </w:tc>
      </w:tr>
      <w:tr w:rsidR="00CD3015" w:rsidRPr="004A03C1" w:rsidTr="00F94445">
        <w:trPr>
          <w:cantSplit/>
        </w:trPr>
        <w:tc>
          <w:tcPr>
            <w:tcW w:w="1200" w:type="dxa"/>
          </w:tcPr>
          <w:p w:rsidR="00CD3015" w:rsidRPr="004A03C1" w:rsidRDefault="00CD3015" w:rsidP="00CD3015">
            <w:pPr>
              <w:pStyle w:val="TableText10"/>
            </w:pPr>
            <w:r w:rsidRPr="004A03C1">
              <w:t>13</w:t>
            </w:r>
          </w:p>
        </w:tc>
        <w:tc>
          <w:tcPr>
            <w:tcW w:w="2107" w:type="dxa"/>
          </w:tcPr>
          <w:p w:rsidR="00CD3015" w:rsidRPr="004A03C1" w:rsidRDefault="00273504" w:rsidP="00CD3015">
            <w:pPr>
              <w:pStyle w:val="TableText10"/>
            </w:pPr>
            <w:r w:rsidRPr="004A03C1">
              <w:t>v</w:t>
            </w:r>
            <w:r w:rsidR="00CD3015" w:rsidRPr="004A03C1">
              <w:t>ehicle loading crane</w:t>
            </w:r>
          </w:p>
        </w:tc>
        <w:tc>
          <w:tcPr>
            <w:tcW w:w="4641" w:type="dxa"/>
          </w:tcPr>
          <w:p w:rsidR="00CD3015" w:rsidRPr="004A03C1" w:rsidRDefault="00BF5F8F" w:rsidP="00CD3015">
            <w:pPr>
              <w:pStyle w:val="TableText10"/>
            </w:pPr>
            <w:r w:rsidRPr="004A03C1">
              <w:t>l</w:t>
            </w:r>
            <w:r w:rsidR="00CD3015" w:rsidRPr="004A03C1">
              <w:t>icence to operate a vehicle loading crane (capacity 10 metre tonnes and above)</w:t>
            </w:r>
          </w:p>
        </w:tc>
      </w:tr>
      <w:tr w:rsidR="00CD3015" w:rsidRPr="004A03C1" w:rsidTr="00F94445">
        <w:trPr>
          <w:cantSplit/>
        </w:trPr>
        <w:tc>
          <w:tcPr>
            <w:tcW w:w="1200" w:type="dxa"/>
          </w:tcPr>
          <w:p w:rsidR="00CD3015" w:rsidRPr="004A03C1" w:rsidRDefault="00CD3015" w:rsidP="00CD3015">
            <w:pPr>
              <w:pStyle w:val="TableText10"/>
            </w:pPr>
            <w:r w:rsidRPr="004A03C1">
              <w:t>14</w:t>
            </w:r>
          </w:p>
        </w:tc>
        <w:tc>
          <w:tcPr>
            <w:tcW w:w="2107" w:type="dxa"/>
          </w:tcPr>
          <w:p w:rsidR="00CD3015" w:rsidRPr="004A03C1" w:rsidRDefault="00273504" w:rsidP="00CD3015">
            <w:pPr>
              <w:pStyle w:val="TableText10"/>
            </w:pPr>
            <w:r w:rsidRPr="004A03C1">
              <w:t>n</w:t>
            </w:r>
            <w:r w:rsidR="00CD3015" w:rsidRPr="004A03C1">
              <w:t>on</w:t>
            </w:r>
            <w:r w:rsidR="00CD3015" w:rsidRPr="004A03C1">
              <w:noBreakHyphen/>
              <w:t>slewing mobile crane</w:t>
            </w:r>
          </w:p>
        </w:tc>
        <w:tc>
          <w:tcPr>
            <w:tcW w:w="4641" w:type="dxa"/>
          </w:tcPr>
          <w:p w:rsidR="00CD3015" w:rsidRPr="004A03C1" w:rsidRDefault="00BF5F8F" w:rsidP="00CD3015">
            <w:pPr>
              <w:pStyle w:val="TableText10"/>
            </w:pPr>
            <w:r w:rsidRPr="004A03C1">
              <w:t>l</w:t>
            </w:r>
            <w:r w:rsidR="00CD3015" w:rsidRPr="004A03C1">
              <w:t>icence to operate a non</w:t>
            </w:r>
            <w:r w:rsidR="00CD3015" w:rsidRPr="004A03C1">
              <w:noBreakHyphen/>
              <w:t>slewing mobile crane (greater than 3t capacity)</w:t>
            </w:r>
          </w:p>
        </w:tc>
      </w:tr>
      <w:tr w:rsidR="00CD3015" w:rsidRPr="004A03C1" w:rsidTr="00F94445">
        <w:trPr>
          <w:cantSplit/>
        </w:trPr>
        <w:tc>
          <w:tcPr>
            <w:tcW w:w="1200" w:type="dxa"/>
          </w:tcPr>
          <w:p w:rsidR="00CD3015" w:rsidRPr="004A03C1" w:rsidRDefault="00CD3015" w:rsidP="00CD3015">
            <w:pPr>
              <w:pStyle w:val="TableText10"/>
            </w:pPr>
            <w:r w:rsidRPr="004A03C1">
              <w:t>15</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20t</w:t>
            </w:r>
          </w:p>
        </w:tc>
        <w:tc>
          <w:tcPr>
            <w:tcW w:w="4641" w:type="dxa"/>
          </w:tcPr>
          <w:p w:rsidR="00CD3015" w:rsidRPr="004A03C1" w:rsidRDefault="00BF5F8F" w:rsidP="00CD3015">
            <w:pPr>
              <w:pStyle w:val="TableText10"/>
            </w:pPr>
            <w:r w:rsidRPr="004A03C1">
              <w:t>l</w:t>
            </w:r>
            <w:r w:rsidR="00CD3015" w:rsidRPr="004A03C1">
              <w:t>icence to operate a slewing mobile crane (up to 20t)</w:t>
            </w:r>
          </w:p>
        </w:tc>
      </w:tr>
      <w:tr w:rsidR="00CD3015" w:rsidRPr="004A03C1" w:rsidTr="00F94445">
        <w:trPr>
          <w:cantSplit/>
        </w:trPr>
        <w:tc>
          <w:tcPr>
            <w:tcW w:w="1200" w:type="dxa"/>
          </w:tcPr>
          <w:p w:rsidR="00CD3015" w:rsidRPr="004A03C1" w:rsidRDefault="00CD3015" w:rsidP="00CD3015">
            <w:pPr>
              <w:pStyle w:val="TableText10"/>
            </w:pPr>
            <w:r w:rsidRPr="004A03C1">
              <w:t>16</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60t</w:t>
            </w:r>
          </w:p>
        </w:tc>
        <w:tc>
          <w:tcPr>
            <w:tcW w:w="4641" w:type="dxa"/>
          </w:tcPr>
          <w:p w:rsidR="00CD3015" w:rsidRPr="004A03C1" w:rsidRDefault="00BF5F8F" w:rsidP="00CD3015">
            <w:pPr>
              <w:pStyle w:val="TableText10"/>
            </w:pPr>
            <w:r w:rsidRPr="004A03C1">
              <w:t>l</w:t>
            </w:r>
            <w:r w:rsidR="00CD3015" w:rsidRPr="004A03C1">
              <w:t>icence to operate a slewing mobile crane (up to 60t)</w:t>
            </w:r>
          </w:p>
        </w:tc>
      </w:tr>
      <w:tr w:rsidR="00CD3015" w:rsidRPr="004A03C1" w:rsidTr="00F94445">
        <w:trPr>
          <w:cantSplit/>
        </w:trPr>
        <w:tc>
          <w:tcPr>
            <w:tcW w:w="1200" w:type="dxa"/>
          </w:tcPr>
          <w:p w:rsidR="00CD3015" w:rsidRPr="004A03C1" w:rsidRDefault="00CD3015" w:rsidP="00CD3015">
            <w:pPr>
              <w:pStyle w:val="TableText10"/>
            </w:pPr>
            <w:r w:rsidRPr="004A03C1">
              <w:t>17</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100t</w:t>
            </w:r>
          </w:p>
        </w:tc>
        <w:tc>
          <w:tcPr>
            <w:tcW w:w="4641" w:type="dxa"/>
          </w:tcPr>
          <w:p w:rsidR="00CD3015" w:rsidRPr="004A03C1" w:rsidRDefault="00BF5F8F" w:rsidP="00CD3015">
            <w:pPr>
              <w:pStyle w:val="TableText10"/>
            </w:pPr>
            <w:r w:rsidRPr="004A03C1">
              <w:t>l</w:t>
            </w:r>
            <w:r w:rsidR="00CD3015" w:rsidRPr="004A03C1">
              <w:t>icence to operate a slewing mobile crane (up to 100t)</w:t>
            </w:r>
          </w:p>
        </w:tc>
      </w:tr>
      <w:tr w:rsidR="00CD3015" w:rsidRPr="004A03C1" w:rsidTr="00F94445">
        <w:trPr>
          <w:cantSplit/>
        </w:trPr>
        <w:tc>
          <w:tcPr>
            <w:tcW w:w="1200" w:type="dxa"/>
          </w:tcPr>
          <w:p w:rsidR="00CD3015" w:rsidRPr="004A03C1" w:rsidRDefault="00CD3015" w:rsidP="00CD3015">
            <w:pPr>
              <w:pStyle w:val="TableText10"/>
            </w:pPr>
            <w:r w:rsidRPr="004A03C1">
              <w:t>18</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over 100t</w:t>
            </w:r>
          </w:p>
        </w:tc>
        <w:tc>
          <w:tcPr>
            <w:tcW w:w="4641" w:type="dxa"/>
          </w:tcPr>
          <w:p w:rsidR="00CD3015" w:rsidRPr="004A03C1" w:rsidRDefault="00BF5F8F" w:rsidP="00CD3015">
            <w:pPr>
              <w:pStyle w:val="TableText10"/>
            </w:pPr>
            <w:r w:rsidRPr="004A03C1">
              <w:t>l</w:t>
            </w:r>
            <w:r w:rsidR="00CD3015" w:rsidRPr="004A03C1">
              <w:t>icence to operate a slewing mobile crane (over 100t)</w:t>
            </w:r>
          </w:p>
        </w:tc>
      </w:tr>
      <w:tr w:rsidR="00CD3015" w:rsidRPr="004A03C1" w:rsidTr="00F94445">
        <w:trPr>
          <w:cantSplit/>
        </w:trPr>
        <w:tc>
          <w:tcPr>
            <w:tcW w:w="1200" w:type="dxa"/>
          </w:tcPr>
          <w:p w:rsidR="00CD3015" w:rsidRPr="004A03C1" w:rsidRDefault="00CD3015" w:rsidP="00CD3015">
            <w:pPr>
              <w:pStyle w:val="TableText10"/>
            </w:pPr>
            <w:r w:rsidRPr="004A03C1">
              <w:t>19</w:t>
            </w:r>
          </w:p>
        </w:tc>
        <w:tc>
          <w:tcPr>
            <w:tcW w:w="2107" w:type="dxa"/>
          </w:tcPr>
          <w:p w:rsidR="00CD3015" w:rsidRPr="004A03C1" w:rsidRDefault="00273504" w:rsidP="00CD3015">
            <w:pPr>
              <w:pStyle w:val="TableText10"/>
            </w:pPr>
            <w:r w:rsidRPr="004A03C1">
              <w:t>m</w:t>
            </w:r>
            <w:r w:rsidR="00CD3015" w:rsidRPr="004A03C1">
              <w:t>aterials hoist</w:t>
            </w:r>
          </w:p>
        </w:tc>
        <w:tc>
          <w:tcPr>
            <w:tcW w:w="4641" w:type="dxa"/>
          </w:tcPr>
          <w:p w:rsidR="00CD3015" w:rsidRPr="004A03C1" w:rsidRDefault="00BF5F8F" w:rsidP="00CD3015">
            <w:pPr>
              <w:pStyle w:val="TableText10"/>
            </w:pPr>
            <w:r w:rsidRPr="004A03C1">
              <w:t>l</w:t>
            </w:r>
            <w:r w:rsidR="00CD3015" w:rsidRPr="004A03C1">
              <w:t>icence to operate a materials hoist</w:t>
            </w:r>
          </w:p>
        </w:tc>
      </w:tr>
      <w:tr w:rsidR="00CD3015" w:rsidRPr="004A03C1" w:rsidTr="00F94445">
        <w:trPr>
          <w:cantSplit/>
        </w:trPr>
        <w:tc>
          <w:tcPr>
            <w:tcW w:w="1200" w:type="dxa"/>
          </w:tcPr>
          <w:p w:rsidR="00CD3015" w:rsidRPr="004A03C1" w:rsidRDefault="00CD3015" w:rsidP="00CD3015">
            <w:pPr>
              <w:pStyle w:val="TableText10"/>
            </w:pPr>
            <w:r w:rsidRPr="004A03C1">
              <w:t>20</w:t>
            </w:r>
          </w:p>
        </w:tc>
        <w:tc>
          <w:tcPr>
            <w:tcW w:w="2107" w:type="dxa"/>
          </w:tcPr>
          <w:p w:rsidR="00CD3015" w:rsidRPr="004A03C1" w:rsidRDefault="00273504" w:rsidP="00CD3015">
            <w:pPr>
              <w:pStyle w:val="TableText10"/>
            </w:pPr>
            <w:r w:rsidRPr="004A03C1">
              <w:t>p</w:t>
            </w:r>
            <w:r w:rsidR="00CD3015" w:rsidRPr="004A03C1">
              <w:t>ersonnel and materials hoist</w:t>
            </w:r>
          </w:p>
        </w:tc>
        <w:tc>
          <w:tcPr>
            <w:tcW w:w="4641" w:type="dxa"/>
          </w:tcPr>
          <w:p w:rsidR="00CD3015" w:rsidRPr="004A03C1" w:rsidRDefault="00BF5F8F" w:rsidP="00CD3015">
            <w:pPr>
              <w:pStyle w:val="TableText10"/>
            </w:pPr>
            <w:r w:rsidRPr="004A03C1">
              <w:t>l</w:t>
            </w:r>
            <w:r w:rsidR="00CD3015" w:rsidRPr="004A03C1">
              <w:t>icence to operate a personnel and materials hoist</w:t>
            </w:r>
          </w:p>
        </w:tc>
      </w:tr>
      <w:tr w:rsidR="004E58AF" w:rsidRPr="004A03C1" w:rsidTr="00F94445">
        <w:trPr>
          <w:cantSplit/>
        </w:trPr>
        <w:tc>
          <w:tcPr>
            <w:tcW w:w="1200" w:type="dxa"/>
          </w:tcPr>
          <w:p w:rsidR="004E58AF" w:rsidRPr="004A03C1" w:rsidRDefault="004E58AF" w:rsidP="0015289A">
            <w:pPr>
              <w:pStyle w:val="TableText10"/>
            </w:pPr>
            <w:r w:rsidRPr="004A03C1">
              <w:t>21</w:t>
            </w:r>
          </w:p>
        </w:tc>
        <w:tc>
          <w:tcPr>
            <w:tcW w:w="2107" w:type="dxa"/>
          </w:tcPr>
          <w:p w:rsidR="004E58AF" w:rsidRPr="004A03C1" w:rsidRDefault="00273504" w:rsidP="0015289A">
            <w:pPr>
              <w:pStyle w:val="TableText10"/>
            </w:pPr>
            <w:r w:rsidRPr="004A03C1">
              <w:t>b</w:t>
            </w:r>
            <w:r w:rsidR="004E58AF" w:rsidRPr="004A03C1">
              <w:t>oom</w:t>
            </w:r>
            <w:r w:rsidR="004E58AF" w:rsidRPr="004A03C1">
              <w:noBreakHyphen/>
              <w:t>type elevating work platform</w:t>
            </w:r>
          </w:p>
        </w:tc>
        <w:tc>
          <w:tcPr>
            <w:tcW w:w="4641" w:type="dxa"/>
          </w:tcPr>
          <w:p w:rsidR="004E58AF" w:rsidRPr="004A03C1" w:rsidRDefault="00BF5F8F" w:rsidP="0015289A">
            <w:pPr>
              <w:pStyle w:val="TableText10"/>
            </w:pPr>
            <w:r w:rsidRPr="004A03C1">
              <w:t>l</w:t>
            </w:r>
            <w:r w:rsidR="004E58AF" w:rsidRPr="004A03C1">
              <w:t>icence to operate a boom</w:t>
            </w:r>
            <w:r w:rsidR="004E58AF" w:rsidRPr="004A03C1">
              <w:noBreakHyphen/>
              <w:t>type elevating work platform (boom length 11m or more)</w:t>
            </w:r>
          </w:p>
        </w:tc>
      </w:tr>
      <w:tr w:rsidR="00105B74" w:rsidRPr="004A03C1" w:rsidTr="00F94445">
        <w:trPr>
          <w:cantSplit/>
        </w:trPr>
        <w:tc>
          <w:tcPr>
            <w:tcW w:w="1200" w:type="dxa"/>
          </w:tcPr>
          <w:p w:rsidR="00105B74" w:rsidRPr="0020769E" w:rsidRDefault="00105B74" w:rsidP="00105B74">
            <w:pPr>
              <w:pStyle w:val="TableText10"/>
            </w:pPr>
            <w:r w:rsidRPr="0020769E">
              <w:t>22</w:t>
            </w:r>
          </w:p>
        </w:tc>
        <w:tc>
          <w:tcPr>
            <w:tcW w:w="2107" w:type="dxa"/>
          </w:tcPr>
          <w:p w:rsidR="00105B74" w:rsidRPr="0020769E" w:rsidRDefault="00105B74" w:rsidP="00105B74">
            <w:pPr>
              <w:pStyle w:val="TableText10"/>
            </w:pPr>
            <w:r w:rsidRPr="0020769E">
              <w:t>concrete placing boom</w:t>
            </w:r>
          </w:p>
        </w:tc>
        <w:tc>
          <w:tcPr>
            <w:tcW w:w="4641" w:type="dxa"/>
          </w:tcPr>
          <w:p w:rsidR="00105B74" w:rsidRPr="0020769E" w:rsidRDefault="00105B74" w:rsidP="00105B74">
            <w:pPr>
              <w:pStyle w:val="TableText10"/>
            </w:pPr>
            <w:r w:rsidRPr="0020769E">
              <w:t>licence to operate a concrete placing boom</w:t>
            </w:r>
          </w:p>
        </w:tc>
      </w:tr>
      <w:tr w:rsidR="004E58AF" w:rsidRPr="00E27B5A" w:rsidTr="00F94445">
        <w:trPr>
          <w:cantSplit/>
        </w:trPr>
        <w:tc>
          <w:tcPr>
            <w:tcW w:w="1200" w:type="dxa"/>
          </w:tcPr>
          <w:p w:rsidR="004E58AF" w:rsidRPr="00E27B5A" w:rsidRDefault="004E58AF" w:rsidP="0015289A">
            <w:pPr>
              <w:pStyle w:val="TableText10"/>
            </w:pPr>
            <w:r w:rsidRPr="00E27B5A">
              <w:t>23</w:t>
            </w:r>
          </w:p>
        </w:tc>
        <w:tc>
          <w:tcPr>
            <w:tcW w:w="2107" w:type="dxa"/>
          </w:tcPr>
          <w:p w:rsidR="004E58AF" w:rsidRPr="00E27B5A" w:rsidRDefault="00273504" w:rsidP="0015289A">
            <w:pPr>
              <w:pStyle w:val="TableText10"/>
            </w:pPr>
            <w:r w:rsidRPr="00E27B5A">
              <w:t>r</w:t>
            </w:r>
            <w:r w:rsidR="004E58AF" w:rsidRPr="00E27B5A">
              <w:t>each stacker</w:t>
            </w:r>
          </w:p>
        </w:tc>
        <w:tc>
          <w:tcPr>
            <w:tcW w:w="4641" w:type="dxa"/>
          </w:tcPr>
          <w:p w:rsidR="004E58AF" w:rsidRPr="00E27B5A" w:rsidRDefault="00BF5F8F" w:rsidP="0015289A">
            <w:pPr>
              <w:pStyle w:val="TableText10"/>
            </w:pPr>
            <w:r w:rsidRPr="00E27B5A">
              <w:t>l</w:t>
            </w:r>
            <w:r w:rsidR="004E58AF" w:rsidRPr="00E27B5A">
              <w:t>icence to operate a reach stacker of greater than 3t capacity</w:t>
            </w:r>
          </w:p>
        </w:tc>
      </w:tr>
      <w:tr w:rsidR="004E58AF" w:rsidRPr="004A03C1" w:rsidTr="00F94445">
        <w:trPr>
          <w:cantSplit/>
        </w:trPr>
        <w:tc>
          <w:tcPr>
            <w:tcW w:w="1200" w:type="dxa"/>
          </w:tcPr>
          <w:p w:rsidR="004E58AF" w:rsidRPr="004A03C1" w:rsidRDefault="004E58AF" w:rsidP="0015289A">
            <w:pPr>
              <w:pStyle w:val="TableText10"/>
            </w:pPr>
            <w:r w:rsidRPr="004A03C1">
              <w:lastRenderedPageBreak/>
              <w:t>24</w:t>
            </w:r>
          </w:p>
        </w:tc>
        <w:tc>
          <w:tcPr>
            <w:tcW w:w="2107" w:type="dxa"/>
          </w:tcPr>
          <w:p w:rsidR="004E58AF" w:rsidRPr="004A03C1" w:rsidRDefault="00273504" w:rsidP="0015289A">
            <w:pPr>
              <w:pStyle w:val="TableText10"/>
            </w:pPr>
            <w:r w:rsidRPr="004A03C1">
              <w:t>f</w:t>
            </w:r>
            <w:r w:rsidR="004E58AF" w:rsidRPr="004A03C1">
              <w:t>orklift truck</w:t>
            </w:r>
          </w:p>
        </w:tc>
        <w:tc>
          <w:tcPr>
            <w:tcW w:w="4641" w:type="dxa"/>
          </w:tcPr>
          <w:p w:rsidR="004E58AF" w:rsidRPr="004A03C1" w:rsidRDefault="00BF5F8F" w:rsidP="0015289A">
            <w:pPr>
              <w:pStyle w:val="TableText10"/>
            </w:pPr>
            <w:r w:rsidRPr="004A03C1">
              <w:t>l</w:t>
            </w:r>
            <w:r w:rsidR="004E58AF" w:rsidRPr="004A03C1">
              <w:t>icence to operate a forklift truck</w:t>
            </w:r>
          </w:p>
        </w:tc>
      </w:tr>
      <w:tr w:rsidR="004E58AF" w:rsidRPr="004A03C1" w:rsidTr="00F94445">
        <w:trPr>
          <w:cantSplit/>
        </w:trPr>
        <w:tc>
          <w:tcPr>
            <w:tcW w:w="1200" w:type="dxa"/>
          </w:tcPr>
          <w:p w:rsidR="004E58AF" w:rsidRPr="004A03C1" w:rsidRDefault="004E58AF" w:rsidP="0015289A">
            <w:pPr>
              <w:pStyle w:val="TableText10"/>
            </w:pPr>
            <w:r w:rsidRPr="004A03C1">
              <w:t>25</w:t>
            </w:r>
          </w:p>
        </w:tc>
        <w:tc>
          <w:tcPr>
            <w:tcW w:w="2107" w:type="dxa"/>
          </w:tcPr>
          <w:p w:rsidR="004E58AF" w:rsidRPr="004A03C1" w:rsidRDefault="00273504" w:rsidP="0015289A">
            <w:pPr>
              <w:pStyle w:val="TableText10"/>
            </w:pPr>
            <w:r w:rsidRPr="004A03C1">
              <w:t>o</w:t>
            </w:r>
            <w:r w:rsidR="004E58AF" w:rsidRPr="004A03C1">
              <w:t>rder</w:t>
            </w:r>
            <w:r w:rsidR="004E58AF" w:rsidRPr="004A03C1">
              <w:noBreakHyphen/>
              <w:t>picking forklift truck</w:t>
            </w:r>
          </w:p>
        </w:tc>
        <w:tc>
          <w:tcPr>
            <w:tcW w:w="4641" w:type="dxa"/>
          </w:tcPr>
          <w:p w:rsidR="004E58AF" w:rsidRPr="004A03C1" w:rsidRDefault="00BF5F8F" w:rsidP="006B5D9E">
            <w:pPr>
              <w:pStyle w:val="TableText10"/>
            </w:pPr>
            <w:r w:rsidRPr="004A03C1">
              <w:t>l</w:t>
            </w:r>
            <w:r w:rsidR="004E58AF" w:rsidRPr="004A03C1">
              <w:t>icence to operate an order</w:t>
            </w:r>
            <w:r w:rsidR="006B5D9E" w:rsidRPr="004A03C1">
              <w:t>-</w:t>
            </w:r>
            <w:r w:rsidR="004E58AF" w:rsidRPr="004A03C1">
              <w:t>picking forklift truck</w:t>
            </w:r>
          </w:p>
        </w:tc>
      </w:tr>
      <w:tr w:rsidR="004E58AF" w:rsidRPr="004A03C1" w:rsidTr="00F94445">
        <w:trPr>
          <w:cantSplit/>
        </w:trPr>
        <w:tc>
          <w:tcPr>
            <w:tcW w:w="1200" w:type="dxa"/>
          </w:tcPr>
          <w:p w:rsidR="004E58AF" w:rsidRPr="004A03C1" w:rsidRDefault="004E58AF" w:rsidP="0015289A">
            <w:pPr>
              <w:pStyle w:val="TableText10"/>
            </w:pPr>
            <w:r w:rsidRPr="004A03C1">
              <w:t>26</w:t>
            </w:r>
          </w:p>
        </w:tc>
        <w:tc>
          <w:tcPr>
            <w:tcW w:w="2107" w:type="dxa"/>
          </w:tcPr>
          <w:p w:rsidR="004E58AF" w:rsidRPr="004A03C1" w:rsidRDefault="00273504" w:rsidP="0015289A">
            <w:pPr>
              <w:pStyle w:val="TableText10"/>
            </w:pPr>
            <w:r w:rsidRPr="004A03C1">
              <w:t>s</w:t>
            </w:r>
            <w:r w:rsidR="004E58AF" w:rsidRPr="004A03C1">
              <w:t>tandard boiler operation</w:t>
            </w:r>
          </w:p>
        </w:tc>
        <w:tc>
          <w:tcPr>
            <w:tcW w:w="4641" w:type="dxa"/>
          </w:tcPr>
          <w:p w:rsidR="004E58AF" w:rsidRPr="004A03C1" w:rsidRDefault="00BF5F8F" w:rsidP="0015289A">
            <w:pPr>
              <w:pStyle w:val="TableText10"/>
            </w:pPr>
            <w:r w:rsidRPr="004A03C1">
              <w:t>l</w:t>
            </w:r>
            <w:r w:rsidR="004E58AF" w:rsidRPr="004A03C1">
              <w:t>icence to operate a standard boiler</w:t>
            </w:r>
          </w:p>
        </w:tc>
      </w:tr>
      <w:tr w:rsidR="004E58AF" w:rsidRPr="004A03C1" w:rsidTr="00F94445">
        <w:trPr>
          <w:cantSplit/>
        </w:trPr>
        <w:tc>
          <w:tcPr>
            <w:tcW w:w="1200" w:type="dxa"/>
          </w:tcPr>
          <w:p w:rsidR="004E58AF" w:rsidRPr="004A03C1" w:rsidRDefault="004E58AF" w:rsidP="0015289A">
            <w:pPr>
              <w:pStyle w:val="TableText10"/>
            </w:pPr>
            <w:r w:rsidRPr="004A03C1">
              <w:t>27</w:t>
            </w:r>
          </w:p>
        </w:tc>
        <w:tc>
          <w:tcPr>
            <w:tcW w:w="2107" w:type="dxa"/>
          </w:tcPr>
          <w:p w:rsidR="004E58AF" w:rsidRPr="004A03C1" w:rsidRDefault="00273504" w:rsidP="0015289A">
            <w:pPr>
              <w:pStyle w:val="TableText10"/>
            </w:pPr>
            <w:r w:rsidRPr="004A03C1">
              <w:t>a</w:t>
            </w:r>
            <w:r w:rsidR="004E58AF" w:rsidRPr="004A03C1">
              <w:t>dvanced boiler operation</w:t>
            </w:r>
          </w:p>
        </w:tc>
        <w:tc>
          <w:tcPr>
            <w:tcW w:w="4641" w:type="dxa"/>
          </w:tcPr>
          <w:p w:rsidR="004E58AF" w:rsidRPr="004A03C1" w:rsidRDefault="00BF5F8F" w:rsidP="0015289A">
            <w:pPr>
              <w:pStyle w:val="TableText10"/>
            </w:pPr>
            <w:r w:rsidRPr="004A03C1">
              <w:t>l</w:t>
            </w:r>
            <w:r w:rsidR="004E58AF" w:rsidRPr="004A03C1">
              <w:t>icence to operate a standard boiler; and</w:t>
            </w:r>
          </w:p>
          <w:p w:rsidR="004E58AF" w:rsidRPr="004A03C1" w:rsidRDefault="00BF5F8F" w:rsidP="0015289A">
            <w:pPr>
              <w:pStyle w:val="TableText10"/>
            </w:pPr>
            <w:r w:rsidRPr="004A03C1">
              <w:t>l</w:t>
            </w:r>
            <w:r w:rsidR="004E58AF" w:rsidRPr="004A03C1">
              <w:t>icence to operate an advanced boiler</w:t>
            </w:r>
          </w:p>
        </w:tc>
      </w:tr>
      <w:tr w:rsidR="002D6610" w:rsidRPr="004A03C1" w:rsidTr="00F94445">
        <w:trPr>
          <w:cantSplit/>
        </w:trPr>
        <w:tc>
          <w:tcPr>
            <w:tcW w:w="1200" w:type="dxa"/>
          </w:tcPr>
          <w:p w:rsidR="002D6610" w:rsidRPr="0020769E" w:rsidRDefault="002D6610" w:rsidP="002D6610">
            <w:pPr>
              <w:pStyle w:val="TableText10"/>
            </w:pPr>
            <w:r w:rsidRPr="0020769E">
              <w:t>28</w:t>
            </w:r>
          </w:p>
        </w:tc>
        <w:tc>
          <w:tcPr>
            <w:tcW w:w="2107" w:type="dxa"/>
          </w:tcPr>
          <w:p w:rsidR="002D6610" w:rsidRPr="0020769E" w:rsidRDefault="002D6610" w:rsidP="002D6610">
            <w:pPr>
              <w:pStyle w:val="TableText10"/>
            </w:pPr>
            <w:r w:rsidRPr="0020769E">
              <w:t xml:space="preserve">steam turbine operation </w:t>
            </w:r>
          </w:p>
        </w:tc>
        <w:tc>
          <w:tcPr>
            <w:tcW w:w="4641" w:type="dxa"/>
          </w:tcPr>
          <w:p w:rsidR="002D6610" w:rsidRPr="0020769E" w:rsidRDefault="002D6610" w:rsidP="002D6610">
            <w:pPr>
              <w:pStyle w:val="TableText10"/>
            </w:pPr>
            <w:r w:rsidRPr="0020769E">
              <w:t>licence to operate a steam turbine</w:t>
            </w:r>
          </w:p>
        </w:tc>
      </w:tr>
      <w:tr w:rsidR="004E58AF" w:rsidRPr="004A03C1" w:rsidTr="00F94445">
        <w:trPr>
          <w:cantSplit/>
        </w:trPr>
        <w:tc>
          <w:tcPr>
            <w:tcW w:w="1200" w:type="dxa"/>
          </w:tcPr>
          <w:p w:rsidR="004E58AF" w:rsidRPr="004A03C1" w:rsidRDefault="004E58AF" w:rsidP="0015289A">
            <w:pPr>
              <w:pStyle w:val="TableText10"/>
            </w:pPr>
            <w:r w:rsidRPr="004A03C1">
              <w:t>29</w:t>
            </w:r>
          </w:p>
        </w:tc>
        <w:tc>
          <w:tcPr>
            <w:tcW w:w="2107" w:type="dxa"/>
          </w:tcPr>
          <w:p w:rsidR="004E58AF" w:rsidRPr="004A03C1" w:rsidRDefault="00273504" w:rsidP="0015289A">
            <w:pPr>
              <w:pStyle w:val="TableText10"/>
            </w:pPr>
            <w:r w:rsidRPr="004A03C1">
              <w:t>r</w:t>
            </w:r>
            <w:r w:rsidR="004E58AF" w:rsidRPr="004A03C1">
              <w:t>eciprocating steam engine operation</w:t>
            </w:r>
          </w:p>
        </w:tc>
        <w:tc>
          <w:tcPr>
            <w:tcW w:w="4641" w:type="dxa"/>
          </w:tcPr>
          <w:p w:rsidR="004E58AF" w:rsidRPr="004A03C1" w:rsidRDefault="00BF5F8F" w:rsidP="0015289A">
            <w:pPr>
              <w:pStyle w:val="TableText10"/>
            </w:pPr>
            <w:r w:rsidRPr="004A03C1">
              <w:t>l</w:t>
            </w:r>
            <w:r w:rsidR="004E58AF" w:rsidRPr="004A03C1">
              <w:t>icence to operate a reciprocating steam engine</w:t>
            </w:r>
          </w:p>
        </w:tc>
      </w:tr>
    </w:tbl>
    <w:p w:rsidR="00031575" w:rsidRDefault="00031575">
      <w:pPr>
        <w:pStyle w:val="03Schedule"/>
        <w:sectPr w:rsidR="00031575">
          <w:headerReference w:type="even" r:id="rId378"/>
          <w:headerReference w:type="default" r:id="rId379"/>
          <w:footerReference w:type="even" r:id="rId380"/>
          <w:footerReference w:type="default" r:id="rId381"/>
          <w:type w:val="continuous"/>
          <w:pgSz w:w="11907" w:h="16839" w:code="9"/>
          <w:pgMar w:top="3880" w:right="1900" w:bottom="3100" w:left="2300" w:header="2280" w:footer="1760" w:gutter="0"/>
          <w:cols w:space="720"/>
        </w:sectPr>
      </w:pPr>
    </w:p>
    <w:p w:rsidR="00517BE1" w:rsidRPr="004A03C1" w:rsidRDefault="00517BE1" w:rsidP="00517BE1">
      <w:pPr>
        <w:pStyle w:val="PageBreak"/>
      </w:pPr>
      <w:r w:rsidRPr="004A03C1">
        <w:br w:type="page"/>
      </w:r>
    </w:p>
    <w:p w:rsidR="00517BE1" w:rsidRPr="003D6D64" w:rsidRDefault="009B3E7A" w:rsidP="009B3E7A">
      <w:pPr>
        <w:pStyle w:val="Sched-heading"/>
      </w:pPr>
      <w:bookmarkStart w:id="795" w:name="_Toc27126020"/>
      <w:r w:rsidRPr="003D6D64">
        <w:rPr>
          <w:rStyle w:val="CharChapNo"/>
        </w:rPr>
        <w:lastRenderedPageBreak/>
        <w:t>Schedule 5</w:t>
      </w:r>
      <w:r w:rsidRPr="004A03C1">
        <w:rPr>
          <w:lang w:eastAsia="en-AU"/>
        </w:rPr>
        <w:tab/>
      </w:r>
      <w:r w:rsidR="00B12EF5" w:rsidRPr="003D6D64">
        <w:rPr>
          <w:rStyle w:val="CharChapText"/>
          <w:lang w:eastAsia="en-AU"/>
        </w:rPr>
        <w:t>Registration of plant and plant designs</w:t>
      </w:r>
      <w:bookmarkEnd w:id="795"/>
    </w:p>
    <w:p w:rsidR="00AA0505" w:rsidRPr="004A03C1" w:rsidRDefault="00F646A6" w:rsidP="00F646A6">
      <w:pPr>
        <w:pStyle w:val="ref"/>
        <w:rPr>
          <w:lang w:eastAsia="en-AU"/>
        </w:rPr>
      </w:pPr>
      <w:r w:rsidRPr="004A03C1">
        <w:rPr>
          <w:lang w:eastAsia="en-AU"/>
        </w:rPr>
        <w:t>(see s </w:t>
      </w:r>
      <w:r w:rsidR="00AA0505" w:rsidRPr="004A03C1">
        <w:t xml:space="preserve">243 and </w:t>
      </w:r>
      <w:r w:rsidR="006B5D9E" w:rsidRPr="004A03C1">
        <w:t xml:space="preserve">s </w:t>
      </w:r>
      <w:r w:rsidR="00AA0505" w:rsidRPr="004A03C1">
        <w:t>246</w:t>
      </w:r>
      <w:r w:rsidRPr="004A03C1">
        <w:t>)</w:t>
      </w:r>
    </w:p>
    <w:p w:rsidR="00AA0505" w:rsidRPr="003D6D64" w:rsidRDefault="009B3E7A" w:rsidP="009B3E7A">
      <w:pPr>
        <w:pStyle w:val="Sched-Part"/>
      </w:pPr>
      <w:bookmarkStart w:id="796" w:name="_Toc27126021"/>
      <w:r w:rsidRPr="003D6D64">
        <w:rPr>
          <w:rStyle w:val="CharPartNo"/>
        </w:rPr>
        <w:t>Part 5.1</w:t>
      </w:r>
      <w:r w:rsidRPr="004A03C1">
        <w:tab/>
      </w:r>
      <w:r w:rsidR="00AA0505" w:rsidRPr="003D6D64">
        <w:rPr>
          <w:rStyle w:val="CharPartText"/>
        </w:rPr>
        <w:t>Plant requiring registration of design</w:t>
      </w:r>
      <w:bookmarkEnd w:id="796"/>
    </w:p>
    <w:p w:rsidR="00AA0505" w:rsidRPr="004A03C1" w:rsidRDefault="009B3E7A" w:rsidP="009B3E7A">
      <w:pPr>
        <w:pStyle w:val="Schclauseheading"/>
      </w:pPr>
      <w:bookmarkStart w:id="797" w:name="_Toc27126022"/>
      <w:r w:rsidRPr="003D6D64">
        <w:rPr>
          <w:rStyle w:val="CharSectNo"/>
        </w:rPr>
        <w:t>5.1</w:t>
      </w:r>
      <w:r w:rsidRPr="004A03C1">
        <w:tab/>
      </w:r>
      <w:r w:rsidR="00AA0505" w:rsidRPr="004A03C1">
        <w:t>Items of plant requiring registration of design</w:t>
      </w:r>
      <w:bookmarkEnd w:id="797"/>
    </w:p>
    <w:p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Pressure equipment, other than pressure piping, and categorised as hazard level A, B, C or</w:t>
      </w:r>
      <w:r w:rsidR="00283C8E" w:rsidRPr="004A03C1">
        <w:t xml:space="preserve"> D according to the criteria in</w:t>
      </w:r>
      <w:r w:rsidR="00AA0505" w:rsidRPr="004A03C1">
        <w:t xml:space="preserve"> </w:t>
      </w:r>
      <w:r w:rsidR="00FD03B2" w:rsidRPr="004A03C1">
        <w:t>AS </w:t>
      </w:r>
      <w:r w:rsidR="00AA0505" w:rsidRPr="004A03C1">
        <w:t>4343:2005 (Pr</w:t>
      </w:r>
      <w:r w:rsidR="00283C8E" w:rsidRPr="004A03C1">
        <w:t>essure equipment—hazard levels), section 2.1.</w:t>
      </w:r>
    </w:p>
    <w:p w:rsidR="00BC1780" w:rsidRPr="004A03C1" w:rsidRDefault="002006C1" w:rsidP="009C249B">
      <w:pPr>
        <w:pStyle w:val="aNote"/>
        <w:keepNext/>
      </w:pPr>
      <w:r w:rsidRPr="004A03C1">
        <w:rPr>
          <w:rStyle w:val="charItals"/>
        </w:rPr>
        <w:t>Note</w:t>
      </w:r>
      <w:r w:rsidRPr="004A03C1">
        <w:rPr>
          <w:rStyle w:val="charItals"/>
        </w:rPr>
        <w:tab/>
      </w:r>
      <w:r w:rsidR="00283C8E" w:rsidRPr="004A03C1">
        <w:t xml:space="preserve">AS 4343:2005 </w:t>
      </w:r>
      <w:r w:rsidR="00BC1780" w:rsidRPr="004A03C1">
        <w:rPr>
          <w:snapToGrid w:val="0"/>
        </w:rPr>
        <w:t xml:space="preserve">does not need to be notified under the </w:t>
      </w:r>
      <w:hyperlink r:id="rId382"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not apply (</w:t>
      </w:r>
      <w:r w:rsidR="00DB59BE" w:rsidRPr="004A03C1">
        <w:t xml:space="preserve">see s 15 and </w:t>
      </w:r>
      <w:hyperlink r:id="rId383" w:tooltip="A2001-14" w:history="1">
        <w:r w:rsidR="003910CE" w:rsidRPr="003910CE">
          <w:rPr>
            <w:rStyle w:val="charCitHyperlinkAbbrev"/>
          </w:rPr>
          <w:t>Legislation Act</w:t>
        </w:r>
      </w:hyperlink>
      <w:r w:rsidR="00BC1780" w:rsidRPr="004A03C1">
        <w:t xml:space="preserve">, s 47 (7)).  The standard may be purchased at </w:t>
      </w:r>
      <w:hyperlink r:id="rId384" w:history="1">
        <w:r w:rsidR="003910CE" w:rsidRPr="003910CE">
          <w:rPr>
            <w:rStyle w:val="charCitHyperlinkAbbrev"/>
          </w:rPr>
          <w:t>www.standards.org.au</w:t>
        </w:r>
      </w:hyperlink>
      <w:r w:rsidR="00BC1780" w:rsidRPr="004A03C1">
        <w:t>.</w:t>
      </w:r>
    </w:p>
    <w:p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AA0505" w:rsidRPr="004A03C1">
        <w:rPr>
          <w:rFonts w:ascii="Symbol" w:hAnsi="Symbol"/>
        </w:rPr>
        <w:tab/>
      </w:r>
      <w:r w:rsidR="00AA0505" w:rsidRPr="004A03C1">
        <w:t xml:space="preserve">Gas cylinders covered by </w:t>
      </w:r>
      <w:r w:rsidR="00FD03B2" w:rsidRPr="004A03C1">
        <w:t>AS </w:t>
      </w:r>
      <w:r w:rsidR="00AA0505" w:rsidRPr="004A03C1">
        <w:t xml:space="preserve">2030.1:2009 (Gas </w:t>
      </w:r>
      <w:r w:rsidR="000F6069" w:rsidRPr="004A03C1">
        <w:t>cylinders—General Requirements), section 1.1</w:t>
      </w:r>
    </w:p>
    <w:p w:rsidR="00BC1780" w:rsidRPr="004A03C1" w:rsidRDefault="002006C1" w:rsidP="009C249B">
      <w:pPr>
        <w:pStyle w:val="aNote"/>
        <w:keepNext/>
      </w:pPr>
      <w:r w:rsidRPr="004A03C1">
        <w:rPr>
          <w:rStyle w:val="charItals"/>
        </w:rPr>
        <w:t>Note</w:t>
      </w:r>
      <w:r w:rsidRPr="004A03C1">
        <w:rPr>
          <w:rStyle w:val="charItals"/>
        </w:rPr>
        <w:tab/>
      </w:r>
      <w:r w:rsidR="000F6069" w:rsidRPr="004A03C1">
        <w:t>AS 2030.</w:t>
      </w:r>
      <w:r w:rsidR="00AD3C00" w:rsidRPr="004A03C1">
        <w:t>1</w:t>
      </w:r>
      <w:r w:rsidR="000F6069" w:rsidRPr="004A03C1">
        <w:t>:2009</w:t>
      </w:r>
      <w:r w:rsidR="00BC1780" w:rsidRPr="004A03C1">
        <w:rPr>
          <w:snapToGrid w:val="0"/>
        </w:rPr>
        <w:t xml:space="preserve"> does not need to be notified under t</w:t>
      </w:r>
      <w:r w:rsidR="000F6069" w:rsidRPr="004A03C1">
        <w:rPr>
          <w:snapToGrid w:val="0"/>
        </w:rPr>
        <w:t xml:space="preserve">he </w:t>
      </w:r>
      <w:hyperlink r:id="rId385" w:tooltip="A2001-14" w:history="1">
        <w:r w:rsidR="003910CE" w:rsidRPr="003910CE">
          <w:rPr>
            <w:rStyle w:val="charCitHyperlinkAbbrev"/>
          </w:rPr>
          <w:t>Legislation Act</w:t>
        </w:r>
      </w:hyperlink>
      <w:r w:rsidR="000F6069" w:rsidRPr="004A03C1">
        <w:rPr>
          <w:snapToGrid w:val="0"/>
        </w:rPr>
        <w:t xml:space="preserve"> because s 47 </w:t>
      </w:r>
      <w:r w:rsidR="00BC1780" w:rsidRPr="004A03C1">
        <w:rPr>
          <w:snapToGrid w:val="0"/>
        </w:rPr>
        <w:t>(5)</w:t>
      </w:r>
      <w:r w:rsidR="00BC1780" w:rsidRPr="004A03C1">
        <w:t xml:space="preserve"> does no</w:t>
      </w:r>
      <w:r w:rsidR="000F6069" w:rsidRPr="004A03C1">
        <w:t>t apply (</w:t>
      </w:r>
      <w:r w:rsidR="00DB59BE" w:rsidRPr="004A03C1">
        <w:t xml:space="preserve">see s 15 and </w:t>
      </w:r>
      <w:hyperlink r:id="rId386" w:tooltip="A2001-14" w:history="1">
        <w:r w:rsidR="003910CE" w:rsidRPr="003910CE">
          <w:rPr>
            <w:rStyle w:val="charCitHyperlinkAbbrev"/>
          </w:rPr>
          <w:t>Legislation Act</w:t>
        </w:r>
      </w:hyperlink>
      <w:r w:rsidR="000F6069" w:rsidRPr="004A03C1">
        <w:t xml:space="preserve">, s 47 (7)). </w:t>
      </w:r>
      <w:r w:rsidR="00BC1780" w:rsidRPr="004A03C1">
        <w:t xml:space="preserve"> The standard may be purchased at </w:t>
      </w:r>
      <w:hyperlink r:id="rId387" w:history="1">
        <w:r w:rsidR="003910CE" w:rsidRPr="003910CE">
          <w:rPr>
            <w:rStyle w:val="charCitHyperlinkAbbrev"/>
          </w:rPr>
          <w:t>www.standards.org.au</w:t>
        </w:r>
      </w:hyperlink>
      <w:r w:rsidR="00BC1780" w:rsidRPr="004A03C1">
        <w:t>.</w:t>
      </w:r>
    </w:p>
    <w:p w:rsidR="002006C1"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rPr>
          <w:rFonts w:ascii="Symbol" w:hAnsi="Symbol"/>
        </w:rPr>
        <w:t></w:t>
      </w:r>
      <w:r w:rsidR="00AA0505" w:rsidRPr="004A03C1">
        <w:t>ower cranes including self</w:t>
      </w:r>
      <w:r w:rsidR="004C56CA" w:rsidRPr="004A03C1">
        <w:noBreakHyphen/>
      </w:r>
      <w:r w:rsidR="00AA0505" w:rsidRPr="004A03C1">
        <w:t>erecting tower cranes.</w:t>
      </w:r>
    </w:p>
    <w:p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Lifts,</w:t>
      </w:r>
      <w:r w:rsidR="002D6610">
        <w:t xml:space="preserve"> </w:t>
      </w:r>
      <w:r w:rsidRPr="004A03C1">
        <w:t>escalators and moving walkways.</w:t>
      </w:r>
    </w:p>
    <w:p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Building maintenance units.</w:t>
      </w:r>
    </w:p>
    <w:p w:rsidR="002006C1" w:rsidRPr="004A03C1" w:rsidRDefault="00AA0505" w:rsidP="005479F1">
      <w:pPr>
        <w:pStyle w:val="Amain"/>
      </w:pPr>
      <w:r w:rsidRPr="004A03C1">
        <w:rPr>
          <w:rFonts w:ascii="Symbol" w:hAnsi="Symbol"/>
        </w:rPr>
        <w:tab/>
      </w:r>
      <w:r w:rsidR="002006C1" w:rsidRPr="004A03C1">
        <w:rPr>
          <w:rFonts w:ascii="Symbol" w:hAnsi="Symbol"/>
        </w:rPr>
        <w:t></w:t>
      </w:r>
      <w:r w:rsidR="002006C1"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Hoists with a platform movement exceeding 2</w:t>
      </w:r>
      <w:r w:rsidR="006B5D9E" w:rsidRPr="004A03C1">
        <w:t>.</w:t>
      </w:r>
      <w:r w:rsidRPr="004A03C1">
        <w:t>4</w:t>
      </w:r>
      <w:r w:rsidR="00BD0793" w:rsidRPr="004A03C1">
        <w:t>m</w:t>
      </w:r>
      <w:r w:rsidRPr="004A03C1">
        <w:t>, designed to lift people.</w:t>
      </w:r>
    </w:p>
    <w:p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Work boxes designed to be suspended from cranes.</w:t>
      </w:r>
    </w:p>
    <w:p w:rsidR="00AA0505" w:rsidRPr="004A03C1" w:rsidRDefault="00AA0505" w:rsidP="00967F5D">
      <w:pPr>
        <w:pStyle w:val="Amain"/>
        <w:keepNext/>
      </w:pPr>
      <w:r w:rsidRPr="004A03C1">
        <w:rPr>
          <w:rFonts w:ascii="Symbol" w:hAnsi="Symbol"/>
        </w:rPr>
        <w:lastRenderedPageBreak/>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Amusement devices c</w:t>
      </w:r>
      <w:r w:rsidR="002D6610">
        <w:t>lassified</w:t>
      </w:r>
      <w:r w:rsidRPr="004A03C1">
        <w:t xml:space="preserve"> by </w:t>
      </w:r>
      <w:r w:rsidR="00FD03B2" w:rsidRPr="004A03C1">
        <w:t>AS </w:t>
      </w:r>
      <w:r w:rsidRPr="004A03C1">
        <w:t>3533.1:2009 (Amusement rides and devices—Design and construction),</w:t>
      </w:r>
      <w:r w:rsidR="000F5B27" w:rsidRPr="004A03C1">
        <w:t xml:space="preserve"> s</w:t>
      </w:r>
      <w:r w:rsidR="004D6C58" w:rsidRPr="004A03C1">
        <w:t xml:space="preserve">ection 2.1, </w:t>
      </w:r>
      <w:r w:rsidRPr="004A03C1">
        <w:t xml:space="preserve">except </w:t>
      </w:r>
      <w:r w:rsidR="000F5B27" w:rsidRPr="004A03C1">
        <w:t>devices</w:t>
      </w:r>
      <w:r w:rsidRPr="004A03C1">
        <w:t xml:space="preserve"> </w:t>
      </w:r>
      <w:r w:rsidR="005254D5" w:rsidRPr="004A03C1">
        <w:t>stated</w:t>
      </w:r>
      <w:r w:rsidRPr="004A03C1">
        <w:t xml:space="preserve"> in </w:t>
      </w:r>
      <w:r w:rsidR="0059236E" w:rsidRPr="004A03C1">
        <w:t>this schedule, section 5.2 </w:t>
      </w:r>
      <w:r w:rsidR="00F32CAA" w:rsidRPr="004A03C1">
        <w:t>(</w:t>
      </w:r>
      <w:r w:rsidRPr="004A03C1">
        <w:t>2).</w:t>
      </w:r>
    </w:p>
    <w:p w:rsidR="00BC1780" w:rsidRPr="004A03C1" w:rsidRDefault="002006C1" w:rsidP="009C249B">
      <w:pPr>
        <w:pStyle w:val="aNote"/>
        <w:keepNext/>
      </w:pPr>
      <w:r w:rsidRPr="004A03C1">
        <w:rPr>
          <w:rStyle w:val="charItals"/>
        </w:rPr>
        <w:t>Note</w:t>
      </w:r>
      <w:r w:rsidRPr="004A03C1">
        <w:rPr>
          <w:rStyle w:val="charItals"/>
        </w:rPr>
        <w:tab/>
      </w:r>
      <w:r w:rsidR="00BC1780" w:rsidRPr="004A03C1">
        <w:t>AS</w:t>
      </w:r>
      <w:r w:rsidR="000F5B27" w:rsidRPr="004A03C1">
        <w:t> 3533.</w:t>
      </w:r>
      <w:r w:rsidR="00AD3C00" w:rsidRPr="004A03C1">
        <w:t>1</w:t>
      </w:r>
      <w:r w:rsidR="000F5B27" w:rsidRPr="004A03C1">
        <w:t xml:space="preserve">:2009 </w:t>
      </w:r>
      <w:r w:rsidR="00BC1780" w:rsidRPr="004A03C1">
        <w:rPr>
          <w:snapToGrid w:val="0"/>
        </w:rPr>
        <w:t xml:space="preserve">does not need to be notified under the </w:t>
      </w:r>
      <w:hyperlink r:id="rId388"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w:t>
      </w:r>
      <w:r w:rsidR="0059236E" w:rsidRPr="004A03C1">
        <w:t>t apply (</w:t>
      </w:r>
      <w:r w:rsidR="00DB59BE" w:rsidRPr="004A03C1">
        <w:t xml:space="preserve">see s 15 and </w:t>
      </w:r>
      <w:hyperlink r:id="rId389" w:tooltip="A2001-14" w:history="1">
        <w:r w:rsidR="003910CE" w:rsidRPr="003910CE">
          <w:rPr>
            <w:rStyle w:val="charCitHyperlinkAbbrev"/>
          </w:rPr>
          <w:t>Legislation Act</w:t>
        </w:r>
      </w:hyperlink>
      <w:r w:rsidR="0059236E" w:rsidRPr="004A03C1">
        <w:t>, s 47 </w:t>
      </w:r>
      <w:r w:rsidR="00BC1780" w:rsidRPr="004A03C1">
        <w:t xml:space="preserve">(7)).  The standard may be purchased at </w:t>
      </w:r>
      <w:hyperlink r:id="rId390" w:history="1">
        <w:r w:rsidR="003910CE" w:rsidRPr="003910CE">
          <w:rPr>
            <w:rStyle w:val="charCitHyperlinkAbbrev"/>
          </w:rPr>
          <w:t>www.standards.org.au</w:t>
        </w:r>
      </w:hyperlink>
      <w:r w:rsidR="00BC1780" w:rsidRPr="004A03C1">
        <w:t>.</w:t>
      </w:r>
    </w:p>
    <w:p w:rsidR="000D207F" w:rsidRPr="00EB7441" w:rsidRDefault="000D207F" w:rsidP="000D207F">
      <w:pPr>
        <w:pStyle w:val="Amain"/>
      </w:pPr>
      <w:r w:rsidRPr="00EB7441">
        <w:tab/>
        <w:t>5.1.8A</w:t>
      </w:r>
      <w:r w:rsidRPr="00EB7441">
        <w:tab/>
        <w:t>Passenger ropeways.</w:t>
      </w:r>
    </w:p>
    <w:p w:rsidR="000D207F" w:rsidRPr="00EB7441" w:rsidRDefault="000D207F" w:rsidP="000D207F">
      <w:pPr>
        <w:pStyle w:val="Amain"/>
      </w:pPr>
      <w:r w:rsidRPr="00EB7441">
        <w:tab/>
        <w:t>5.1.9</w:t>
      </w:r>
      <w:r w:rsidRPr="00EB7441">
        <w:tab/>
        <w:t>Concrete placing booms.</w:t>
      </w:r>
    </w:p>
    <w:p w:rsidR="000D207F" w:rsidRPr="00EB7441" w:rsidRDefault="000D207F" w:rsidP="000D207F">
      <w:pPr>
        <w:pStyle w:val="Amain"/>
      </w:pPr>
      <w:r w:rsidRPr="00EB7441">
        <w:tab/>
        <w:t>5.1.10</w:t>
      </w:r>
      <w:r w:rsidRPr="00EB7441">
        <w:tab/>
        <w:t>Prefabricated scaffolding.</w:t>
      </w:r>
    </w:p>
    <w:p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Boom</w:t>
      </w:r>
      <w:r w:rsidR="004C56CA" w:rsidRPr="004A03C1">
        <w:noBreakHyphen/>
      </w:r>
      <w:r w:rsidRPr="004A03C1">
        <w:t>type elevating work platforms.</w:t>
      </w:r>
    </w:p>
    <w:p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Gantry cranes with a safe working load greater than 5</w:t>
      </w:r>
      <w:r w:rsidR="00826B5F" w:rsidRPr="004A03C1">
        <w:t>t</w:t>
      </w:r>
      <w:r w:rsidRPr="004A03C1">
        <w:t xml:space="preserve"> or bridge cranes with a safe working load of greater than 10</w:t>
      </w:r>
      <w:r w:rsidR="00826B5F" w:rsidRPr="004A03C1">
        <w:t>t</w:t>
      </w:r>
      <w:r w:rsidRPr="004A03C1">
        <w:t>, and any gantry crane or bridge crane which is de</w:t>
      </w:r>
      <w:r w:rsidR="00EA25B4" w:rsidRPr="004A03C1">
        <w:t>signed to handle molten metal</w:t>
      </w:r>
      <w:r w:rsidR="002B6470" w:rsidRPr="004A03C1">
        <w:t xml:space="preserve"> or </w:t>
      </w:r>
      <w:r w:rsidR="00D616D6" w:rsidRPr="008E3922">
        <w:t>Schedule 11 hazardous chemicals</w:t>
      </w:r>
      <w:r w:rsidRPr="004A03C1">
        <w:t>.</w:t>
      </w:r>
    </w:p>
    <w:p w:rsidR="006D248E" w:rsidRPr="004A03C1" w:rsidRDefault="006D248E"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Vehicle hoists.</w:t>
      </w:r>
    </w:p>
    <w:p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Mast climbing work platforms.</w:t>
      </w:r>
    </w:p>
    <w:p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Mobile cranes with a rated capacity of greater than 10</w:t>
      </w:r>
      <w:r w:rsidR="00826B5F" w:rsidRPr="004A03C1">
        <w:t>t</w:t>
      </w:r>
      <w:r w:rsidRPr="004A03C1">
        <w:t>.</w:t>
      </w:r>
    </w:p>
    <w:p w:rsidR="00AA0505" w:rsidRPr="004A03C1" w:rsidRDefault="009B3E7A" w:rsidP="009B3E7A">
      <w:pPr>
        <w:pStyle w:val="Schclauseheading"/>
      </w:pPr>
      <w:bookmarkStart w:id="798" w:name="_Toc27126023"/>
      <w:r w:rsidRPr="003D6D64">
        <w:rPr>
          <w:rStyle w:val="CharSectNo"/>
        </w:rPr>
        <w:t>5.2</w:t>
      </w:r>
      <w:r w:rsidRPr="004A03C1">
        <w:tab/>
      </w:r>
      <w:r w:rsidR="00AA0505" w:rsidRPr="004A03C1">
        <w:t>Exceptions</w:t>
      </w:r>
      <w:bookmarkEnd w:id="798"/>
    </w:p>
    <w:p w:rsidR="00AA0505" w:rsidRPr="004A03C1" w:rsidRDefault="009C249B" w:rsidP="009C249B">
      <w:pPr>
        <w:pStyle w:val="SchAmain"/>
      </w:pPr>
      <w:r>
        <w:tab/>
      </w:r>
      <w:r w:rsidR="009B3E7A" w:rsidRPr="004A03C1">
        <w:t>(1)</w:t>
      </w:r>
      <w:r w:rsidR="009B3E7A" w:rsidRPr="004A03C1">
        <w:tab/>
      </w:r>
      <w:r w:rsidR="00AA0505" w:rsidRPr="004A03C1">
        <w:t xml:space="preserve">The items of plant listed in </w:t>
      </w:r>
      <w:r w:rsidR="00B641A5" w:rsidRPr="004A03C1">
        <w:t xml:space="preserve">this schedule, </w:t>
      </w:r>
      <w:r w:rsidR="00490ADD" w:rsidRPr="004A03C1">
        <w:t>section</w:t>
      </w:r>
      <w:r w:rsidR="00545662" w:rsidRPr="004A03C1">
        <w:t> </w:t>
      </w:r>
      <w:r w:rsidR="00490ADD" w:rsidRPr="004A03C1">
        <w:t>5.</w:t>
      </w:r>
      <w:r w:rsidR="00AD3C00" w:rsidRPr="004A03C1">
        <w:t>1</w:t>
      </w:r>
      <w:r w:rsidR="00AA0505" w:rsidRPr="004A03C1">
        <w:t xml:space="preserve"> do not include</w:t>
      </w:r>
      <w:r w:rsidR="00A11900" w:rsidRPr="004A03C1">
        <w:t>—</w:t>
      </w:r>
    </w:p>
    <w:p w:rsidR="00AA0505" w:rsidRPr="004A03C1" w:rsidRDefault="009C249B" w:rsidP="009C249B">
      <w:pPr>
        <w:pStyle w:val="SchApara"/>
      </w:pPr>
      <w:r>
        <w:tab/>
      </w:r>
      <w:r w:rsidR="009B3E7A" w:rsidRPr="004A03C1">
        <w:t>(a)</w:t>
      </w:r>
      <w:r w:rsidR="009B3E7A" w:rsidRPr="004A03C1">
        <w:tab/>
      </w:r>
      <w:r w:rsidR="00AA0505" w:rsidRPr="004A03C1">
        <w:t>a heritage boiler; or</w:t>
      </w:r>
    </w:p>
    <w:p w:rsidR="00CA3771" w:rsidRPr="00EB7441" w:rsidRDefault="00CA3771" w:rsidP="00CA3771">
      <w:pPr>
        <w:pStyle w:val="Apara"/>
      </w:pPr>
      <w:r w:rsidRPr="00EB7441">
        <w:tab/>
        <w:t>(ab)</w:t>
      </w:r>
      <w:r w:rsidRPr="00EB7441">
        <w:tab/>
        <w:t>any pressure equipment (other than a gas cylinder) excluded from the scope of AS/NZS 1200:2000 (Pressure equipment); or</w:t>
      </w:r>
    </w:p>
    <w:p w:rsidR="00CA3771" w:rsidRPr="00EB7441" w:rsidRDefault="00CA3771" w:rsidP="00CA3771">
      <w:pPr>
        <w:pStyle w:val="aNotepar"/>
      </w:pPr>
      <w:r w:rsidRPr="00EB7441">
        <w:rPr>
          <w:rStyle w:val="charItals"/>
        </w:rPr>
        <w:t>Note 1</w:t>
      </w:r>
      <w:r w:rsidRPr="00EB7441">
        <w:rPr>
          <w:rStyle w:val="charItals"/>
        </w:rPr>
        <w:tab/>
      </w:r>
      <w:r w:rsidRPr="00EB7441">
        <w:t>See section A1 of AS/NZS 1200:2000, Appendix A.</w:t>
      </w:r>
    </w:p>
    <w:p w:rsidR="00CA3771" w:rsidRPr="00EB7441" w:rsidRDefault="00CA3771" w:rsidP="00BB721A">
      <w:pPr>
        <w:pStyle w:val="aNotepar"/>
        <w:keepLines/>
      </w:pPr>
      <w:r w:rsidRPr="00EB7441">
        <w:rPr>
          <w:rStyle w:val="charItals"/>
        </w:rPr>
        <w:t>Note 2</w:t>
      </w:r>
      <w:r w:rsidRPr="00EB7441">
        <w:rPr>
          <w:rStyle w:val="charItals"/>
        </w:rPr>
        <w:tab/>
      </w:r>
      <w:r w:rsidRPr="00EB7441">
        <w:t xml:space="preserve">AS/NZS 1200:2000 does not need to be notified under the </w:t>
      </w:r>
      <w:hyperlink r:id="rId391" w:tooltip="A2001-14" w:history="1">
        <w:r w:rsidRPr="00EB7441">
          <w:rPr>
            <w:rStyle w:val="charCitHyperlinkAbbrev"/>
          </w:rPr>
          <w:t>Legislation Act</w:t>
        </w:r>
      </w:hyperlink>
      <w:r w:rsidRPr="00EB7441">
        <w:t xml:space="preserve"> because s 47 (5) does not apply (see s 15 and </w:t>
      </w:r>
      <w:hyperlink r:id="rId392" w:tooltip="A2001-14" w:history="1">
        <w:r w:rsidRPr="00EB7441">
          <w:rPr>
            <w:rStyle w:val="charCitHyperlinkAbbrev"/>
          </w:rPr>
          <w:t>Legislation Act</w:t>
        </w:r>
      </w:hyperlink>
      <w:r w:rsidRPr="00EB7441">
        <w:t xml:space="preserve">, s 47 (7)). The standard may be purchased at </w:t>
      </w:r>
      <w:hyperlink r:id="rId393" w:history="1">
        <w:r w:rsidRPr="00EB7441">
          <w:rPr>
            <w:rStyle w:val="charCitHyperlinkAbbrev"/>
          </w:rPr>
          <w:t>www.standards.org.au</w:t>
        </w:r>
      </w:hyperlink>
      <w:r w:rsidRPr="00EB7441">
        <w:t>.</w:t>
      </w:r>
    </w:p>
    <w:p w:rsidR="00AA0505" w:rsidRPr="004A03C1" w:rsidRDefault="009C249B" w:rsidP="009C249B">
      <w:pPr>
        <w:pStyle w:val="SchApara"/>
      </w:pPr>
      <w:r>
        <w:tab/>
      </w:r>
      <w:r w:rsidR="009B3E7A" w:rsidRPr="004A03C1">
        <w:t>(b)</w:t>
      </w:r>
      <w:r w:rsidR="009B3E7A" w:rsidRPr="004A03C1">
        <w:tab/>
      </w:r>
      <w:r w:rsidR="00AA0505" w:rsidRPr="004A03C1">
        <w:t>a crane or hoist that is manually powered; or</w:t>
      </w:r>
    </w:p>
    <w:p w:rsidR="00C102AE" w:rsidRPr="00EB7441" w:rsidRDefault="00C102AE" w:rsidP="00C102AE">
      <w:pPr>
        <w:pStyle w:val="Apara"/>
      </w:pPr>
      <w:r w:rsidRPr="00EB7441">
        <w:lastRenderedPageBreak/>
        <w:tab/>
        <w:t>(ba)</w:t>
      </w:r>
      <w:r w:rsidRPr="00EB7441">
        <w:tab/>
        <w:t>a reach stacker; or</w:t>
      </w:r>
    </w:p>
    <w:p w:rsidR="00AA0505" w:rsidRPr="004A03C1" w:rsidRDefault="009C249B" w:rsidP="009C249B">
      <w:pPr>
        <w:pStyle w:val="SchApara"/>
      </w:pPr>
      <w:r>
        <w:tab/>
      </w:r>
      <w:r w:rsidR="009B3E7A" w:rsidRPr="004A03C1">
        <w:t>(c)</w:t>
      </w:r>
      <w:r w:rsidR="009B3E7A" w:rsidRPr="004A03C1">
        <w:tab/>
      </w:r>
      <w:r w:rsidR="00AA0505" w:rsidRPr="004A03C1">
        <w:t>an elevating work platform that is a scissor lift or a vertically moving platform; or</w:t>
      </w:r>
    </w:p>
    <w:p w:rsidR="00AA0505" w:rsidRPr="004A03C1" w:rsidRDefault="009C249B" w:rsidP="009C249B">
      <w:pPr>
        <w:pStyle w:val="SchApara"/>
      </w:pPr>
      <w:r>
        <w:tab/>
      </w:r>
      <w:r w:rsidR="009B3E7A" w:rsidRPr="004A03C1">
        <w:t>(d)</w:t>
      </w:r>
      <w:r w:rsidR="009B3E7A" w:rsidRPr="004A03C1">
        <w:tab/>
      </w:r>
      <w:r w:rsidR="00AA0505" w:rsidRPr="004A03C1">
        <w:t>a tow truck.</w:t>
      </w:r>
    </w:p>
    <w:p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736C00" w:rsidRPr="004A03C1">
        <w:t>devices</w:t>
      </w:r>
      <w:r w:rsidR="00AA0505" w:rsidRPr="004A03C1">
        <w:t xml:space="preserve"> are excluded from </w:t>
      </w:r>
      <w:r w:rsidR="00267CFE" w:rsidRPr="004A03C1">
        <w:t>subsection</w:t>
      </w:r>
      <w:r w:rsidR="00545662" w:rsidRPr="004A03C1">
        <w:t> </w:t>
      </w:r>
      <w:r w:rsidR="003D3D84" w:rsidRPr="004A03C1">
        <w:t>5.</w:t>
      </w:r>
      <w:r w:rsidR="00AD3C00" w:rsidRPr="004A03C1">
        <w:t>1</w:t>
      </w:r>
      <w:r w:rsidR="003D3D84" w:rsidRPr="004A03C1">
        <w:t>.</w:t>
      </w:r>
      <w:r w:rsidR="00AA0505" w:rsidRPr="004A03C1">
        <w:t>8:</w:t>
      </w:r>
    </w:p>
    <w:p w:rsidR="00610E5F" w:rsidRPr="004A03C1" w:rsidRDefault="009C249B" w:rsidP="009C249B">
      <w:pPr>
        <w:pStyle w:val="SchApara"/>
      </w:pPr>
      <w:r>
        <w:tab/>
      </w:r>
      <w:r w:rsidR="009B3E7A" w:rsidRPr="004A03C1">
        <w:t>(a)</w:t>
      </w:r>
      <w:r w:rsidR="009B3E7A" w:rsidRPr="004A03C1">
        <w:tab/>
      </w:r>
      <w:r w:rsidR="00610E5F" w:rsidRPr="004A03C1">
        <w:t xml:space="preserve">class 1 </w:t>
      </w:r>
      <w:r w:rsidR="00736C00" w:rsidRPr="004A03C1">
        <w:t>devices</w:t>
      </w:r>
      <w:r w:rsidR="00610E5F" w:rsidRPr="004A03C1">
        <w:t>;</w:t>
      </w:r>
    </w:p>
    <w:p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devices</w:t>
      </w:r>
      <w:r w:rsidR="00AA0505" w:rsidRPr="004A03C1">
        <w:t>;</w:t>
      </w:r>
    </w:p>
    <w:p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rsidR="00AA0505" w:rsidRDefault="009C249B" w:rsidP="009C249B">
      <w:pPr>
        <w:pStyle w:val="SchApara"/>
      </w:pPr>
      <w:r>
        <w:tab/>
      </w:r>
      <w:r w:rsidR="009B3E7A" w:rsidRPr="004A03C1">
        <w:t>(d)</w:t>
      </w:r>
      <w:r w:rsidR="009B3E7A" w:rsidRPr="004A03C1">
        <w:tab/>
      </w:r>
      <w:r w:rsidR="00AA0505" w:rsidRPr="004A03C1">
        <w:t>wave</w:t>
      </w:r>
      <w:r w:rsidR="00B52AC7">
        <w:tab/>
      </w:r>
      <w:r w:rsidR="00AA0505" w:rsidRPr="004A03C1">
        <w:t xml:space="preserve"> generators where patrons do not come into contact with the parts of machinery used for generating water w</w:t>
      </w:r>
      <w:r w:rsidR="00B52AC7">
        <w:t>aves;</w:t>
      </w:r>
    </w:p>
    <w:p w:rsidR="00B52AC7" w:rsidRPr="004A03C1" w:rsidRDefault="00B52AC7" w:rsidP="009C249B">
      <w:pPr>
        <w:pStyle w:val="SchApara"/>
      </w:pPr>
      <w:r>
        <w:tab/>
        <w:t>(e)</w:t>
      </w:r>
      <w:r>
        <w:tab/>
      </w:r>
      <w:r w:rsidRPr="00EB7441">
        <w:t>inflatable devices, other than inflatable devices (continuously blown) with a platform height of 3m or more.</w:t>
      </w:r>
    </w:p>
    <w:p w:rsidR="00DB5401" w:rsidRPr="00DB5401" w:rsidRDefault="00DB5401" w:rsidP="00DB5401">
      <w:pPr>
        <w:pStyle w:val="PageBreak"/>
      </w:pPr>
      <w:r w:rsidRPr="00DB5401">
        <w:br w:type="page"/>
      </w:r>
    </w:p>
    <w:p w:rsidR="00AA0505" w:rsidRPr="003D6D64" w:rsidRDefault="009B3E7A" w:rsidP="009B3E7A">
      <w:pPr>
        <w:pStyle w:val="Sched-Part"/>
      </w:pPr>
      <w:bookmarkStart w:id="799" w:name="_Toc27126024"/>
      <w:r w:rsidRPr="003D6D64">
        <w:rPr>
          <w:rStyle w:val="CharPartNo"/>
        </w:rPr>
        <w:lastRenderedPageBreak/>
        <w:t>Part 5.2</w:t>
      </w:r>
      <w:r w:rsidRPr="004A03C1">
        <w:tab/>
      </w:r>
      <w:r w:rsidR="00AA0505" w:rsidRPr="003D6D64">
        <w:rPr>
          <w:rStyle w:val="CharPartText"/>
        </w:rPr>
        <w:t>Items of plant requiring registration</w:t>
      </w:r>
      <w:bookmarkEnd w:id="799"/>
    </w:p>
    <w:p w:rsidR="00AA0505" w:rsidRPr="004A03C1" w:rsidRDefault="009B3E7A" w:rsidP="009B3E7A">
      <w:pPr>
        <w:pStyle w:val="Schclauseheading"/>
      </w:pPr>
      <w:bookmarkStart w:id="800" w:name="_Toc27126025"/>
      <w:r w:rsidRPr="003D6D64">
        <w:rPr>
          <w:rStyle w:val="CharSectNo"/>
        </w:rPr>
        <w:t>5.3</w:t>
      </w:r>
      <w:r w:rsidRPr="004A03C1">
        <w:tab/>
      </w:r>
      <w:r w:rsidR="00AA0505" w:rsidRPr="004A03C1">
        <w:t>Items of plant requiring registration</w:t>
      </w:r>
      <w:bookmarkEnd w:id="800"/>
    </w:p>
    <w:p w:rsidR="002D696F" w:rsidRPr="004A03C1" w:rsidRDefault="002C24CD" w:rsidP="005479F1">
      <w:pPr>
        <w:pStyle w:val="Amain"/>
      </w:pPr>
      <w:r w:rsidRPr="004A03C1">
        <w:tab/>
      </w:r>
      <w:r w:rsidR="003D3D84" w:rsidRPr="004A03C1">
        <w:t>5.</w:t>
      </w:r>
      <w:r w:rsidR="00B641A5" w:rsidRPr="004A03C1">
        <w:t>3.</w:t>
      </w:r>
      <w:r w:rsidR="00AA0505" w:rsidRPr="004A03C1">
        <w:t>1</w:t>
      </w:r>
      <w:r w:rsidR="00AA0505" w:rsidRPr="004A03C1">
        <w:tab/>
        <w:t xml:space="preserve">Boilers categorised as hazard level A, B or C according to criteria in </w:t>
      </w:r>
      <w:r w:rsidR="00FD03B2" w:rsidRPr="004A03C1">
        <w:t>AS </w:t>
      </w:r>
      <w:r w:rsidR="00AA0505" w:rsidRPr="004A03C1">
        <w:t>4343:2005 (Pr</w:t>
      </w:r>
      <w:r w:rsidR="0000740A" w:rsidRPr="004A03C1">
        <w:t>essure equipment—Hazard levels), section 2.1.</w:t>
      </w:r>
    </w:p>
    <w:p w:rsidR="00AA0505" w:rsidRPr="004A03C1" w:rsidRDefault="002C24CD" w:rsidP="005479F1">
      <w:pPr>
        <w:pStyle w:val="Amain"/>
      </w:pPr>
      <w:r w:rsidRPr="004A03C1">
        <w:tab/>
      </w:r>
      <w:r w:rsidR="003D3D84" w:rsidRPr="004A03C1">
        <w:t>5.</w:t>
      </w:r>
      <w:r w:rsidR="00B641A5" w:rsidRPr="004A03C1">
        <w:t>3.</w:t>
      </w:r>
      <w:r w:rsidR="00AA0505" w:rsidRPr="004A03C1">
        <w:t>2</w:t>
      </w:r>
      <w:r w:rsidR="00AA0505" w:rsidRPr="004A03C1">
        <w:tab/>
        <w:t xml:space="preserve">Pressure vessels categorised as hazard level A, B or C according to the criteria in </w:t>
      </w:r>
      <w:r w:rsidR="00FD03B2" w:rsidRPr="004A03C1">
        <w:t>AS </w:t>
      </w:r>
      <w:r w:rsidR="00AA0505" w:rsidRPr="004A03C1">
        <w:t>4343:2005 (Pressure equipment—Hazard levels)</w:t>
      </w:r>
      <w:r w:rsidRPr="004A03C1">
        <w:t>, section 2.1</w:t>
      </w:r>
      <w:r w:rsidR="00AA0505" w:rsidRPr="004A03C1">
        <w:t>, except</w:t>
      </w:r>
      <w:r w:rsidR="00A11900" w:rsidRPr="004A03C1">
        <w:t>—</w:t>
      </w:r>
    </w:p>
    <w:p w:rsidR="002D696F" w:rsidRPr="004A03C1" w:rsidRDefault="002D696F" w:rsidP="005479F1">
      <w:pPr>
        <w:pStyle w:val="Apara"/>
      </w:pPr>
      <w:r w:rsidRPr="004A03C1">
        <w:tab/>
        <w:t>(</w:t>
      </w:r>
      <w:r w:rsidR="00AA0505" w:rsidRPr="004A03C1">
        <w:t>a)</w:t>
      </w:r>
      <w:r w:rsidR="00AA0505" w:rsidRPr="004A03C1">
        <w:tab/>
        <w:t>gas cylinders; and</w:t>
      </w:r>
    </w:p>
    <w:p w:rsidR="002D696F" w:rsidRPr="004A03C1" w:rsidRDefault="00AA0505" w:rsidP="005479F1">
      <w:pPr>
        <w:pStyle w:val="Apara"/>
      </w:pPr>
      <w:r w:rsidRPr="004A03C1">
        <w:tab/>
        <w:t>(b)</w:t>
      </w:r>
      <w:r w:rsidRPr="004A03C1">
        <w:tab/>
        <w:t>LP Gas fuel vessels for automotive use; and</w:t>
      </w:r>
    </w:p>
    <w:p w:rsidR="00AA0505" w:rsidRPr="004A03C1" w:rsidRDefault="00AA0505" w:rsidP="005479F1">
      <w:pPr>
        <w:pStyle w:val="Apara"/>
      </w:pPr>
      <w:r w:rsidRPr="004A03C1">
        <w:tab/>
        <w:t>(c)</w:t>
      </w:r>
      <w:r w:rsidRPr="004A03C1">
        <w:tab/>
        <w:t>serially produced vessels.</w:t>
      </w:r>
    </w:p>
    <w:p w:rsidR="002D696F" w:rsidRPr="004A03C1" w:rsidRDefault="002D696F" w:rsidP="005479F1">
      <w:pPr>
        <w:pStyle w:val="Amain"/>
      </w:pPr>
      <w:r w:rsidRPr="004A03C1">
        <w:tab/>
      </w:r>
      <w:r w:rsidR="003D3D84" w:rsidRPr="004A03C1">
        <w:t>5.</w:t>
      </w:r>
      <w:r w:rsidR="00B641A5" w:rsidRPr="004A03C1">
        <w:t>3.</w:t>
      </w:r>
      <w:r w:rsidR="00AA0505" w:rsidRPr="004A03C1">
        <w:t>3</w:t>
      </w:r>
      <w:r w:rsidR="00AA0505" w:rsidRPr="004A03C1">
        <w:tab/>
        <w:t>Tower cranes including self</w:t>
      </w:r>
      <w:r w:rsidR="004C56CA" w:rsidRPr="004A03C1">
        <w:noBreakHyphen/>
      </w:r>
      <w:r w:rsidR="00AA0505" w:rsidRPr="004A03C1">
        <w:t>erecting tower cranes.</w:t>
      </w:r>
    </w:p>
    <w:p w:rsidR="002D696F" w:rsidRPr="004A03C1" w:rsidRDefault="00AA0505" w:rsidP="005479F1">
      <w:pPr>
        <w:pStyle w:val="Amain"/>
      </w:pPr>
      <w:r w:rsidRPr="004A03C1">
        <w:tab/>
      </w:r>
      <w:r w:rsidR="003D3D84" w:rsidRPr="004A03C1">
        <w:t>5.</w:t>
      </w:r>
      <w:r w:rsidR="00B641A5" w:rsidRPr="004A03C1">
        <w:t>3.</w:t>
      </w:r>
      <w:r w:rsidRPr="004A03C1">
        <w:t>4</w:t>
      </w:r>
      <w:r w:rsidRPr="004A03C1">
        <w:tab/>
        <w:t>Lifts, escalators and moving walkways.</w:t>
      </w:r>
    </w:p>
    <w:p w:rsidR="002D696F" w:rsidRPr="004A03C1" w:rsidRDefault="00AA0505" w:rsidP="005479F1">
      <w:pPr>
        <w:pStyle w:val="Amain"/>
      </w:pPr>
      <w:r w:rsidRPr="004A03C1">
        <w:tab/>
      </w:r>
      <w:r w:rsidR="003D3D84" w:rsidRPr="004A03C1">
        <w:t>5.</w:t>
      </w:r>
      <w:r w:rsidR="00B641A5" w:rsidRPr="004A03C1">
        <w:t>3.</w:t>
      </w:r>
      <w:r w:rsidRPr="004A03C1">
        <w:t>5</w:t>
      </w:r>
      <w:r w:rsidRPr="004A03C1">
        <w:tab/>
        <w:t>Building maintenance units.</w:t>
      </w:r>
    </w:p>
    <w:p w:rsidR="00830CE3" w:rsidRPr="004A03C1" w:rsidRDefault="00AA0505" w:rsidP="005479F1">
      <w:pPr>
        <w:pStyle w:val="Amain"/>
      </w:pPr>
      <w:r w:rsidRPr="004A03C1">
        <w:tab/>
      </w:r>
      <w:r w:rsidR="003D3D84" w:rsidRPr="004A03C1">
        <w:t>5.</w:t>
      </w:r>
      <w:r w:rsidR="00B641A5" w:rsidRPr="004A03C1">
        <w:t>3.</w:t>
      </w:r>
      <w:r w:rsidRPr="004A03C1">
        <w:t>6</w:t>
      </w:r>
      <w:r w:rsidRPr="004A03C1">
        <w:tab/>
        <w:t>Amusement devices c</w:t>
      </w:r>
      <w:r w:rsidR="002D6610">
        <w:t>lassified</w:t>
      </w:r>
      <w:r w:rsidRPr="004A03C1">
        <w:t xml:space="preserve"> by </w:t>
      </w:r>
      <w:r w:rsidR="00FD03B2" w:rsidRPr="004A03C1">
        <w:t>AS </w:t>
      </w:r>
      <w:r w:rsidRPr="004A03C1">
        <w:t>3533.1:2009 (Amusement rides and devices—Design and construction)</w:t>
      </w:r>
      <w:r w:rsidR="00730875" w:rsidRPr="004A03C1">
        <w:t>, section 2.1</w:t>
      </w:r>
      <w:r w:rsidRPr="004A03C1">
        <w:t xml:space="preserve">, except </w:t>
      </w:r>
      <w:r w:rsidR="009D5A93" w:rsidRPr="004A03C1">
        <w:t>devices</w:t>
      </w:r>
      <w:r w:rsidRPr="004A03C1">
        <w:t xml:space="preserve"> </w:t>
      </w:r>
      <w:r w:rsidR="005254D5" w:rsidRPr="004A03C1">
        <w:t>stated</w:t>
      </w:r>
      <w:r w:rsidRPr="004A03C1">
        <w:t xml:space="preserve"> in </w:t>
      </w:r>
      <w:r w:rsidR="00730875" w:rsidRPr="004A03C1">
        <w:t>this schedule, section 5.</w:t>
      </w:r>
      <w:r w:rsidR="00F32CAA" w:rsidRPr="004A03C1">
        <w:t>4 (</w:t>
      </w:r>
      <w:r w:rsidRPr="004A03C1">
        <w:t>2).</w:t>
      </w:r>
    </w:p>
    <w:p w:rsidR="00DB5401" w:rsidRPr="00EB7441" w:rsidRDefault="00DB5401" w:rsidP="00DB5401">
      <w:pPr>
        <w:pStyle w:val="Amain"/>
      </w:pPr>
      <w:r w:rsidRPr="00EB7441">
        <w:tab/>
        <w:t>5.3.7</w:t>
      </w:r>
      <w:r w:rsidRPr="00EB7441">
        <w:tab/>
        <w:t>Concrete placing booms.</w:t>
      </w:r>
    </w:p>
    <w:p w:rsidR="00AA0505" w:rsidRPr="004A03C1" w:rsidRDefault="00AA0505" w:rsidP="005479F1">
      <w:pPr>
        <w:pStyle w:val="Amain"/>
      </w:pPr>
      <w:r w:rsidRPr="004A03C1">
        <w:rPr>
          <w:szCs w:val="24"/>
        </w:rPr>
        <w:tab/>
      </w:r>
      <w:r w:rsidR="003D3D84" w:rsidRPr="004A03C1">
        <w:t>5.</w:t>
      </w:r>
      <w:r w:rsidR="00B641A5" w:rsidRPr="004A03C1">
        <w:t>3.</w:t>
      </w:r>
      <w:r w:rsidRPr="004A03C1">
        <w:rPr>
          <w:szCs w:val="24"/>
        </w:rPr>
        <w:t>8</w:t>
      </w:r>
      <w:r w:rsidRPr="004A03C1">
        <w:rPr>
          <w:szCs w:val="24"/>
        </w:rPr>
        <w:tab/>
        <w:t>Mobile cranes with a rated capacity of greater than 10</w:t>
      </w:r>
      <w:r w:rsidR="00826B5F" w:rsidRPr="004A03C1">
        <w:rPr>
          <w:szCs w:val="24"/>
        </w:rPr>
        <w:t>t</w:t>
      </w:r>
      <w:r w:rsidRPr="004A03C1">
        <w:rPr>
          <w:szCs w:val="24"/>
        </w:rPr>
        <w:t>.</w:t>
      </w:r>
    </w:p>
    <w:p w:rsidR="00AA0505" w:rsidRPr="004A03C1" w:rsidRDefault="009B3E7A" w:rsidP="009B3E7A">
      <w:pPr>
        <w:pStyle w:val="Schclauseheading"/>
      </w:pPr>
      <w:bookmarkStart w:id="801" w:name="_Toc27126026"/>
      <w:r w:rsidRPr="003D6D64">
        <w:rPr>
          <w:rStyle w:val="CharSectNo"/>
        </w:rPr>
        <w:lastRenderedPageBreak/>
        <w:t>5.4</w:t>
      </w:r>
      <w:r w:rsidRPr="004A03C1">
        <w:tab/>
      </w:r>
      <w:r w:rsidR="00AA0505" w:rsidRPr="004A03C1">
        <w:t>Exceptions</w:t>
      </w:r>
      <w:bookmarkEnd w:id="801"/>
    </w:p>
    <w:p w:rsidR="00DB5401" w:rsidRPr="00EB7441" w:rsidRDefault="00DB5401" w:rsidP="003B5433">
      <w:pPr>
        <w:pStyle w:val="Amain"/>
        <w:keepNext/>
      </w:pPr>
      <w:r w:rsidRPr="00EB7441">
        <w:tab/>
        <w:t>(1)</w:t>
      </w:r>
      <w:r w:rsidRPr="00EB7441">
        <w:tab/>
        <w:t>The items of plant listed in this schedule, section 5.3 do not include—</w:t>
      </w:r>
    </w:p>
    <w:p w:rsidR="00DB5401" w:rsidRPr="00EB7441" w:rsidRDefault="00DB5401" w:rsidP="003B5433">
      <w:pPr>
        <w:pStyle w:val="Apara"/>
        <w:keepNext/>
      </w:pPr>
      <w:r w:rsidRPr="00EB7441">
        <w:tab/>
        <w:t>(a)</w:t>
      </w:r>
      <w:r w:rsidRPr="00EB7441">
        <w:tab/>
        <w:t>any pressure equipment (other than a gas cylinder) excluded from the scope of AS/NZS 1200:2000 (Pressure equipment); or</w:t>
      </w:r>
    </w:p>
    <w:p w:rsidR="00DB5401" w:rsidRPr="00EB7441" w:rsidRDefault="00DB5401" w:rsidP="003B5433">
      <w:pPr>
        <w:pStyle w:val="aNotepar"/>
        <w:keepNext/>
      </w:pPr>
      <w:r w:rsidRPr="00EB7441">
        <w:rPr>
          <w:rStyle w:val="charItals"/>
        </w:rPr>
        <w:t>Note 1</w:t>
      </w:r>
      <w:r w:rsidRPr="00EB7441">
        <w:rPr>
          <w:rStyle w:val="charItals"/>
        </w:rPr>
        <w:tab/>
      </w:r>
      <w:r w:rsidRPr="00EB7441">
        <w:t>See section A1 of AS/NZS 1200:2000, Appendix A.</w:t>
      </w:r>
    </w:p>
    <w:p w:rsidR="00DB5401" w:rsidRPr="00EB7441" w:rsidRDefault="00DB5401" w:rsidP="00942C1B">
      <w:pPr>
        <w:pStyle w:val="aNotepar"/>
        <w:keepLines/>
      </w:pPr>
      <w:r w:rsidRPr="00EB7441">
        <w:rPr>
          <w:rStyle w:val="charItals"/>
        </w:rPr>
        <w:t>Note 2</w:t>
      </w:r>
      <w:r w:rsidRPr="00EB7441">
        <w:rPr>
          <w:rStyle w:val="charItals"/>
        </w:rPr>
        <w:tab/>
      </w:r>
      <w:r w:rsidRPr="00EB7441">
        <w:t xml:space="preserve">AS/NZS 1200:2000 does not need to be notified under the </w:t>
      </w:r>
      <w:hyperlink r:id="rId394" w:tooltip="A2001-14" w:history="1">
        <w:r w:rsidRPr="00EB7441">
          <w:rPr>
            <w:rStyle w:val="charCitHyperlinkAbbrev"/>
          </w:rPr>
          <w:t>Legislation Act</w:t>
        </w:r>
      </w:hyperlink>
      <w:r w:rsidRPr="00EB7441">
        <w:t xml:space="preserve"> because s 47 (5) does not apply (see s 15 and </w:t>
      </w:r>
      <w:hyperlink r:id="rId395" w:tooltip="A2001-14" w:history="1">
        <w:r w:rsidRPr="00EB7441">
          <w:rPr>
            <w:rStyle w:val="charCitHyperlinkAbbrev"/>
          </w:rPr>
          <w:t>Legislation Act</w:t>
        </w:r>
      </w:hyperlink>
      <w:r w:rsidRPr="00EB7441">
        <w:t xml:space="preserve">, s 47 (7)). The standard may be purchased at </w:t>
      </w:r>
      <w:hyperlink r:id="rId396" w:history="1">
        <w:r w:rsidRPr="00EB7441">
          <w:rPr>
            <w:rStyle w:val="charCitHyperlinkAbbrev"/>
          </w:rPr>
          <w:t>www.standards.org.au</w:t>
        </w:r>
      </w:hyperlink>
      <w:r w:rsidRPr="00EB7441">
        <w:t>.</w:t>
      </w:r>
    </w:p>
    <w:p w:rsidR="00DB5401" w:rsidRPr="00EB7441" w:rsidRDefault="00DB5401" w:rsidP="00DB5401">
      <w:pPr>
        <w:pStyle w:val="Apara"/>
      </w:pPr>
      <w:r w:rsidRPr="00EB7441">
        <w:tab/>
        <w:t>(b)</w:t>
      </w:r>
      <w:r w:rsidRPr="00EB7441">
        <w:tab/>
        <w:t>a crane or hoist that is manually powered; or</w:t>
      </w:r>
    </w:p>
    <w:p w:rsidR="00DB5401" w:rsidRPr="00EB7441" w:rsidRDefault="00DB5401" w:rsidP="00DB5401">
      <w:pPr>
        <w:pStyle w:val="Apara"/>
      </w:pPr>
      <w:r w:rsidRPr="00EB7441">
        <w:tab/>
        <w:t>(c)</w:t>
      </w:r>
      <w:r w:rsidRPr="00EB7441">
        <w:tab/>
        <w:t>a reach stacker.</w:t>
      </w:r>
    </w:p>
    <w:p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B641A5" w:rsidRPr="004A03C1">
        <w:t>devices</w:t>
      </w:r>
      <w:r w:rsidR="00AA0505" w:rsidRPr="004A03C1">
        <w:t xml:space="preserve"> are excluded from </w:t>
      </w:r>
      <w:r w:rsidR="00B641A5" w:rsidRPr="004A03C1">
        <w:t xml:space="preserve">this schedule, </w:t>
      </w:r>
      <w:r w:rsidR="00460827">
        <w:t>sub</w:t>
      </w:r>
      <w:r w:rsidR="00B641A5" w:rsidRPr="004A03C1">
        <w:t>section </w:t>
      </w:r>
      <w:r w:rsidR="003D3D84" w:rsidRPr="004A03C1">
        <w:t>5.3.</w:t>
      </w:r>
      <w:r w:rsidR="00AA0505" w:rsidRPr="004A03C1">
        <w:t>6:</w:t>
      </w:r>
    </w:p>
    <w:p w:rsidR="00190B6B" w:rsidRPr="004A03C1" w:rsidRDefault="009C249B" w:rsidP="009C249B">
      <w:pPr>
        <w:pStyle w:val="SchApara"/>
      </w:pPr>
      <w:r>
        <w:tab/>
      </w:r>
      <w:r w:rsidR="009B3E7A" w:rsidRPr="004A03C1">
        <w:t>(a)</w:t>
      </w:r>
      <w:r w:rsidR="009B3E7A" w:rsidRPr="004A03C1">
        <w:tab/>
      </w:r>
      <w:r w:rsidR="00190B6B" w:rsidRPr="004A03C1">
        <w:t xml:space="preserve">class 1 </w:t>
      </w:r>
      <w:r w:rsidR="00736C00" w:rsidRPr="004A03C1">
        <w:t>device</w:t>
      </w:r>
      <w:r w:rsidR="00862F3E" w:rsidRPr="004A03C1">
        <w:t>s</w:t>
      </w:r>
      <w:r w:rsidR="00190B6B" w:rsidRPr="004A03C1">
        <w:t>;</w:t>
      </w:r>
    </w:p>
    <w:p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w:t>
      </w:r>
      <w:r w:rsidR="00862F3E" w:rsidRPr="004A03C1">
        <w:t>s</w:t>
      </w:r>
      <w:r w:rsidR="00AA0505" w:rsidRPr="004A03C1">
        <w:t>;</w:t>
      </w:r>
    </w:p>
    <w:p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rsidR="00AA0505" w:rsidRPr="004A03C1" w:rsidRDefault="009C249B" w:rsidP="009C249B">
      <w:pPr>
        <w:pStyle w:val="SchApara"/>
      </w:pPr>
      <w:r>
        <w:tab/>
      </w:r>
      <w:r w:rsidR="009B3E7A" w:rsidRPr="004A03C1">
        <w:t>(d)</w:t>
      </w:r>
      <w:r w:rsidR="009B3E7A" w:rsidRPr="004A03C1">
        <w:tab/>
      </w:r>
      <w:r w:rsidR="00AA0505" w:rsidRPr="004A03C1">
        <w:t>wave generators where patrons do not come into contact with the parts of machinery used for generating water waves;</w:t>
      </w:r>
    </w:p>
    <w:p w:rsidR="00F9798C" w:rsidRDefault="00F9798C" w:rsidP="00F9798C">
      <w:pPr>
        <w:pStyle w:val="Apara"/>
      </w:pPr>
      <w:r w:rsidRPr="00EB7441">
        <w:tab/>
        <w:t>(e)</w:t>
      </w:r>
      <w:r w:rsidRPr="00EB7441">
        <w:tab/>
        <w:t>inflatable devices, other than inflatable devices (continuously blown) with a platform height of 3m or more.</w:t>
      </w:r>
    </w:p>
    <w:p w:rsidR="005F446C" w:rsidRDefault="005F446C">
      <w:pPr>
        <w:pStyle w:val="03Schedule"/>
        <w:sectPr w:rsidR="005F446C">
          <w:headerReference w:type="even" r:id="rId397"/>
          <w:headerReference w:type="default" r:id="rId398"/>
          <w:footerReference w:type="even" r:id="rId399"/>
          <w:footerReference w:type="default" r:id="rId400"/>
          <w:type w:val="continuous"/>
          <w:pgSz w:w="11907" w:h="16839" w:code="9"/>
          <w:pgMar w:top="3880" w:right="1900" w:bottom="3100" w:left="2300" w:header="2280" w:footer="1760" w:gutter="0"/>
          <w:cols w:space="720"/>
        </w:sectPr>
      </w:pPr>
    </w:p>
    <w:p w:rsidR="001A72B3" w:rsidRPr="001A72B3" w:rsidRDefault="001A72B3" w:rsidP="001A72B3">
      <w:pPr>
        <w:pStyle w:val="PageBreak"/>
      </w:pPr>
      <w:r w:rsidRPr="001A72B3">
        <w:br w:type="page"/>
      </w:r>
    </w:p>
    <w:p w:rsidR="00483EA3" w:rsidRPr="003D6D64" w:rsidRDefault="00483EA3" w:rsidP="00BF0C2C">
      <w:pPr>
        <w:pStyle w:val="Sched-heading"/>
      </w:pPr>
      <w:bookmarkStart w:id="802" w:name="_Toc27126027"/>
      <w:r w:rsidRPr="003D6D64">
        <w:rPr>
          <w:rStyle w:val="CharChapNo"/>
        </w:rPr>
        <w:lastRenderedPageBreak/>
        <w:t>Schedule 6</w:t>
      </w:r>
      <w:r w:rsidRPr="008E3922">
        <w:tab/>
      </w:r>
      <w:r w:rsidRPr="003D6D64">
        <w:rPr>
          <w:rStyle w:val="CharChapText"/>
        </w:rPr>
        <w:t>Classification of mixtures</w:t>
      </w:r>
      <w:bookmarkEnd w:id="802"/>
    </w:p>
    <w:p w:rsidR="00991F1B" w:rsidRDefault="00991F1B" w:rsidP="00991F1B">
      <w:pPr>
        <w:pStyle w:val="Placeholder"/>
        <w:suppressLineNumbers/>
      </w:pPr>
      <w:r>
        <w:rPr>
          <w:rStyle w:val="CharPartNo"/>
        </w:rPr>
        <w:t xml:space="preserve">  </w:t>
      </w:r>
      <w:r>
        <w:rPr>
          <w:rStyle w:val="CharPartText"/>
        </w:rPr>
        <w:t xml:space="preserve">  </w:t>
      </w:r>
    </w:p>
    <w:p w:rsidR="00483EA3" w:rsidRPr="008E3922" w:rsidRDefault="00483EA3" w:rsidP="00483EA3">
      <w:pPr>
        <w:pStyle w:val="ref"/>
        <w:keepNext/>
      </w:pPr>
      <w:r w:rsidRPr="008E3922">
        <w:t xml:space="preserve">(see dictionary, def of </w:t>
      </w:r>
      <w:r w:rsidRPr="008E3922">
        <w:rPr>
          <w:rStyle w:val="charBoldItals"/>
        </w:rPr>
        <w:t>GHS</w:t>
      </w:r>
      <w:r w:rsidRPr="008E3922">
        <w:t>)</w:t>
      </w:r>
    </w:p>
    <w:p w:rsidR="00483EA3" w:rsidRPr="008E3922" w:rsidRDefault="00AC39C4" w:rsidP="00BF0C2C">
      <w:pPr>
        <w:pStyle w:val="Schclauseheading"/>
      </w:pPr>
      <w:bookmarkStart w:id="803" w:name="_Toc27126028"/>
      <w:r w:rsidRPr="003D6D64">
        <w:rPr>
          <w:rStyle w:val="CharSectNo"/>
        </w:rPr>
        <w:t>6.</w:t>
      </w:r>
      <w:r w:rsidR="00483EA3" w:rsidRPr="003D6D64">
        <w:rPr>
          <w:rStyle w:val="CharSectNo"/>
        </w:rPr>
        <w:t>1</w:t>
      </w:r>
      <w:r w:rsidR="00483EA3" w:rsidRPr="008E3922">
        <w:tab/>
        <w:t>Purpose of this schedule</w:t>
      </w:r>
      <w:bookmarkEnd w:id="803"/>
    </w:p>
    <w:p w:rsidR="00483EA3" w:rsidRPr="008E3922" w:rsidRDefault="00483EA3" w:rsidP="00483EA3">
      <w:pPr>
        <w:pStyle w:val="Amainreturn"/>
        <w:keepNext/>
      </w:pPr>
      <w:r w:rsidRPr="008E3922">
        <w:t>The tables in this schedule replace some of the tables in the GHS.</w:t>
      </w:r>
    </w:p>
    <w:p w:rsidR="00483EA3" w:rsidRPr="008E3922" w:rsidRDefault="00483EA3" w:rsidP="00483EA3">
      <w:pPr>
        <w:pStyle w:val="aNote"/>
        <w:keepNext/>
      </w:pPr>
      <w:r w:rsidRPr="008E3922">
        <w:rPr>
          <w:rStyle w:val="charItals"/>
        </w:rPr>
        <w:t>Note</w:t>
      </w:r>
      <w:r w:rsidRPr="008E3922">
        <w:rPr>
          <w:rStyle w:val="charItals"/>
        </w:rPr>
        <w:tab/>
      </w:r>
      <w:r w:rsidRPr="008E3922">
        <w:rPr>
          <w:rStyle w:val="charBoldItals"/>
        </w:rPr>
        <w:t>GHS</w:t>
      </w:r>
      <w:r w:rsidRPr="008E3922">
        <w:t>—see the dictionary.</w:t>
      </w:r>
    </w:p>
    <w:p w:rsidR="00483EA3" w:rsidRPr="008E3922" w:rsidRDefault="00483EA3" w:rsidP="00483EA3">
      <w:pPr>
        <w:pStyle w:val="TableHd"/>
      </w:pPr>
      <w:r w:rsidRPr="008E3922">
        <w:t>Table 6.1</w:t>
      </w:r>
      <w:r w:rsidRPr="008E3922">
        <w:tab/>
        <w:t>Classification of mixtures containing respiratory or skin sensitisers</w:t>
      </w:r>
    </w:p>
    <w:p w:rsidR="00483EA3" w:rsidRPr="008E3922" w:rsidRDefault="00483EA3" w:rsidP="00483EA3">
      <w:pPr>
        <w:pStyle w:val="DraftSectionNote"/>
        <w:spacing w:after="120"/>
        <w:ind w:left="1134"/>
      </w:pPr>
      <w:r w:rsidRPr="008E3922">
        <w:t>Cut-off values/concentration limits of ingredients of a mixture classified as either a respiratory sensitiser or a skin sensitiser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984"/>
        <w:gridCol w:w="1701"/>
        <w:gridCol w:w="1559"/>
        <w:gridCol w:w="1560"/>
      </w:tblGrid>
      <w:tr w:rsidR="00483EA3" w:rsidRPr="008E3922" w:rsidTr="00483EA3">
        <w:trPr>
          <w:cantSplit/>
          <w:tblHeader/>
        </w:trPr>
        <w:tc>
          <w:tcPr>
            <w:tcW w:w="1101"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1984"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820" w:type="dxa"/>
            <w:gridSpan w:val="3"/>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p w:rsidR="00483EA3" w:rsidRPr="008E3922" w:rsidRDefault="00483EA3" w:rsidP="00483EA3">
            <w:pPr>
              <w:pStyle w:val="TableColHd"/>
            </w:pPr>
          </w:p>
        </w:tc>
      </w:tr>
      <w:tr w:rsidR="00483EA3" w:rsidRPr="008E3922" w:rsidTr="00483EA3">
        <w:trPr>
          <w:cantSplit/>
        </w:trPr>
        <w:tc>
          <w:tcPr>
            <w:tcW w:w="1101" w:type="dxa"/>
            <w:tcBorders>
              <w:top w:val="single" w:sz="4" w:space="0" w:color="auto"/>
              <w:bottom w:val="single" w:sz="4" w:space="0" w:color="C0C0C0"/>
            </w:tcBorders>
          </w:tcPr>
          <w:p w:rsidR="00483EA3" w:rsidRPr="008E3922" w:rsidRDefault="00483EA3" w:rsidP="00483EA3">
            <w:pPr>
              <w:pStyle w:val="TableNumbered"/>
              <w:keepNext/>
              <w:numPr>
                <w:ilvl w:val="0"/>
                <w:numId w:val="0"/>
              </w:numPr>
              <w:ind w:left="360"/>
            </w:pPr>
          </w:p>
        </w:tc>
        <w:tc>
          <w:tcPr>
            <w:tcW w:w="1984" w:type="dxa"/>
            <w:tcBorders>
              <w:top w:val="single" w:sz="4" w:space="0" w:color="auto"/>
              <w:bottom w:val="single" w:sz="4" w:space="0" w:color="C0C0C0"/>
            </w:tcBorders>
          </w:tcPr>
          <w:p w:rsidR="00483EA3" w:rsidRPr="008E3922" w:rsidRDefault="00483EA3" w:rsidP="00483EA3">
            <w:pPr>
              <w:pStyle w:val="TableText10"/>
              <w:keepNext/>
            </w:pPr>
          </w:p>
        </w:tc>
        <w:tc>
          <w:tcPr>
            <w:tcW w:w="1701" w:type="dxa"/>
            <w:tcBorders>
              <w:top w:val="single" w:sz="4" w:space="0" w:color="auto"/>
              <w:bottom w:val="single" w:sz="4" w:space="0" w:color="C0C0C0"/>
            </w:tcBorders>
          </w:tcPr>
          <w:p w:rsidR="00483EA3" w:rsidRPr="008E3922" w:rsidRDefault="00483EA3" w:rsidP="00483EA3">
            <w:pPr>
              <w:pStyle w:val="TableColHd"/>
            </w:pPr>
            <w:r w:rsidRPr="008E3922">
              <w:t>skin sensitiser</w:t>
            </w:r>
            <w:r w:rsidRPr="008E3922">
              <w:br/>
              <w:t>category 1</w:t>
            </w:r>
          </w:p>
        </w:tc>
        <w:tc>
          <w:tcPr>
            <w:tcW w:w="3119" w:type="dxa"/>
            <w:gridSpan w:val="2"/>
            <w:tcBorders>
              <w:top w:val="single" w:sz="4" w:space="0" w:color="auto"/>
              <w:bottom w:val="single" w:sz="4" w:space="0" w:color="C0C0C0"/>
            </w:tcBorders>
          </w:tcPr>
          <w:p w:rsidR="00483EA3" w:rsidRPr="008E3922" w:rsidRDefault="00483EA3" w:rsidP="00483EA3">
            <w:pPr>
              <w:pStyle w:val="TableColHd"/>
            </w:pPr>
            <w:r w:rsidRPr="008E3922">
              <w:t>respiratory sensitiser</w:t>
            </w:r>
            <w:r w:rsidRPr="008E3922">
              <w:br/>
              <w:t>category 1</w:t>
            </w:r>
          </w:p>
        </w:tc>
      </w:tr>
      <w:tr w:rsidR="00483EA3" w:rsidRPr="008E3922" w:rsidTr="00483EA3">
        <w:trPr>
          <w:cantSplit/>
        </w:trPr>
        <w:tc>
          <w:tcPr>
            <w:tcW w:w="1101" w:type="dxa"/>
            <w:tcBorders>
              <w:bottom w:val="single" w:sz="4" w:space="0" w:color="C0C0C0"/>
            </w:tcBorders>
          </w:tcPr>
          <w:p w:rsidR="00483EA3" w:rsidRPr="008E3922" w:rsidRDefault="00483EA3" w:rsidP="00483EA3">
            <w:pPr>
              <w:pStyle w:val="TableNumbered"/>
              <w:keepNext/>
              <w:numPr>
                <w:ilvl w:val="0"/>
                <w:numId w:val="0"/>
              </w:numPr>
              <w:ind w:left="360"/>
            </w:pPr>
          </w:p>
        </w:tc>
        <w:tc>
          <w:tcPr>
            <w:tcW w:w="1984" w:type="dxa"/>
            <w:tcBorders>
              <w:bottom w:val="single" w:sz="4" w:space="0" w:color="C0C0C0"/>
            </w:tcBorders>
          </w:tcPr>
          <w:p w:rsidR="00483EA3" w:rsidRPr="008E3922" w:rsidRDefault="00483EA3" w:rsidP="00483EA3">
            <w:pPr>
              <w:pStyle w:val="TableText10"/>
              <w:keepNext/>
            </w:pPr>
          </w:p>
        </w:tc>
        <w:tc>
          <w:tcPr>
            <w:tcW w:w="1701" w:type="dxa"/>
            <w:tcBorders>
              <w:bottom w:val="single" w:sz="8" w:space="0" w:color="auto"/>
            </w:tcBorders>
          </w:tcPr>
          <w:p w:rsidR="00483EA3" w:rsidRPr="008E3922" w:rsidRDefault="00483EA3" w:rsidP="00483EA3">
            <w:pPr>
              <w:pStyle w:val="TableColHd"/>
            </w:pPr>
            <w:r w:rsidRPr="008E3922">
              <w:t>all physical states</w:t>
            </w:r>
          </w:p>
        </w:tc>
        <w:tc>
          <w:tcPr>
            <w:tcW w:w="1559" w:type="dxa"/>
            <w:tcBorders>
              <w:bottom w:val="single" w:sz="8" w:space="0" w:color="auto"/>
            </w:tcBorders>
          </w:tcPr>
          <w:p w:rsidR="00483EA3" w:rsidRPr="008E3922" w:rsidRDefault="00483EA3" w:rsidP="00483EA3">
            <w:pPr>
              <w:pStyle w:val="TableColHd"/>
            </w:pPr>
            <w:r w:rsidRPr="008E3922">
              <w:t>solid</w:t>
            </w:r>
          </w:p>
        </w:tc>
        <w:tc>
          <w:tcPr>
            <w:tcW w:w="1560" w:type="dxa"/>
            <w:tcBorders>
              <w:bottom w:val="single" w:sz="8" w:space="0" w:color="auto"/>
            </w:tcBorders>
          </w:tcPr>
          <w:p w:rsidR="00483EA3" w:rsidRPr="008E3922" w:rsidRDefault="00483EA3" w:rsidP="00483EA3">
            <w:pPr>
              <w:pStyle w:val="TableColHd"/>
            </w:pPr>
            <w:r w:rsidRPr="008E3922">
              <w:t>gas</w:t>
            </w:r>
          </w:p>
        </w:tc>
      </w:tr>
      <w:tr w:rsidR="00483EA3" w:rsidRPr="008E3922" w:rsidTr="00483EA3">
        <w:trPr>
          <w:cantSplit/>
        </w:trPr>
        <w:tc>
          <w:tcPr>
            <w:tcW w:w="1101" w:type="dxa"/>
            <w:tcBorders>
              <w:top w:val="single" w:sz="4" w:space="0" w:color="C0C0C0"/>
            </w:tcBorders>
          </w:tcPr>
          <w:p w:rsidR="00483EA3" w:rsidRPr="008E3922" w:rsidRDefault="00483EA3" w:rsidP="00483EA3">
            <w:pPr>
              <w:pStyle w:val="TableText10"/>
            </w:pPr>
            <w:r w:rsidRPr="008E3922">
              <w:t>1</w:t>
            </w:r>
          </w:p>
        </w:tc>
        <w:tc>
          <w:tcPr>
            <w:tcW w:w="1984" w:type="dxa"/>
            <w:tcBorders>
              <w:top w:val="single" w:sz="4" w:space="0" w:color="C0C0C0"/>
            </w:tcBorders>
          </w:tcPr>
          <w:p w:rsidR="00483EA3" w:rsidRPr="008E3922" w:rsidRDefault="00483EA3" w:rsidP="00483EA3">
            <w:pPr>
              <w:pStyle w:val="TableText10"/>
              <w:keepNext/>
            </w:pPr>
            <w:r w:rsidRPr="008E3922">
              <w:t>skin sensitiser</w:t>
            </w:r>
          </w:p>
          <w:p w:rsidR="00483EA3" w:rsidRPr="008E3922" w:rsidRDefault="00483EA3" w:rsidP="00483EA3">
            <w:pPr>
              <w:pStyle w:val="TableText10"/>
              <w:keepNext/>
            </w:pPr>
            <w:r w:rsidRPr="008E3922">
              <w:t>category 1</w:t>
            </w:r>
          </w:p>
        </w:tc>
        <w:tc>
          <w:tcPr>
            <w:tcW w:w="1701" w:type="dxa"/>
            <w:tcBorders>
              <w:top w:val="single" w:sz="8" w:space="0" w:color="auto"/>
            </w:tcBorders>
          </w:tcPr>
          <w:p w:rsidR="00483EA3" w:rsidRPr="008E3922" w:rsidRDefault="00483EA3" w:rsidP="00483EA3">
            <w:pPr>
              <w:pStyle w:val="TableText10"/>
              <w:keepNext/>
            </w:pPr>
            <w:r w:rsidRPr="008E3922">
              <w:t>≥ 1.0%</w:t>
            </w:r>
          </w:p>
        </w:tc>
        <w:tc>
          <w:tcPr>
            <w:tcW w:w="1559" w:type="dxa"/>
            <w:tcBorders>
              <w:top w:val="single" w:sz="8" w:space="0" w:color="auto"/>
            </w:tcBorders>
          </w:tcPr>
          <w:p w:rsidR="00483EA3" w:rsidRPr="008E3922" w:rsidRDefault="00483EA3" w:rsidP="00483EA3">
            <w:pPr>
              <w:pStyle w:val="TableText10"/>
              <w:keepNext/>
            </w:pPr>
          </w:p>
        </w:tc>
        <w:tc>
          <w:tcPr>
            <w:tcW w:w="1560" w:type="dxa"/>
            <w:tcBorders>
              <w:top w:val="single" w:sz="8" w:space="0" w:color="auto"/>
            </w:tcBorders>
          </w:tcPr>
          <w:p w:rsidR="00483EA3" w:rsidRPr="008E3922" w:rsidRDefault="00483EA3" w:rsidP="00483EA3">
            <w:pPr>
              <w:pStyle w:val="TableText10"/>
              <w:keepNext/>
            </w:pPr>
          </w:p>
        </w:tc>
      </w:tr>
      <w:tr w:rsidR="00483EA3" w:rsidRPr="008E3922" w:rsidTr="00483EA3">
        <w:trPr>
          <w:cantSplit/>
        </w:trPr>
        <w:tc>
          <w:tcPr>
            <w:tcW w:w="1101" w:type="dxa"/>
          </w:tcPr>
          <w:p w:rsidR="00483EA3" w:rsidRPr="008E3922" w:rsidRDefault="00483EA3" w:rsidP="00483EA3">
            <w:pPr>
              <w:pStyle w:val="TableText10"/>
            </w:pPr>
            <w:r w:rsidRPr="008E3922">
              <w:t>2</w:t>
            </w:r>
          </w:p>
        </w:tc>
        <w:tc>
          <w:tcPr>
            <w:tcW w:w="1984" w:type="dxa"/>
          </w:tcPr>
          <w:p w:rsidR="00483EA3" w:rsidRPr="008E3922" w:rsidRDefault="00483EA3" w:rsidP="00483EA3">
            <w:pPr>
              <w:pStyle w:val="TableText10"/>
            </w:pPr>
            <w:r w:rsidRPr="008E3922">
              <w:t>skin sensitiser</w:t>
            </w:r>
          </w:p>
          <w:p w:rsidR="00483EA3" w:rsidRPr="008E3922" w:rsidRDefault="00483EA3" w:rsidP="00483EA3">
            <w:pPr>
              <w:pStyle w:val="TableText10"/>
            </w:pPr>
            <w:r w:rsidRPr="008E3922">
              <w:t>subcategory 1A</w:t>
            </w:r>
          </w:p>
        </w:tc>
        <w:tc>
          <w:tcPr>
            <w:tcW w:w="1701" w:type="dxa"/>
          </w:tcPr>
          <w:p w:rsidR="00483EA3" w:rsidRPr="008E3922" w:rsidRDefault="00483EA3" w:rsidP="00483EA3">
            <w:pPr>
              <w:pStyle w:val="TableText10"/>
            </w:pPr>
            <w:r w:rsidRPr="008E3922">
              <w:t>≥ 0.1%</w:t>
            </w:r>
          </w:p>
        </w:tc>
        <w:tc>
          <w:tcPr>
            <w:tcW w:w="1559" w:type="dxa"/>
          </w:tcPr>
          <w:p w:rsidR="00483EA3" w:rsidRPr="008E3922" w:rsidRDefault="00483EA3" w:rsidP="00483EA3">
            <w:pPr>
              <w:pStyle w:val="TableText10"/>
            </w:pPr>
          </w:p>
        </w:tc>
        <w:tc>
          <w:tcPr>
            <w:tcW w:w="1560" w:type="dxa"/>
          </w:tcPr>
          <w:p w:rsidR="00483EA3" w:rsidRPr="008E3922" w:rsidRDefault="00483EA3" w:rsidP="00483EA3">
            <w:pPr>
              <w:pStyle w:val="TableText10"/>
            </w:pPr>
          </w:p>
        </w:tc>
      </w:tr>
      <w:tr w:rsidR="00483EA3" w:rsidRPr="008E3922" w:rsidTr="00483EA3">
        <w:trPr>
          <w:cantSplit/>
        </w:trPr>
        <w:tc>
          <w:tcPr>
            <w:tcW w:w="1101" w:type="dxa"/>
          </w:tcPr>
          <w:p w:rsidR="00483EA3" w:rsidRPr="008E3922" w:rsidRDefault="00483EA3" w:rsidP="00483EA3">
            <w:pPr>
              <w:pStyle w:val="TableText10"/>
            </w:pPr>
            <w:r w:rsidRPr="008E3922">
              <w:t>3</w:t>
            </w:r>
          </w:p>
        </w:tc>
        <w:tc>
          <w:tcPr>
            <w:tcW w:w="1984" w:type="dxa"/>
          </w:tcPr>
          <w:p w:rsidR="00483EA3" w:rsidRPr="008E3922" w:rsidRDefault="00483EA3" w:rsidP="00483EA3">
            <w:pPr>
              <w:pStyle w:val="TableText10"/>
            </w:pPr>
            <w:r w:rsidRPr="008E3922">
              <w:t>skin sensitiser</w:t>
            </w:r>
          </w:p>
          <w:p w:rsidR="00483EA3" w:rsidRPr="008E3922" w:rsidRDefault="00483EA3" w:rsidP="00483EA3">
            <w:pPr>
              <w:pStyle w:val="TableText10"/>
            </w:pPr>
            <w:r w:rsidRPr="008E3922">
              <w:t>subcategory 1B</w:t>
            </w:r>
          </w:p>
        </w:tc>
        <w:tc>
          <w:tcPr>
            <w:tcW w:w="1701" w:type="dxa"/>
          </w:tcPr>
          <w:p w:rsidR="00483EA3" w:rsidRPr="008E3922" w:rsidRDefault="00483EA3" w:rsidP="00483EA3">
            <w:pPr>
              <w:pStyle w:val="Normal-Schedule"/>
              <w:spacing w:before="60" w:after="60"/>
            </w:pPr>
            <w:r w:rsidRPr="008E3922">
              <w:t>≥ 1.0%</w:t>
            </w:r>
          </w:p>
        </w:tc>
        <w:tc>
          <w:tcPr>
            <w:tcW w:w="1559" w:type="dxa"/>
          </w:tcPr>
          <w:p w:rsidR="00483EA3" w:rsidRPr="008E3922" w:rsidRDefault="00483EA3" w:rsidP="00483EA3">
            <w:pPr>
              <w:pStyle w:val="TableText10"/>
            </w:pPr>
          </w:p>
        </w:tc>
        <w:tc>
          <w:tcPr>
            <w:tcW w:w="1560" w:type="dxa"/>
          </w:tcPr>
          <w:p w:rsidR="00483EA3" w:rsidRPr="008E3922" w:rsidRDefault="00483EA3" w:rsidP="00483EA3">
            <w:pPr>
              <w:pStyle w:val="TableText10"/>
            </w:pPr>
          </w:p>
        </w:tc>
      </w:tr>
      <w:tr w:rsidR="00483EA3" w:rsidRPr="008E3922" w:rsidTr="00483EA3">
        <w:trPr>
          <w:cantSplit/>
        </w:trPr>
        <w:tc>
          <w:tcPr>
            <w:tcW w:w="1101" w:type="dxa"/>
          </w:tcPr>
          <w:p w:rsidR="00483EA3" w:rsidRPr="008E3922" w:rsidRDefault="00483EA3" w:rsidP="00483EA3">
            <w:pPr>
              <w:pStyle w:val="TableText10"/>
            </w:pPr>
            <w:r w:rsidRPr="008E3922">
              <w:t>4</w:t>
            </w:r>
          </w:p>
        </w:tc>
        <w:tc>
          <w:tcPr>
            <w:tcW w:w="1984" w:type="dxa"/>
          </w:tcPr>
          <w:p w:rsidR="00483EA3" w:rsidRPr="008E3922" w:rsidRDefault="00483EA3" w:rsidP="00483EA3">
            <w:pPr>
              <w:pStyle w:val="TableText10"/>
            </w:pPr>
            <w:r w:rsidRPr="008E3922">
              <w:t>respiratory sensitiser</w:t>
            </w:r>
          </w:p>
          <w:p w:rsidR="00483EA3" w:rsidRPr="008E3922" w:rsidRDefault="00483EA3" w:rsidP="00483EA3">
            <w:pPr>
              <w:pStyle w:val="TableText10"/>
            </w:pPr>
            <w:r w:rsidRPr="008E3922">
              <w:t>category 1</w:t>
            </w:r>
          </w:p>
        </w:tc>
        <w:tc>
          <w:tcPr>
            <w:tcW w:w="1701" w:type="dxa"/>
          </w:tcPr>
          <w:p w:rsidR="00483EA3" w:rsidRPr="008E3922" w:rsidRDefault="00483EA3" w:rsidP="00483EA3">
            <w:pPr>
              <w:pStyle w:val="TableText10"/>
            </w:pPr>
          </w:p>
        </w:tc>
        <w:tc>
          <w:tcPr>
            <w:tcW w:w="1559" w:type="dxa"/>
          </w:tcPr>
          <w:p w:rsidR="00483EA3" w:rsidRPr="008E3922" w:rsidRDefault="00483EA3" w:rsidP="00483EA3">
            <w:pPr>
              <w:pStyle w:val="TableText10"/>
            </w:pPr>
            <w:r w:rsidRPr="008E3922">
              <w:t>≥ 1.0%</w:t>
            </w:r>
          </w:p>
        </w:tc>
        <w:tc>
          <w:tcPr>
            <w:tcW w:w="1560" w:type="dxa"/>
          </w:tcPr>
          <w:p w:rsidR="00483EA3" w:rsidRPr="008E3922" w:rsidRDefault="00483EA3" w:rsidP="00483EA3">
            <w:pPr>
              <w:pStyle w:val="TableText10"/>
            </w:pPr>
            <w:r w:rsidRPr="008E3922">
              <w:t>≥ 0.2%</w:t>
            </w:r>
          </w:p>
        </w:tc>
      </w:tr>
      <w:tr w:rsidR="00483EA3" w:rsidRPr="008E3922" w:rsidTr="00483EA3">
        <w:trPr>
          <w:cantSplit/>
        </w:trPr>
        <w:tc>
          <w:tcPr>
            <w:tcW w:w="1101" w:type="dxa"/>
            <w:tcBorders>
              <w:bottom w:val="single" w:sz="4" w:space="0" w:color="C0C0C0"/>
            </w:tcBorders>
          </w:tcPr>
          <w:p w:rsidR="00483EA3" w:rsidRPr="008E3922" w:rsidRDefault="00483EA3" w:rsidP="00483EA3">
            <w:pPr>
              <w:pStyle w:val="TableText10"/>
            </w:pPr>
            <w:r w:rsidRPr="008E3922">
              <w:t>5</w:t>
            </w:r>
          </w:p>
        </w:tc>
        <w:tc>
          <w:tcPr>
            <w:tcW w:w="1984" w:type="dxa"/>
            <w:tcBorders>
              <w:bottom w:val="single" w:sz="4" w:space="0" w:color="C0C0C0"/>
            </w:tcBorders>
          </w:tcPr>
          <w:p w:rsidR="00483EA3" w:rsidRPr="008E3922" w:rsidRDefault="00483EA3" w:rsidP="00483EA3">
            <w:pPr>
              <w:pStyle w:val="TableText10"/>
            </w:pPr>
            <w:r w:rsidRPr="008E3922">
              <w:t>respiratory sensitiser</w:t>
            </w:r>
          </w:p>
          <w:p w:rsidR="00483EA3" w:rsidRPr="008E3922" w:rsidRDefault="00483EA3" w:rsidP="00483EA3">
            <w:pPr>
              <w:pStyle w:val="TableText10"/>
            </w:pPr>
            <w:r w:rsidRPr="008E3922">
              <w:t>subcategory 1A</w:t>
            </w:r>
          </w:p>
        </w:tc>
        <w:tc>
          <w:tcPr>
            <w:tcW w:w="1701" w:type="dxa"/>
            <w:tcBorders>
              <w:bottom w:val="single" w:sz="4" w:space="0" w:color="C0C0C0"/>
            </w:tcBorders>
          </w:tcPr>
          <w:p w:rsidR="00483EA3" w:rsidRPr="008E3922" w:rsidRDefault="00483EA3" w:rsidP="00483EA3">
            <w:pPr>
              <w:pStyle w:val="TableText10"/>
            </w:pPr>
          </w:p>
        </w:tc>
        <w:tc>
          <w:tcPr>
            <w:tcW w:w="1559" w:type="dxa"/>
            <w:tcBorders>
              <w:bottom w:val="single" w:sz="4" w:space="0" w:color="C0C0C0"/>
            </w:tcBorders>
          </w:tcPr>
          <w:p w:rsidR="00483EA3" w:rsidRPr="008E3922" w:rsidRDefault="00483EA3" w:rsidP="00483EA3">
            <w:pPr>
              <w:pStyle w:val="Normal-Schedule"/>
              <w:spacing w:before="60" w:after="60"/>
            </w:pPr>
            <w:r w:rsidRPr="008E3922">
              <w:t>≥ 0.1%</w:t>
            </w:r>
          </w:p>
        </w:tc>
        <w:tc>
          <w:tcPr>
            <w:tcW w:w="1560" w:type="dxa"/>
            <w:tcBorders>
              <w:bottom w:val="single" w:sz="4" w:space="0" w:color="C0C0C0"/>
            </w:tcBorders>
          </w:tcPr>
          <w:p w:rsidR="00483EA3" w:rsidRPr="008E3922" w:rsidRDefault="00483EA3" w:rsidP="00483EA3">
            <w:pPr>
              <w:pStyle w:val="Normal-Schedule"/>
              <w:spacing w:before="60" w:after="60"/>
            </w:pPr>
            <w:r w:rsidRPr="008E3922">
              <w:t>≥ 0.1%</w:t>
            </w:r>
          </w:p>
        </w:tc>
      </w:tr>
      <w:tr w:rsidR="00483EA3" w:rsidRPr="008E3922" w:rsidTr="00483EA3">
        <w:trPr>
          <w:cantSplit/>
        </w:trPr>
        <w:tc>
          <w:tcPr>
            <w:tcW w:w="1101" w:type="dxa"/>
          </w:tcPr>
          <w:p w:rsidR="00483EA3" w:rsidRPr="008E3922" w:rsidRDefault="00483EA3" w:rsidP="00483EA3">
            <w:pPr>
              <w:pStyle w:val="TableText10"/>
            </w:pPr>
            <w:r w:rsidRPr="008E3922">
              <w:t>6</w:t>
            </w:r>
          </w:p>
        </w:tc>
        <w:tc>
          <w:tcPr>
            <w:tcW w:w="1984" w:type="dxa"/>
          </w:tcPr>
          <w:p w:rsidR="00483EA3" w:rsidRPr="008E3922" w:rsidRDefault="00483EA3" w:rsidP="00483EA3">
            <w:pPr>
              <w:pStyle w:val="TableText10"/>
            </w:pPr>
            <w:r w:rsidRPr="008E3922">
              <w:t>respiratory sensitiser</w:t>
            </w:r>
          </w:p>
          <w:p w:rsidR="00483EA3" w:rsidRPr="008E3922" w:rsidRDefault="00483EA3" w:rsidP="00483EA3">
            <w:pPr>
              <w:pStyle w:val="TableText10"/>
            </w:pPr>
            <w:r w:rsidRPr="008E3922">
              <w:t>subcategory 1B</w:t>
            </w:r>
          </w:p>
        </w:tc>
        <w:tc>
          <w:tcPr>
            <w:tcW w:w="1701" w:type="dxa"/>
          </w:tcPr>
          <w:p w:rsidR="00483EA3" w:rsidRPr="008E3922" w:rsidRDefault="00483EA3" w:rsidP="00483EA3">
            <w:pPr>
              <w:pStyle w:val="TableText10"/>
            </w:pPr>
          </w:p>
        </w:tc>
        <w:tc>
          <w:tcPr>
            <w:tcW w:w="1559" w:type="dxa"/>
          </w:tcPr>
          <w:p w:rsidR="00483EA3" w:rsidRPr="008E3922" w:rsidRDefault="00483EA3" w:rsidP="00483EA3">
            <w:pPr>
              <w:pStyle w:val="Normal-Schedule"/>
              <w:spacing w:before="60" w:after="60"/>
            </w:pPr>
            <w:r w:rsidRPr="008E3922">
              <w:t>≥ 1.0%</w:t>
            </w:r>
          </w:p>
        </w:tc>
        <w:tc>
          <w:tcPr>
            <w:tcW w:w="1560" w:type="dxa"/>
          </w:tcPr>
          <w:p w:rsidR="00483EA3" w:rsidRPr="008E3922" w:rsidRDefault="00483EA3" w:rsidP="00483EA3">
            <w:pPr>
              <w:pStyle w:val="Normal-Schedule"/>
              <w:spacing w:before="60" w:after="60"/>
            </w:pPr>
            <w:r w:rsidRPr="008E3922">
              <w:t>≥ 0.2%</w:t>
            </w:r>
          </w:p>
        </w:tc>
      </w:tr>
    </w:tbl>
    <w:p w:rsidR="00483EA3" w:rsidRPr="008E3922" w:rsidRDefault="00483EA3" w:rsidP="00483EA3">
      <w:pPr>
        <w:pStyle w:val="aNote"/>
      </w:pPr>
      <w:r w:rsidRPr="008E3922">
        <w:rPr>
          <w:rStyle w:val="charItals"/>
        </w:rPr>
        <w:t>Note</w:t>
      </w:r>
      <w:r w:rsidRPr="008E3922">
        <w:rPr>
          <w:rStyle w:val="charItals"/>
        </w:rPr>
        <w:tab/>
      </w:r>
      <w:r w:rsidRPr="008E3922">
        <w:t>Table 6.1 replaces table 3.4.5 in the GHS, p 151.</w:t>
      </w:r>
    </w:p>
    <w:p w:rsidR="00483EA3" w:rsidRPr="008E3922" w:rsidRDefault="00483EA3" w:rsidP="00483EA3">
      <w:pPr>
        <w:pStyle w:val="TableHd"/>
      </w:pPr>
      <w:r w:rsidRPr="008E3922">
        <w:lastRenderedPageBreak/>
        <w:t>Table 6.2</w:t>
      </w:r>
      <w:r w:rsidRPr="008E3922">
        <w:tab/>
        <w:t>Classification of mixtures containing carcinogens</w:t>
      </w:r>
    </w:p>
    <w:p w:rsidR="00483EA3" w:rsidRPr="008E3922" w:rsidRDefault="00483EA3" w:rsidP="00483EA3">
      <w:pPr>
        <w:pStyle w:val="DraftSectionNote"/>
        <w:spacing w:after="120"/>
        <w:ind w:left="1134"/>
      </w:pPr>
      <w:r w:rsidRPr="008E3922">
        <w:t>Cut-off values/concentration limits of ingredients of a mixture classified as a carcinogen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0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right w:val="single" w:sz="4" w:space="0" w:color="BFBFBF" w:themeColor="background1" w:themeShade="BF"/>
            </w:tcBorders>
          </w:tcPr>
          <w:p w:rsidR="00483EA3" w:rsidRPr="008E3922" w:rsidRDefault="00483EA3" w:rsidP="00483EA3">
            <w:pPr>
              <w:pStyle w:val="TableNumbered"/>
              <w:keepNext/>
              <w:numPr>
                <w:ilvl w:val="0"/>
                <w:numId w:val="0"/>
              </w:numPr>
              <w:ind w:left="360"/>
            </w:pPr>
          </w:p>
        </w:tc>
        <w:tc>
          <w:tcPr>
            <w:tcW w:w="2002" w:type="dxa"/>
            <w:tcBorders>
              <w:top w:val="single" w:sz="4" w:space="0" w:color="auto"/>
              <w:left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category 1 carcinogen</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category 2 carcinogen</w:t>
            </w:r>
          </w:p>
        </w:tc>
      </w:tr>
      <w:tr w:rsidR="00483EA3" w:rsidRPr="008E3922" w:rsidTr="00483EA3">
        <w:trPr>
          <w:cantSplit/>
        </w:trPr>
        <w:tc>
          <w:tcPr>
            <w:tcW w:w="1200" w:type="dxa"/>
          </w:tcPr>
          <w:p w:rsidR="00483EA3" w:rsidRPr="008E3922" w:rsidRDefault="00483EA3" w:rsidP="00483EA3">
            <w:pPr>
              <w:pStyle w:val="TableText10"/>
            </w:pPr>
            <w:r w:rsidRPr="008E3922">
              <w:t>1</w:t>
            </w:r>
          </w:p>
        </w:tc>
        <w:tc>
          <w:tcPr>
            <w:tcW w:w="2002" w:type="dxa"/>
          </w:tcPr>
          <w:p w:rsidR="00483EA3" w:rsidRPr="008E3922" w:rsidRDefault="00483EA3" w:rsidP="00483EA3">
            <w:pPr>
              <w:pStyle w:val="TableText10"/>
            </w:pPr>
            <w:r w:rsidRPr="008E3922">
              <w:t>category 1 carcinogen</w:t>
            </w:r>
          </w:p>
        </w:tc>
        <w:tc>
          <w:tcPr>
            <w:tcW w:w="2212" w:type="dxa"/>
            <w:tcBorders>
              <w:top w:val="single" w:sz="4" w:space="0" w:color="auto"/>
            </w:tcBorders>
          </w:tcPr>
          <w:p w:rsidR="00483EA3" w:rsidRPr="008E3922" w:rsidRDefault="00483EA3" w:rsidP="00483EA3">
            <w:pPr>
              <w:pStyle w:val="TableText10"/>
            </w:pPr>
            <w:r w:rsidRPr="008E3922">
              <w:t>≥ 0.1%</w:t>
            </w:r>
          </w:p>
        </w:tc>
        <w:tc>
          <w:tcPr>
            <w:tcW w:w="2534" w:type="dxa"/>
            <w:tcBorders>
              <w:top w:val="single" w:sz="4" w:space="0" w:color="auto"/>
            </w:tcBorders>
          </w:tcPr>
          <w:p w:rsidR="00483EA3" w:rsidRPr="008E3922" w:rsidRDefault="00483EA3" w:rsidP="00483EA3">
            <w:pPr>
              <w:pStyle w:val="TableText10"/>
            </w:pP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002" w:type="dxa"/>
          </w:tcPr>
          <w:p w:rsidR="00483EA3" w:rsidRPr="008E3922" w:rsidRDefault="00483EA3" w:rsidP="00483EA3">
            <w:pPr>
              <w:pStyle w:val="TableText10"/>
            </w:pPr>
            <w:r w:rsidRPr="008E3922">
              <w:t>category 2 carcinogen</w:t>
            </w:r>
          </w:p>
        </w:tc>
        <w:tc>
          <w:tcPr>
            <w:tcW w:w="2212" w:type="dxa"/>
          </w:tcPr>
          <w:p w:rsidR="00483EA3" w:rsidRPr="008E3922" w:rsidRDefault="00483EA3" w:rsidP="00483EA3">
            <w:pPr>
              <w:pStyle w:val="TableText10"/>
            </w:pPr>
          </w:p>
        </w:tc>
        <w:tc>
          <w:tcPr>
            <w:tcW w:w="2534" w:type="dxa"/>
          </w:tcPr>
          <w:p w:rsidR="00483EA3" w:rsidRPr="008E3922" w:rsidRDefault="00483EA3" w:rsidP="00483EA3">
            <w:pPr>
              <w:pStyle w:val="TableText10"/>
            </w:pPr>
            <w:r w:rsidRPr="008E3922">
              <w:t>≥ 1.0%</w:t>
            </w:r>
          </w:p>
        </w:tc>
      </w:tr>
    </w:tbl>
    <w:p w:rsidR="00483EA3" w:rsidRPr="008E3922" w:rsidRDefault="00483EA3" w:rsidP="00483EA3">
      <w:pPr>
        <w:pStyle w:val="aNote"/>
        <w:keepNext/>
      </w:pPr>
      <w:r w:rsidRPr="008E3922">
        <w:rPr>
          <w:rStyle w:val="charItals"/>
        </w:rPr>
        <w:t>Note 1</w:t>
      </w:r>
      <w:r w:rsidRPr="008E3922">
        <w:tab/>
        <w:t>The concentration limits in table 6.2 apply to solids and liquids (w/w units) and gases (v/v units).</w:t>
      </w:r>
    </w:p>
    <w:p w:rsidR="00483EA3" w:rsidRDefault="00483EA3" w:rsidP="00483EA3">
      <w:pPr>
        <w:pStyle w:val="aNote"/>
      </w:pPr>
      <w:r w:rsidRPr="008E3922">
        <w:rPr>
          <w:rStyle w:val="charItals"/>
        </w:rPr>
        <w:t>Note 2</w:t>
      </w:r>
      <w:r w:rsidRPr="008E3922">
        <w:rPr>
          <w:rStyle w:val="charItals"/>
        </w:rPr>
        <w:tab/>
      </w:r>
      <w:r w:rsidRPr="008E3922">
        <w:t>Table 6.2 replaces table 3.6.1 in the GHS, p 166.</w:t>
      </w:r>
    </w:p>
    <w:p w:rsidR="006A6F53" w:rsidRPr="006A6F53" w:rsidRDefault="006A6F53" w:rsidP="006A6F53">
      <w:pPr>
        <w:pStyle w:val="PageBreak"/>
      </w:pPr>
      <w:r w:rsidRPr="006A6F53">
        <w:br w:type="page"/>
      </w:r>
    </w:p>
    <w:p w:rsidR="00483EA3" w:rsidRPr="008E3922" w:rsidRDefault="00483EA3" w:rsidP="00483EA3">
      <w:pPr>
        <w:pStyle w:val="TableHd"/>
      </w:pPr>
      <w:r w:rsidRPr="008E3922">
        <w:lastRenderedPageBreak/>
        <w:t>Table 6.3</w:t>
      </w:r>
      <w:r w:rsidRPr="008E3922">
        <w:tab/>
        <w:t>Classification of mixtures containing reproductive toxicants</w:t>
      </w:r>
    </w:p>
    <w:p w:rsidR="00483EA3" w:rsidRPr="008E3922" w:rsidRDefault="00483EA3" w:rsidP="00483EA3">
      <w:pPr>
        <w:pStyle w:val="DraftSectionNote"/>
        <w:spacing w:after="120"/>
        <w:ind w:left="1134"/>
      </w:pPr>
      <w:r w:rsidRPr="008E3922">
        <w:t>Cut-off values/concentration limits of ingredients of a mixture classified as a reproductive toxicant or for effects on or via lactation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417"/>
        <w:gridCol w:w="1701"/>
        <w:gridCol w:w="1985"/>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16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5103" w:type="dxa"/>
            <w:gridSpan w:val="3"/>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Numbered"/>
              <w:numPr>
                <w:ilvl w:val="0"/>
                <w:numId w:val="0"/>
              </w:numPr>
              <w:ind w:left="360"/>
            </w:pPr>
          </w:p>
        </w:tc>
        <w:tc>
          <w:tcPr>
            <w:tcW w:w="1602" w:type="dxa"/>
            <w:tcBorders>
              <w:top w:val="single" w:sz="4" w:space="0" w:color="auto"/>
            </w:tcBorders>
          </w:tcPr>
          <w:p w:rsidR="00483EA3" w:rsidRPr="008E3922" w:rsidRDefault="00483EA3" w:rsidP="00483EA3">
            <w:pPr>
              <w:pStyle w:val="TableNumbered"/>
              <w:numPr>
                <w:ilvl w:val="0"/>
                <w:numId w:val="0"/>
              </w:numPr>
              <w:ind w:left="360"/>
            </w:pPr>
          </w:p>
        </w:tc>
        <w:tc>
          <w:tcPr>
            <w:tcW w:w="1417" w:type="dxa"/>
            <w:tcBorders>
              <w:top w:val="single" w:sz="4" w:space="0" w:color="auto"/>
              <w:bottom w:val="single" w:sz="4" w:space="0" w:color="auto"/>
            </w:tcBorders>
          </w:tcPr>
          <w:p w:rsidR="00483EA3" w:rsidRPr="008E3922" w:rsidRDefault="00483EA3" w:rsidP="00483EA3">
            <w:pPr>
              <w:pStyle w:val="TableColHd"/>
            </w:pPr>
            <w:r w:rsidRPr="008E3922">
              <w:t>category 1 reproductive toxicant</w:t>
            </w:r>
          </w:p>
        </w:tc>
        <w:tc>
          <w:tcPr>
            <w:tcW w:w="1701" w:type="dxa"/>
            <w:tcBorders>
              <w:top w:val="single" w:sz="4" w:space="0" w:color="auto"/>
              <w:bottom w:val="single" w:sz="4" w:space="0" w:color="auto"/>
            </w:tcBorders>
          </w:tcPr>
          <w:p w:rsidR="00483EA3" w:rsidRPr="008E3922" w:rsidRDefault="00483EA3" w:rsidP="00483EA3">
            <w:pPr>
              <w:pStyle w:val="TableColHd"/>
            </w:pPr>
            <w:r w:rsidRPr="008E3922">
              <w:t>category 2 reproductive toxicant</w:t>
            </w:r>
          </w:p>
        </w:tc>
        <w:tc>
          <w:tcPr>
            <w:tcW w:w="1985" w:type="dxa"/>
            <w:tcBorders>
              <w:top w:val="single" w:sz="4" w:space="0" w:color="auto"/>
              <w:bottom w:val="single" w:sz="4" w:space="0" w:color="auto"/>
            </w:tcBorders>
          </w:tcPr>
          <w:p w:rsidR="00483EA3" w:rsidRPr="008E3922" w:rsidRDefault="00483EA3" w:rsidP="00483EA3">
            <w:pPr>
              <w:pStyle w:val="TableColHd"/>
            </w:pPr>
            <w:r w:rsidRPr="008E3922">
              <w:t>additional category for effects on or via lactation</w:t>
            </w:r>
          </w:p>
        </w:tc>
      </w:tr>
      <w:tr w:rsidR="00483EA3" w:rsidRPr="008E3922" w:rsidTr="00483EA3">
        <w:trPr>
          <w:cantSplit/>
        </w:trPr>
        <w:tc>
          <w:tcPr>
            <w:tcW w:w="1200" w:type="dxa"/>
          </w:tcPr>
          <w:p w:rsidR="00483EA3" w:rsidRPr="008E3922" w:rsidRDefault="00483EA3" w:rsidP="00483EA3">
            <w:pPr>
              <w:pStyle w:val="TableText10"/>
            </w:pPr>
            <w:r w:rsidRPr="008E3922">
              <w:t>1</w:t>
            </w:r>
          </w:p>
        </w:tc>
        <w:tc>
          <w:tcPr>
            <w:tcW w:w="1602" w:type="dxa"/>
          </w:tcPr>
          <w:p w:rsidR="00483EA3" w:rsidRPr="008E3922" w:rsidRDefault="00483EA3" w:rsidP="00483EA3">
            <w:pPr>
              <w:pStyle w:val="Normal-Schedule"/>
              <w:spacing w:before="60" w:after="60"/>
            </w:pPr>
            <w:r w:rsidRPr="008E3922">
              <w:t>category 1 reproductive toxicant</w:t>
            </w:r>
          </w:p>
        </w:tc>
        <w:tc>
          <w:tcPr>
            <w:tcW w:w="1417" w:type="dxa"/>
            <w:tcBorders>
              <w:top w:val="single" w:sz="4" w:space="0" w:color="auto"/>
            </w:tcBorders>
          </w:tcPr>
          <w:p w:rsidR="00483EA3" w:rsidRPr="008E3922" w:rsidRDefault="00483EA3" w:rsidP="00483EA3">
            <w:pPr>
              <w:pStyle w:val="Normal-Schedule"/>
              <w:spacing w:before="60" w:after="60"/>
            </w:pPr>
            <w:r w:rsidRPr="008E3922">
              <w:t>≥ 0.3%</w:t>
            </w:r>
          </w:p>
        </w:tc>
        <w:tc>
          <w:tcPr>
            <w:tcW w:w="1701" w:type="dxa"/>
            <w:tcBorders>
              <w:top w:val="single" w:sz="4" w:space="0" w:color="auto"/>
            </w:tcBorders>
          </w:tcPr>
          <w:p w:rsidR="00483EA3" w:rsidRPr="008E3922" w:rsidRDefault="00483EA3" w:rsidP="00483EA3">
            <w:pPr>
              <w:pStyle w:val="TableText10"/>
            </w:pPr>
          </w:p>
        </w:tc>
        <w:tc>
          <w:tcPr>
            <w:tcW w:w="1985" w:type="dxa"/>
            <w:tcBorders>
              <w:top w:val="single" w:sz="4" w:space="0" w:color="auto"/>
            </w:tcBorders>
          </w:tcPr>
          <w:p w:rsidR="00483EA3" w:rsidRPr="008E3922" w:rsidRDefault="00483EA3" w:rsidP="00483EA3">
            <w:pPr>
              <w:pStyle w:val="TableText10"/>
            </w:pP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1602" w:type="dxa"/>
          </w:tcPr>
          <w:p w:rsidR="00483EA3" w:rsidRPr="008E3922" w:rsidRDefault="00483EA3" w:rsidP="00483EA3">
            <w:pPr>
              <w:pStyle w:val="Normal-Schedule"/>
              <w:spacing w:before="60" w:after="60"/>
            </w:pPr>
            <w:r w:rsidRPr="008E3922">
              <w:t>category 2 reproductive toxicant</w:t>
            </w:r>
          </w:p>
        </w:tc>
        <w:tc>
          <w:tcPr>
            <w:tcW w:w="1417" w:type="dxa"/>
          </w:tcPr>
          <w:p w:rsidR="00483EA3" w:rsidRPr="008E3922" w:rsidRDefault="00483EA3" w:rsidP="00483EA3">
            <w:pPr>
              <w:pStyle w:val="TableText10"/>
            </w:pPr>
          </w:p>
        </w:tc>
        <w:tc>
          <w:tcPr>
            <w:tcW w:w="1701" w:type="dxa"/>
          </w:tcPr>
          <w:p w:rsidR="00483EA3" w:rsidRPr="008E3922" w:rsidRDefault="00483EA3" w:rsidP="00483EA3">
            <w:pPr>
              <w:pStyle w:val="TableText10"/>
            </w:pPr>
            <w:r w:rsidRPr="008E3922">
              <w:t>≥ 3.0%</w:t>
            </w:r>
          </w:p>
        </w:tc>
        <w:tc>
          <w:tcPr>
            <w:tcW w:w="1985" w:type="dxa"/>
          </w:tcPr>
          <w:p w:rsidR="00483EA3" w:rsidRPr="008E3922" w:rsidRDefault="00483EA3" w:rsidP="00483EA3">
            <w:pPr>
              <w:pStyle w:val="TableText10"/>
            </w:pP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1602" w:type="dxa"/>
          </w:tcPr>
          <w:p w:rsidR="00483EA3" w:rsidRPr="008E3922" w:rsidRDefault="00483EA3" w:rsidP="00483EA3">
            <w:pPr>
              <w:pStyle w:val="Normal-Schedule"/>
              <w:spacing w:before="60" w:after="60"/>
            </w:pPr>
            <w:r w:rsidRPr="008E3922">
              <w:t>additional category for effects on or via lactation</w:t>
            </w:r>
          </w:p>
        </w:tc>
        <w:tc>
          <w:tcPr>
            <w:tcW w:w="1417" w:type="dxa"/>
          </w:tcPr>
          <w:p w:rsidR="00483EA3" w:rsidRPr="008E3922" w:rsidRDefault="00483EA3" w:rsidP="00483EA3">
            <w:pPr>
              <w:pStyle w:val="TableText10"/>
            </w:pPr>
          </w:p>
        </w:tc>
        <w:tc>
          <w:tcPr>
            <w:tcW w:w="1701" w:type="dxa"/>
          </w:tcPr>
          <w:p w:rsidR="00483EA3" w:rsidRPr="008E3922" w:rsidRDefault="00483EA3" w:rsidP="00483EA3">
            <w:pPr>
              <w:pStyle w:val="TableText10"/>
            </w:pPr>
          </w:p>
        </w:tc>
        <w:tc>
          <w:tcPr>
            <w:tcW w:w="1985" w:type="dxa"/>
          </w:tcPr>
          <w:p w:rsidR="00483EA3" w:rsidRPr="008E3922" w:rsidRDefault="00483EA3" w:rsidP="00483EA3">
            <w:pPr>
              <w:pStyle w:val="Normal-Schedule"/>
              <w:spacing w:before="60" w:after="60"/>
            </w:pPr>
            <w:r w:rsidRPr="008E3922">
              <w:t>≥ 0.3%</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6.3 apply to solids and liquids (w/w units) and gases (v/v units).</w:t>
      </w:r>
    </w:p>
    <w:p w:rsidR="00483EA3" w:rsidRPr="008E3922" w:rsidRDefault="00483EA3" w:rsidP="00483EA3">
      <w:pPr>
        <w:pStyle w:val="aNote"/>
      </w:pPr>
      <w:r w:rsidRPr="008E3922">
        <w:rPr>
          <w:rStyle w:val="charItals"/>
        </w:rPr>
        <w:t>Note 2</w:t>
      </w:r>
      <w:r w:rsidRPr="008E3922">
        <w:rPr>
          <w:rStyle w:val="charItals"/>
        </w:rPr>
        <w:tab/>
      </w:r>
      <w:r w:rsidRPr="008E3922">
        <w:t>Table 6.3 replaces table 3.7.1 in the GHS, p 180.</w:t>
      </w:r>
    </w:p>
    <w:p w:rsidR="00483EA3" w:rsidRPr="008E3922" w:rsidRDefault="00483EA3" w:rsidP="00483EA3">
      <w:pPr>
        <w:pStyle w:val="TableHd"/>
      </w:pPr>
      <w:r w:rsidRPr="008E3922">
        <w:lastRenderedPageBreak/>
        <w:t>Table 6.4</w:t>
      </w:r>
      <w:r w:rsidRPr="008E3922">
        <w:tab/>
        <w:t>Classification of mixtures containing specific target organ toxicants (single exposure)</w:t>
      </w:r>
    </w:p>
    <w:p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0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Numbered"/>
              <w:keepNext/>
              <w:numPr>
                <w:ilvl w:val="0"/>
                <w:numId w:val="0"/>
              </w:numPr>
              <w:ind w:left="360"/>
            </w:pPr>
          </w:p>
        </w:tc>
        <w:tc>
          <w:tcPr>
            <w:tcW w:w="2002" w:type="dxa"/>
            <w:tcBorders>
              <w:top w:val="single" w:sz="4" w:space="0" w:color="auto"/>
              <w:right w:val="single" w:sz="4" w:space="0" w:color="BFBFBF" w:themeColor="background1" w:themeShade="BF"/>
            </w:tcBorders>
          </w:tcPr>
          <w:p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2 </w:t>
            </w:r>
          </w:p>
        </w:tc>
      </w:tr>
      <w:tr w:rsidR="00483EA3" w:rsidRPr="008E3922" w:rsidTr="00483EA3">
        <w:trPr>
          <w:cantSplit/>
        </w:trPr>
        <w:tc>
          <w:tcPr>
            <w:tcW w:w="1200" w:type="dxa"/>
          </w:tcPr>
          <w:p w:rsidR="00483EA3" w:rsidRPr="008E3922" w:rsidRDefault="00483EA3" w:rsidP="00483EA3">
            <w:pPr>
              <w:pStyle w:val="TableText10"/>
              <w:keepNext/>
            </w:pPr>
            <w:r w:rsidRPr="008E3922">
              <w:t>1</w:t>
            </w:r>
          </w:p>
        </w:tc>
        <w:tc>
          <w:tcPr>
            <w:tcW w:w="2002" w:type="dxa"/>
          </w:tcPr>
          <w:p w:rsidR="00483EA3" w:rsidRPr="008E3922" w:rsidRDefault="00483EA3" w:rsidP="00483EA3">
            <w:pPr>
              <w:pStyle w:val="TableText10"/>
              <w:keepNext/>
            </w:pPr>
            <w:r w:rsidRPr="008E3922">
              <w:t>category 1 specific target organ toxicant</w:t>
            </w:r>
          </w:p>
        </w:tc>
        <w:tc>
          <w:tcPr>
            <w:tcW w:w="2212" w:type="dxa"/>
            <w:tcBorders>
              <w:top w:val="single" w:sz="4" w:space="0" w:color="auto"/>
            </w:tcBorders>
          </w:tcPr>
          <w:p w:rsidR="00483EA3" w:rsidRPr="008E3922" w:rsidRDefault="00483EA3" w:rsidP="00483EA3">
            <w:pPr>
              <w:pStyle w:val="Normal-Schedule"/>
              <w:keepNext/>
              <w:spacing w:before="60" w:after="60"/>
            </w:pPr>
            <w:r w:rsidRPr="008E3922">
              <w:t>concentration ≥ 10%</w:t>
            </w:r>
          </w:p>
        </w:tc>
        <w:tc>
          <w:tcPr>
            <w:tcW w:w="2534" w:type="dxa"/>
            <w:tcBorders>
              <w:top w:val="single" w:sz="4" w:space="0" w:color="auto"/>
            </w:tcBorders>
          </w:tcPr>
          <w:p w:rsidR="00483EA3" w:rsidRPr="008E3922" w:rsidRDefault="00483EA3" w:rsidP="00483EA3">
            <w:pPr>
              <w:pStyle w:val="Normal-Schedule"/>
              <w:keepNext/>
              <w:spacing w:before="60" w:after="60"/>
            </w:pPr>
            <w:r w:rsidRPr="008E3922">
              <w:t>1.0% ≤ concentration &lt; 10%</w:t>
            </w:r>
          </w:p>
        </w:tc>
      </w:tr>
      <w:tr w:rsidR="00483EA3" w:rsidRPr="008E3922" w:rsidTr="00483EA3">
        <w:trPr>
          <w:cantSplit/>
        </w:trPr>
        <w:tc>
          <w:tcPr>
            <w:tcW w:w="1200" w:type="dxa"/>
          </w:tcPr>
          <w:p w:rsidR="00483EA3" w:rsidRPr="008E3922" w:rsidRDefault="00483EA3" w:rsidP="00483EA3">
            <w:pPr>
              <w:pStyle w:val="TableText10"/>
              <w:keepNext/>
            </w:pPr>
            <w:r w:rsidRPr="008E3922">
              <w:t>2</w:t>
            </w:r>
          </w:p>
        </w:tc>
        <w:tc>
          <w:tcPr>
            <w:tcW w:w="2002" w:type="dxa"/>
          </w:tcPr>
          <w:p w:rsidR="00483EA3" w:rsidRPr="008E3922" w:rsidRDefault="00483EA3" w:rsidP="00483EA3">
            <w:pPr>
              <w:pStyle w:val="TableText10"/>
              <w:keepNext/>
            </w:pPr>
            <w:r w:rsidRPr="008E3922">
              <w:t>category 2 specific target organ toxicant</w:t>
            </w:r>
          </w:p>
        </w:tc>
        <w:tc>
          <w:tcPr>
            <w:tcW w:w="2212" w:type="dxa"/>
          </w:tcPr>
          <w:p w:rsidR="00483EA3" w:rsidRPr="008E3922" w:rsidRDefault="00483EA3" w:rsidP="00483EA3">
            <w:pPr>
              <w:pStyle w:val="TableText10"/>
              <w:keepNext/>
            </w:pPr>
          </w:p>
        </w:tc>
        <w:tc>
          <w:tcPr>
            <w:tcW w:w="2534" w:type="dxa"/>
          </w:tcPr>
          <w:p w:rsidR="00483EA3" w:rsidRPr="008E3922" w:rsidRDefault="00483EA3" w:rsidP="00483EA3">
            <w:pPr>
              <w:pStyle w:val="Normal-Schedule"/>
              <w:keepNext/>
              <w:spacing w:before="60" w:after="60"/>
            </w:pPr>
            <w:r w:rsidRPr="008E3922">
              <w:t>concentration ≥ 10%</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6.4 apply to solids and liquids (w/w units) and gases (v/v units).</w:t>
      </w:r>
    </w:p>
    <w:p w:rsidR="00483EA3" w:rsidRPr="008E3922" w:rsidRDefault="00483EA3" w:rsidP="00483EA3">
      <w:pPr>
        <w:pStyle w:val="aNote"/>
      </w:pPr>
      <w:r w:rsidRPr="008E3922">
        <w:rPr>
          <w:rStyle w:val="charItals"/>
        </w:rPr>
        <w:t>Note 2</w:t>
      </w:r>
      <w:r w:rsidRPr="008E3922">
        <w:rPr>
          <w:rStyle w:val="charItals"/>
        </w:rPr>
        <w:tab/>
      </w:r>
      <w:r w:rsidRPr="008E3922">
        <w:t>Table 6.4 replaces table 3.8.2 in the GHS, p 192.</w:t>
      </w:r>
    </w:p>
    <w:p w:rsidR="00483EA3" w:rsidRPr="008E3922" w:rsidRDefault="00483EA3" w:rsidP="00483EA3">
      <w:pPr>
        <w:pStyle w:val="TableHd"/>
      </w:pPr>
      <w:r w:rsidRPr="008E3922">
        <w:t>Table 6.5</w:t>
      </w:r>
      <w:r w:rsidRPr="008E3922">
        <w:tab/>
        <w:t>Classification of mixtures containing specific target organ toxicants (repeated exposure)</w:t>
      </w:r>
    </w:p>
    <w:p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0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Numbered"/>
              <w:numPr>
                <w:ilvl w:val="0"/>
                <w:numId w:val="0"/>
              </w:numPr>
              <w:ind w:left="360"/>
            </w:pPr>
          </w:p>
        </w:tc>
        <w:tc>
          <w:tcPr>
            <w:tcW w:w="2002" w:type="dxa"/>
            <w:tcBorders>
              <w:top w:val="single" w:sz="4" w:space="0" w:color="auto"/>
              <w:right w:val="single" w:sz="4" w:space="0" w:color="BFBFBF" w:themeColor="background1" w:themeShade="BF"/>
            </w:tcBorders>
          </w:tcPr>
          <w:p w:rsidR="00483EA3" w:rsidRPr="008E3922" w:rsidRDefault="00483EA3" w:rsidP="00483EA3">
            <w:pPr>
              <w:pStyle w:val="TableText10"/>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2 </w:t>
            </w:r>
          </w:p>
        </w:tc>
      </w:tr>
      <w:tr w:rsidR="00483EA3" w:rsidRPr="008E3922" w:rsidTr="00483EA3">
        <w:trPr>
          <w:cantSplit/>
        </w:trPr>
        <w:tc>
          <w:tcPr>
            <w:tcW w:w="1200" w:type="dxa"/>
          </w:tcPr>
          <w:p w:rsidR="00483EA3" w:rsidRPr="008E3922" w:rsidRDefault="00483EA3" w:rsidP="00483EA3">
            <w:pPr>
              <w:pStyle w:val="TableText10"/>
            </w:pPr>
            <w:r w:rsidRPr="008E3922">
              <w:t>1</w:t>
            </w:r>
          </w:p>
        </w:tc>
        <w:tc>
          <w:tcPr>
            <w:tcW w:w="2002" w:type="dxa"/>
          </w:tcPr>
          <w:p w:rsidR="00483EA3" w:rsidRPr="008E3922" w:rsidRDefault="00483EA3" w:rsidP="00483EA3">
            <w:pPr>
              <w:pStyle w:val="TableText10"/>
            </w:pPr>
            <w:r w:rsidRPr="008E3922">
              <w:t>category 1 specific target organ toxicant</w:t>
            </w:r>
          </w:p>
        </w:tc>
        <w:tc>
          <w:tcPr>
            <w:tcW w:w="2212" w:type="dxa"/>
            <w:tcBorders>
              <w:top w:val="single" w:sz="4" w:space="0" w:color="auto"/>
            </w:tcBorders>
          </w:tcPr>
          <w:p w:rsidR="00483EA3" w:rsidRPr="008E3922" w:rsidRDefault="00483EA3" w:rsidP="00483EA3">
            <w:pPr>
              <w:pStyle w:val="Normal-Schedule"/>
              <w:spacing w:before="60" w:after="60"/>
            </w:pPr>
            <w:r w:rsidRPr="008E3922">
              <w:t>concentration ≥ 10%</w:t>
            </w:r>
          </w:p>
        </w:tc>
        <w:tc>
          <w:tcPr>
            <w:tcW w:w="2534" w:type="dxa"/>
            <w:tcBorders>
              <w:top w:val="single" w:sz="4" w:space="0" w:color="auto"/>
            </w:tcBorders>
          </w:tcPr>
          <w:p w:rsidR="00483EA3" w:rsidRPr="008E3922" w:rsidRDefault="00483EA3" w:rsidP="00483EA3">
            <w:pPr>
              <w:pStyle w:val="Normal-Schedule"/>
              <w:spacing w:before="60" w:after="60"/>
            </w:pPr>
            <w:r w:rsidRPr="008E3922">
              <w:t>1.0% ≤ concentration &lt; 10%</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002" w:type="dxa"/>
          </w:tcPr>
          <w:p w:rsidR="00483EA3" w:rsidRPr="008E3922" w:rsidRDefault="00483EA3" w:rsidP="00483EA3">
            <w:pPr>
              <w:pStyle w:val="TableText10"/>
            </w:pPr>
            <w:r w:rsidRPr="008E3922">
              <w:t>category 2 specific target organ toxicant</w:t>
            </w:r>
          </w:p>
        </w:tc>
        <w:tc>
          <w:tcPr>
            <w:tcW w:w="2212" w:type="dxa"/>
          </w:tcPr>
          <w:p w:rsidR="00483EA3" w:rsidRPr="008E3922" w:rsidRDefault="00483EA3" w:rsidP="00483EA3">
            <w:pPr>
              <w:pStyle w:val="TableText10"/>
            </w:pPr>
          </w:p>
        </w:tc>
        <w:tc>
          <w:tcPr>
            <w:tcW w:w="2534" w:type="dxa"/>
          </w:tcPr>
          <w:p w:rsidR="00483EA3" w:rsidRPr="008E3922" w:rsidRDefault="00483EA3" w:rsidP="00483EA3">
            <w:pPr>
              <w:pStyle w:val="Normal-Schedule"/>
              <w:spacing w:before="60" w:after="60"/>
            </w:pPr>
            <w:r w:rsidRPr="008E3922">
              <w:t>concentration ≥ 10%</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6.5 apply to solids and liquids (w/w units) and gases (v/v units).</w:t>
      </w:r>
    </w:p>
    <w:p w:rsidR="00483EA3" w:rsidRDefault="00483EA3" w:rsidP="00483EA3">
      <w:pPr>
        <w:pStyle w:val="aNote"/>
      </w:pPr>
      <w:r w:rsidRPr="008E3922">
        <w:rPr>
          <w:rStyle w:val="charItals"/>
        </w:rPr>
        <w:t>Note 2</w:t>
      </w:r>
      <w:r w:rsidRPr="008E3922">
        <w:rPr>
          <w:rStyle w:val="charItals"/>
        </w:rPr>
        <w:tab/>
      </w:r>
      <w:r w:rsidRPr="008E3922">
        <w:t>Table 6.5 replaces table 3.9.3 in the GHS, p 203.</w:t>
      </w:r>
    </w:p>
    <w:p w:rsidR="001A72B3" w:rsidRDefault="001A72B3">
      <w:pPr>
        <w:pStyle w:val="03Schedule"/>
        <w:sectPr w:rsidR="001A72B3">
          <w:headerReference w:type="even" r:id="rId401"/>
          <w:headerReference w:type="default" r:id="rId402"/>
          <w:footerReference w:type="even" r:id="rId403"/>
          <w:footerReference w:type="default" r:id="rId404"/>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3D6D64" w:rsidRDefault="00483EA3" w:rsidP="00BF0C2C">
      <w:pPr>
        <w:pStyle w:val="Sched-heading"/>
      </w:pPr>
      <w:bookmarkStart w:id="804" w:name="_Toc27126029"/>
      <w:r w:rsidRPr="003D6D64">
        <w:rPr>
          <w:rStyle w:val="CharChapNo"/>
        </w:rPr>
        <w:lastRenderedPageBreak/>
        <w:t>Schedule 7</w:t>
      </w:r>
      <w:r w:rsidRPr="008E3922">
        <w:tab/>
      </w:r>
      <w:r w:rsidRPr="003D6D64">
        <w:rPr>
          <w:rStyle w:val="CharChapText"/>
        </w:rPr>
        <w:t>Safety data sheets</w:t>
      </w:r>
      <w:bookmarkEnd w:id="804"/>
    </w:p>
    <w:p w:rsidR="00483EA3" w:rsidRPr="008E3922" w:rsidRDefault="00483EA3" w:rsidP="00483EA3">
      <w:pPr>
        <w:pStyle w:val="ref"/>
      </w:pPr>
      <w:r w:rsidRPr="008E3922">
        <w:t>(see s 330 and s 331)</w:t>
      </w:r>
    </w:p>
    <w:p w:rsidR="00483EA3" w:rsidRPr="008E3922" w:rsidRDefault="00483EA3" w:rsidP="00BF0C2C">
      <w:pPr>
        <w:pStyle w:val="Schclauseheading"/>
      </w:pPr>
      <w:bookmarkStart w:id="805" w:name="_Toc27126030"/>
      <w:r w:rsidRPr="003D6D64">
        <w:rPr>
          <w:rStyle w:val="CharSectNo"/>
        </w:rPr>
        <w:t>7.1</w:t>
      </w:r>
      <w:r w:rsidRPr="008E3922">
        <w:tab/>
        <w:t>Safety data sheets—content</w:t>
      </w:r>
      <w:bookmarkEnd w:id="805"/>
    </w:p>
    <w:p w:rsidR="00483EA3" w:rsidRPr="008E3922" w:rsidRDefault="00483EA3" w:rsidP="00BF0C2C">
      <w:pPr>
        <w:pStyle w:val="SchAmain"/>
      </w:pPr>
      <w:r w:rsidRPr="008E3922">
        <w:tab/>
        <w:t>(1)</w:t>
      </w:r>
      <w:r w:rsidRPr="008E3922">
        <w:tab/>
        <w:t>A safety data sheet for a hazardous chemical must—</w:t>
      </w:r>
    </w:p>
    <w:p w:rsidR="00483EA3" w:rsidRPr="008E3922" w:rsidRDefault="00483EA3" w:rsidP="00BF0C2C">
      <w:pPr>
        <w:pStyle w:val="Apara"/>
      </w:pPr>
      <w:r w:rsidRPr="008E3922">
        <w:tab/>
        <w:t>(a)</w:t>
      </w:r>
      <w:r w:rsidRPr="008E3922">
        <w:tab/>
        <w:t xml:space="preserve">contain unit measures expressed in Australian legal units of measurement under the </w:t>
      </w:r>
      <w:hyperlink r:id="rId405" w:tooltip="Act 1960 No 64 (Cwlth)" w:history="1">
        <w:r w:rsidRPr="008E3922">
          <w:rPr>
            <w:rStyle w:val="charCitHyperlinkItal"/>
          </w:rPr>
          <w:t>National Measurement Act 1960</w:t>
        </w:r>
      </w:hyperlink>
      <w:r w:rsidRPr="008E3922">
        <w:rPr>
          <w:iCs/>
        </w:rPr>
        <w:t xml:space="preserve"> (Cwlth)</w:t>
      </w:r>
      <w:r w:rsidRPr="008E3922">
        <w:t>; and</w:t>
      </w:r>
    </w:p>
    <w:p w:rsidR="00483EA3" w:rsidRPr="008E3922" w:rsidRDefault="00483EA3" w:rsidP="00483EA3">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406" w:tooltip="Act 1960 No 64 (Cwlth)" w:history="1">
        <w:r w:rsidRPr="008E3922">
          <w:rPr>
            <w:rStyle w:val="charCitHyperlinkItal"/>
          </w:rPr>
          <w:t>National Measurement Act 1960</w:t>
        </w:r>
      </w:hyperlink>
      <w:r w:rsidRPr="008E3922">
        <w:rPr>
          <w:iCs/>
        </w:rPr>
        <w:t xml:space="preserve"> </w:t>
      </w:r>
      <w:r w:rsidRPr="008E3922">
        <w:t xml:space="preserve">(Cwlth) </w:t>
      </w:r>
      <w:r w:rsidRPr="008E3922">
        <w:rPr>
          <w:snapToGrid w:val="0"/>
        </w:rPr>
        <w:t xml:space="preserve">does not need to be notified under the </w:t>
      </w:r>
      <w:hyperlink r:id="rId407"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08" w:tooltip="A2001-14" w:history="1">
        <w:r w:rsidRPr="008E3922">
          <w:rPr>
            <w:rStyle w:val="charCitHyperlinkAbbrev"/>
          </w:rPr>
          <w:t>Legislation Act</w:t>
        </w:r>
      </w:hyperlink>
      <w:r w:rsidRPr="008E3922">
        <w:t xml:space="preserve">, s 47 (7)).  The Act is available at </w:t>
      </w:r>
      <w:hyperlink r:id="rId409" w:history="1">
        <w:r w:rsidRPr="008E3922">
          <w:rPr>
            <w:rStyle w:val="charCitHyperlinkAbbrev"/>
          </w:rPr>
          <w:t>www.legislation.gov.au</w:t>
        </w:r>
      </w:hyperlink>
      <w:r w:rsidRPr="008E3922">
        <w:t>.</w:t>
      </w:r>
    </w:p>
    <w:p w:rsidR="00483EA3" w:rsidRPr="008E3922" w:rsidRDefault="00483EA3" w:rsidP="00BF0C2C">
      <w:pPr>
        <w:pStyle w:val="Apara"/>
      </w:pPr>
      <w:r w:rsidRPr="008E3922">
        <w:tab/>
        <w:t>(b)</w:t>
      </w:r>
      <w:r w:rsidRPr="008E3922">
        <w:tab/>
        <w:t xml:space="preserve">state the date it was last reviewed or, if it has not been reviewed, </w:t>
      </w:r>
      <w:r w:rsidRPr="008E3922">
        <w:rPr>
          <w:szCs w:val="24"/>
        </w:rPr>
        <w:t>the date it was prepared; and</w:t>
      </w:r>
    </w:p>
    <w:p w:rsidR="00483EA3" w:rsidRPr="008E3922" w:rsidRDefault="00483EA3" w:rsidP="00BF0C2C">
      <w:pPr>
        <w:pStyle w:val="Apara"/>
      </w:pPr>
      <w:r w:rsidRPr="008E3922">
        <w:tab/>
        <w:t>(c)</w:t>
      </w:r>
      <w:r w:rsidRPr="008E3922">
        <w:tab/>
        <w:t>state 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 and</w:t>
      </w:r>
    </w:p>
    <w:p w:rsidR="00483EA3" w:rsidRPr="008E3922" w:rsidRDefault="00483EA3" w:rsidP="00BF0C2C">
      <w:pPr>
        <w:pStyle w:val="Apara"/>
      </w:pPr>
      <w:r w:rsidRPr="008E3922">
        <w:tab/>
        <w:t>(d)</w:t>
      </w:r>
      <w:r w:rsidRPr="008E3922">
        <w:tab/>
        <w:t>state an Australian business telephone number from which information about the chemical can be obtained in an emergency; and</w:t>
      </w:r>
    </w:p>
    <w:p w:rsidR="00483EA3" w:rsidRPr="008E3922" w:rsidRDefault="00483EA3" w:rsidP="00BF0C2C">
      <w:pPr>
        <w:pStyle w:val="Apara"/>
      </w:pPr>
      <w:r w:rsidRPr="008E3922">
        <w:tab/>
        <w:t>(e)</w:t>
      </w:r>
      <w:r w:rsidRPr="008E3922">
        <w:tab/>
        <w:t>be in English.</w:t>
      </w:r>
    </w:p>
    <w:p w:rsidR="00483EA3" w:rsidRPr="008E3922" w:rsidRDefault="00483EA3" w:rsidP="00BF0C2C">
      <w:pPr>
        <w:pStyle w:val="Amain"/>
      </w:pPr>
      <w:r w:rsidRPr="008E3922">
        <w:tab/>
        <w:t>(2)</w:t>
      </w:r>
      <w:r w:rsidRPr="008E3922">
        <w:tab/>
        <w:t>A safety data sheet for a hazardous chemical must state the following information about the chemical:</w:t>
      </w:r>
    </w:p>
    <w:p w:rsidR="00483EA3" w:rsidRPr="008E3922" w:rsidRDefault="00483EA3" w:rsidP="00BF0C2C">
      <w:pPr>
        <w:pStyle w:val="Apara"/>
      </w:pPr>
      <w:r w:rsidRPr="008E3922">
        <w:tab/>
        <w:t>(a)</w:t>
      </w:r>
      <w:r w:rsidRPr="008E3922">
        <w:tab/>
        <w:t>Section 1: Identification: Product identifier and chemical identity;</w:t>
      </w:r>
    </w:p>
    <w:p w:rsidR="00483EA3" w:rsidRPr="008E3922" w:rsidRDefault="00483EA3" w:rsidP="00BF0C2C">
      <w:pPr>
        <w:pStyle w:val="Apara"/>
      </w:pPr>
      <w:r w:rsidRPr="008E3922">
        <w:tab/>
        <w:t>(b)</w:t>
      </w:r>
      <w:r w:rsidRPr="008E3922">
        <w:tab/>
        <w:t>Section 2: Hazard(s) identification;</w:t>
      </w:r>
    </w:p>
    <w:p w:rsidR="00483EA3" w:rsidRPr="008E3922" w:rsidRDefault="00483EA3" w:rsidP="00BF0C2C">
      <w:pPr>
        <w:pStyle w:val="Apara"/>
        <w:rPr>
          <w:szCs w:val="24"/>
        </w:rPr>
      </w:pPr>
      <w:r w:rsidRPr="008E3922">
        <w:lastRenderedPageBreak/>
        <w:tab/>
        <w:t>(c)</w:t>
      </w:r>
      <w:r w:rsidRPr="008E3922">
        <w:tab/>
        <w:t>Section 3: Composition and information on ingredients, in accordance with schedule 8 (Disclosure of ingredients in safety data sheet)</w:t>
      </w:r>
      <w:r w:rsidRPr="008E3922">
        <w:rPr>
          <w:szCs w:val="24"/>
        </w:rPr>
        <w:t>;</w:t>
      </w:r>
    </w:p>
    <w:p w:rsidR="00483EA3" w:rsidRPr="008E3922" w:rsidRDefault="00483EA3" w:rsidP="00BF0C2C">
      <w:pPr>
        <w:pStyle w:val="Apara"/>
      </w:pPr>
      <w:r w:rsidRPr="008E3922">
        <w:tab/>
        <w:t>(d)</w:t>
      </w:r>
      <w:r w:rsidRPr="008E3922">
        <w:tab/>
        <w:t>Section 4: First aid measures;</w:t>
      </w:r>
    </w:p>
    <w:p w:rsidR="00483EA3" w:rsidRPr="008E3922" w:rsidRDefault="00483EA3" w:rsidP="00BF0C2C">
      <w:pPr>
        <w:pStyle w:val="Apara"/>
      </w:pPr>
      <w:r w:rsidRPr="008E3922">
        <w:tab/>
        <w:t>(e)</w:t>
      </w:r>
      <w:r w:rsidRPr="008E3922">
        <w:tab/>
        <w:t>Section 5: Firefighting measures;</w:t>
      </w:r>
    </w:p>
    <w:p w:rsidR="00483EA3" w:rsidRPr="008E3922" w:rsidRDefault="00483EA3" w:rsidP="00BF0C2C">
      <w:pPr>
        <w:pStyle w:val="Apara"/>
      </w:pPr>
      <w:r w:rsidRPr="008E3922">
        <w:tab/>
        <w:t>(f)</w:t>
      </w:r>
      <w:r w:rsidRPr="008E3922">
        <w:tab/>
        <w:t>Section 6: Accidental release measures;</w:t>
      </w:r>
    </w:p>
    <w:p w:rsidR="00483EA3" w:rsidRPr="008E3922" w:rsidRDefault="00483EA3" w:rsidP="00BF0C2C">
      <w:pPr>
        <w:pStyle w:val="Apara"/>
      </w:pPr>
      <w:r w:rsidRPr="008E3922">
        <w:tab/>
        <w:t>(g)</w:t>
      </w:r>
      <w:r w:rsidRPr="008E3922">
        <w:tab/>
        <w:t>Section 7: Handling and storage, including how the chemical may be safely used;</w:t>
      </w:r>
    </w:p>
    <w:p w:rsidR="00483EA3" w:rsidRPr="008E3922" w:rsidRDefault="00483EA3" w:rsidP="00BF0C2C">
      <w:pPr>
        <w:pStyle w:val="Apara"/>
      </w:pPr>
      <w:r w:rsidRPr="008E3922">
        <w:tab/>
        <w:t>(h)</w:t>
      </w:r>
      <w:r w:rsidRPr="008E3922">
        <w:tab/>
        <w:t>Section 8: Exposure controls and personal protection;</w:t>
      </w:r>
    </w:p>
    <w:p w:rsidR="00483EA3" w:rsidRPr="008E3922" w:rsidRDefault="00483EA3" w:rsidP="00BF0C2C">
      <w:pPr>
        <w:pStyle w:val="Apara"/>
      </w:pPr>
      <w:r w:rsidRPr="008E3922">
        <w:tab/>
        <w:t>(i)</w:t>
      </w:r>
      <w:r w:rsidRPr="008E3922">
        <w:tab/>
        <w:t>Section 9: Physical and chemical properties;</w:t>
      </w:r>
    </w:p>
    <w:p w:rsidR="00483EA3" w:rsidRPr="008E3922" w:rsidRDefault="00483EA3" w:rsidP="00BF0C2C">
      <w:pPr>
        <w:pStyle w:val="Apara"/>
      </w:pPr>
      <w:r w:rsidRPr="008E3922">
        <w:tab/>
        <w:t>(j)</w:t>
      </w:r>
      <w:r w:rsidRPr="008E3922">
        <w:tab/>
        <w:t>Section 10: Stability and reactivity;</w:t>
      </w:r>
    </w:p>
    <w:p w:rsidR="00483EA3" w:rsidRPr="008E3922" w:rsidRDefault="00483EA3" w:rsidP="00BF0C2C">
      <w:pPr>
        <w:pStyle w:val="Apara"/>
      </w:pPr>
      <w:r w:rsidRPr="008E3922">
        <w:tab/>
        <w:t>(k)</w:t>
      </w:r>
      <w:r w:rsidRPr="008E3922">
        <w:tab/>
        <w:t>Section 11: Toxicological information;</w:t>
      </w:r>
    </w:p>
    <w:p w:rsidR="00483EA3" w:rsidRPr="008E3922" w:rsidRDefault="00483EA3" w:rsidP="00BF0C2C">
      <w:pPr>
        <w:pStyle w:val="Apara"/>
      </w:pPr>
      <w:r w:rsidRPr="008E3922">
        <w:tab/>
        <w:t>(l)</w:t>
      </w:r>
      <w:r w:rsidRPr="008E3922">
        <w:tab/>
        <w:t>Section 12: Ecological information;</w:t>
      </w:r>
    </w:p>
    <w:p w:rsidR="00483EA3" w:rsidRPr="008E3922" w:rsidRDefault="00483EA3" w:rsidP="00BF0C2C">
      <w:pPr>
        <w:pStyle w:val="Apara"/>
      </w:pPr>
      <w:r w:rsidRPr="008E3922">
        <w:tab/>
        <w:t>(m)</w:t>
      </w:r>
      <w:r w:rsidRPr="008E3922">
        <w:tab/>
        <w:t>Section 13: Disposal considerations;</w:t>
      </w:r>
    </w:p>
    <w:p w:rsidR="00483EA3" w:rsidRPr="008E3922" w:rsidRDefault="00483EA3" w:rsidP="00BF0C2C">
      <w:pPr>
        <w:pStyle w:val="Apara"/>
      </w:pPr>
      <w:r w:rsidRPr="008E3922">
        <w:tab/>
        <w:t>(n)</w:t>
      </w:r>
      <w:r w:rsidRPr="008E3922">
        <w:tab/>
        <w:t>Section 14: Transport information;</w:t>
      </w:r>
    </w:p>
    <w:p w:rsidR="00483EA3" w:rsidRPr="008E3922" w:rsidRDefault="00483EA3" w:rsidP="00BF0C2C">
      <w:pPr>
        <w:pStyle w:val="Apara"/>
      </w:pPr>
      <w:r w:rsidRPr="008E3922">
        <w:tab/>
        <w:t>(o)</w:t>
      </w:r>
      <w:r w:rsidRPr="008E3922">
        <w:tab/>
        <w:t>Section 15: Regulatory information;</w:t>
      </w:r>
    </w:p>
    <w:p w:rsidR="00483EA3" w:rsidRPr="008E3922" w:rsidRDefault="00483EA3" w:rsidP="00BF0C2C">
      <w:pPr>
        <w:pStyle w:val="Apara"/>
      </w:pPr>
      <w:r w:rsidRPr="008E3922">
        <w:tab/>
        <w:t>(p)</w:t>
      </w:r>
      <w:r w:rsidRPr="008E3922">
        <w:tab/>
        <w:t>Section 16: Any other relevant information.</w:t>
      </w:r>
    </w:p>
    <w:p w:rsidR="00483EA3" w:rsidRPr="008E3922" w:rsidRDefault="00483EA3" w:rsidP="00BF0C2C">
      <w:pPr>
        <w:pStyle w:val="Amain"/>
      </w:pPr>
      <w:r w:rsidRPr="008E3922">
        <w:tab/>
        <w:t>(3)</w:t>
      </w:r>
      <w:r w:rsidRPr="008E3922">
        <w:tab/>
        <w:t>The safety data sheet must use the headings and be set out in the order set out in subsection (2).</w:t>
      </w:r>
    </w:p>
    <w:p w:rsidR="00483EA3" w:rsidRPr="008E3922" w:rsidRDefault="00483EA3" w:rsidP="00483EA3">
      <w:pPr>
        <w:pStyle w:val="aNote"/>
      </w:pPr>
      <w:r w:rsidRPr="008E3922">
        <w:rPr>
          <w:rStyle w:val="charItals"/>
        </w:rPr>
        <w:t>Note</w:t>
      </w:r>
      <w:r w:rsidRPr="008E3922">
        <w:rPr>
          <w:rStyle w:val="charItals"/>
        </w:rPr>
        <w:tab/>
      </w:r>
      <w:r w:rsidRPr="008E3922">
        <w:t>Section 330 and s 331 provide that s 7.2 will apply instead of s 7.1 in certain cases.</w:t>
      </w:r>
    </w:p>
    <w:p w:rsidR="00483EA3" w:rsidRPr="008E3922" w:rsidRDefault="00483EA3" w:rsidP="00BF0C2C">
      <w:pPr>
        <w:pStyle w:val="AH5Sec"/>
      </w:pPr>
      <w:bookmarkStart w:id="806" w:name="_Toc27126031"/>
      <w:r w:rsidRPr="003D6D64">
        <w:rPr>
          <w:rStyle w:val="CharSectNo"/>
        </w:rPr>
        <w:lastRenderedPageBreak/>
        <w:t>7.2</w:t>
      </w:r>
      <w:r w:rsidRPr="008E3922">
        <w:tab/>
        <w:t>Safety data sheets—research chemical, waste product or sample for analysis</w:t>
      </w:r>
      <w:bookmarkEnd w:id="806"/>
    </w:p>
    <w:p w:rsidR="00483EA3" w:rsidRPr="008E3922" w:rsidRDefault="00483EA3" w:rsidP="006A6F53">
      <w:pPr>
        <w:pStyle w:val="Amainreturn"/>
        <w:keepNext/>
        <w:keepLines/>
      </w:pPr>
      <w:r w:rsidRPr="008E3922">
        <w:t xml:space="preserve">For the purposes of section 331 (Safety data sheets—research chemical, waste product or sample for analysis), a safety data sheet for a </w:t>
      </w:r>
      <w:r w:rsidRPr="008E3922" w:rsidDel="00FD1F0B">
        <w:t xml:space="preserve">hazardous chemical </w:t>
      </w:r>
      <w:r w:rsidRPr="008E3922">
        <w:t>that is</w:t>
      </w:r>
      <w:r w:rsidRPr="008E3922" w:rsidDel="00FD1F0B">
        <w:t xml:space="preserve"> a research chemical, waste product or sample for analysis</w:t>
      </w:r>
      <w:r w:rsidRPr="008E3922">
        <w:t xml:space="preserve"> must—</w:t>
      </w:r>
    </w:p>
    <w:p w:rsidR="00483EA3" w:rsidRPr="008E3922" w:rsidRDefault="00483EA3" w:rsidP="00BF0C2C">
      <w:pPr>
        <w:pStyle w:val="Apara"/>
      </w:pPr>
      <w:r w:rsidRPr="008E3922" w:rsidDel="00FD1F0B">
        <w:tab/>
      </w:r>
      <w:r w:rsidRPr="008E3922">
        <w:t>(a)</w:t>
      </w:r>
      <w:r w:rsidRPr="008E3922">
        <w:tab/>
        <w:t>be in English; and</w:t>
      </w:r>
    </w:p>
    <w:p w:rsidR="00483EA3" w:rsidRPr="008E3922" w:rsidRDefault="00483EA3" w:rsidP="00BF0C2C">
      <w:pPr>
        <w:pStyle w:val="Apara"/>
      </w:pPr>
      <w:r w:rsidRPr="008E3922">
        <w:tab/>
        <w:t>(b)</w:t>
      </w:r>
      <w:r w:rsidRPr="008E3922">
        <w:tab/>
        <w:t>state the name,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 and</w:t>
      </w:r>
    </w:p>
    <w:p w:rsidR="00483EA3" w:rsidRPr="008E3922" w:rsidRDefault="00483EA3" w:rsidP="00BF0C2C">
      <w:pPr>
        <w:pStyle w:val="Apara"/>
      </w:pPr>
      <w:r w:rsidRPr="008E3922">
        <w:tab/>
        <w:t>(c)</w:t>
      </w:r>
      <w:r w:rsidRPr="008E3922">
        <w:tab/>
        <w:t>state that full identification or hazard information is not available for the chemical, and in the absence of full identification or hazard information, a precautionary approach must be taken by a person using, handling or storing the chemical; and</w:t>
      </w:r>
    </w:p>
    <w:p w:rsidR="00483EA3" w:rsidRPr="008E3922" w:rsidRDefault="00483EA3" w:rsidP="00BF0C2C">
      <w:pPr>
        <w:pStyle w:val="Apara"/>
      </w:pPr>
      <w:r w:rsidRPr="008E3922">
        <w:tab/>
        <w:t>(d)</w:t>
      </w:r>
      <w:r w:rsidRPr="008E3922">
        <w:tab/>
        <w:t>state the chemical identity or structure of the chemical or chemical composition, as far as is reasonably practicable; and</w:t>
      </w:r>
    </w:p>
    <w:p w:rsidR="00483EA3" w:rsidRPr="008E3922" w:rsidRDefault="00483EA3" w:rsidP="00BF0C2C">
      <w:pPr>
        <w:pStyle w:val="Apara"/>
      </w:pPr>
      <w:r w:rsidRPr="008E3922">
        <w:tab/>
        <w:t>(e)</w:t>
      </w:r>
      <w:r w:rsidRPr="008E3922">
        <w:tab/>
        <w:t>state any known or suspected hazards; and</w:t>
      </w:r>
    </w:p>
    <w:p w:rsidR="00483EA3" w:rsidRPr="008E3922" w:rsidRDefault="00483EA3" w:rsidP="00BF0C2C">
      <w:pPr>
        <w:pStyle w:val="Apara"/>
      </w:pPr>
      <w:r w:rsidRPr="008E3922">
        <w:tab/>
        <w:t>(f)</w:t>
      </w:r>
      <w:r w:rsidRPr="008E3922">
        <w:tab/>
        <w:t>state any precautions that a person using, handling or storing the chemical must take to the extent that the precautions have been identified.</w:t>
      </w:r>
    </w:p>
    <w:p w:rsidR="00483EA3" w:rsidRPr="008E3922" w:rsidRDefault="00483EA3" w:rsidP="00483EA3">
      <w:pPr>
        <w:pStyle w:val="PageBreak"/>
      </w:pPr>
      <w:r w:rsidRPr="008E3922">
        <w:br w:type="page"/>
      </w:r>
    </w:p>
    <w:p w:rsidR="00483EA3" w:rsidRPr="003D6D64" w:rsidRDefault="00483EA3" w:rsidP="00BF0C2C">
      <w:pPr>
        <w:pStyle w:val="Sched-heading"/>
      </w:pPr>
      <w:bookmarkStart w:id="807" w:name="_Toc27126032"/>
      <w:r w:rsidRPr="003D6D64">
        <w:rPr>
          <w:rStyle w:val="CharChapNo"/>
        </w:rPr>
        <w:lastRenderedPageBreak/>
        <w:t>Schedule 8</w:t>
      </w:r>
      <w:r w:rsidRPr="008E3922">
        <w:tab/>
      </w:r>
      <w:r w:rsidRPr="003D6D64">
        <w:rPr>
          <w:rStyle w:val="CharChapText"/>
        </w:rPr>
        <w:t>Disclosure of ingredients in safety data sheet</w:t>
      </w:r>
      <w:bookmarkEnd w:id="807"/>
    </w:p>
    <w:p w:rsidR="00483EA3" w:rsidRPr="008E3922" w:rsidRDefault="00483EA3" w:rsidP="00483EA3">
      <w:pPr>
        <w:pStyle w:val="ref"/>
      </w:pPr>
      <w:r w:rsidRPr="008E3922">
        <w:t>(see sch 7, s 7.1 (2) (c))</w:t>
      </w:r>
    </w:p>
    <w:p w:rsidR="00483EA3" w:rsidRPr="008E3922" w:rsidRDefault="00483EA3" w:rsidP="00BF0C2C">
      <w:pPr>
        <w:pStyle w:val="AH5Sec"/>
      </w:pPr>
      <w:bookmarkStart w:id="808" w:name="_Toc27126033"/>
      <w:r w:rsidRPr="003D6D64">
        <w:rPr>
          <w:rStyle w:val="CharSectNo"/>
        </w:rPr>
        <w:t>8.1</w:t>
      </w:r>
      <w:r w:rsidRPr="008E3922">
        <w:tab/>
        <w:t>Purpose of this schedule</w:t>
      </w:r>
      <w:bookmarkEnd w:id="808"/>
    </w:p>
    <w:p w:rsidR="00483EA3" w:rsidRPr="008E3922" w:rsidRDefault="00483EA3" w:rsidP="00483EA3">
      <w:pPr>
        <w:pStyle w:val="Amainreturn"/>
        <w:keepNext/>
      </w:pPr>
      <w:r w:rsidRPr="008E3922">
        <w:t>This schedule sets out the way in which the ingredients of a hazardous chemical must be disclosed in section 3 of a safety data sheet prepared under this regulation.</w:t>
      </w:r>
    </w:p>
    <w:p w:rsidR="00483EA3" w:rsidRPr="008E3922" w:rsidRDefault="00483EA3" w:rsidP="00483EA3">
      <w:pPr>
        <w:pStyle w:val="aNote"/>
      </w:pPr>
      <w:r w:rsidRPr="008E3922">
        <w:rPr>
          <w:rStyle w:val="charItals"/>
        </w:rPr>
        <w:t>Note</w:t>
      </w:r>
      <w:r w:rsidRPr="008E3922">
        <w:rPr>
          <w:rStyle w:val="charItals"/>
        </w:rPr>
        <w:tab/>
      </w:r>
      <w:r w:rsidRPr="008E3922">
        <w:t>See sch 7, s 7.1 (2) (c).</w:t>
      </w:r>
    </w:p>
    <w:p w:rsidR="00483EA3" w:rsidRPr="008E3922" w:rsidRDefault="00483EA3" w:rsidP="00BF0C2C">
      <w:pPr>
        <w:pStyle w:val="AH5Sec"/>
      </w:pPr>
      <w:bookmarkStart w:id="809" w:name="_Toc27126034"/>
      <w:r w:rsidRPr="003D6D64">
        <w:rPr>
          <w:rStyle w:val="CharSectNo"/>
        </w:rPr>
        <w:t>8.2</w:t>
      </w:r>
      <w:r w:rsidRPr="008E3922">
        <w:tab/>
        <w:t>Identity of ingredients to be disclosed</w:t>
      </w:r>
      <w:bookmarkEnd w:id="809"/>
    </w:p>
    <w:p w:rsidR="00483EA3" w:rsidRPr="008E3922" w:rsidRDefault="00483EA3" w:rsidP="00BF0C2C">
      <w:pPr>
        <w:pStyle w:val="Amain"/>
      </w:pPr>
      <w:r w:rsidRPr="008E3922">
        <w:tab/>
        <w:t>(1)</w:t>
      </w:r>
      <w:r w:rsidRPr="008E3922">
        <w:tab/>
        <w:t>This section applies if an ingredient in a hazardous chemical causes the correct classification of the chemical to include a GHS hazard class and GHS hazard category referred to in table 8.2.</w:t>
      </w:r>
    </w:p>
    <w:p w:rsidR="00483EA3" w:rsidRPr="008E3922" w:rsidRDefault="00483EA3" w:rsidP="00BF0C2C">
      <w:pPr>
        <w:pStyle w:val="Amain"/>
      </w:pPr>
      <w:r w:rsidRPr="008E3922">
        <w:tab/>
        <w:t>(2)</w:t>
      </w:r>
      <w:r w:rsidRPr="008E3922">
        <w:tab/>
        <w:t>The identity of the ingredient must be disclosed in English on the label and safety data sheet of the hazardous chemical.</w:t>
      </w:r>
    </w:p>
    <w:p w:rsidR="00483EA3" w:rsidRPr="008E3922" w:rsidRDefault="00483EA3" w:rsidP="00483EA3">
      <w:pPr>
        <w:pStyle w:val="TableHd"/>
      </w:pPr>
      <w:r w:rsidRPr="008E3922">
        <w:t>Table 8.2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GHS hazard class</w:t>
            </w: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GHS hazard category</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TableText10"/>
            </w:pPr>
            <w:r w:rsidRPr="008E3922">
              <w:t>acute toxicity—oral</w:t>
            </w:r>
          </w:p>
        </w:tc>
        <w:tc>
          <w:tcPr>
            <w:tcW w:w="4641" w:type="dxa"/>
            <w:tcBorders>
              <w:top w:val="single" w:sz="4" w:space="0" w:color="auto"/>
            </w:tcBorders>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p w:rsidR="00483EA3" w:rsidRPr="008E3922" w:rsidRDefault="00483EA3" w:rsidP="00483EA3">
            <w:pPr>
              <w:pStyle w:val="TableText10"/>
            </w:pPr>
            <w:r w:rsidRPr="008E3922">
              <w:t>category 4</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107" w:type="dxa"/>
          </w:tcPr>
          <w:p w:rsidR="00483EA3" w:rsidRPr="008E3922" w:rsidRDefault="00483EA3" w:rsidP="00483EA3">
            <w:pPr>
              <w:pStyle w:val="TableText10"/>
            </w:pPr>
            <w:r w:rsidRPr="008E3922">
              <w:t>acute toxicity—dermal</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p w:rsidR="00483EA3" w:rsidRPr="008E3922" w:rsidRDefault="00483EA3" w:rsidP="00483EA3">
            <w:pPr>
              <w:pStyle w:val="TableText10"/>
            </w:pPr>
            <w:r w:rsidRPr="008E3922">
              <w:t>category 4</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107" w:type="dxa"/>
          </w:tcPr>
          <w:p w:rsidR="00483EA3" w:rsidRPr="008E3922" w:rsidRDefault="00483EA3" w:rsidP="00483EA3">
            <w:pPr>
              <w:pStyle w:val="TableText10"/>
            </w:pPr>
            <w:r w:rsidRPr="008E3922">
              <w:t>acute toxicity—inhalation</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p w:rsidR="00483EA3" w:rsidRPr="008E3922" w:rsidRDefault="00483EA3" w:rsidP="00483EA3">
            <w:pPr>
              <w:pStyle w:val="TableText10"/>
            </w:pPr>
            <w:r w:rsidRPr="008E3922">
              <w:t>category 4</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4</w:t>
            </w:r>
          </w:p>
        </w:tc>
        <w:tc>
          <w:tcPr>
            <w:tcW w:w="2107" w:type="dxa"/>
          </w:tcPr>
          <w:p w:rsidR="00483EA3" w:rsidRPr="008E3922" w:rsidRDefault="00483EA3" w:rsidP="00483EA3">
            <w:pPr>
              <w:pStyle w:val="TableText10"/>
            </w:pPr>
            <w:r w:rsidRPr="008E3922">
              <w:t>respiratory sensitiser</w:t>
            </w:r>
          </w:p>
        </w:tc>
        <w:tc>
          <w:tcPr>
            <w:tcW w:w="4641" w:type="dxa"/>
          </w:tcPr>
          <w:p w:rsidR="00483EA3" w:rsidRPr="008E3922" w:rsidRDefault="00483EA3" w:rsidP="00483EA3">
            <w:pPr>
              <w:pStyle w:val="TableText10"/>
            </w:pPr>
            <w:r w:rsidRPr="008E3922">
              <w:t>category 1</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2107" w:type="dxa"/>
          </w:tcPr>
          <w:p w:rsidR="00483EA3" w:rsidRPr="008E3922" w:rsidRDefault="00483EA3" w:rsidP="00483EA3">
            <w:pPr>
              <w:pStyle w:val="TableText10"/>
            </w:pPr>
            <w:r w:rsidRPr="008E3922">
              <w:t>skin sensitiser</w:t>
            </w:r>
          </w:p>
        </w:tc>
        <w:tc>
          <w:tcPr>
            <w:tcW w:w="4641" w:type="dxa"/>
          </w:tcPr>
          <w:p w:rsidR="00483EA3" w:rsidRPr="008E3922" w:rsidRDefault="00483EA3" w:rsidP="00483EA3">
            <w:pPr>
              <w:pStyle w:val="TableText10"/>
            </w:pPr>
            <w:r w:rsidRPr="008E3922">
              <w:t>category 1</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107" w:type="dxa"/>
          </w:tcPr>
          <w:p w:rsidR="00483EA3" w:rsidRPr="008E3922" w:rsidRDefault="00483EA3" w:rsidP="00483EA3">
            <w:pPr>
              <w:pStyle w:val="TableText10"/>
            </w:pPr>
            <w:r w:rsidRPr="008E3922">
              <w:t>mutagenicity</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107" w:type="dxa"/>
          </w:tcPr>
          <w:p w:rsidR="00483EA3" w:rsidRPr="008E3922" w:rsidRDefault="00483EA3" w:rsidP="00483EA3">
            <w:pPr>
              <w:pStyle w:val="TableText10"/>
            </w:pPr>
            <w:r w:rsidRPr="008E3922">
              <w:t>carcinogenicity</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107" w:type="dxa"/>
          </w:tcPr>
          <w:p w:rsidR="00483EA3" w:rsidRPr="008E3922" w:rsidRDefault="00483EA3" w:rsidP="00483EA3">
            <w:pPr>
              <w:pStyle w:val="TableText10"/>
            </w:pPr>
            <w:r w:rsidRPr="008E3922">
              <w:t>toxic to reproduction</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additional category for effects on or via lactation</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2107" w:type="dxa"/>
          </w:tcPr>
          <w:p w:rsidR="00483EA3" w:rsidRPr="008E3922" w:rsidRDefault="00483EA3" w:rsidP="00483EA3">
            <w:pPr>
              <w:pStyle w:val="TableText10"/>
            </w:pPr>
            <w:r w:rsidRPr="008E3922">
              <w:t>target organ toxicity—single exposure</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107" w:type="dxa"/>
          </w:tcPr>
          <w:p w:rsidR="00483EA3" w:rsidRPr="008E3922" w:rsidRDefault="00483EA3" w:rsidP="00483EA3">
            <w:pPr>
              <w:pStyle w:val="TableText10"/>
            </w:pPr>
            <w:r w:rsidRPr="008E3922">
              <w:t>target organ toxicity—single exposure</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107" w:type="dxa"/>
          </w:tcPr>
          <w:p w:rsidR="00483EA3" w:rsidRPr="008E3922" w:rsidRDefault="00483EA3" w:rsidP="00483EA3">
            <w:pPr>
              <w:pStyle w:val="TableText10"/>
            </w:pPr>
            <w:r w:rsidRPr="008E3922">
              <w:t>aspiration hazards</w:t>
            </w:r>
          </w:p>
        </w:tc>
        <w:tc>
          <w:tcPr>
            <w:tcW w:w="4641" w:type="dxa"/>
          </w:tcPr>
          <w:p w:rsidR="00483EA3" w:rsidRPr="008E3922" w:rsidRDefault="00483EA3" w:rsidP="00483EA3">
            <w:pPr>
              <w:pStyle w:val="TableText10"/>
            </w:pPr>
            <w:r w:rsidRPr="008E3922">
              <w:t>category 1</w:t>
            </w:r>
          </w:p>
        </w:tc>
      </w:tr>
      <w:tr w:rsidR="00483EA3" w:rsidRPr="008E3922" w:rsidTr="00483EA3">
        <w:trPr>
          <w:cantSplit/>
        </w:trPr>
        <w:tc>
          <w:tcPr>
            <w:tcW w:w="1200" w:type="dxa"/>
          </w:tcPr>
          <w:p w:rsidR="00483EA3" w:rsidRPr="008E3922" w:rsidRDefault="00483EA3" w:rsidP="00483EA3">
            <w:pPr>
              <w:pStyle w:val="TableText10"/>
            </w:pPr>
            <w:r w:rsidRPr="008E3922">
              <w:t>12</w:t>
            </w:r>
          </w:p>
        </w:tc>
        <w:tc>
          <w:tcPr>
            <w:tcW w:w="2107" w:type="dxa"/>
          </w:tcPr>
          <w:p w:rsidR="00483EA3" w:rsidRPr="008E3922" w:rsidRDefault="00483EA3" w:rsidP="00483EA3">
            <w:pPr>
              <w:pStyle w:val="TableText10"/>
            </w:pPr>
            <w:r w:rsidRPr="008E3922">
              <w:t>skin corrosion or irritation</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1C</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13</w:t>
            </w:r>
          </w:p>
        </w:tc>
        <w:tc>
          <w:tcPr>
            <w:tcW w:w="2107" w:type="dxa"/>
          </w:tcPr>
          <w:p w:rsidR="00483EA3" w:rsidRPr="008E3922" w:rsidRDefault="00483EA3" w:rsidP="00483EA3">
            <w:pPr>
              <w:pStyle w:val="TableText10"/>
            </w:pPr>
            <w:r w:rsidRPr="008E3922">
              <w:t>serious eye damage or eye irritation</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2A</w:t>
            </w:r>
          </w:p>
        </w:tc>
      </w:tr>
    </w:tbl>
    <w:p w:rsidR="00483EA3" w:rsidRPr="008E3922" w:rsidRDefault="00483EA3" w:rsidP="00BF0C2C">
      <w:pPr>
        <w:pStyle w:val="AH5Sec"/>
      </w:pPr>
      <w:bookmarkStart w:id="810" w:name="_Toc27126035"/>
      <w:r w:rsidRPr="003D6D64">
        <w:rPr>
          <w:rStyle w:val="CharSectNo"/>
        </w:rPr>
        <w:lastRenderedPageBreak/>
        <w:t>8.3</w:t>
      </w:r>
      <w:r w:rsidRPr="008E3922">
        <w:tab/>
        <w:t>Generic names used to disclose identity of ingredients</w:t>
      </w:r>
      <w:bookmarkEnd w:id="810"/>
    </w:p>
    <w:p w:rsidR="00483EA3" w:rsidRPr="008E3922" w:rsidRDefault="00483EA3" w:rsidP="006A6F53">
      <w:pPr>
        <w:pStyle w:val="Amain"/>
        <w:keepNext/>
      </w:pPr>
      <w:r w:rsidRPr="008E3922">
        <w:tab/>
        <w:t>(1)</w:t>
      </w:r>
      <w:r w:rsidRPr="008E3922">
        <w:tab/>
        <w:t>This section applies if an ingredient of a hazardous chemical must be disclosed under section 8.2.</w:t>
      </w:r>
    </w:p>
    <w:p w:rsidR="00483EA3" w:rsidRPr="008E3922" w:rsidRDefault="00483EA3" w:rsidP="006A6F53">
      <w:pPr>
        <w:pStyle w:val="Amain"/>
        <w:keepNext/>
      </w:pPr>
      <w:r w:rsidRPr="008E3922">
        <w:tab/>
        <w:t>(2)</w:t>
      </w:r>
      <w:r w:rsidRPr="008E3922">
        <w:tab/>
        <w:t>The ingredient—</w:t>
      </w:r>
    </w:p>
    <w:p w:rsidR="00483EA3" w:rsidRPr="008E3922" w:rsidRDefault="00483EA3" w:rsidP="00BF0C2C">
      <w:pPr>
        <w:pStyle w:val="Apara"/>
      </w:pPr>
      <w:r w:rsidRPr="008E3922">
        <w:tab/>
        <w:t>(a)</w:t>
      </w:r>
      <w:r w:rsidRPr="008E3922">
        <w:tab/>
        <w:t>may be disclosed by its generic name if—</w:t>
      </w:r>
    </w:p>
    <w:p w:rsidR="00483EA3" w:rsidRPr="008E3922" w:rsidRDefault="00483EA3" w:rsidP="00BF0C2C">
      <w:pPr>
        <w:pStyle w:val="Asubpara"/>
      </w:pPr>
      <w:r w:rsidRPr="008E3922">
        <w:tab/>
        <w:t>(i)</w:t>
      </w:r>
      <w:r w:rsidRPr="008E3922">
        <w:tab/>
        <w:t>the ingredient causes the correct classification of the hazardous chemical to include a hazard class and hazard category referred to in table 8.3; and</w:t>
      </w:r>
    </w:p>
    <w:p w:rsidR="00483EA3" w:rsidRPr="008E3922" w:rsidRDefault="00483EA3" w:rsidP="00BF0C2C">
      <w:pPr>
        <w:pStyle w:val="Asubpara"/>
      </w:pPr>
      <w:r w:rsidRPr="008E3922">
        <w:tab/>
        <w:t>(ii)</w:t>
      </w:r>
      <w:r w:rsidRPr="008E3922">
        <w:tab/>
        <w:t>the ingredient does not cause the correct classification of the hazardous chemical to include any other hazard class and hazard category in table 8.2; and</w:t>
      </w:r>
    </w:p>
    <w:p w:rsidR="00483EA3" w:rsidRPr="008E3922" w:rsidRDefault="00483EA3" w:rsidP="00BF0C2C">
      <w:pPr>
        <w:pStyle w:val="Asubpara"/>
      </w:pPr>
      <w:r w:rsidRPr="008E3922">
        <w:tab/>
        <w:t>(iii)</w:t>
      </w:r>
      <w:r w:rsidRPr="008E3922">
        <w:tab/>
        <w:t>the identity of the ingredient is commercially confidential; and</w:t>
      </w:r>
    </w:p>
    <w:p w:rsidR="00483EA3" w:rsidRPr="008E3922" w:rsidRDefault="00483EA3" w:rsidP="00BF0C2C">
      <w:pPr>
        <w:pStyle w:val="Asubpara"/>
      </w:pPr>
      <w:r w:rsidRPr="008E3922">
        <w:tab/>
        <w:t>(iv)</w:t>
      </w:r>
      <w:r w:rsidRPr="008E3922">
        <w:tab/>
        <w:t>an exposure standard for the ingredient has not been established; or</w:t>
      </w:r>
    </w:p>
    <w:p w:rsidR="00483EA3" w:rsidRPr="008E3922" w:rsidRDefault="00483EA3" w:rsidP="00BF0C2C">
      <w:pPr>
        <w:pStyle w:val="Apara"/>
      </w:pPr>
      <w:r w:rsidRPr="008E3922">
        <w:tab/>
        <w:t>(b)</w:t>
      </w:r>
      <w:r w:rsidRPr="008E3922">
        <w:tab/>
        <w:t>in any other case—must be disclosed by its chemical identity.</w:t>
      </w:r>
    </w:p>
    <w:p w:rsidR="00483EA3" w:rsidRPr="008E3922" w:rsidRDefault="00483EA3" w:rsidP="00483EA3">
      <w:pPr>
        <w:pStyle w:val="TableHd"/>
      </w:pPr>
      <w:r w:rsidRPr="008E3922">
        <w:t>Table 8.3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6600"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 class and hazard category</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6600" w:type="dxa"/>
            <w:tcBorders>
              <w:top w:val="single" w:sz="4" w:space="0" w:color="auto"/>
            </w:tcBorders>
          </w:tcPr>
          <w:p w:rsidR="00483EA3" w:rsidRPr="008E3922" w:rsidRDefault="00483EA3" w:rsidP="00483EA3">
            <w:pPr>
              <w:pStyle w:val="TableText10"/>
            </w:pPr>
            <w:r w:rsidRPr="008E3922">
              <w:t>acute toxicity (category 4)</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6600" w:type="dxa"/>
          </w:tcPr>
          <w:p w:rsidR="00483EA3" w:rsidRPr="008E3922" w:rsidRDefault="00483EA3" w:rsidP="00483EA3">
            <w:pPr>
              <w:pStyle w:val="TableText10"/>
            </w:pPr>
            <w:r w:rsidRPr="008E3922">
              <w:t>aspiration hazard (category 1)</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6600" w:type="dxa"/>
          </w:tcPr>
          <w:p w:rsidR="00483EA3" w:rsidRPr="008E3922" w:rsidRDefault="00483EA3" w:rsidP="00483EA3">
            <w:pPr>
              <w:pStyle w:val="TableText10"/>
            </w:pPr>
            <w:r w:rsidRPr="008E3922">
              <w:t>serious eye damage or eye irritation (category 2A)</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6600" w:type="dxa"/>
          </w:tcPr>
          <w:p w:rsidR="00483EA3" w:rsidRPr="008E3922" w:rsidRDefault="00483EA3" w:rsidP="00483EA3">
            <w:pPr>
              <w:pStyle w:val="TableText10"/>
            </w:pPr>
            <w:r w:rsidRPr="008E3922">
              <w:t>skin corrosion or irritation (category 2)</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6600" w:type="dxa"/>
          </w:tcPr>
          <w:p w:rsidR="00483EA3" w:rsidRPr="008E3922" w:rsidRDefault="00483EA3" w:rsidP="00483EA3">
            <w:pPr>
              <w:pStyle w:val="TableText10"/>
            </w:pPr>
            <w:r w:rsidRPr="008E3922">
              <w:t>specific target organ toxicity (single exposure) (category 3)</w:t>
            </w:r>
          </w:p>
        </w:tc>
      </w:tr>
    </w:tbl>
    <w:p w:rsidR="00483EA3" w:rsidRPr="008E3922" w:rsidRDefault="00483EA3" w:rsidP="00BF0C2C">
      <w:pPr>
        <w:pStyle w:val="AH5Sec"/>
      </w:pPr>
      <w:bookmarkStart w:id="811" w:name="_Toc27126036"/>
      <w:r w:rsidRPr="003D6D64">
        <w:rPr>
          <w:rStyle w:val="CharSectNo"/>
        </w:rPr>
        <w:lastRenderedPageBreak/>
        <w:t>8.4</w:t>
      </w:r>
      <w:r w:rsidRPr="008E3922">
        <w:tab/>
        <w:t>Disclosing proportions of ingredients</w:t>
      </w:r>
      <w:bookmarkEnd w:id="811"/>
    </w:p>
    <w:p w:rsidR="00483EA3" w:rsidRPr="008E3922" w:rsidRDefault="00483EA3" w:rsidP="006A6F53">
      <w:pPr>
        <w:pStyle w:val="Amain"/>
        <w:keepNext/>
      </w:pPr>
      <w:r w:rsidRPr="008E3922">
        <w:tab/>
        <w:t>(1)</w:t>
      </w:r>
      <w:r w:rsidRPr="008E3922">
        <w:tab/>
        <w:t>This section applies if an ingredient of a hazardous chemical must be disclosed under section 8.2.</w:t>
      </w:r>
    </w:p>
    <w:p w:rsidR="00483EA3" w:rsidRPr="008E3922" w:rsidRDefault="00483EA3" w:rsidP="00BF0C2C">
      <w:pPr>
        <w:pStyle w:val="Amain"/>
      </w:pPr>
      <w:r w:rsidRPr="008E3922">
        <w:tab/>
        <w:t>(2)</w:t>
      </w:r>
      <w:r w:rsidRPr="008E3922">
        <w:tab/>
        <w:t>The proportion of the ingredient to the hazardous chemical must be disclosed—</w:t>
      </w:r>
    </w:p>
    <w:p w:rsidR="00483EA3" w:rsidRPr="008E3922" w:rsidRDefault="00483EA3" w:rsidP="00BF0C2C">
      <w:pPr>
        <w:pStyle w:val="Apara"/>
      </w:pPr>
      <w:r w:rsidRPr="008E3922">
        <w:tab/>
        <w:t>(a)</w:t>
      </w:r>
      <w:r w:rsidRPr="008E3922">
        <w:tab/>
        <w:t>if the exact proportion of the ingredient is not commercially confidential—as the exact proportion of the chemical, expressed as a percentage by weight or volume; or</w:t>
      </w:r>
    </w:p>
    <w:p w:rsidR="00483EA3" w:rsidRPr="008E3922" w:rsidRDefault="00483EA3" w:rsidP="00BF0C2C">
      <w:pPr>
        <w:pStyle w:val="Apara"/>
      </w:pPr>
      <w:r w:rsidRPr="008E3922">
        <w:tab/>
        <w:t>(b)</w:t>
      </w:r>
      <w:r w:rsidRPr="008E3922">
        <w:tab/>
        <w:t>if the exact proportion of the ingredient is commercially confidential—as 1 of the following ranges within which the exact proportion fits, expressed as a percentage by weight or volume:</w:t>
      </w:r>
    </w:p>
    <w:p w:rsidR="00483EA3" w:rsidRPr="008E3922" w:rsidRDefault="00483EA3" w:rsidP="00BF0C2C">
      <w:pPr>
        <w:pStyle w:val="Asubpara"/>
      </w:pPr>
      <w:r w:rsidRPr="008E3922">
        <w:tab/>
        <w:t>(i)</w:t>
      </w:r>
      <w:r w:rsidRPr="008E3922">
        <w:tab/>
      </w:r>
      <w:r w:rsidRPr="008E3922">
        <w:rPr>
          <w:rFonts w:ascii="Arial" w:hAnsi="Arial" w:cs="Arial"/>
        </w:rPr>
        <w:t>&lt;</w:t>
      </w:r>
      <w:r w:rsidRPr="008E3922">
        <w:t>10%;</w:t>
      </w:r>
    </w:p>
    <w:p w:rsidR="00483EA3" w:rsidRPr="008E3922" w:rsidRDefault="00483EA3" w:rsidP="00BF0C2C">
      <w:pPr>
        <w:pStyle w:val="Asubpara"/>
      </w:pPr>
      <w:r w:rsidRPr="008E3922">
        <w:tab/>
        <w:t>(ii)</w:t>
      </w:r>
      <w:r w:rsidRPr="008E3922">
        <w:tab/>
        <w:t>10 – 30%;</w:t>
      </w:r>
    </w:p>
    <w:p w:rsidR="00483EA3" w:rsidRPr="008E3922" w:rsidRDefault="00483EA3" w:rsidP="00BF0C2C">
      <w:pPr>
        <w:pStyle w:val="Asubpara"/>
      </w:pPr>
      <w:r w:rsidRPr="008E3922">
        <w:tab/>
        <w:t>(iii)</w:t>
      </w:r>
      <w:r w:rsidRPr="008E3922">
        <w:tab/>
        <w:t>30 – 60%;</w:t>
      </w:r>
    </w:p>
    <w:p w:rsidR="00483EA3" w:rsidRPr="008E3922" w:rsidRDefault="00483EA3" w:rsidP="00BF0C2C">
      <w:pPr>
        <w:pStyle w:val="Asubpara"/>
      </w:pPr>
      <w:r w:rsidRPr="008E3922">
        <w:tab/>
        <w:t>(iv)</w:t>
      </w:r>
      <w:r w:rsidRPr="008E3922">
        <w:tab/>
      </w:r>
      <w:r w:rsidRPr="008E3922">
        <w:rPr>
          <w:rFonts w:ascii="Arial" w:hAnsi="Arial" w:cs="Arial"/>
        </w:rPr>
        <w:t>&gt;</w:t>
      </w:r>
      <w:r w:rsidRPr="008E3922">
        <w:t xml:space="preserve"> 60%;</w:t>
      </w:r>
    </w:p>
    <w:p w:rsidR="00483EA3" w:rsidRPr="008E3922" w:rsidRDefault="00483EA3" w:rsidP="00BF0C2C">
      <w:pPr>
        <w:pStyle w:val="Asubpara"/>
      </w:pPr>
      <w:r w:rsidRPr="008E3922">
        <w:tab/>
        <w:t>(v)</w:t>
      </w:r>
      <w:r w:rsidRPr="008E3922">
        <w:tab/>
        <w:t>a range that is narrower than the range set out in subparagraph (i), (ii), (iii) or (iv).</w:t>
      </w:r>
    </w:p>
    <w:p w:rsidR="00483EA3" w:rsidRPr="008E3922" w:rsidRDefault="00483EA3" w:rsidP="00483EA3">
      <w:pPr>
        <w:pStyle w:val="PageBreak"/>
      </w:pPr>
      <w:r w:rsidRPr="008E3922">
        <w:br w:type="page"/>
      </w:r>
    </w:p>
    <w:p w:rsidR="00483EA3" w:rsidRPr="003D6D64" w:rsidRDefault="00483EA3" w:rsidP="00BF0C2C">
      <w:pPr>
        <w:pStyle w:val="Sched-heading"/>
      </w:pPr>
      <w:bookmarkStart w:id="812" w:name="_Toc27126037"/>
      <w:r w:rsidRPr="003D6D64">
        <w:rPr>
          <w:rStyle w:val="CharChapNo"/>
        </w:rPr>
        <w:lastRenderedPageBreak/>
        <w:t>Schedule 9</w:t>
      </w:r>
      <w:r w:rsidRPr="008E3922">
        <w:tab/>
      </w:r>
      <w:r w:rsidRPr="003D6D64">
        <w:rPr>
          <w:rStyle w:val="CharChapText"/>
        </w:rPr>
        <w:t>Classification, packaging and labelling requirements</w:t>
      </w:r>
      <w:bookmarkEnd w:id="812"/>
    </w:p>
    <w:p w:rsidR="00483EA3" w:rsidRPr="008E3922" w:rsidRDefault="00483EA3" w:rsidP="00483EA3">
      <w:pPr>
        <w:pStyle w:val="ref"/>
      </w:pPr>
      <w:r w:rsidRPr="008E3922">
        <w:t>(see s 329, s 334 and s 335)</w:t>
      </w:r>
    </w:p>
    <w:p w:rsidR="00483EA3" w:rsidRPr="003D6D64" w:rsidRDefault="00483EA3" w:rsidP="00BF0C2C">
      <w:pPr>
        <w:pStyle w:val="Sched-Part"/>
      </w:pPr>
      <w:bookmarkStart w:id="813" w:name="_Toc27126038"/>
      <w:r w:rsidRPr="003D6D64">
        <w:rPr>
          <w:rStyle w:val="CharPartNo"/>
        </w:rPr>
        <w:t>Part 9.1</w:t>
      </w:r>
      <w:r w:rsidRPr="008E3922">
        <w:tab/>
      </w:r>
      <w:r w:rsidRPr="003D6D64">
        <w:rPr>
          <w:rStyle w:val="CharPartText"/>
        </w:rPr>
        <w:t>Correct classification</w:t>
      </w:r>
      <w:bookmarkEnd w:id="813"/>
    </w:p>
    <w:p w:rsidR="00483EA3" w:rsidRPr="008E3922" w:rsidRDefault="00483EA3" w:rsidP="00BF0C2C">
      <w:pPr>
        <w:pStyle w:val="AH5Sec"/>
      </w:pPr>
      <w:bookmarkStart w:id="814" w:name="_Toc27126039"/>
      <w:r w:rsidRPr="003D6D64">
        <w:rPr>
          <w:rStyle w:val="CharSectNo"/>
        </w:rPr>
        <w:t>9.1</w:t>
      </w:r>
      <w:r w:rsidRPr="008E3922">
        <w:tab/>
        <w:t>Correct classification of a substance, mixture or article</w:t>
      </w:r>
      <w:bookmarkEnd w:id="814"/>
    </w:p>
    <w:p w:rsidR="00483EA3" w:rsidRPr="008E3922" w:rsidRDefault="00483EA3" w:rsidP="00BF0C2C">
      <w:pPr>
        <w:pStyle w:val="Amain"/>
      </w:pPr>
      <w:r w:rsidRPr="008E3922">
        <w:tab/>
        <w:t>(1)</w:t>
      </w:r>
      <w:r w:rsidRPr="008E3922">
        <w:tab/>
        <w:t xml:space="preserve">A substance or mixture (other than a research chemical, sample for analysis or waste product) is </w:t>
      </w:r>
      <w:r w:rsidRPr="008E3922">
        <w:rPr>
          <w:rStyle w:val="charBoldItals"/>
        </w:rPr>
        <w:t>correctly classified</w:t>
      </w:r>
      <w:r w:rsidRPr="008E3922">
        <w:t xml:space="preserve"> if a determination is made about whether the substance or mixture can be classified into a hazard class under the GHS including a mixture classification referred to in schedule 6 (Classification of mixtures).</w:t>
      </w:r>
    </w:p>
    <w:p w:rsidR="00483EA3" w:rsidRPr="008E3922" w:rsidRDefault="00483EA3" w:rsidP="00483EA3">
      <w:pPr>
        <w:pStyle w:val="aNote"/>
      </w:pPr>
      <w:r w:rsidRPr="008E3922">
        <w:rPr>
          <w:rStyle w:val="charItals"/>
        </w:rPr>
        <w:t>Note</w:t>
      </w:r>
      <w:r w:rsidRPr="008E3922">
        <w:rPr>
          <w:rStyle w:val="charItals"/>
        </w:rPr>
        <w:tab/>
      </w:r>
      <w:r w:rsidRPr="008E3922">
        <w:t>The sch 6 tables replace some tables in the GHS.</w:t>
      </w:r>
    </w:p>
    <w:p w:rsidR="00483EA3" w:rsidRPr="008E3922" w:rsidRDefault="00483EA3" w:rsidP="00BF0C2C">
      <w:pPr>
        <w:pStyle w:val="Amain"/>
      </w:pPr>
      <w:r w:rsidRPr="008E3922">
        <w:tab/>
        <w:t>(2)</w:t>
      </w:r>
      <w:r w:rsidRPr="008E3922">
        <w:tab/>
        <w:t xml:space="preserve">A substance or mixture that is a research chemical, sample for analysis or waste product is </w:t>
      </w:r>
      <w:r w:rsidRPr="008E3922">
        <w:rPr>
          <w:rStyle w:val="charBoldItals"/>
        </w:rPr>
        <w:t>correctly classified</w:t>
      </w:r>
      <w:r w:rsidRPr="008E3922">
        <w:t xml:space="preserve"> if, so far as is reasonably practicable having regard to the known or suspected properties of the substance or mixture—</w:t>
      </w:r>
    </w:p>
    <w:p w:rsidR="00483EA3" w:rsidRPr="008E3922" w:rsidRDefault="00483EA3" w:rsidP="00BF0C2C">
      <w:pPr>
        <w:pStyle w:val="Apara"/>
      </w:pPr>
      <w:r w:rsidRPr="008E3922">
        <w:tab/>
        <w:t>(a)</w:t>
      </w:r>
      <w:r w:rsidRPr="008E3922">
        <w:tab/>
        <w:t>a determination is made about the identity of the substance or mixture; and</w:t>
      </w:r>
    </w:p>
    <w:p w:rsidR="00483EA3" w:rsidRPr="008E3922" w:rsidRDefault="00483EA3" w:rsidP="00BF0C2C">
      <w:pPr>
        <w:pStyle w:val="Apara"/>
      </w:pPr>
      <w:r w:rsidRPr="008E3922">
        <w:tab/>
        <w:t>(b)</w:t>
      </w:r>
      <w:r w:rsidRPr="008E3922">
        <w:tab/>
        <w:t>a determination is made about whether the substance or mixture can be classified into a hazard class under the GHS.</w:t>
      </w:r>
    </w:p>
    <w:p w:rsidR="00483EA3" w:rsidRPr="008E3922" w:rsidRDefault="00483EA3" w:rsidP="00BF0C2C">
      <w:pPr>
        <w:pStyle w:val="Amain"/>
      </w:pPr>
      <w:r w:rsidRPr="008E3922">
        <w:tab/>
        <w:t>(3)</w:t>
      </w:r>
      <w:r w:rsidRPr="008E3922">
        <w:tab/>
        <w:t xml:space="preserve">An article that contains a substance or mixture that may be released during the use, handling or storage of the article is </w:t>
      </w:r>
      <w:r w:rsidRPr="008E3922">
        <w:rPr>
          <w:rStyle w:val="charBoldItals"/>
        </w:rPr>
        <w:t>correctly classified</w:t>
      </w:r>
      <w:r w:rsidRPr="008E3922">
        <w:t xml:space="preserve"> if the substance or mixture is correctly classified.</w:t>
      </w:r>
    </w:p>
    <w:p w:rsidR="00483EA3" w:rsidRPr="008E3922" w:rsidRDefault="00483EA3" w:rsidP="00483EA3">
      <w:pPr>
        <w:pStyle w:val="PageBreak"/>
      </w:pPr>
      <w:r w:rsidRPr="008E3922">
        <w:br w:type="page"/>
      </w:r>
    </w:p>
    <w:p w:rsidR="00483EA3" w:rsidRPr="003D6D64" w:rsidRDefault="00483EA3" w:rsidP="00BF0C2C">
      <w:pPr>
        <w:pStyle w:val="Sched-Part"/>
      </w:pPr>
      <w:bookmarkStart w:id="815" w:name="_Toc27126040"/>
      <w:r w:rsidRPr="003D6D64">
        <w:rPr>
          <w:rStyle w:val="CharPartNo"/>
        </w:rPr>
        <w:lastRenderedPageBreak/>
        <w:t>Part 9.2</w:t>
      </w:r>
      <w:r w:rsidRPr="008E3922">
        <w:tab/>
      </w:r>
      <w:r w:rsidRPr="003D6D64">
        <w:rPr>
          <w:rStyle w:val="CharPartText"/>
        </w:rPr>
        <w:t>Correct packing</w:t>
      </w:r>
      <w:bookmarkEnd w:id="815"/>
    </w:p>
    <w:p w:rsidR="00483EA3" w:rsidRPr="008E3922" w:rsidRDefault="00483EA3" w:rsidP="00BF0C2C">
      <w:pPr>
        <w:pStyle w:val="AH5Sec"/>
      </w:pPr>
      <w:bookmarkStart w:id="816" w:name="_Toc27126041"/>
      <w:r w:rsidRPr="003D6D64">
        <w:rPr>
          <w:rStyle w:val="CharSectNo"/>
        </w:rPr>
        <w:t>9.2</w:t>
      </w:r>
      <w:r w:rsidRPr="008E3922">
        <w:tab/>
        <w:t>Correctly packing hazardous chemicals</w:t>
      </w:r>
      <w:bookmarkEnd w:id="816"/>
    </w:p>
    <w:p w:rsidR="00483EA3" w:rsidRPr="008E3922" w:rsidRDefault="00483EA3" w:rsidP="00BF0C2C">
      <w:pPr>
        <w:pStyle w:val="Amain"/>
      </w:pPr>
      <w:r w:rsidRPr="008E3922">
        <w:tab/>
        <w:t>(1)</w:t>
      </w:r>
      <w:r w:rsidRPr="008E3922">
        <w:tab/>
        <w:t xml:space="preserve">A hazardous chemical is </w:t>
      </w:r>
      <w:r w:rsidRPr="008E3922">
        <w:rPr>
          <w:rStyle w:val="charBoldItals"/>
        </w:rPr>
        <w:t>correctly packed</w:t>
      </w:r>
      <w:r w:rsidRPr="008E3922">
        <w:t xml:space="preserve"> if the chemical is packed in a container that—</w:t>
      </w:r>
    </w:p>
    <w:p w:rsidR="00483EA3" w:rsidRPr="008E3922" w:rsidRDefault="00483EA3" w:rsidP="00BF0C2C">
      <w:pPr>
        <w:pStyle w:val="Apara"/>
      </w:pPr>
      <w:r w:rsidRPr="008E3922">
        <w:tab/>
        <w:t>(a)</w:t>
      </w:r>
      <w:r w:rsidRPr="008E3922">
        <w:tab/>
        <w:t>is in sound condition; and</w:t>
      </w:r>
    </w:p>
    <w:p w:rsidR="00483EA3" w:rsidRPr="008E3922" w:rsidRDefault="00483EA3" w:rsidP="00BF0C2C">
      <w:pPr>
        <w:pStyle w:val="Apara"/>
      </w:pPr>
      <w:r w:rsidRPr="008E3922">
        <w:tab/>
        <w:t>(b)</w:t>
      </w:r>
      <w:r w:rsidRPr="008E3922">
        <w:tab/>
        <w:t>will safely contain the chemical for the time the chemical is likely to be packed; and</w:t>
      </w:r>
    </w:p>
    <w:p w:rsidR="00483EA3" w:rsidRPr="008E3922" w:rsidRDefault="00483EA3" w:rsidP="00BF0C2C">
      <w:pPr>
        <w:pStyle w:val="Apara"/>
      </w:pPr>
      <w:r w:rsidRPr="008E3922">
        <w:tab/>
        <w:t>(c)</w:t>
      </w:r>
      <w:r w:rsidRPr="008E3922">
        <w:tab/>
        <w:t>is made of material that is compatible with, and will not be adversely affected by, the chemical; and</w:t>
      </w:r>
    </w:p>
    <w:p w:rsidR="00483EA3" w:rsidRPr="008E3922" w:rsidRDefault="00483EA3" w:rsidP="00BF0C2C">
      <w:pPr>
        <w:pStyle w:val="Apara"/>
      </w:pPr>
      <w:r w:rsidRPr="008E3922">
        <w:tab/>
        <w:t>(d)</w:t>
      </w:r>
      <w:r w:rsidRPr="008E3922">
        <w:tab/>
        <w:t>does not usually contain food or beverages and cannot be mistakenly identified as containing food or beverages.</w:t>
      </w:r>
    </w:p>
    <w:p w:rsidR="00483EA3" w:rsidRPr="008E3922" w:rsidRDefault="00483EA3" w:rsidP="00BF0C2C">
      <w:pPr>
        <w:pStyle w:val="Amain"/>
      </w:pPr>
      <w:r w:rsidRPr="008E3922">
        <w:tab/>
        <w:t>(2)</w:t>
      </w:r>
      <w:r w:rsidRPr="008E3922">
        <w:tab/>
        <w:t xml:space="preserve">Despite subsection (1), a hazardous chemical supplied by a retailer to a person, in a container provided by the person, is only </w:t>
      </w:r>
      <w:r w:rsidRPr="008E3922">
        <w:rPr>
          <w:rStyle w:val="charBoldItals"/>
        </w:rPr>
        <w:t>correctly packed</w:t>
      </w:r>
      <w:r w:rsidRPr="008E3922">
        <w:t xml:space="preserve"> if—</w:t>
      </w:r>
    </w:p>
    <w:p w:rsidR="00483EA3" w:rsidRPr="008E3922" w:rsidRDefault="00483EA3" w:rsidP="00BF0C2C">
      <w:pPr>
        <w:pStyle w:val="Apara"/>
      </w:pPr>
      <w:r w:rsidRPr="008E3922">
        <w:tab/>
        <w:t>(a)</w:t>
      </w:r>
      <w:r w:rsidRPr="008E3922">
        <w:tab/>
        <w:t>for a hazardous chemical with a classification that includes flammable gases or gases under pressure—the container—</w:t>
      </w:r>
    </w:p>
    <w:p w:rsidR="00483EA3" w:rsidRPr="008E3922" w:rsidRDefault="00483EA3" w:rsidP="00BF0C2C">
      <w:pPr>
        <w:pStyle w:val="Asubpara"/>
      </w:pPr>
      <w:r w:rsidRPr="008E3922">
        <w:tab/>
        <w:t>(i)</w:t>
      </w:r>
      <w:r w:rsidRPr="008E3922">
        <w:tab/>
        <w:t>has a capacity less than the capacity stated for a hazardous chemical stored in bulk; and</w:t>
      </w:r>
    </w:p>
    <w:p w:rsidR="00483EA3" w:rsidRPr="008E3922" w:rsidRDefault="00483EA3" w:rsidP="00BF0C2C">
      <w:pPr>
        <w:pStyle w:val="Asubpara"/>
      </w:pPr>
      <w:r w:rsidRPr="008E3922">
        <w:tab/>
        <w:t>(ii)</w:t>
      </w:r>
      <w:r w:rsidRPr="008E3922">
        <w:tab/>
        <w:t>complies with the ADG Code; and</w:t>
      </w:r>
    </w:p>
    <w:p w:rsidR="00483EA3" w:rsidRPr="008E3922" w:rsidRDefault="00483EA3" w:rsidP="00BF0C2C">
      <w:pPr>
        <w:pStyle w:val="Apara"/>
      </w:pPr>
      <w:r w:rsidRPr="008E3922">
        <w:tab/>
        <w:t>(b)</w:t>
      </w:r>
      <w:r w:rsidRPr="008E3922">
        <w:tab/>
        <w:t>in any other case—the container—</w:t>
      </w:r>
    </w:p>
    <w:p w:rsidR="00483EA3" w:rsidRPr="008E3922" w:rsidRDefault="00483EA3" w:rsidP="00BF0C2C">
      <w:pPr>
        <w:pStyle w:val="Asubpara"/>
      </w:pPr>
      <w:r w:rsidRPr="008E3922">
        <w:tab/>
        <w:t>(i)</w:t>
      </w:r>
      <w:r w:rsidRPr="008E3922">
        <w:tab/>
        <w:t>has a capacity that does not exceed the capacity stated for a hazardous chemical stored in bulk; and</w:t>
      </w:r>
    </w:p>
    <w:p w:rsidR="00483EA3" w:rsidRPr="008E3922" w:rsidRDefault="00483EA3" w:rsidP="00BF0C2C">
      <w:pPr>
        <w:pStyle w:val="Asubpara"/>
      </w:pPr>
      <w:r w:rsidRPr="008E3922">
        <w:tab/>
        <w:t>(ii)</w:t>
      </w:r>
      <w:r w:rsidRPr="008E3922">
        <w:tab/>
        <w:t>is clearly marked with the product identifier or chemical identity; and</w:t>
      </w:r>
    </w:p>
    <w:p w:rsidR="00483EA3" w:rsidRPr="008E3922" w:rsidRDefault="00483EA3" w:rsidP="00BF0C2C">
      <w:pPr>
        <w:pStyle w:val="Asubpara"/>
      </w:pPr>
      <w:r w:rsidRPr="008E3922">
        <w:tab/>
        <w:t>(iii)</w:t>
      </w:r>
      <w:r w:rsidRPr="008E3922">
        <w:tab/>
        <w:t>complies with subsection (1) (a) to (d).</w:t>
      </w:r>
    </w:p>
    <w:p w:rsidR="00483EA3" w:rsidRPr="008E3922" w:rsidRDefault="00483EA3" w:rsidP="00483EA3">
      <w:pPr>
        <w:pStyle w:val="PageBreak"/>
      </w:pPr>
      <w:r w:rsidRPr="008E3922">
        <w:br w:type="page"/>
      </w:r>
    </w:p>
    <w:p w:rsidR="00483EA3" w:rsidRPr="003D6D64" w:rsidRDefault="00483EA3" w:rsidP="00BF0C2C">
      <w:pPr>
        <w:pStyle w:val="Sched-Part"/>
      </w:pPr>
      <w:bookmarkStart w:id="817" w:name="_Toc27126042"/>
      <w:r w:rsidRPr="003D6D64">
        <w:rPr>
          <w:rStyle w:val="CharPartNo"/>
        </w:rPr>
        <w:lastRenderedPageBreak/>
        <w:t>Part 9.3</w:t>
      </w:r>
      <w:r w:rsidRPr="008E3922">
        <w:tab/>
      </w:r>
      <w:r w:rsidRPr="003D6D64">
        <w:rPr>
          <w:rStyle w:val="CharPartText"/>
        </w:rPr>
        <w:t>Correct labelling</w:t>
      </w:r>
      <w:bookmarkEnd w:id="817"/>
    </w:p>
    <w:p w:rsidR="00483EA3" w:rsidRPr="008E3922" w:rsidRDefault="00483EA3" w:rsidP="00483EA3">
      <w:pPr>
        <w:pStyle w:val="aNote"/>
      </w:pPr>
      <w:r w:rsidRPr="008E3922">
        <w:rPr>
          <w:rStyle w:val="charItals"/>
        </w:rPr>
        <w:t>Note</w:t>
      </w:r>
      <w:r w:rsidRPr="008E3922">
        <w:rPr>
          <w:rStyle w:val="charItals"/>
        </w:rPr>
        <w:tab/>
      </w:r>
      <w:r w:rsidRPr="008E3922">
        <w:t>More than 1 section of this part may apply to a hazardous chemical depending on the nature of the hazardous chemical, its container and other matters.</w:t>
      </w:r>
    </w:p>
    <w:p w:rsidR="00483EA3" w:rsidRPr="008E3922" w:rsidRDefault="00483EA3" w:rsidP="00BF0C2C">
      <w:pPr>
        <w:pStyle w:val="AH5Sec"/>
      </w:pPr>
      <w:bookmarkStart w:id="818" w:name="_Toc27126043"/>
      <w:r w:rsidRPr="003D6D64">
        <w:rPr>
          <w:rStyle w:val="CharSectNo"/>
        </w:rPr>
        <w:t>9.3</w:t>
      </w:r>
      <w:r w:rsidRPr="008E3922">
        <w:tab/>
        <w:t>Labelling hazardous chemicals—general</w:t>
      </w:r>
      <w:bookmarkEnd w:id="818"/>
    </w:p>
    <w:p w:rsidR="00483EA3" w:rsidRPr="008E3922" w:rsidRDefault="00483EA3" w:rsidP="00BF0C2C">
      <w:pPr>
        <w:pStyle w:val="Amain"/>
      </w:pPr>
      <w:r w:rsidRPr="008E3922">
        <w:tab/>
        <w:t>(1)</w:t>
      </w:r>
      <w:r w:rsidRPr="008E3922">
        <w:tab/>
        <w:t xml:space="preserve">A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w:t>
      </w:r>
    </w:p>
    <w:p w:rsidR="00483EA3" w:rsidRPr="008E3922" w:rsidRDefault="00483EA3" w:rsidP="00BF0C2C">
      <w:pPr>
        <w:pStyle w:val="Apara"/>
      </w:pPr>
      <w:r w:rsidRPr="008E3922">
        <w:tab/>
        <w:t>(c)</w:t>
      </w:r>
      <w:r w:rsidRPr="008E3922">
        <w:tab/>
        <w:t>for each ingredient of the chemical—the identity and proportion disclosed in accordance with schedule 8 (Disclosure of ingredients in safety data sheet);</w:t>
      </w:r>
    </w:p>
    <w:p w:rsidR="00483EA3" w:rsidRPr="008E3922" w:rsidRDefault="00483EA3" w:rsidP="00BF0C2C">
      <w:pPr>
        <w:pStyle w:val="Apara"/>
      </w:pPr>
      <w:r w:rsidRPr="008E3922">
        <w:tab/>
        <w:t>(d)</w:t>
      </w:r>
      <w:r w:rsidRPr="008E3922">
        <w:tab/>
        <w:t>any hazard pictogram consistent with the correct classification of the chemical;</w:t>
      </w:r>
    </w:p>
    <w:p w:rsidR="00483EA3" w:rsidRPr="008E3922" w:rsidRDefault="00483EA3" w:rsidP="00BF0C2C">
      <w:pPr>
        <w:pStyle w:val="Apara"/>
      </w:pPr>
      <w:r w:rsidRPr="008E3922">
        <w:tab/>
        <w:t>(e)</w:t>
      </w:r>
      <w:r w:rsidRPr="008E3922">
        <w:tab/>
        <w:t>any hazard statement, signal word and precautionary statement consistent with the correct classification of the chemical;</w:t>
      </w:r>
    </w:p>
    <w:p w:rsidR="00483EA3" w:rsidRPr="008E3922" w:rsidRDefault="00483EA3" w:rsidP="00BF0C2C">
      <w:pPr>
        <w:pStyle w:val="Apara"/>
      </w:pPr>
      <w:r w:rsidRPr="008E3922">
        <w:tab/>
        <w:t>(f)</w:t>
      </w:r>
      <w:r w:rsidRPr="008E3922">
        <w:tab/>
        <w:t>any information about the hazards, first aid and emergency procedures relevant to the chemical, not otherwise included in the hazard statement or precautionary statement referred to in paragraph (e);</w:t>
      </w:r>
    </w:p>
    <w:p w:rsidR="00483EA3" w:rsidRPr="008E3922" w:rsidRDefault="00483EA3" w:rsidP="00BF0C2C">
      <w:pPr>
        <w:pStyle w:val="Apara"/>
      </w:pPr>
      <w:r w:rsidRPr="008E3922">
        <w:tab/>
        <w:t>(g)</w:t>
      </w:r>
      <w:r w:rsidRPr="008E3922">
        <w:tab/>
        <w:t>if the chemical has an expiry date—the expiry date.</w:t>
      </w:r>
    </w:p>
    <w:p w:rsidR="00483EA3" w:rsidRPr="008E3922" w:rsidRDefault="00483EA3" w:rsidP="00BF0C2C">
      <w:pPr>
        <w:pStyle w:val="Amain"/>
      </w:pPr>
      <w:r w:rsidRPr="008E3922">
        <w:tab/>
        <w:t>(2)</w:t>
      </w:r>
      <w:r w:rsidRPr="008E3922">
        <w:tab/>
        <w:t>The label may include any other information that does not contradict or cast doubt on the matters referred to in subsection (1).</w:t>
      </w:r>
    </w:p>
    <w:p w:rsidR="00483EA3" w:rsidRPr="008E3922" w:rsidRDefault="00483EA3" w:rsidP="00BF0C2C">
      <w:pPr>
        <w:pStyle w:val="Amain"/>
      </w:pPr>
      <w:r w:rsidRPr="008E3922">
        <w:tab/>
        <w:t>(3)</w:t>
      </w:r>
      <w:r w:rsidRPr="008E3922">
        <w:tab/>
        <w:t>This section is subject to section 9.4 to section 9.10.</w:t>
      </w:r>
    </w:p>
    <w:p w:rsidR="00483EA3" w:rsidRPr="008E3922" w:rsidRDefault="00483EA3" w:rsidP="00BF0C2C">
      <w:pPr>
        <w:pStyle w:val="AH5Sec"/>
      </w:pPr>
      <w:bookmarkStart w:id="819" w:name="_Toc27126044"/>
      <w:r w:rsidRPr="003D6D64">
        <w:rPr>
          <w:rStyle w:val="CharSectNo"/>
        </w:rPr>
        <w:lastRenderedPageBreak/>
        <w:t>9.4</w:t>
      </w:r>
      <w:r w:rsidRPr="008E3922">
        <w:tab/>
        <w:t>Labelling hazardous chemicals—small container</w:t>
      </w:r>
      <w:bookmarkEnd w:id="819"/>
    </w:p>
    <w:p w:rsidR="00483EA3" w:rsidRPr="008E3922" w:rsidRDefault="00483EA3" w:rsidP="00BF0C2C">
      <w:pPr>
        <w:pStyle w:val="Amain"/>
      </w:pPr>
      <w:r w:rsidRPr="008E3922">
        <w:tab/>
        <w:t>(1)</w:t>
      </w:r>
      <w:r w:rsidRPr="008E3922">
        <w:tab/>
        <w:t xml:space="preserve">This section applies if a hazardous chemical is packed in a container that is too small for a label attached to it to include all the information referred to in section 9.3 (1). </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w:t>
      </w:r>
    </w:p>
    <w:p w:rsidR="00483EA3" w:rsidRPr="008E3922" w:rsidRDefault="00483EA3" w:rsidP="00BF0C2C">
      <w:pPr>
        <w:pStyle w:val="Apara"/>
      </w:pPr>
      <w:r w:rsidRPr="008E3922">
        <w:tab/>
        <w:t>(c)</w:t>
      </w:r>
      <w:r w:rsidRPr="008E3922">
        <w:tab/>
        <w:t>a hazard pictogram or hazard statement consistent with the correct classification of the chemical;</w:t>
      </w:r>
    </w:p>
    <w:p w:rsidR="00483EA3" w:rsidRPr="008E3922" w:rsidRDefault="00483EA3" w:rsidP="00BF0C2C">
      <w:pPr>
        <w:pStyle w:val="Apara"/>
      </w:pPr>
      <w:r w:rsidRPr="008E3922">
        <w:tab/>
        <w:t>(d)</w:t>
      </w:r>
      <w:r w:rsidRPr="008E3922">
        <w:tab/>
        <w:t>any other information referred to in section 9.3 (1) that it is reasonably practicable to include.</w:t>
      </w:r>
    </w:p>
    <w:p w:rsidR="00483EA3" w:rsidRPr="008E3922" w:rsidRDefault="00483EA3" w:rsidP="00BF0C2C">
      <w:pPr>
        <w:pStyle w:val="AH5Sec"/>
      </w:pPr>
      <w:bookmarkStart w:id="820" w:name="_Toc27126045"/>
      <w:r w:rsidRPr="003D6D64">
        <w:rPr>
          <w:rStyle w:val="CharSectNo"/>
        </w:rPr>
        <w:t>9.5</w:t>
      </w:r>
      <w:r w:rsidRPr="008E3922">
        <w:tab/>
        <w:t>Labelling hazardous chemicals—research chemicals or samples for analysis</w:t>
      </w:r>
      <w:bookmarkEnd w:id="820"/>
    </w:p>
    <w:p w:rsidR="00483EA3" w:rsidRPr="008E3922" w:rsidRDefault="00483EA3" w:rsidP="00BF0C2C">
      <w:pPr>
        <w:pStyle w:val="Amain"/>
      </w:pPr>
      <w:r w:rsidRPr="008E3922">
        <w:tab/>
        <w:t>(1)</w:t>
      </w:r>
      <w:r w:rsidRPr="008E3922">
        <w:tab/>
        <w:t>This section applies to a hazardous chemical that is a research chemical or sample for analysis.</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a hazard pictogram or hazard statement consistent with the correct classification of the chemical.</w:t>
      </w:r>
    </w:p>
    <w:p w:rsidR="00483EA3" w:rsidRPr="008E3922" w:rsidRDefault="00483EA3" w:rsidP="00BF0C2C">
      <w:pPr>
        <w:pStyle w:val="AH5Sec"/>
      </w:pPr>
      <w:bookmarkStart w:id="821" w:name="_Toc27126046"/>
      <w:r w:rsidRPr="003D6D64">
        <w:rPr>
          <w:rStyle w:val="CharSectNo"/>
        </w:rPr>
        <w:lastRenderedPageBreak/>
        <w:t>9.6</w:t>
      </w:r>
      <w:r w:rsidRPr="008E3922">
        <w:tab/>
        <w:t>Labelling hazardous chemicals—decanted or transferred chemicals</w:t>
      </w:r>
      <w:bookmarkEnd w:id="821"/>
    </w:p>
    <w:p w:rsidR="00483EA3" w:rsidRPr="008E3922" w:rsidRDefault="00483EA3" w:rsidP="00BF0C2C">
      <w:pPr>
        <w:pStyle w:val="Amain"/>
      </w:pPr>
      <w:r w:rsidRPr="008E3922">
        <w:tab/>
        <w:t>(1)</w:t>
      </w:r>
      <w:r w:rsidRPr="008E3922">
        <w:tab/>
        <w:t>This section applies if—</w:t>
      </w:r>
    </w:p>
    <w:p w:rsidR="00483EA3" w:rsidRPr="008E3922" w:rsidRDefault="00483EA3" w:rsidP="00BF0C2C">
      <w:pPr>
        <w:pStyle w:val="Apara"/>
      </w:pPr>
      <w:r w:rsidRPr="008E3922">
        <w:tab/>
        <w:t>(a)</w:t>
      </w:r>
      <w:r w:rsidRPr="008E3922">
        <w:tab/>
        <w:t>a hazardous chemical is decanted or transferred from the container in which it is packed; and</w:t>
      </w:r>
    </w:p>
    <w:p w:rsidR="00483EA3" w:rsidRPr="008E3922" w:rsidRDefault="00483EA3" w:rsidP="00BF0C2C">
      <w:pPr>
        <w:pStyle w:val="Apara"/>
      </w:pPr>
      <w:r w:rsidRPr="008E3922">
        <w:tab/>
        <w:t>(b)</w:t>
      </w:r>
      <w:r w:rsidRPr="008E3922">
        <w:tab/>
        <w:t>either—</w:t>
      </w:r>
    </w:p>
    <w:p w:rsidR="00483EA3" w:rsidRPr="008E3922" w:rsidRDefault="00483EA3" w:rsidP="00BF0C2C">
      <w:pPr>
        <w:pStyle w:val="Asubpara"/>
      </w:pPr>
      <w:r w:rsidRPr="008E3922">
        <w:tab/>
        <w:t>(i)</w:t>
      </w:r>
      <w:r w:rsidRPr="008E3922">
        <w:tab/>
        <w:t>will not be used immediately; or</w:t>
      </w:r>
    </w:p>
    <w:p w:rsidR="00483EA3" w:rsidRPr="008E3922" w:rsidRDefault="00483EA3" w:rsidP="00BF0C2C">
      <w:pPr>
        <w:pStyle w:val="Asubpara"/>
      </w:pPr>
      <w:r w:rsidRPr="008E3922">
        <w:tab/>
        <w:t>(ii)</w:t>
      </w:r>
      <w:r w:rsidRPr="008E3922">
        <w:tab/>
        <w:t>is supplied to someone else.</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a hazard pictogram or hazard statement consistent with the correct classification of the chemical.</w:t>
      </w:r>
    </w:p>
    <w:p w:rsidR="00483EA3" w:rsidRPr="008E3922" w:rsidRDefault="00483EA3" w:rsidP="00BF0C2C">
      <w:pPr>
        <w:pStyle w:val="AH5Sec"/>
      </w:pPr>
      <w:bookmarkStart w:id="822" w:name="_Toc27126047"/>
      <w:r w:rsidRPr="003D6D64">
        <w:rPr>
          <w:rStyle w:val="CharSectNo"/>
        </w:rPr>
        <w:t>9.7</w:t>
      </w:r>
      <w:r w:rsidRPr="008E3922">
        <w:tab/>
        <w:t>Labelling hazardous chemicals—known hazards</w:t>
      </w:r>
      <w:bookmarkEnd w:id="822"/>
    </w:p>
    <w:p w:rsidR="00483EA3" w:rsidRPr="008E3922" w:rsidRDefault="00483EA3" w:rsidP="00BF0C2C">
      <w:pPr>
        <w:pStyle w:val="Amain"/>
      </w:pPr>
      <w:r w:rsidRPr="008E3922">
        <w:tab/>
        <w:t>(1)</w:t>
      </w:r>
      <w:r w:rsidRPr="008E3922">
        <w:tab/>
        <w:t>This section applies to a hazardous chemical if—</w:t>
      </w:r>
    </w:p>
    <w:p w:rsidR="00483EA3" w:rsidRPr="008E3922" w:rsidRDefault="00483EA3" w:rsidP="00BF0C2C">
      <w:pPr>
        <w:pStyle w:val="Apara"/>
      </w:pPr>
      <w:r w:rsidRPr="008E3922">
        <w:tab/>
        <w:t>(a)</w:t>
      </w:r>
      <w:r w:rsidRPr="008E3922">
        <w:tab/>
        <w:t>the chemical is not being supplied to another workplace; and</w:t>
      </w:r>
    </w:p>
    <w:p w:rsidR="00483EA3" w:rsidRPr="008E3922" w:rsidRDefault="00483EA3" w:rsidP="00BF0C2C">
      <w:pPr>
        <w:pStyle w:val="Apara"/>
      </w:pPr>
      <w:r w:rsidRPr="008E3922">
        <w:tab/>
        <w:t>(b)</w:t>
      </w:r>
      <w:r w:rsidRPr="008E3922">
        <w:tab/>
        <w:t>the hazards relating to the chemical are known to the workers involved in using, handling or storing the chemical.</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a hazard pictogram or hazard statement consistent with the correct classification of the chemical.</w:t>
      </w:r>
    </w:p>
    <w:p w:rsidR="00483EA3" w:rsidRPr="008E3922" w:rsidRDefault="00483EA3" w:rsidP="00BF0C2C">
      <w:pPr>
        <w:pStyle w:val="AH5Sec"/>
      </w:pPr>
      <w:bookmarkStart w:id="823" w:name="_Toc27126048"/>
      <w:r w:rsidRPr="003D6D64">
        <w:rPr>
          <w:rStyle w:val="CharSectNo"/>
        </w:rPr>
        <w:lastRenderedPageBreak/>
        <w:t>9.8</w:t>
      </w:r>
      <w:r w:rsidRPr="008E3922">
        <w:tab/>
        <w:t>Labelling hazardous chemicals—waste products</w:t>
      </w:r>
      <w:bookmarkEnd w:id="823"/>
    </w:p>
    <w:p w:rsidR="00483EA3" w:rsidRPr="008E3922" w:rsidRDefault="00483EA3" w:rsidP="00BF0C2C">
      <w:pPr>
        <w:pStyle w:val="Amain"/>
      </w:pPr>
      <w:r w:rsidRPr="008E3922">
        <w:tab/>
        <w:t>(1)</w:t>
      </w:r>
      <w:r w:rsidRPr="008E3922">
        <w:tab/>
        <w:t>This section applies to a waste product if it is reasonably likely that the waste product is a hazardous chemical.</w:t>
      </w:r>
    </w:p>
    <w:p w:rsidR="00483EA3" w:rsidRPr="008E3922" w:rsidRDefault="00483EA3" w:rsidP="00BF0C2C">
      <w:pPr>
        <w:pStyle w:val="Amain"/>
      </w:pPr>
      <w:r w:rsidRPr="008E3922">
        <w:tab/>
        <w:t>(2)</w:t>
      </w:r>
      <w:r w:rsidRPr="008E3922">
        <w:tab/>
        <w:t xml:space="preserve">The waste product is </w:t>
      </w:r>
      <w:r w:rsidRPr="008E3922">
        <w:rPr>
          <w:rStyle w:val="charBoldItals"/>
        </w:rPr>
        <w:t>correctly labelled</w:t>
      </w:r>
      <w:r w:rsidRPr="008E3922">
        <w:t xml:space="preserve"> if it is packed in a container that has a label in English including the following for the hazardous chemical:</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w:t>
      </w:r>
    </w:p>
    <w:p w:rsidR="00483EA3" w:rsidRPr="008E3922" w:rsidRDefault="00483EA3" w:rsidP="00BF0C2C">
      <w:pPr>
        <w:pStyle w:val="Apara"/>
      </w:pPr>
      <w:r w:rsidRPr="008E3922">
        <w:tab/>
        <w:t>(c)</w:t>
      </w:r>
      <w:r w:rsidRPr="008E3922">
        <w:tab/>
        <w:t>a hazard pictogram and hazard statement consistent with the correct classification of the chemical.</w:t>
      </w:r>
    </w:p>
    <w:p w:rsidR="00483EA3" w:rsidRPr="008E3922" w:rsidRDefault="00483EA3" w:rsidP="00BF0C2C">
      <w:pPr>
        <w:pStyle w:val="AH5Sec"/>
      </w:pPr>
      <w:bookmarkStart w:id="824" w:name="_Toc27126049"/>
      <w:r w:rsidRPr="003D6D64">
        <w:rPr>
          <w:rStyle w:val="CharSectNo"/>
        </w:rPr>
        <w:t>9.9</w:t>
      </w:r>
      <w:r w:rsidRPr="008E3922">
        <w:tab/>
        <w:t>Labelling hazardous chemicals—explosives</w:t>
      </w:r>
      <w:bookmarkEnd w:id="824"/>
    </w:p>
    <w:p w:rsidR="00483EA3" w:rsidRPr="008E3922" w:rsidRDefault="00483EA3" w:rsidP="00BF0C2C">
      <w:pPr>
        <w:pStyle w:val="Amain"/>
      </w:pPr>
      <w:r w:rsidRPr="008E3922">
        <w:tab/>
        <w:t>(1)</w:t>
      </w:r>
      <w:r w:rsidRPr="008E3922">
        <w:tab/>
        <w:t>This section applies to a hazardous chemical that may be classified in the explosives hazard class.</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that—</w:t>
      </w:r>
    </w:p>
    <w:p w:rsidR="00483EA3" w:rsidRPr="008E3922" w:rsidRDefault="00483EA3" w:rsidP="00BF0C2C">
      <w:pPr>
        <w:pStyle w:val="Apara"/>
      </w:pPr>
      <w:r w:rsidRPr="008E3922">
        <w:tab/>
        <w:t>(a)</w:t>
      </w:r>
      <w:r w:rsidRPr="008E3922">
        <w:tab/>
        <w:t>complies with the Australian Explosives Code; and</w:t>
      </w:r>
    </w:p>
    <w:p w:rsidR="00483EA3" w:rsidRPr="008E3922" w:rsidRDefault="00483EA3" w:rsidP="00BF0C2C">
      <w:pPr>
        <w:pStyle w:val="Apara"/>
      </w:pPr>
      <w:r w:rsidRPr="008E3922">
        <w:tab/>
        <w:t>(b)</w:t>
      </w:r>
      <w:r w:rsidRPr="008E3922">
        <w:tab/>
        <w:t>includes the following:</w:t>
      </w:r>
    </w:p>
    <w:p w:rsidR="00483EA3" w:rsidRPr="008E3922" w:rsidRDefault="00483EA3" w:rsidP="00BF0C2C">
      <w:pPr>
        <w:pStyle w:val="Asubpara"/>
      </w:pPr>
      <w:r w:rsidRPr="008E3922">
        <w:tab/>
        <w:t>(i)</w:t>
      </w:r>
      <w:r w:rsidRPr="008E3922">
        <w:tab/>
        <w:t>the proper shipping name and UN number;</w:t>
      </w:r>
    </w:p>
    <w:p w:rsidR="00483EA3" w:rsidRPr="008E3922" w:rsidRDefault="00483EA3" w:rsidP="00BF0C2C">
      <w:pPr>
        <w:pStyle w:val="Asubpara"/>
      </w:pPr>
      <w:r w:rsidRPr="008E3922">
        <w:tab/>
        <w:t>(ii)</w:t>
      </w:r>
      <w:r w:rsidRPr="008E3922">
        <w:tab/>
        <w:t>any hazard pictogram consistent with the correct classification of the chemical in relation to health hazards;</w:t>
      </w:r>
    </w:p>
    <w:p w:rsidR="00483EA3" w:rsidRPr="008E3922" w:rsidRDefault="00483EA3" w:rsidP="00BF0C2C">
      <w:pPr>
        <w:pStyle w:val="Asubpara"/>
      </w:pPr>
      <w:r w:rsidRPr="008E3922">
        <w:tab/>
        <w:t>(iii)</w:t>
      </w:r>
      <w:r w:rsidRPr="008E3922">
        <w:tab/>
        <w:t>any hazard statement consistent with the correct classification of the chemical in relation to health hazards;</w:t>
      </w:r>
    </w:p>
    <w:p w:rsidR="00483EA3" w:rsidRPr="008E3922" w:rsidRDefault="00483EA3" w:rsidP="00BF0C2C">
      <w:pPr>
        <w:pStyle w:val="Asubpara"/>
      </w:pPr>
      <w:r w:rsidRPr="008E3922">
        <w:tab/>
        <w:t>(iv)</w:t>
      </w:r>
      <w:r w:rsidRPr="008E3922">
        <w:tab/>
        <w:t>any precautionary statement consistent with the correct classification of the chemical in relation to health hazards.</w:t>
      </w:r>
    </w:p>
    <w:p w:rsidR="00483EA3" w:rsidRPr="008E3922" w:rsidRDefault="00483EA3" w:rsidP="00BF0C2C">
      <w:pPr>
        <w:pStyle w:val="Amain"/>
      </w:pPr>
      <w:r w:rsidRPr="008E3922">
        <w:lastRenderedPageBreak/>
        <w:tab/>
        <w:t>(3)</w:t>
      </w:r>
      <w:r w:rsidRPr="008E3922">
        <w:tab/>
        <w:t>In this section:</w:t>
      </w:r>
    </w:p>
    <w:p w:rsidR="00483EA3" w:rsidRPr="008E3922" w:rsidRDefault="00483EA3" w:rsidP="00483EA3">
      <w:pPr>
        <w:pStyle w:val="aDef"/>
        <w:keepNext/>
      </w:pPr>
      <w:r w:rsidRPr="008E3922">
        <w:rPr>
          <w:rStyle w:val="charBoldItals"/>
        </w:rPr>
        <w:t>Australian Explosives Code</w:t>
      </w:r>
      <w:r w:rsidRPr="008E3922">
        <w:t xml:space="preserve"> means the </w:t>
      </w:r>
      <w:r w:rsidRPr="008E3922">
        <w:rPr>
          <w:rStyle w:val="charItals"/>
        </w:rPr>
        <w:t>Australian Code</w:t>
      </w:r>
      <w:r w:rsidRPr="008E3922">
        <w:t xml:space="preserve"> </w:t>
      </w:r>
      <w:r w:rsidRPr="008E3922">
        <w:rPr>
          <w:rStyle w:val="charItals"/>
        </w:rPr>
        <w:t>for the Transport of Explosives by Road and Rail</w:t>
      </w:r>
      <w:r w:rsidRPr="008E3922">
        <w:t>, 3rd edition, published by the Commonwealth, as in force from time to time.</w:t>
      </w:r>
    </w:p>
    <w:p w:rsidR="00483EA3" w:rsidRPr="008E3922" w:rsidRDefault="00483EA3" w:rsidP="00483EA3">
      <w:pPr>
        <w:pStyle w:val="aNote"/>
      </w:pPr>
      <w:r w:rsidRPr="008E3922">
        <w:rPr>
          <w:rStyle w:val="charItals"/>
        </w:rPr>
        <w:t>Note</w:t>
      </w:r>
      <w:r w:rsidRPr="008E3922">
        <w:tab/>
        <w:t>The</w:t>
      </w:r>
      <w:r w:rsidRPr="008E3922">
        <w:rPr>
          <w:rStyle w:val="charItals"/>
        </w:rPr>
        <w:t xml:space="preserve"> Australian Code for the Transport of Explosives by Road and Rail</w:t>
      </w:r>
      <w:r w:rsidRPr="008E3922">
        <w:t xml:space="preserve">, 3rd edition </w:t>
      </w:r>
      <w:r w:rsidRPr="008E3922">
        <w:rPr>
          <w:snapToGrid w:val="0"/>
        </w:rPr>
        <w:t xml:space="preserve">does not need to be notified under the </w:t>
      </w:r>
      <w:hyperlink r:id="rId410" w:tooltip="A2001-14" w:history="1">
        <w:r w:rsidRPr="008E3922">
          <w:rPr>
            <w:rStyle w:val="charCitHyperlinkAbbrev"/>
          </w:rPr>
          <w:t>Legislation Act</w:t>
        </w:r>
      </w:hyperlink>
      <w:r w:rsidRPr="008E3922">
        <w:rPr>
          <w:snapToGrid w:val="0"/>
        </w:rPr>
        <w:t xml:space="preserve"> because s 47 (6) does</w:t>
      </w:r>
      <w:r w:rsidRPr="008E3922">
        <w:t xml:space="preserve"> not apply (see s 15 and </w:t>
      </w:r>
      <w:hyperlink r:id="rId411" w:tooltip="A2001-14" w:history="1">
        <w:r w:rsidRPr="008E3922">
          <w:rPr>
            <w:rStyle w:val="charCitHyperlinkAbbrev"/>
          </w:rPr>
          <w:t>Legislation Act</w:t>
        </w:r>
      </w:hyperlink>
      <w:r w:rsidRPr="008E3922">
        <w:t xml:space="preserve">, s 47 (7)).  The Code is available at </w:t>
      </w:r>
      <w:hyperlink r:id="rId412" w:history="1">
        <w:r w:rsidRPr="008E3922">
          <w:rPr>
            <w:rStyle w:val="charCitHyperlinkAbbrev"/>
          </w:rPr>
          <w:t>www.safeworkaustralia.gov.au</w:t>
        </w:r>
      </w:hyperlink>
      <w:r w:rsidRPr="008E3922">
        <w:t>.</w:t>
      </w:r>
    </w:p>
    <w:p w:rsidR="00483EA3" w:rsidRPr="008E3922" w:rsidRDefault="00483EA3" w:rsidP="00BF0C2C">
      <w:pPr>
        <w:pStyle w:val="AH5Sec"/>
      </w:pPr>
      <w:bookmarkStart w:id="825" w:name="_Toc27126050"/>
      <w:r w:rsidRPr="003D6D64">
        <w:rPr>
          <w:rStyle w:val="CharSectNo"/>
        </w:rPr>
        <w:t>9.10</w:t>
      </w:r>
      <w:r w:rsidRPr="008E3922">
        <w:tab/>
        <w:t>Labelling hazardous chemicals—agricultural and veterinary chemicals</w:t>
      </w:r>
      <w:bookmarkEnd w:id="825"/>
    </w:p>
    <w:p w:rsidR="00483EA3" w:rsidRPr="008E3922" w:rsidRDefault="00483EA3" w:rsidP="00BF0C2C">
      <w:pPr>
        <w:pStyle w:val="Amain"/>
      </w:pPr>
      <w:r w:rsidRPr="008E3922">
        <w:tab/>
        <w:t>(1)</w:t>
      </w:r>
      <w:r w:rsidRPr="008E3922">
        <w:tab/>
        <w:t xml:space="preserve">A hazardous chemical that is an agricultural or veterinary chemical is </w:t>
      </w:r>
      <w:r w:rsidRPr="008E3922">
        <w:rPr>
          <w:rStyle w:val="charBoldItals"/>
        </w:rPr>
        <w:t>correctly labelled</w:t>
      </w:r>
      <w:r w:rsidRPr="008E3922">
        <w:t xml:space="preserve"> if—</w:t>
      </w:r>
    </w:p>
    <w:p w:rsidR="00483EA3" w:rsidRPr="008E3922" w:rsidRDefault="00483EA3" w:rsidP="00BF0C2C">
      <w:pPr>
        <w:pStyle w:val="Apara"/>
      </w:pPr>
      <w:r w:rsidRPr="008E3922">
        <w:tab/>
        <w:t>(a)</w:t>
      </w:r>
      <w:r w:rsidRPr="008E3922">
        <w:tab/>
        <w:t>the chemical is labelled in accordance with the requirements of the Australian Pesticides and Veterinary Medicines Authority; and</w:t>
      </w:r>
    </w:p>
    <w:p w:rsidR="00483EA3" w:rsidRPr="008E3922" w:rsidRDefault="00483EA3" w:rsidP="00BF0C2C">
      <w:pPr>
        <w:pStyle w:val="Apara"/>
      </w:pPr>
      <w:r w:rsidRPr="008E3922">
        <w:tab/>
        <w:t>(b)</w:t>
      </w:r>
      <w:r w:rsidRPr="008E3922">
        <w:tab/>
        <w:t>the label is in English and includes the following:</w:t>
      </w:r>
    </w:p>
    <w:p w:rsidR="00483EA3" w:rsidRPr="008E3922" w:rsidRDefault="00483EA3" w:rsidP="00BF0C2C">
      <w:pPr>
        <w:pStyle w:val="Asubpara"/>
      </w:pPr>
      <w:r w:rsidRPr="008E3922">
        <w:tab/>
        <w:t>(i)</w:t>
      </w:r>
      <w:r w:rsidRPr="008E3922">
        <w:tab/>
        <w:t>any hazard statement consistent with the correct classification of the chemical;</w:t>
      </w:r>
    </w:p>
    <w:p w:rsidR="00483EA3" w:rsidRPr="008E3922" w:rsidRDefault="00483EA3" w:rsidP="00BF0C2C">
      <w:pPr>
        <w:pStyle w:val="Asubpara"/>
      </w:pPr>
      <w:r w:rsidRPr="008E3922">
        <w:tab/>
        <w:t>(ii)</w:t>
      </w:r>
      <w:r w:rsidRPr="008E3922">
        <w:tab/>
        <w:t>any precautionary statement consistent with the correct classification of the chemical.</w:t>
      </w:r>
    </w:p>
    <w:p w:rsidR="00483EA3" w:rsidRPr="008E3922" w:rsidRDefault="00483EA3" w:rsidP="00BF0C2C">
      <w:pPr>
        <w:pStyle w:val="Amain"/>
      </w:pPr>
      <w:r w:rsidRPr="008E3922">
        <w:tab/>
        <w:t>(2)</w:t>
      </w:r>
      <w:r w:rsidRPr="008E3922">
        <w:tab/>
        <w:t>In this section:</w:t>
      </w:r>
    </w:p>
    <w:p w:rsidR="003B0194" w:rsidRDefault="00483EA3" w:rsidP="00483EA3">
      <w:pPr>
        <w:pStyle w:val="aDef"/>
      </w:pPr>
      <w:r w:rsidRPr="008E3922">
        <w:rPr>
          <w:rStyle w:val="charBoldItals"/>
        </w:rPr>
        <w:t>agricultural or veterinary chemical</w:t>
      </w:r>
      <w:r w:rsidRPr="008E3922">
        <w:t xml:space="preserve"> means an agricultural chemical product or veterinary chemical product under the Agvet Code.</w:t>
      </w:r>
    </w:p>
    <w:p w:rsidR="003B0194" w:rsidRDefault="003B0194" w:rsidP="003B0194">
      <w:pPr>
        <w:pStyle w:val="03Schedule"/>
        <w:sectPr w:rsidR="003B0194">
          <w:headerReference w:type="even" r:id="rId413"/>
          <w:headerReference w:type="default" r:id="rId414"/>
          <w:footerReference w:type="even" r:id="rId415"/>
          <w:footerReference w:type="default" r:id="rId416"/>
          <w:type w:val="continuous"/>
          <w:pgSz w:w="11907" w:h="16839" w:code="9"/>
          <w:pgMar w:top="3880" w:right="1900" w:bottom="3100" w:left="2300" w:header="1920" w:footer="1760" w:gutter="0"/>
          <w:cols w:space="720"/>
        </w:sectPr>
      </w:pPr>
    </w:p>
    <w:p w:rsidR="00483EA3" w:rsidRPr="008E3922" w:rsidRDefault="00483EA3" w:rsidP="00483EA3">
      <w:pPr>
        <w:pStyle w:val="PageBreak"/>
      </w:pPr>
      <w:r w:rsidRPr="008E3922">
        <w:br w:type="page"/>
      </w:r>
    </w:p>
    <w:p w:rsidR="00483EA3" w:rsidRPr="003D6D64" w:rsidRDefault="00483EA3" w:rsidP="00B009C2">
      <w:pPr>
        <w:pStyle w:val="Sched-heading"/>
      </w:pPr>
      <w:bookmarkStart w:id="826" w:name="_Toc27126051"/>
      <w:r w:rsidRPr="003D6D64">
        <w:rPr>
          <w:rStyle w:val="CharChapNo"/>
        </w:rPr>
        <w:lastRenderedPageBreak/>
        <w:t>Schedule 10</w:t>
      </w:r>
      <w:r w:rsidRPr="008E3922">
        <w:tab/>
      </w:r>
      <w:r w:rsidRPr="003D6D64">
        <w:rPr>
          <w:rStyle w:val="CharChapText"/>
        </w:rPr>
        <w:t>Prohibited carcinogens, restricted carcinogens and restricted hazardous chemicals</w:t>
      </w:r>
      <w:bookmarkEnd w:id="826"/>
    </w:p>
    <w:p w:rsidR="00336828" w:rsidRDefault="00336828" w:rsidP="009E3F5F">
      <w:pPr>
        <w:pStyle w:val="Placeholder"/>
        <w:suppressLineNumbers/>
      </w:pPr>
      <w:r>
        <w:rPr>
          <w:rStyle w:val="CharPartNo"/>
        </w:rPr>
        <w:t xml:space="preserve">  </w:t>
      </w:r>
      <w:r>
        <w:rPr>
          <w:rStyle w:val="CharPartText"/>
        </w:rPr>
        <w:t xml:space="preserve">  </w:t>
      </w:r>
    </w:p>
    <w:p w:rsidR="00483EA3" w:rsidRPr="008E3922" w:rsidRDefault="00483EA3" w:rsidP="00483EA3">
      <w:pPr>
        <w:pStyle w:val="ref"/>
        <w:keepNext/>
      </w:pPr>
      <w:r w:rsidRPr="008E3922">
        <w:t>(see s 340 and s 380 to s 384)</w:t>
      </w:r>
    </w:p>
    <w:p w:rsidR="00483EA3" w:rsidRPr="008E3922" w:rsidRDefault="00483EA3" w:rsidP="00483EA3">
      <w:pPr>
        <w:pStyle w:val="aNote"/>
      </w:pPr>
      <w:r w:rsidRPr="008E3922">
        <w:rPr>
          <w:rStyle w:val="charItals"/>
        </w:rPr>
        <w:t>Note</w:t>
      </w:r>
      <w:r w:rsidRPr="008E3922">
        <w:rPr>
          <w:rStyle w:val="charItals"/>
        </w:rPr>
        <w:tab/>
      </w:r>
      <w:r w:rsidRPr="008E3922">
        <w:t>The prohibition of the use of carcinogens listed in table 10.1, column 2 and the restriction of the use of carcinogens listed in table 10.2, column 2 apply to the pure substance and where the substance is present in a mixture at a concentration greater than 0.1%, unless otherwise specified.</w:t>
      </w:r>
    </w:p>
    <w:p w:rsidR="00483EA3" w:rsidRPr="008E3922" w:rsidRDefault="00483EA3" w:rsidP="00483EA3">
      <w:pPr>
        <w:pStyle w:val="TableHd"/>
      </w:pPr>
      <w:r w:rsidRPr="008E3922">
        <w:t>Table 10.1</w:t>
      </w:r>
      <w:r w:rsidRPr="008E3922">
        <w:tab/>
        <w:t>Prohibited carcinogens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6600"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prohibited carcinogen [CAS number]</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6600" w:type="dxa"/>
            <w:tcBorders>
              <w:top w:val="single" w:sz="4" w:space="0" w:color="auto"/>
            </w:tcBorders>
          </w:tcPr>
          <w:p w:rsidR="00483EA3" w:rsidRPr="008E3922" w:rsidRDefault="00483EA3" w:rsidP="00483EA3">
            <w:pPr>
              <w:pStyle w:val="TableText10"/>
            </w:pPr>
            <w:r w:rsidRPr="008E3922">
              <w:t>2-Acetylaminofluorene [53-96-3]</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6600" w:type="dxa"/>
          </w:tcPr>
          <w:p w:rsidR="00483EA3" w:rsidRPr="008E3922" w:rsidRDefault="00483EA3" w:rsidP="00483EA3">
            <w:pPr>
              <w:pStyle w:val="TableText10"/>
            </w:pPr>
            <w:r w:rsidRPr="008E3922">
              <w:t>Aflatoxins</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6600" w:type="dxa"/>
          </w:tcPr>
          <w:p w:rsidR="00483EA3" w:rsidRPr="008E3922" w:rsidRDefault="00483EA3" w:rsidP="00483EA3">
            <w:pPr>
              <w:pStyle w:val="Normal-Schedule"/>
              <w:spacing w:before="60" w:after="60"/>
            </w:pPr>
            <w:r w:rsidRPr="008E3922">
              <w:t>4-Aminodiphenyl [92-67-1]</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6600" w:type="dxa"/>
          </w:tcPr>
          <w:p w:rsidR="00483EA3" w:rsidRPr="008E3922" w:rsidRDefault="00483EA3" w:rsidP="00483EA3">
            <w:pPr>
              <w:pStyle w:val="Normal-Schedule"/>
              <w:spacing w:before="60" w:after="60"/>
            </w:pPr>
            <w:r w:rsidRPr="008E3922">
              <w:t xml:space="preserve">Benzidine [92-87-5] and its salts (including benzidine dihydrochloride </w:t>
            </w:r>
            <w:r w:rsidRPr="008E3922">
              <w:br/>
              <w:t>[531-85-1])</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6600" w:type="dxa"/>
          </w:tcPr>
          <w:p w:rsidR="00483EA3" w:rsidRPr="008E3922" w:rsidRDefault="00483EA3" w:rsidP="00483EA3">
            <w:pPr>
              <w:pStyle w:val="Normal-Schedule"/>
              <w:suppressLineNumbers/>
              <w:spacing w:before="60" w:after="60"/>
              <w:rPr>
                <w:b/>
                <w:i/>
              </w:rPr>
            </w:pPr>
            <w:r w:rsidRPr="008E3922">
              <w:t>bis(Chloromethyl) ether [542-88-1]</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6600" w:type="dxa"/>
          </w:tcPr>
          <w:p w:rsidR="00483EA3" w:rsidRPr="008E3922" w:rsidRDefault="00483EA3" w:rsidP="00483EA3">
            <w:pPr>
              <w:pStyle w:val="Normal-Schedule"/>
              <w:spacing w:before="60" w:after="60"/>
            </w:pPr>
            <w:r w:rsidRPr="008E3922">
              <w:t>Chloromethyl methyl ether [107-30-2] (technical grade which contains bis(Chloromethyl) ether)</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6600" w:type="dxa"/>
          </w:tcPr>
          <w:p w:rsidR="00483EA3" w:rsidRPr="008E3922" w:rsidRDefault="00483EA3" w:rsidP="00483EA3">
            <w:pPr>
              <w:pStyle w:val="Normal-Schedule"/>
              <w:spacing w:before="60" w:after="60"/>
            </w:pPr>
            <w:r w:rsidRPr="008E3922">
              <w:t>4-Dimethylaminoazobenzene [60-11-7] (Dimethyl Yellow)</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6600" w:type="dxa"/>
          </w:tcPr>
          <w:p w:rsidR="00483EA3" w:rsidRPr="008E3922" w:rsidRDefault="00483EA3" w:rsidP="00483EA3">
            <w:pPr>
              <w:pStyle w:val="Normal-Schedule"/>
              <w:spacing w:before="60" w:after="60"/>
            </w:pPr>
            <w:r w:rsidRPr="008E3922">
              <w:t>2-Naphthylamine [91-59-8] and its salts</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6600" w:type="dxa"/>
          </w:tcPr>
          <w:p w:rsidR="00483EA3" w:rsidRPr="008E3922" w:rsidRDefault="00483EA3" w:rsidP="00483EA3">
            <w:pPr>
              <w:pStyle w:val="Normal-Schedule"/>
              <w:spacing w:before="60" w:after="60"/>
            </w:pPr>
            <w:r w:rsidRPr="008E3922">
              <w:t>4-Nitrodiphenyl [92-93-3]</w:t>
            </w:r>
          </w:p>
        </w:tc>
      </w:tr>
    </w:tbl>
    <w:p w:rsidR="00483EA3" w:rsidRPr="008E3922" w:rsidRDefault="00483EA3" w:rsidP="00483EA3">
      <w:pPr>
        <w:pStyle w:val="TableHd"/>
      </w:pPr>
      <w:r w:rsidRPr="008E3922">
        <w:lastRenderedPageBreak/>
        <w:t>Table 10.2</w:t>
      </w:r>
      <w:r w:rsidRPr="008E3922">
        <w:tab/>
        <w:t>Restricted carcinogens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52"/>
        <w:gridCol w:w="4296"/>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45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restricted carcinogen</w:t>
            </w:r>
          </w:p>
          <w:p w:rsidR="00483EA3" w:rsidRPr="008E3922" w:rsidRDefault="00483EA3" w:rsidP="00483EA3">
            <w:pPr>
              <w:pStyle w:val="TableColHd"/>
            </w:pPr>
            <w:r w:rsidRPr="008E3922">
              <w:t>[CAS number]</w:t>
            </w:r>
          </w:p>
        </w:tc>
        <w:tc>
          <w:tcPr>
            <w:tcW w:w="4296"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restricted use</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keepNext/>
            </w:pPr>
            <w:r w:rsidRPr="008E3922">
              <w:t>1</w:t>
            </w:r>
          </w:p>
        </w:tc>
        <w:tc>
          <w:tcPr>
            <w:tcW w:w="2452" w:type="dxa"/>
            <w:tcBorders>
              <w:top w:val="single" w:sz="4" w:space="0" w:color="auto"/>
            </w:tcBorders>
          </w:tcPr>
          <w:p w:rsidR="00483EA3" w:rsidRPr="008E3922" w:rsidRDefault="00483EA3" w:rsidP="00483EA3">
            <w:pPr>
              <w:pStyle w:val="Normal-Schedule"/>
              <w:spacing w:before="60" w:after="60"/>
            </w:pPr>
            <w:r w:rsidRPr="008E3922">
              <w:t>acrylonitrile [107-13-1]</w:t>
            </w:r>
          </w:p>
        </w:tc>
        <w:tc>
          <w:tcPr>
            <w:tcW w:w="4296" w:type="dxa"/>
            <w:tcBorders>
              <w:top w:val="single" w:sz="4" w:space="0" w:color="auto"/>
            </w:tcBorders>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452" w:type="dxa"/>
          </w:tcPr>
          <w:p w:rsidR="00483EA3" w:rsidRPr="008E3922" w:rsidRDefault="00483EA3" w:rsidP="00483EA3">
            <w:pPr>
              <w:pStyle w:val="Normal-Schedule"/>
              <w:spacing w:before="60" w:after="60"/>
            </w:pPr>
            <w:r w:rsidRPr="008E3922">
              <w:t>benzene [71-43-2]</w:t>
            </w:r>
          </w:p>
        </w:tc>
        <w:tc>
          <w:tcPr>
            <w:tcW w:w="4296" w:type="dxa"/>
          </w:tcPr>
          <w:p w:rsidR="00483EA3" w:rsidRPr="008E3922" w:rsidRDefault="00483EA3" w:rsidP="00483EA3">
            <w:pPr>
              <w:pStyle w:val="Normal-Schedule"/>
              <w:spacing w:before="60" w:after="60"/>
            </w:pPr>
            <w:r w:rsidRPr="008E3922">
              <w:t>all uses involving benzene as a feedstock containing more than 50% of benzene by volume</w:t>
            </w:r>
          </w:p>
          <w:p w:rsidR="00483EA3" w:rsidRPr="008E3922" w:rsidRDefault="00483EA3" w:rsidP="00483EA3">
            <w:pPr>
              <w:pStyle w:val="Normal-Schedule"/>
              <w:spacing w:before="60" w:after="60"/>
            </w:pPr>
            <w:r w:rsidRPr="008E3922">
              <w:t>genuine research or analysis</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452" w:type="dxa"/>
          </w:tcPr>
          <w:p w:rsidR="00483EA3" w:rsidRPr="008E3922" w:rsidRDefault="00483EA3" w:rsidP="00483EA3">
            <w:pPr>
              <w:pStyle w:val="Normal-Schedule"/>
              <w:spacing w:before="60" w:after="60"/>
            </w:pPr>
            <w:r w:rsidRPr="008E3922">
              <w:t xml:space="preserve">cyclophosphamide </w:t>
            </w:r>
            <w:r w:rsidRPr="008E3922">
              <w:br/>
              <w:t>[50-18-0]</w:t>
            </w:r>
          </w:p>
        </w:tc>
        <w:tc>
          <w:tcPr>
            <w:tcW w:w="4296" w:type="dxa"/>
          </w:tcPr>
          <w:p w:rsidR="00483EA3" w:rsidRPr="008E3922" w:rsidRDefault="00483EA3" w:rsidP="00483EA3">
            <w:pPr>
              <w:pStyle w:val="Normal-Schedule"/>
              <w:spacing w:before="60" w:after="60"/>
            </w:pPr>
            <w:r w:rsidRPr="008E3922">
              <w:t>when used in preparation for therapeutic use in hospitals and oncological treatment facilities, and in manufacturing operations</w:t>
            </w:r>
          </w:p>
          <w:p w:rsidR="00483EA3" w:rsidRPr="008E3922" w:rsidRDefault="00483EA3" w:rsidP="00483EA3">
            <w:pPr>
              <w:pStyle w:val="Normal-Schedule"/>
              <w:spacing w:before="60" w:after="60"/>
            </w:pPr>
            <w:r w:rsidRPr="008E3922">
              <w:t>genuine research or analysis</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2452" w:type="dxa"/>
          </w:tcPr>
          <w:p w:rsidR="00483EA3" w:rsidRPr="008E3922" w:rsidRDefault="00483EA3" w:rsidP="00483EA3">
            <w:pPr>
              <w:pStyle w:val="Normal-Schedule"/>
              <w:spacing w:before="60" w:after="60"/>
            </w:pPr>
            <w:r w:rsidRPr="008E3922">
              <w:t>3,3'-Dichlorobenzidine [91</w:t>
            </w:r>
            <w:r w:rsidRPr="008E3922">
              <w:noBreakHyphen/>
              <w:t xml:space="preserve">94-1] and its salts (including 3,3'-Dichlorobenzidine dihydrochloride </w:t>
            </w:r>
            <w:r w:rsidRPr="008E3922">
              <w:br/>
              <w:t>[612-83-9])</w:t>
            </w:r>
          </w:p>
        </w:tc>
        <w:tc>
          <w:tcPr>
            <w:tcW w:w="4296" w:type="dxa"/>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2452" w:type="dxa"/>
          </w:tcPr>
          <w:p w:rsidR="00483EA3" w:rsidRPr="008E3922" w:rsidRDefault="00483EA3" w:rsidP="00483EA3">
            <w:pPr>
              <w:pStyle w:val="Normal-Schedule"/>
              <w:spacing w:before="60" w:after="60"/>
            </w:pPr>
            <w:r w:rsidRPr="008E3922">
              <w:t>diethyl sulfate [64-67-5]</w:t>
            </w:r>
          </w:p>
        </w:tc>
        <w:tc>
          <w:tcPr>
            <w:tcW w:w="4296" w:type="dxa"/>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452" w:type="dxa"/>
          </w:tcPr>
          <w:p w:rsidR="00483EA3" w:rsidRPr="008E3922" w:rsidRDefault="00483EA3" w:rsidP="00483EA3">
            <w:pPr>
              <w:pStyle w:val="Normal-Schedule"/>
              <w:spacing w:before="60" w:after="60"/>
            </w:pPr>
            <w:r w:rsidRPr="008E3922">
              <w:t xml:space="preserve">dimethyl sulfate </w:t>
            </w:r>
            <w:r w:rsidRPr="008E3922">
              <w:br/>
              <w:t>[77-78-1]</w:t>
            </w:r>
          </w:p>
        </w:tc>
        <w:tc>
          <w:tcPr>
            <w:tcW w:w="4296" w:type="dxa"/>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452" w:type="dxa"/>
          </w:tcPr>
          <w:p w:rsidR="00483EA3" w:rsidRPr="008E3922" w:rsidRDefault="00483EA3" w:rsidP="00483EA3">
            <w:pPr>
              <w:pStyle w:val="Normal-Schedule"/>
              <w:spacing w:before="60" w:after="60"/>
            </w:pPr>
            <w:r w:rsidRPr="008E3922">
              <w:t xml:space="preserve">ethylene dibromide </w:t>
            </w:r>
            <w:r w:rsidRPr="008E3922">
              <w:br/>
              <w:t xml:space="preserve">[106-93-4] </w:t>
            </w:r>
          </w:p>
        </w:tc>
        <w:tc>
          <w:tcPr>
            <w:tcW w:w="4296" w:type="dxa"/>
          </w:tcPr>
          <w:p w:rsidR="00483EA3" w:rsidRPr="008E3922" w:rsidRDefault="00483EA3" w:rsidP="00483EA3">
            <w:pPr>
              <w:pStyle w:val="Normal-Schedule"/>
              <w:spacing w:before="60" w:after="60"/>
            </w:pPr>
            <w:r w:rsidRPr="008E3922">
              <w:t>when used as a fumigant</w:t>
            </w:r>
          </w:p>
          <w:p w:rsidR="00483EA3" w:rsidRPr="008E3922" w:rsidRDefault="00483EA3" w:rsidP="00483EA3">
            <w:pPr>
              <w:pStyle w:val="Normal-Schedule"/>
              <w:spacing w:before="60" w:after="60"/>
            </w:pPr>
            <w:r w:rsidRPr="008E3922">
              <w:t>genuine research or analysis</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452" w:type="dxa"/>
          </w:tcPr>
          <w:p w:rsidR="00483EA3" w:rsidRPr="008E3922" w:rsidRDefault="00483EA3" w:rsidP="00483EA3">
            <w:pPr>
              <w:pStyle w:val="Normal-Schedule"/>
              <w:spacing w:before="60" w:after="60"/>
            </w:pPr>
            <w:r w:rsidRPr="008E3922">
              <w:t xml:space="preserve">4,4'-Methylene </w:t>
            </w:r>
            <w:r w:rsidRPr="008E3922">
              <w:br/>
              <w:t xml:space="preserve">bis(2-chloroaniline) </w:t>
            </w:r>
            <w:r w:rsidRPr="008E3922">
              <w:br/>
              <w:t>[101-14-4] MOCA</w:t>
            </w:r>
          </w:p>
        </w:tc>
        <w:tc>
          <w:tcPr>
            <w:tcW w:w="4296" w:type="dxa"/>
          </w:tcPr>
          <w:p w:rsidR="00483EA3" w:rsidRPr="008E3922" w:rsidRDefault="00483EA3" w:rsidP="00483EA3">
            <w:pPr>
              <w:pStyle w:val="Normal-Schedule"/>
              <w:spacing w:before="60" w:after="6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2452" w:type="dxa"/>
          </w:tcPr>
          <w:p w:rsidR="00483EA3" w:rsidRPr="008E3922" w:rsidRDefault="00483EA3" w:rsidP="00483EA3">
            <w:pPr>
              <w:pStyle w:val="Normal-Schedule"/>
              <w:spacing w:before="60" w:after="60"/>
            </w:pPr>
            <w:r w:rsidRPr="008E3922">
              <w:t>3-Propiolactone [57-57-8] (Beta-propiolactone)</w:t>
            </w:r>
          </w:p>
        </w:tc>
        <w:tc>
          <w:tcPr>
            <w:tcW w:w="4296" w:type="dxa"/>
          </w:tcPr>
          <w:p w:rsidR="00483EA3" w:rsidRPr="008E3922" w:rsidRDefault="00483EA3" w:rsidP="00483EA3">
            <w:pPr>
              <w:pStyle w:val="Normal-Schedule"/>
              <w:spacing w:before="60" w:after="6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452" w:type="dxa"/>
          </w:tcPr>
          <w:p w:rsidR="00483EA3" w:rsidRPr="008E3922" w:rsidRDefault="00483EA3" w:rsidP="00483EA3">
            <w:pPr>
              <w:pStyle w:val="Normal-Schedule"/>
              <w:spacing w:before="60" w:after="60"/>
            </w:pPr>
            <w:r w:rsidRPr="008E3922">
              <w:t>o-Toluidine [95-53-4] and o-Toluidine hydrochloride [636-21-5]</w:t>
            </w:r>
          </w:p>
        </w:tc>
        <w:tc>
          <w:tcPr>
            <w:tcW w:w="4296" w:type="dxa"/>
          </w:tcPr>
          <w:p w:rsidR="00483EA3" w:rsidRPr="008E3922" w:rsidRDefault="00483EA3" w:rsidP="00483EA3">
            <w:pPr>
              <w:pStyle w:val="Normal-Schedule"/>
              <w:spacing w:before="60" w:after="6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452" w:type="dxa"/>
          </w:tcPr>
          <w:p w:rsidR="00483EA3" w:rsidRPr="008E3922" w:rsidRDefault="00483EA3" w:rsidP="00483EA3">
            <w:pPr>
              <w:pStyle w:val="Normal-Schedule"/>
              <w:spacing w:before="60" w:after="60"/>
            </w:pPr>
            <w:r w:rsidRPr="008E3922">
              <w:t>vinyl chloride monomer [75-01-4]</w:t>
            </w:r>
          </w:p>
        </w:tc>
        <w:tc>
          <w:tcPr>
            <w:tcW w:w="4296" w:type="dxa"/>
          </w:tcPr>
          <w:p w:rsidR="00483EA3" w:rsidRPr="008E3922" w:rsidRDefault="00483EA3" w:rsidP="00483EA3">
            <w:pPr>
              <w:pStyle w:val="Normal-Schedule"/>
              <w:spacing w:before="60" w:after="60"/>
            </w:pPr>
            <w:r w:rsidRPr="008E3922">
              <w:t>all</w:t>
            </w:r>
          </w:p>
        </w:tc>
      </w:tr>
    </w:tbl>
    <w:p w:rsidR="00483EA3" w:rsidRPr="008E3922" w:rsidRDefault="00483EA3" w:rsidP="00483EA3">
      <w:pPr>
        <w:pStyle w:val="TableHd"/>
      </w:pPr>
      <w:r w:rsidRPr="008E3922">
        <w:lastRenderedPageBreak/>
        <w:t>Table 10.3</w:t>
      </w:r>
      <w:r w:rsidRPr="008E3922">
        <w:tab/>
        <w:t>Restricted hazardous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restricted hazardous chemical</w:t>
            </w: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restricted use</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TableText10"/>
            </w:pPr>
            <w:r w:rsidRPr="008E3922">
              <w:t>antimony and its compounds</w:t>
            </w:r>
          </w:p>
        </w:tc>
        <w:tc>
          <w:tcPr>
            <w:tcW w:w="4641" w:type="dxa"/>
            <w:tcBorders>
              <w:top w:val="single" w:sz="4" w:space="0" w:color="auto"/>
            </w:tcBorders>
          </w:tcPr>
          <w:p w:rsidR="00483EA3" w:rsidRPr="008E3922" w:rsidRDefault="00483EA3" w:rsidP="00483EA3">
            <w:pPr>
              <w:pStyle w:val="TableText10"/>
            </w:pPr>
            <w:r w:rsidRPr="008E3922">
              <w:t>for abrasive blasting at a concentration of greater than 0.1% as antimony</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107" w:type="dxa"/>
          </w:tcPr>
          <w:p w:rsidR="00483EA3" w:rsidRPr="008E3922" w:rsidRDefault="00483EA3" w:rsidP="00483EA3">
            <w:pPr>
              <w:pStyle w:val="Normal-Schedule"/>
              <w:spacing w:before="60" w:after="60"/>
            </w:pPr>
            <w:r w:rsidRPr="008E3922">
              <w:rPr>
                <w:iCs/>
              </w:rPr>
              <w:t>arsenic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arsenic</w:t>
            </w:r>
          </w:p>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107" w:type="dxa"/>
          </w:tcPr>
          <w:p w:rsidR="00483EA3" w:rsidRPr="008E3922" w:rsidRDefault="00483EA3" w:rsidP="00483EA3">
            <w:pPr>
              <w:pStyle w:val="Normal-Schedule"/>
              <w:spacing w:before="60" w:after="60"/>
              <w:rPr>
                <w:iCs/>
              </w:rPr>
            </w:pPr>
            <w:r w:rsidRPr="008E3922">
              <w:rPr>
                <w:iCs/>
              </w:rPr>
              <w:t>benzene (benzol), if the substance contains more than 1% by volume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2107" w:type="dxa"/>
          </w:tcPr>
          <w:p w:rsidR="00483EA3" w:rsidRPr="008E3922" w:rsidRDefault="00483EA3" w:rsidP="00483EA3">
            <w:pPr>
              <w:pStyle w:val="Normal-Schedule"/>
              <w:spacing w:before="60" w:after="60"/>
            </w:pPr>
            <w:r w:rsidRPr="008E3922">
              <w:rPr>
                <w:iCs/>
              </w:rPr>
              <w:t>beryllium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beryllium</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2107" w:type="dxa"/>
          </w:tcPr>
          <w:p w:rsidR="00483EA3" w:rsidRPr="008E3922" w:rsidRDefault="00483EA3" w:rsidP="00483EA3">
            <w:pPr>
              <w:pStyle w:val="Normal-Schedule"/>
              <w:spacing w:before="60" w:after="60"/>
            </w:pPr>
            <w:r w:rsidRPr="008E3922">
              <w:rPr>
                <w:iCs/>
              </w:rPr>
              <w:t>cadmium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cadmium</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107" w:type="dxa"/>
          </w:tcPr>
          <w:p w:rsidR="00483EA3" w:rsidRPr="008E3922" w:rsidRDefault="00483EA3" w:rsidP="00483EA3">
            <w:pPr>
              <w:pStyle w:val="Normal-Schedule"/>
              <w:spacing w:before="60" w:after="60"/>
              <w:rPr>
                <w:iCs/>
              </w:rPr>
            </w:pPr>
            <w:r w:rsidRPr="008E3922">
              <w:rPr>
                <w:iCs/>
              </w:rPr>
              <w:t>carbon disulphide (carbon bisulphide)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107" w:type="dxa"/>
          </w:tcPr>
          <w:p w:rsidR="00483EA3" w:rsidRPr="008E3922" w:rsidRDefault="00483EA3" w:rsidP="00483EA3">
            <w:pPr>
              <w:pStyle w:val="Normal-Schedule"/>
              <w:spacing w:before="60" w:after="60"/>
              <w:rPr>
                <w:iCs/>
              </w:rPr>
            </w:pPr>
            <w:r w:rsidRPr="008E3922">
              <w:rPr>
                <w:iCs/>
              </w:rPr>
              <w:t>chromate</w:t>
            </w:r>
          </w:p>
        </w:tc>
        <w:tc>
          <w:tcPr>
            <w:tcW w:w="4641" w:type="dxa"/>
          </w:tcPr>
          <w:p w:rsidR="00483EA3" w:rsidRPr="008E3922" w:rsidRDefault="00483EA3" w:rsidP="00483EA3">
            <w:pPr>
              <w:pStyle w:val="Normal-Schedule"/>
              <w:spacing w:before="60" w:after="60"/>
              <w:rPr>
                <w:iCs/>
              </w:rPr>
            </w:pPr>
            <w:r w:rsidRPr="008E3922">
              <w:rPr>
                <w:iCs/>
              </w:rPr>
              <w:t>for wet abrasive blasting</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107" w:type="dxa"/>
          </w:tcPr>
          <w:p w:rsidR="00483EA3" w:rsidRPr="008E3922" w:rsidRDefault="00483EA3" w:rsidP="00483EA3">
            <w:pPr>
              <w:pStyle w:val="Normal-Schedule"/>
              <w:spacing w:before="60" w:after="60"/>
              <w:rPr>
                <w:iCs/>
              </w:rPr>
            </w:pPr>
            <w:r w:rsidRPr="008E3922">
              <w:rPr>
                <w:iCs/>
              </w:rPr>
              <w:t>chromium and its compounds</w:t>
            </w:r>
          </w:p>
        </w:tc>
        <w:tc>
          <w:tcPr>
            <w:tcW w:w="4641" w:type="dxa"/>
          </w:tcPr>
          <w:p w:rsidR="00483EA3" w:rsidRPr="008E3922" w:rsidRDefault="00483EA3" w:rsidP="00483EA3">
            <w:pPr>
              <w:pStyle w:val="Normal-Schedule"/>
              <w:spacing w:before="60" w:after="60"/>
            </w:pPr>
            <w:r w:rsidRPr="008E3922">
              <w:rPr>
                <w:iCs/>
              </w:rPr>
              <w:t xml:space="preserve">for abrasive blasting at a concentration of greater than 0.5% (except as </w:t>
            </w:r>
            <w:r w:rsidRPr="008E3922">
              <w:t xml:space="preserve">specified </w:t>
            </w:r>
            <w:r w:rsidRPr="008E3922">
              <w:rPr>
                <w:iCs/>
              </w:rPr>
              <w:t>for wet blasting) as chromium</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2107" w:type="dxa"/>
          </w:tcPr>
          <w:p w:rsidR="00483EA3" w:rsidRPr="008E3922" w:rsidRDefault="00483EA3" w:rsidP="00483EA3">
            <w:pPr>
              <w:pStyle w:val="Normal-Schedule"/>
              <w:spacing w:before="60" w:after="60"/>
              <w:rPr>
                <w:iCs/>
              </w:rPr>
            </w:pPr>
            <w:r w:rsidRPr="008E3922">
              <w:rPr>
                <w:iCs/>
              </w:rPr>
              <w:t>cobalt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cobalt</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107" w:type="dxa"/>
          </w:tcPr>
          <w:p w:rsidR="00483EA3" w:rsidRPr="008E3922" w:rsidRDefault="00483EA3" w:rsidP="00483EA3">
            <w:pPr>
              <w:pStyle w:val="Normal-Schedule"/>
              <w:spacing w:before="60" w:after="60"/>
              <w:rPr>
                <w:iCs/>
              </w:rPr>
            </w:pPr>
            <w:r w:rsidRPr="008E3922">
              <w:rPr>
                <w:iCs/>
              </w:rPr>
              <w:t xml:space="preserve">free silica (crystalline silicon dioxide) </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1%</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107" w:type="dxa"/>
          </w:tcPr>
          <w:p w:rsidR="00483EA3" w:rsidRPr="008E3922" w:rsidRDefault="00483EA3" w:rsidP="00483EA3">
            <w:pPr>
              <w:pStyle w:val="Normal-Schedule"/>
              <w:spacing w:before="60" w:after="60"/>
              <w:rPr>
                <w:iCs/>
              </w:rPr>
            </w:pPr>
            <w:r w:rsidRPr="008E3922">
              <w:rPr>
                <w:iCs/>
              </w:rPr>
              <w:t>lead and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lead or which would expose the operator to levels in excess of those set in the sections covering lead</w:t>
            </w:r>
          </w:p>
        </w:tc>
      </w:tr>
      <w:tr w:rsidR="00483EA3" w:rsidRPr="008E3922" w:rsidTr="00483EA3">
        <w:trPr>
          <w:cantSplit/>
        </w:trPr>
        <w:tc>
          <w:tcPr>
            <w:tcW w:w="1200" w:type="dxa"/>
          </w:tcPr>
          <w:p w:rsidR="00483EA3" w:rsidRPr="008E3922" w:rsidRDefault="00483EA3" w:rsidP="00483EA3">
            <w:pPr>
              <w:pStyle w:val="TableText10"/>
            </w:pPr>
            <w:r w:rsidRPr="008E3922">
              <w:t>12</w:t>
            </w:r>
          </w:p>
        </w:tc>
        <w:tc>
          <w:tcPr>
            <w:tcW w:w="2107" w:type="dxa"/>
          </w:tcPr>
          <w:p w:rsidR="00483EA3" w:rsidRPr="008E3922" w:rsidRDefault="00483EA3" w:rsidP="00483EA3">
            <w:pPr>
              <w:pStyle w:val="Normal-Schedule"/>
              <w:spacing w:before="60" w:after="60"/>
              <w:rPr>
                <w:iCs/>
              </w:rPr>
            </w:pPr>
            <w:r w:rsidRPr="008E3922">
              <w:rPr>
                <w:iCs/>
              </w:rPr>
              <w:t>lead carbonate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13</w:t>
            </w:r>
          </w:p>
        </w:tc>
        <w:tc>
          <w:tcPr>
            <w:tcW w:w="2107" w:type="dxa"/>
          </w:tcPr>
          <w:p w:rsidR="00483EA3" w:rsidRPr="008E3922" w:rsidRDefault="00483EA3" w:rsidP="00483EA3">
            <w:pPr>
              <w:pStyle w:val="Normal-Schedule"/>
              <w:spacing w:before="60" w:after="60"/>
              <w:rPr>
                <w:iCs/>
              </w:rPr>
            </w:pPr>
            <w:r w:rsidRPr="008E3922">
              <w:rPr>
                <w:iCs/>
              </w:rPr>
              <w:t>methanol (methyl alcohol), if the substance contains more than 1% by volume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14</w:t>
            </w:r>
          </w:p>
        </w:tc>
        <w:tc>
          <w:tcPr>
            <w:tcW w:w="2107" w:type="dxa"/>
          </w:tcPr>
          <w:p w:rsidR="00483EA3" w:rsidRPr="008E3922" w:rsidRDefault="00483EA3" w:rsidP="00483EA3">
            <w:pPr>
              <w:pStyle w:val="Normal-Schedule"/>
              <w:spacing w:before="60" w:after="60"/>
              <w:rPr>
                <w:iCs/>
              </w:rPr>
            </w:pPr>
            <w:r w:rsidRPr="008E3922">
              <w:rPr>
                <w:iCs/>
              </w:rPr>
              <w:t>nickel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nickel</w:t>
            </w:r>
          </w:p>
        </w:tc>
      </w:tr>
      <w:tr w:rsidR="00483EA3" w:rsidRPr="008E3922" w:rsidTr="00483EA3">
        <w:trPr>
          <w:cantSplit/>
        </w:trPr>
        <w:tc>
          <w:tcPr>
            <w:tcW w:w="1200" w:type="dxa"/>
          </w:tcPr>
          <w:p w:rsidR="00483EA3" w:rsidRPr="008E3922" w:rsidRDefault="00483EA3" w:rsidP="00483EA3">
            <w:pPr>
              <w:pStyle w:val="TableText10"/>
            </w:pPr>
            <w:r w:rsidRPr="008E3922">
              <w:t>15</w:t>
            </w:r>
          </w:p>
        </w:tc>
        <w:tc>
          <w:tcPr>
            <w:tcW w:w="2107" w:type="dxa"/>
          </w:tcPr>
          <w:p w:rsidR="00483EA3" w:rsidRPr="008E3922" w:rsidRDefault="00483EA3" w:rsidP="00483EA3">
            <w:pPr>
              <w:pStyle w:val="Normal-Schedule"/>
              <w:spacing w:before="60" w:after="60"/>
              <w:rPr>
                <w:iCs/>
              </w:rPr>
            </w:pPr>
            <w:r w:rsidRPr="008E3922">
              <w:rPr>
                <w:iCs/>
              </w:rPr>
              <w:t>nitrates</w:t>
            </w:r>
          </w:p>
        </w:tc>
        <w:tc>
          <w:tcPr>
            <w:tcW w:w="4641" w:type="dxa"/>
          </w:tcPr>
          <w:p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rsidTr="00483EA3">
        <w:trPr>
          <w:cantSplit/>
        </w:trPr>
        <w:tc>
          <w:tcPr>
            <w:tcW w:w="1200" w:type="dxa"/>
          </w:tcPr>
          <w:p w:rsidR="00483EA3" w:rsidRPr="008E3922" w:rsidRDefault="00483EA3" w:rsidP="00483EA3">
            <w:pPr>
              <w:pStyle w:val="TableText10"/>
            </w:pPr>
            <w:r w:rsidRPr="008E3922">
              <w:t>16</w:t>
            </w:r>
          </w:p>
        </w:tc>
        <w:tc>
          <w:tcPr>
            <w:tcW w:w="2107" w:type="dxa"/>
          </w:tcPr>
          <w:p w:rsidR="00483EA3" w:rsidRPr="008E3922" w:rsidRDefault="00483EA3" w:rsidP="00483EA3">
            <w:pPr>
              <w:pStyle w:val="Normal-Schedule"/>
              <w:spacing w:before="60" w:after="60"/>
              <w:rPr>
                <w:iCs/>
              </w:rPr>
            </w:pPr>
            <w:r w:rsidRPr="008E3922">
              <w:rPr>
                <w:iCs/>
              </w:rPr>
              <w:t>nitrites</w:t>
            </w:r>
          </w:p>
        </w:tc>
        <w:tc>
          <w:tcPr>
            <w:tcW w:w="4641" w:type="dxa"/>
          </w:tcPr>
          <w:p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rsidTr="00483EA3">
        <w:trPr>
          <w:cantSplit/>
        </w:trPr>
        <w:tc>
          <w:tcPr>
            <w:tcW w:w="1200" w:type="dxa"/>
          </w:tcPr>
          <w:p w:rsidR="00483EA3" w:rsidRPr="008E3922" w:rsidRDefault="00483EA3" w:rsidP="00483EA3">
            <w:pPr>
              <w:pStyle w:val="TableText10"/>
            </w:pPr>
            <w:r w:rsidRPr="008E3922">
              <w:t>17</w:t>
            </w:r>
          </w:p>
        </w:tc>
        <w:tc>
          <w:tcPr>
            <w:tcW w:w="2107" w:type="dxa"/>
          </w:tcPr>
          <w:p w:rsidR="00483EA3" w:rsidRPr="008E3922" w:rsidRDefault="00483EA3" w:rsidP="00483EA3">
            <w:pPr>
              <w:pStyle w:val="Normal-Schedule"/>
              <w:spacing w:before="60" w:after="60"/>
              <w:rPr>
                <w:iCs/>
              </w:rPr>
            </w:pPr>
            <w:r w:rsidRPr="008E3922">
              <w:rPr>
                <w:iCs/>
              </w:rPr>
              <w:t>radioactive substance of any kind where the level of radiation exceeds 1 Bq/g</w:t>
            </w:r>
          </w:p>
        </w:tc>
        <w:tc>
          <w:tcPr>
            <w:tcW w:w="4641" w:type="dxa"/>
          </w:tcPr>
          <w:p w:rsidR="00483EA3" w:rsidRPr="008E3922" w:rsidRDefault="00483EA3" w:rsidP="00483EA3">
            <w:pPr>
              <w:pStyle w:val="Normal-Schedule"/>
              <w:spacing w:before="60" w:after="60"/>
              <w:rPr>
                <w:iCs/>
              </w:rPr>
            </w:pPr>
            <w:r w:rsidRPr="008E3922">
              <w:rPr>
                <w:iCs/>
              </w:rPr>
              <w:t>for abrasive blasting, so far as is reasonably practicable</w:t>
            </w:r>
          </w:p>
        </w:tc>
      </w:tr>
      <w:tr w:rsidR="00483EA3" w:rsidRPr="008E3922" w:rsidTr="00483EA3">
        <w:trPr>
          <w:cantSplit/>
        </w:trPr>
        <w:tc>
          <w:tcPr>
            <w:tcW w:w="1200" w:type="dxa"/>
          </w:tcPr>
          <w:p w:rsidR="00483EA3" w:rsidRPr="008E3922" w:rsidRDefault="00483EA3" w:rsidP="00483EA3">
            <w:pPr>
              <w:pStyle w:val="TableText10"/>
            </w:pPr>
            <w:r w:rsidRPr="008E3922">
              <w:t>18</w:t>
            </w:r>
          </w:p>
        </w:tc>
        <w:tc>
          <w:tcPr>
            <w:tcW w:w="2107" w:type="dxa"/>
          </w:tcPr>
          <w:p w:rsidR="00483EA3" w:rsidRPr="008E3922" w:rsidRDefault="00483EA3" w:rsidP="00483EA3">
            <w:pPr>
              <w:pStyle w:val="Normal-Schedule"/>
              <w:spacing w:before="60" w:after="60"/>
              <w:rPr>
                <w:iCs/>
              </w:rPr>
            </w:pPr>
            <w:r w:rsidRPr="008E3922">
              <w:rPr>
                <w:iCs/>
              </w:rPr>
              <w:t>tetrachloroethane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19</w:t>
            </w:r>
          </w:p>
        </w:tc>
        <w:tc>
          <w:tcPr>
            <w:tcW w:w="2107" w:type="dxa"/>
          </w:tcPr>
          <w:p w:rsidR="00483EA3" w:rsidRPr="008E3922" w:rsidRDefault="00483EA3" w:rsidP="00483EA3">
            <w:pPr>
              <w:pStyle w:val="Normal-Schedule"/>
              <w:spacing w:before="60" w:after="60"/>
              <w:rPr>
                <w:iCs/>
              </w:rPr>
            </w:pPr>
            <w:r w:rsidRPr="008E3922">
              <w:rPr>
                <w:iCs/>
              </w:rPr>
              <w:t>tetrachloromethane (carbon tetrachloride)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20</w:t>
            </w:r>
          </w:p>
        </w:tc>
        <w:tc>
          <w:tcPr>
            <w:tcW w:w="2107" w:type="dxa"/>
          </w:tcPr>
          <w:p w:rsidR="00483EA3" w:rsidRPr="008E3922" w:rsidRDefault="00483EA3" w:rsidP="00483EA3">
            <w:pPr>
              <w:pStyle w:val="Normal-Schedule"/>
              <w:spacing w:before="60" w:after="60"/>
              <w:rPr>
                <w:iCs/>
              </w:rPr>
            </w:pPr>
            <w:r w:rsidRPr="008E3922">
              <w:rPr>
                <w:iCs/>
              </w:rPr>
              <w:t>tin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tin</w:t>
            </w:r>
          </w:p>
        </w:tc>
      </w:tr>
      <w:tr w:rsidR="00483EA3" w:rsidRPr="008E3922" w:rsidTr="00483EA3">
        <w:trPr>
          <w:cantSplit/>
        </w:trPr>
        <w:tc>
          <w:tcPr>
            <w:tcW w:w="1200" w:type="dxa"/>
          </w:tcPr>
          <w:p w:rsidR="00483EA3" w:rsidRPr="008E3922" w:rsidRDefault="00483EA3" w:rsidP="00483EA3">
            <w:pPr>
              <w:pStyle w:val="TableText10"/>
            </w:pPr>
            <w:r w:rsidRPr="008E3922">
              <w:t>21</w:t>
            </w:r>
          </w:p>
        </w:tc>
        <w:tc>
          <w:tcPr>
            <w:tcW w:w="2107" w:type="dxa"/>
          </w:tcPr>
          <w:p w:rsidR="00483EA3" w:rsidRPr="008E3922" w:rsidRDefault="00483EA3" w:rsidP="00483EA3">
            <w:pPr>
              <w:pStyle w:val="Normal-Schedule"/>
              <w:spacing w:before="60" w:after="60"/>
              <w:rPr>
                <w:iCs/>
              </w:rPr>
            </w:pPr>
            <w:r w:rsidRPr="008E3922">
              <w:rPr>
                <w:iCs/>
              </w:rPr>
              <w:t>tributyl tin</w:t>
            </w:r>
          </w:p>
        </w:tc>
        <w:tc>
          <w:tcPr>
            <w:tcW w:w="4641" w:type="dxa"/>
          </w:tcPr>
          <w:p w:rsidR="00483EA3" w:rsidRPr="008E3922" w:rsidRDefault="00483EA3" w:rsidP="00483EA3">
            <w:pPr>
              <w:pStyle w:val="Normal-Schedule"/>
              <w:spacing w:before="60" w:after="60"/>
              <w:rPr>
                <w:iCs/>
              </w:rPr>
            </w:pPr>
            <w:r w:rsidRPr="008E3922">
              <w:rPr>
                <w:iCs/>
              </w:rPr>
              <w:t>for spray painting</w:t>
            </w:r>
          </w:p>
        </w:tc>
      </w:tr>
    </w:tbl>
    <w:p w:rsidR="00483EA3" w:rsidRDefault="00483EA3" w:rsidP="00483EA3">
      <w:pPr>
        <w:pStyle w:val="aNote"/>
      </w:pPr>
      <w:r w:rsidRPr="008E3922">
        <w:rPr>
          <w:rStyle w:val="charItals"/>
        </w:rPr>
        <w:t>Note</w:t>
      </w:r>
      <w:r w:rsidRPr="008E3922">
        <w:rPr>
          <w:rStyle w:val="charItals"/>
        </w:rPr>
        <w:tab/>
      </w:r>
      <w:r w:rsidRPr="008E3922">
        <w:t>Section 382 deals with polychlorinated biphenyls (</w:t>
      </w:r>
      <w:r w:rsidRPr="008E3922">
        <w:rPr>
          <w:rStyle w:val="charBoldItals"/>
        </w:rPr>
        <w:t>PCBs</w:t>
      </w:r>
      <w:r w:rsidRPr="008E3922">
        <w:t>).</w:t>
      </w:r>
    </w:p>
    <w:p w:rsidR="002D1AB4" w:rsidRDefault="002D1AB4">
      <w:pPr>
        <w:pStyle w:val="03Schedule"/>
        <w:sectPr w:rsidR="002D1AB4">
          <w:headerReference w:type="even" r:id="rId417"/>
          <w:headerReference w:type="default" r:id="rId418"/>
          <w:footerReference w:type="even" r:id="rId419"/>
          <w:footerReference w:type="default" r:id="rId420"/>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3D6D64" w:rsidRDefault="00483EA3" w:rsidP="00B009C2">
      <w:pPr>
        <w:pStyle w:val="Sched-heading"/>
      </w:pPr>
      <w:bookmarkStart w:id="827" w:name="_Toc27126052"/>
      <w:r w:rsidRPr="003D6D64">
        <w:rPr>
          <w:rStyle w:val="CharChapNo"/>
        </w:rPr>
        <w:lastRenderedPageBreak/>
        <w:t>Schedule 11</w:t>
      </w:r>
      <w:r w:rsidRPr="008E3922">
        <w:tab/>
      </w:r>
      <w:r w:rsidRPr="003D6D64">
        <w:rPr>
          <w:rStyle w:val="CharChapText"/>
        </w:rPr>
        <w:t>Placard and manifest quantities</w:t>
      </w:r>
      <w:bookmarkEnd w:id="827"/>
    </w:p>
    <w:p w:rsidR="00483EA3" w:rsidRPr="008E3922" w:rsidRDefault="00483EA3" w:rsidP="00483EA3">
      <w:pPr>
        <w:pStyle w:val="ref"/>
      </w:pPr>
      <w:r w:rsidRPr="008E3922">
        <w:t>(see s 347 to s 350, s 361, s 390 and s 391)</w:t>
      </w:r>
    </w:p>
    <w:p w:rsidR="00483EA3" w:rsidRPr="008E3922" w:rsidRDefault="00483EA3" w:rsidP="00483EA3">
      <w:pPr>
        <w:pStyle w:val="TableHd"/>
      </w:pPr>
      <w:r w:rsidRPr="008E3922">
        <w:t>Table 11.1</w:t>
      </w:r>
    </w:p>
    <w:tbl>
      <w:tblPr>
        <w:tblW w:w="7774" w:type="dxa"/>
        <w:tblInd w:w="108" w:type="dxa"/>
        <w:tblLook w:val="04A0" w:firstRow="1" w:lastRow="0" w:firstColumn="1" w:lastColumn="0" w:noHBand="0" w:noVBand="1"/>
      </w:tblPr>
      <w:tblGrid>
        <w:gridCol w:w="1007"/>
        <w:gridCol w:w="1822"/>
        <w:gridCol w:w="148"/>
        <w:gridCol w:w="1930"/>
        <w:gridCol w:w="1313"/>
        <w:gridCol w:w="1554"/>
      </w:tblGrid>
      <w:tr w:rsidR="00483EA3" w:rsidRPr="008E3922" w:rsidTr="00483EA3">
        <w:trPr>
          <w:cantSplit/>
          <w:tblHeader/>
        </w:trPr>
        <w:tc>
          <w:tcPr>
            <w:tcW w:w="100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1</w:t>
            </w:r>
          </w:p>
        </w:tc>
        <w:tc>
          <w:tcPr>
            <w:tcW w:w="182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2</w:t>
            </w:r>
          </w:p>
        </w:tc>
        <w:tc>
          <w:tcPr>
            <w:tcW w:w="2078"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3</w:t>
            </w:r>
          </w:p>
        </w:tc>
        <w:tc>
          <w:tcPr>
            <w:tcW w:w="1313"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4</w:t>
            </w:r>
          </w:p>
        </w:tc>
        <w:tc>
          <w:tcPr>
            <w:tcW w:w="155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5</w:t>
            </w:r>
          </w:p>
        </w:tc>
      </w:tr>
      <w:tr w:rsidR="00483EA3" w:rsidRPr="008E3922" w:rsidTr="00483EA3">
        <w:trPr>
          <w:cantSplit/>
          <w:tblHeader/>
        </w:trPr>
        <w:tc>
          <w:tcPr>
            <w:tcW w:w="1007"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item</w:t>
            </w:r>
          </w:p>
        </w:tc>
        <w:tc>
          <w:tcPr>
            <w:tcW w:w="3900"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description of hazardous chemical</w:t>
            </w:r>
          </w:p>
        </w:tc>
        <w:tc>
          <w:tcPr>
            <w:tcW w:w="131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placard quantity</w:t>
            </w:r>
          </w:p>
        </w:tc>
        <w:tc>
          <w:tcPr>
            <w:tcW w:w="15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manifest quantity</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flammable gases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gases under pressure</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with acute toxicity, categories 1, 2, 3 or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with skin corrosion categories 1A, 1B or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aerosols</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not specified elsewhere in this table</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6</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flammable liquids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6 to 8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keepLines/>
            </w:pPr>
            <w:r w:rsidRPr="008E3922">
              <w:lastRenderedPageBreak/>
              <w:t>11</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self-reactive substances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keepLines/>
            </w:pPr>
            <w:r w:rsidRPr="008E3922">
              <w:t>12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keepLines/>
            </w:pPr>
            <w:r w:rsidRPr="008E3922">
              <w:t>13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14</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 xml:space="preserve">flammable solids </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16</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12 to 15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17</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pyrophoric liquids and pyrophoric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18</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self-heating substances and mixtures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20</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17 to 19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lastRenderedPageBreak/>
              <w:t>21</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substances which in contact with water emit flammable gas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22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23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24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21 to 23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oxidising liquids and oxidising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26</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27</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25 to 27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lastRenderedPageBreak/>
              <w:t>29</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organic peroxides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30</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30 and 31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33</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acute toxicity</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36</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33 to 35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37</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skin corrosion</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40</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corrosive to metals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lastRenderedPageBreak/>
              <w:t>41</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37 to 40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42</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unstable explosives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43</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unstable chemicals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 11, item 29 and item 42 where none of the items exceeds the quantities in column 4 or column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In item 2, gases under pressure with acute toxicity, category 4 only applies up to a LC50 of 5 000 ppmV.  This is equivalent to dangerous goods assigned as class 2, div 2.3 (Toxic gases) in the ADG Code.</w:t>
      </w:r>
    </w:p>
    <w:p w:rsidR="00483EA3" w:rsidRPr="008E3922" w:rsidRDefault="00483EA3" w:rsidP="00483EA3">
      <w:pPr>
        <w:pStyle w:val="aNote"/>
      </w:pPr>
      <w:r w:rsidRPr="008E3922">
        <w:rPr>
          <w:rStyle w:val="charItals"/>
        </w:rPr>
        <w:t>Note 2</w:t>
      </w:r>
      <w:r w:rsidRPr="008E3922">
        <w:rPr>
          <w:rStyle w:val="charItals"/>
        </w:rPr>
        <w:tab/>
      </w:r>
      <w:r w:rsidRPr="008E3922">
        <w:t>Item 4 includes flammable aerosols.</w:t>
      </w:r>
    </w:p>
    <w:p w:rsidR="00483EA3" w:rsidRPr="008E3922" w:rsidRDefault="00483EA3" w:rsidP="00B009C2">
      <w:pPr>
        <w:pStyle w:val="AH5Sec"/>
      </w:pPr>
      <w:bookmarkStart w:id="828" w:name="_Toc27126053"/>
      <w:r w:rsidRPr="003D6D64">
        <w:rPr>
          <w:rStyle w:val="CharSectNo"/>
        </w:rPr>
        <w:t>11.1</w:t>
      </w:r>
      <w:r w:rsidRPr="008E3922">
        <w:tab/>
        <w:t>Determination of classification of flammable liquids</w:t>
      </w:r>
      <w:bookmarkEnd w:id="828"/>
    </w:p>
    <w:p w:rsidR="00483EA3" w:rsidRPr="008E3922" w:rsidRDefault="00483EA3" w:rsidP="00942C1B">
      <w:pPr>
        <w:pStyle w:val="Amainreturn"/>
        <w:keepNext/>
        <w:keepLines/>
      </w:pPr>
      <w:r w:rsidRPr="008E3922">
        <w:t>For the purposes of this table, if a flammable liquid category 4 is used, handled or stored in the same spill compound as 1 or more flammable liquids of categories 1, 2 or 3, the total quantity of flammable liquids categories 1, 2 or 3 must be determined as if the flammable liquid category 4 had the same classification as the flammable liquid in the spill compound with the lowest flash point.</w:t>
      </w:r>
    </w:p>
    <w:p w:rsidR="00483EA3" w:rsidRPr="008E3922" w:rsidRDefault="00483EA3" w:rsidP="00483EA3">
      <w:pPr>
        <w:pStyle w:val="aExamHdgss"/>
      </w:pPr>
      <w:r w:rsidRPr="008E3922">
        <w:t>Example</w:t>
      </w:r>
    </w:p>
    <w:p w:rsidR="00483EA3" w:rsidRPr="008E3922" w:rsidRDefault="00483EA3" w:rsidP="00483EA3">
      <w:pPr>
        <w:pStyle w:val="aExamss"/>
        <w:keepNext/>
      </w:pPr>
      <w:r w:rsidRPr="008E3922">
        <w:t>For placarding and manifest purposes, a spill compound containing 1 000L of flammable liquid category 1 and 1 000L of flammable liquid category 4 is considered to contain 2 000L of flammable liquid category 1.</w:t>
      </w:r>
    </w:p>
    <w:p w:rsidR="0002793A" w:rsidRDefault="0002793A">
      <w:pPr>
        <w:pStyle w:val="03Schedule"/>
        <w:sectPr w:rsidR="0002793A">
          <w:headerReference w:type="even" r:id="rId421"/>
          <w:headerReference w:type="default" r:id="rId422"/>
          <w:footerReference w:type="even" r:id="rId423"/>
          <w:footerReference w:type="default" r:id="rId424"/>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3D6D64" w:rsidRDefault="00483EA3" w:rsidP="00B009C2">
      <w:pPr>
        <w:pStyle w:val="Sched-heading"/>
      </w:pPr>
      <w:bookmarkStart w:id="829" w:name="_Toc27126054"/>
      <w:r w:rsidRPr="003D6D64">
        <w:rPr>
          <w:rStyle w:val="CharChapNo"/>
        </w:rPr>
        <w:lastRenderedPageBreak/>
        <w:t>Schedule 12</w:t>
      </w:r>
      <w:r w:rsidRPr="008E3922">
        <w:rPr>
          <w:sz w:val="24"/>
          <w:szCs w:val="24"/>
        </w:rPr>
        <w:tab/>
      </w:r>
      <w:r w:rsidRPr="003D6D64">
        <w:rPr>
          <w:rStyle w:val="CharChapText"/>
        </w:rPr>
        <w:t>Manifest requirements</w:t>
      </w:r>
      <w:bookmarkEnd w:id="829"/>
    </w:p>
    <w:p w:rsidR="00483EA3" w:rsidRPr="008E3922" w:rsidRDefault="00483EA3" w:rsidP="00483EA3">
      <w:pPr>
        <w:pStyle w:val="ref"/>
      </w:pPr>
      <w:r w:rsidRPr="008E3922">
        <w:t>(see s 347 (2))</w:t>
      </w:r>
    </w:p>
    <w:p w:rsidR="00483EA3" w:rsidRPr="008E3922" w:rsidRDefault="00483EA3" w:rsidP="00B009C2">
      <w:pPr>
        <w:pStyle w:val="Schclauseheading"/>
      </w:pPr>
      <w:bookmarkStart w:id="830" w:name="_Toc27126055"/>
      <w:r w:rsidRPr="003D6D64">
        <w:rPr>
          <w:rStyle w:val="CharSectNo"/>
        </w:rPr>
        <w:t>12.1</w:t>
      </w:r>
      <w:r w:rsidRPr="008E3922">
        <w:tab/>
        <w:t>Manifest—general information</w:t>
      </w:r>
      <w:bookmarkEnd w:id="830"/>
    </w:p>
    <w:p w:rsidR="00483EA3" w:rsidRPr="008E3922" w:rsidRDefault="00483EA3" w:rsidP="00483EA3">
      <w:pPr>
        <w:pStyle w:val="Amainreturn"/>
      </w:pPr>
      <w:r w:rsidRPr="008E3922">
        <w:t>The manifest of hazardous chemicals must include—</w:t>
      </w:r>
    </w:p>
    <w:p w:rsidR="00483EA3" w:rsidRPr="008E3922" w:rsidRDefault="00483EA3" w:rsidP="00B009C2">
      <w:pPr>
        <w:pStyle w:val="Apara"/>
      </w:pPr>
      <w:r w:rsidRPr="008E3922">
        <w:tab/>
        <w:t>(a)</w:t>
      </w:r>
      <w:r w:rsidRPr="008E3922">
        <w:tab/>
        <w:t>the name of the person conducting the business or undertaking; and</w:t>
      </w:r>
    </w:p>
    <w:p w:rsidR="00483EA3" w:rsidRPr="008E3922" w:rsidRDefault="00483EA3" w:rsidP="00B009C2">
      <w:pPr>
        <w:pStyle w:val="Apara"/>
      </w:pPr>
      <w:r w:rsidRPr="008E3922">
        <w:tab/>
        <w:t>(b)</w:t>
      </w:r>
      <w:r w:rsidRPr="008E3922">
        <w:tab/>
        <w:t>the address of the workplace; and</w:t>
      </w:r>
    </w:p>
    <w:p w:rsidR="00483EA3" w:rsidRPr="008E3922" w:rsidRDefault="00483EA3" w:rsidP="00B009C2">
      <w:pPr>
        <w:pStyle w:val="Apara"/>
        <w:rPr>
          <w:sz w:val="20"/>
        </w:rPr>
      </w:pPr>
      <w:r w:rsidRPr="008E3922">
        <w:tab/>
        <w:t>(c)</w:t>
      </w:r>
      <w:r w:rsidRPr="008E3922">
        <w:tab/>
        <w:t xml:space="preserve">the date the manifest was last amended or, if it has not been amended, the </w:t>
      </w:r>
      <w:r w:rsidRPr="008E3922">
        <w:rPr>
          <w:szCs w:val="24"/>
        </w:rPr>
        <w:t>date it was prepared; and</w:t>
      </w:r>
    </w:p>
    <w:p w:rsidR="00483EA3" w:rsidRPr="008E3922" w:rsidRDefault="00483EA3" w:rsidP="00B009C2">
      <w:pPr>
        <w:pStyle w:val="Apara"/>
      </w:pPr>
      <w:r w:rsidRPr="008E3922">
        <w:tab/>
        <w:t>(d)</w:t>
      </w:r>
      <w:r w:rsidRPr="008E3922">
        <w:tab/>
        <w:t>business hours and after hours telephone numbers for at least 2 persons who may be contacted if there is a notifiable incident at the workplace.</w:t>
      </w:r>
    </w:p>
    <w:p w:rsidR="00483EA3" w:rsidRPr="008E3922" w:rsidRDefault="00483EA3" w:rsidP="00B009C2">
      <w:pPr>
        <w:pStyle w:val="AH5Sec"/>
      </w:pPr>
      <w:bookmarkStart w:id="831" w:name="_Toc27126056"/>
      <w:r w:rsidRPr="003D6D64">
        <w:rPr>
          <w:rStyle w:val="CharSectNo"/>
        </w:rPr>
        <w:t>12.2</w:t>
      </w:r>
      <w:r w:rsidRPr="008E3922">
        <w:tab/>
        <w:t>Manifest—bulk storage and containers</w:t>
      </w:r>
      <w:bookmarkEnd w:id="831"/>
    </w:p>
    <w:p w:rsidR="00483EA3" w:rsidRPr="008E3922" w:rsidRDefault="00483EA3" w:rsidP="00B009C2">
      <w:pPr>
        <w:pStyle w:val="Amain"/>
      </w:pPr>
      <w:r w:rsidRPr="008E3922">
        <w:tab/>
        <w:t>(1)</w:t>
      </w:r>
      <w:r w:rsidRPr="008E3922">
        <w:tab/>
        <w:t>This section applies if a hazardous chemical is stored at a workplace in bulk or in a container.</w:t>
      </w:r>
    </w:p>
    <w:p w:rsidR="00483EA3" w:rsidRPr="008E3922" w:rsidRDefault="00483EA3" w:rsidP="00B009C2">
      <w:pPr>
        <w:pStyle w:val="Amain"/>
      </w:pPr>
      <w:r w:rsidRPr="008E3922">
        <w:tab/>
        <w:t>(2)</w:t>
      </w:r>
      <w:r w:rsidRPr="008E3922">
        <w:tab/>
        <w:t>For each hazardous chemical stored in bulk other than in a container, the manifest of hazardous chemicals must include—</w:t>
      </w:r>
    </w:p>
    <w:p w:rsidR="00483EA3" w:rsidRPr="008E3922" w:rsidRDefault="00483EA3" w:rsidP="00B009C2">
      <w:pPr>
        <w:pStyle w:val="Apara"/>
      </w:pPr>
      <w:r w:rsidRPr="008E3922">
        <w:tab/>
        <w:t>(a)</w:t>
      </w:r>
      <w:r w:rsidRPr="008E3922">
        <w:tab/>
        <w:t>the name of the chemical; and</w:t>
      </w:r>
    </w:p>
    <w:p w:rsidR="00483EA3" w:rsidRPr="008E3922" w:rsidRDefault="00483EA3" w:rsidP="00B009C2">
      <w:pPr>
        <w:pStyle w:val="Apara"/>
      </w:pPr>
      <w:r w:rsidRPr="008E3922">
        <w:tab/>
        <w:t>(b)</w:t>
      </w:r>
      <w:r w:rsidRPr="008E3922">
        <w:tab/>
        <w:t>the quantity of the chemical stored.</w:t>
      </w:r>
    </w:p>
    <w:p w:rsidR="00483EA3" w:rsidRPr="008E3922" w:rsidRDefault="00483EA3" w:rsidP="00B009C2">
      <w:pPr>
        <w:pStyle w:val="Amain"/>
      </w:pPr>
      <w:r w:rsidRPr="008E3922">
        <w:tab/>
        <w:t>(3)</w:t>
      </w:r>
      <w:r w:rsidRPr="008E3922">
        <w:tab/>
        <w:t>For each container storing the hazardous chemical, the manifest of hazardous chemicals must include—</w:t>
      </w:r>
    </w:p>
    <w:p w:rsidR="00483EA3" w:rsidRPr="008E3922" w:rsidRDefault="00483EA3" w:rsidP="00B009C2">
      <w:pPr>
        <w:pStyle w:val="Apara"/>
      </w:pPr>
      <w:r w:rsidRPr="008E3922">
        <w:tab/>
        <w:t>(a)</w:t>
      </w:r>
      <w:r w:rsidRPr="008E3922">
        <w:tab/>
        <w:t>the identification number or code of the container; and</w:t>
      </w:r>
    </w:p>
    <w:p w:rsidR="00483EA3" w:rsidRPr="008E3922" w:rsidRDefault="00483EA3" w:rsidP="00B009C2">
      <w:pPr>
        <w:pStyle w:val="Apara"/>
      </w:pPr>
      <w:r w:rsidRPr="008E3922">
        <w:tab/>
        <w:t>(b)</w:t>
      </w:r>
      <w:r w:rsidRPr="008E3922">
        <w:tab/>
        <w:t>the type and capacity of the container; and</w:t>
      </w:r>
    </w:p>
    <w:p w:rsidR="00483EA3" w:rsidRPr="008E3922" w:rsidRDefault="00483EA3" w:rsidP="00B009C2">
      <w:pPr>
        <w:pStyle w:val="Apara"/>
      </w:pPr>
      <w:r w:rsidRPr="008E3922">
        <w:tab/>
        <w:t>(c)</w:t>
      </w:r>
      <w:r w:rsidRPr="008E3922">
        <w:tab/>
        <w:t>for a fixed vertical tank used to store fire risk hazardous chemicals—the diameter of the tank.</w:t>
      </w:r>
    </w:p>
    <w:p w:rsidR="00483EA3" w:rsidRPr="008E3922" w:rsidRDefault="00483EA3" w:rsidP="00483EA3">
      <w:pPr>
        <w:pStyle w:val="aNote"/>
        <w:rPr>
          <w:lang w:eastAsia="en-AU"/>
        </w:rPr>
      </w:pPr>
      <w:r w:rsidRPr="008E3922">
        <w:rPr>
          <w:rStyle w:val="charItals"/>
        </w:rPr>
        <w:t>Note</w:t>
      </w:r>
      <w:r w:rsidRPr="008E3922">
        <w:rPr>
          <w:rStyle w:val="charItals"/>
        </w:rPr>
        <w:tab/>
      </w:r>
      <w:r w:rsidRPr="008E3922">
        <w:rPr>
          <w:rStyle w:val="charBoldItals"/>
        </w:rPr>
        <w:t>Fire risk hazardous chemical</w:t>
      </w:r>
      <w:r w:rsidRPr="008E3922">
        <w:t xml:space="preserve">—see the dictionary. </w:t>
      </w:r>
    </w:p>
    <w:p w:rsidR="00483EA3" w:rsidRPr="008E3922" w:rsidRDefault="00483EA3" w:rsidP="00B009C2">
      <w:pPr>
        <w:pStyle w:val="AH5Sec"/>
      </w:pPr>
      <w:bookmarkStart w:id="832" w:name="_Toc27126057"/>
      <w:r w:rsidRPr="003D6D64">
        <w:rPr>
          <w:rStyle w:val="CharSectNo"/>
        </w:rPr>
        <w:lastRenderedPageBreak/>
        <w:t>12.3</w:t>
      </w:r>
      <w:r w:rsidRPr="008E3922">
        <w:tab/>
        <w:t>Manifest—identification of hazardous chemical</w:t>
      </w:r>
      <w:bookmarkEnd w:id="832"/>
    </w:p>
    <w:p w:rsidR="00483EA3" w:rsidRPr="008E3922" w:rsidRDefault="00483EA3" w:rsidP="00483EA3">
      <w:pPr>
        <w:pStyle w:val="Amainreturn"/>
      </w:pPr>
      <w:r w:rsidRPr="008E3922">
        <w:t>The manifest of hazardous chemicals must include—</w:t>
      </w:r>
    </w:p>
    <w:p w:rsidR="00483EA3" w:rsidRPr="008E3922" w:rsidRDefault="00483EA3" w:rsidP="00B009C2">
      <w:pPr>
        <w:pStyle w:val="Apara"/>
      </w:pPr>
      <w:r w:rsidRPr="008E3922">
        <w:tab/>
        <w:t>(a)</w:t>
      </w:r>
      <w:r w:rsidRPr="008E3922">
        <w:tab/>
        <w:t>for a hazardous chemical, other than a flammable liquid category 4, unstable explosive, organic peroxide type A or self</w:t>
      </w:r>
      <w:r w:rsidRPr="008E3922">
        <w:noBreakHyphen/>
        <w:t>reactive substance type A—</w:t>
      </w:r>
    </w:p>
    <w:p w:rsidR="00483EA3" w:rsidRPr="008E3922" w:rsidRDefault="00483EA3" w:rsidP="00B009C2">
      <w:pPr>
        <w:pStyle w:val="Asubpara"/>
      </w:pPr>
      <w:r w:rsidRPr="008E3922">
        <w:tab/>
        <w:t>(i)</w:t>
      </w:r>
      <w:r w:rsidRPr="008E3922">
        <w:tab/>
        <w:t>the proper shipping name as stated in the ADG Code, table 3.2.3 for the chemical; and</w:t>
      </w:r>
    </w:p>
    <w:p w:rsidR="00483EA3" w:rsidRPr="008E3922" w:rsidRDefault="00483EA3" w:rsidP="00B009C2">
      <w:pPr>
        <w:pStyle w:val="Asubpara"/>
      </w:pPr>
      <w:r w:rsidRPr="008E3922">
        <w:tab/>
        <w:t>(ii)</w:t>
      </w:r>
      <w:r w:rsidRPr="008E3922">
        <w:tab/>
        <w:t>the UN number as stated in the ADG Code, table 3.2.3 for the hazardous chemical; and</w:t>
      </w:r>
    </w:p>
    <w:p w:rsidR="00483EA3" w:rsidRPr="008E3922" w:rsidRDefault="00483EA3" w:rsidP="00B009C2">
      <w:pPr>
        <w:pStyle w:val="Asubpara"/>
      </w:pPr>
      <w:r w:rsidRPr="008E3922">
        <w:tab/>
        <w:t>(iii)</w:t>
      </w:r>
      <w:r w:rsidRPr="008E3922">
        <w:tab/>
        <w:t>the class and division of the hazardous chemical as stated in the ADG Code, table 3.2.3; and</w:t>
      </w:r>
    </w:p>
    <w:p w:rsidR="00483EA3" w:rsidRPr="008E3922" w:rsidRDefault="00483EA3" w:rsidP="00B009C2">
      <w:pPr>
        <w:pStyle w:val="Apara"/>
      </w:pPr>
      <w:r w:rsidRPr="008E3922">
        <w:tab/>
        <w:t>(b)</w:t>
      </w:r>
      <w:r w:rsidRPr="008E3922">
        <w:tab/>
        <w:t>for a flammable liquid category 4—</w:t>
      </w:r>
    </w:p>
    <w:p w:rsidR="00483EA3" w:rsidRPr="008E3922" w:rsidRDefault="00483EA3" w:rsidP="00B009C2">
      <w:pPr>
        <w:pStyle w:val="Asubpara"/>
      </w:pPr>
      <w:r w:rsidRPr="008E3922">
        <w:tab/>
        <w:t>(i)</w:t>
      </w:r>
      <w:r w:rsidRPr="008E3922">
        <w:tab/>
        <w:t>the product identifier; and</w:t>
      </w:r>
    </w:p>
    <w:p w:rsidR="00483EA3" w:rsidRPr="008E3922" w:rsidRDefault="00483EA3" w:rsidP="00B009C2">
      <w:pPr>
        <w:pStyle w:val="Asubpara"/>
      </w:pPr>
      <w:r w:rsidRPr="008E3922">
        <w:tab/>
        <w:t>(ii)</w:t>
      </w:r>
      <w:r w:rsidRPr="008E3922">
        <w:tab/>
        <w:t>the words ‘combustible liquid’; and</w:t>
      </w:r>
    </w:p>
    <w:p w:rsidR="00483EA3" w:rsidRPr="008E3922" w:rsidRDefault="00483EA3" w:rsidP="00B009C2">
      <w:pPr>
        <w:pStyle w:val="Apara"/>
      </w:pPr>
      <w:r w:rsidRPr="008E3922">
        <w:tab/>
        <w:t>(c)</w:t>
      </w:r>
      <w:r w:rsidRPr="008E3922">
        <w:tab/>
        <w:t>for an unstable explosive, organic peroxide type A or self</w:t>
      </w:r>
      <w:r w:rsidRPr="008E3922">
        <w:noBreakHyphen/>
        <w:t>reactive substance type A—</w:t>
      </w:r>
    </w:p>
    <w:p w:rsidR="00483EA3" w:rsidRPr="008E3922" w:rsidRDefault="00483EA3" w:rsidP="00B009C2">
      <w:pPr>
        <w:pStyle w:val="Asubpara"/>
      </w:pPr>
      <w:r w:rsidRPr="008E3922">
        <w:tab/>
        <w:t>(i)</w:t>
      </w:r>
      <w:r w:rsidRPr="008E3922">
        <w:tab/>
        <w:t>the name of the hazardous chemical stated in the ADG Code, Appendix A; and</w:t>
      </w:r>
    </w:p>
    <w:p w:rsidR="00483EA3" w:rsidRPr="008E3922" w:rsidRDefault="00483EA3" w:rsidP="00B009C2">
      <w:pPr>
        <w:pStyle w:val="Asubpara"/>
      </w:pPr>
      <w:r w:rsidRPr="008E3922">
        <w:tab/>
        <w:t>(ii)</w:t>
      </w:r>
      <w:r w:rsidRPr="008E3922">
        <w:tab/>
        <w:t>the words ‘goods too dangerous to be transported’.</w:t>
      </w:r>
    </w:p>
    <w:p w:rsidR="00483EA3" w:rsidRPr="008E3922" w:rsidRDefault="00483EA3" w:rsidP="00A9742F">
      <w:pPr>
        <w:pStyle w:val="AH5Sec"/>
      </w:pPr>
      <w:bookmarkStart w:id="833" w:name="_Toc27126058"/>
      <w:r w:rsidRPr="003D6D64">
        <w:rPr>
          <w:rStyle w:val="CharSectNo"/>
        </w:rPr>
        <w:lastRenderedPageBreak/>
        <w:t>12.4</w:t>
      </w:r>
      <w:r w:rsidRPr="008E3922">
        <w:tab/>
        <w:t>Manifest—storage area for packaged hazardous chemicals</w:t>
      </w:r>
      <w:bookmarkEnd w:id="833"/>
    </w:p>
    <w:p w:rsidR="00483EA3" w:rsidRPr="008E3922" w:rsidRDefault="00483EA3" w:rsidP="00A9742F">
      <w:pPr>
        <w:pStyle w:val="Amain"/>
        <w:keepNext/>
      </w:pPr>
      <w:r w:rsidRPr="008E3922">
        <w:tab/>
        <w:t>(1)</w:t>
      </w:r>
      <w:r w:rsidRPr="008E3922">
        <w:tab/>
        <w:t>This section applies if—</w:t>
      </w:r>
    </w:p>
    <w:p w:rsidR="00483EA3" w:rsidRPr="008E3922" w:rsidRDefault="00483EA3" w:rsidP="00A9742F">
      <w:pPr>
        <w:pStyle w:val="Apara"/>
        <w:keepNext/>
      </w:pPr>
      <w:r w:rsidRPr="008E3922">
        <w:tab/>
        <w:t>(a)</w:t>
      </w:r>
      <w:r w:rsidRPr="008E3922">
        <w:tab/>
        <w:t>a storage area—</w:t>
      </w:r>
    </w:p>
    <w:p w:rsidR="00483EA3" w:rsidRPr="008E3922" w:rsidRDefault="00483EA3" w:rsidP="00A9742F">
      <w:pPr>
        <w:pStyle w:val="Asubpara"/>
        <w:keepNext/>
      </w:pPr>
      <w:r w:rsidRPr="008E3922">
        <w:tab/>
        <w:t>(i)</w:t>
      </w:r>
      <w:r w:rsidRPr="008E3922">
        <w:tab/>
        <w:t>contains, or is likely to contain, a packaged hazardous chemical, or a hazardous chemical in an IBC; and</w:t>
      </w:r>
    </w:p>
    <w:p w:rsidR="00483EA3" w:rsidRPr="008E3922" w:rsidRDefault="00483EA3" w:rsidP="00A9742F">
      <w:pPr>
        <w:pStyle w:val="Asubpara"/>
        <w:keepNext/>
      </w:pPr>
      <w:r w:rsidRPr="008E3922">
        <w:tab/>
        <w:t>(ii)</w:t>
      </w:r>
      <w:r w:rsidRPr="008E3922">
        <w:tab/>
        <w:t>is required under this regulation to have a placard; and</w:t>
      </w:r>
    </w:p>
    <w:p w:rsidR="00483EA3" w:rsidRPr="008E3922" w:rsidRDefault="00483EA3" w:rsidP="00B009C2">
      <w:pPr>
        <w:pStyle w:val="Apara"/>
      </w:pPr>
      <w:r w:rsidRPr="008E3922">
        <w:tab/>
        <w:t>(b)</w:t>
      </w:r>
      <w:r w:rsidRPr="008E3922">
        <w:tab/>
        <w:t>the hazardous chemicals are dangerous goods under the ADG Code.</w:t>
      </w:r>
    </w:p>
    <w:p w:rsidR="00483EA3" w:rsidRPr="008E3922" w:rsidRDefault="00483EA3" w:rsidP="00B009C2">
      <w:pPr>
        <w:pStyle w:val="Amain"/>
      </w:pPr>
      <w:r w:rsidRPr="008E3922">
        <w:tab/>
        <w:t>(2)</w:t>
      </w:r>
      <w:r w:rsidRPr="008E3922">
        <w:tab/>
        <w:t>The manifest of hazardous chemicals must include—</w:t>
      </w:r>
    </w:p>
    <w:p w:rsidR="00483EA3" w:rsidRPr="008E3922" w:rsidRDefault="00483EA3" w:rsidP="00B009C2">
      <w:pPr>
        <w:pStyle w:val="Apara"/>
      </w:pPr>
      <w:r w:rsidRPr="008E3922">
        <w:tab/>
        <w:t>(a)</w:t>
      </w:r>
      <w:r w:rsidRPr="008E3922">
        <w:tab/>
        <w:t>the identification number or code for the storage area; and</w:t>
      </w:r>
    </w:p>
    <w:p w:rsidR="00483EA3" w:rsidRPr="008E3922" w:rsidRDefault="00483EA3" w:rsidP="00B009C2">
      <w:pPr>
        <w:pStyle w:val="Apara"/>
      </w:pPr>
      <w:r w:rsidRPr="008E3922">
        <w:tab/>
        <w:t>(b)</w:t>
      </w:r>
      <w:r w:rsidRPr="008E3922">
        <w:tab/>
        <w:t>for hazardous chemicals with an assigned class specified in the ADG Code, table 3.2.3—the largest quantity of each class of hazardous chemicals likely to be kept in the storage area; and</w:t>
      </w:r>
    </w:p>
    <w:p w:rsidR="00483EA3" w:rsidRPr="008E3922" w:rsidRDefault="00483EA3" w:rsidP="00B009C2">
      <w:pPr>
        <w:pStyle w:val="Apara"/>
      </w:pPr>
      <w:r w:rsidRPr="008E3922">
        <w:tab/>
        <w:t>(c)</w:t>
      </w:r>
      <w:r w:rsidRPr="008E3922">
        <w:tab/>
        <w:t>for the specified hazardous chemicals that are likely to be kept in the storage area—</w:t>
      </w:r>
    </w:p>
    <w:p w:rsidR="00483EA3" w:rsidRPr="008E3922" w:rsidRDefault="00483EA3" w:rsidP="00B009C2">
      <w:pPr>
        <w:pStyle w:val="Asubpara"/>
      </w:pPr>
      <w:r w:rsidRPr="008E3922">
        <w:tab/>
        <w:t>(i)</w:t>
      </w:r>
      <w:r w:rsidRPr="008E3922">
        <w:tab/>
        <w:t>the proper shipping name of the hazardous chemical as specified in the ADG Code, table 3.2.3; and</w:t>
      </w:r>
    </w:p>
    <w:p w:rsidR="00483EA3" w:rsidRPr="008E3922" w:rsidRDefault="00483EA3" w:rsidP="00B009C2">
      <w:pPr>
        <w:pStyle w:val="Asubpara"/>
      </w:pPr>
      <w:r w:rsidRPr="008E3922">
        <w:tab/>
        <w:t>(ii)</w:t>
      </w:r>
      <w:r w:rsidRPr="008E3922">
        <w:tab/>
        <w:t>the class to which the hazardous chemical is assigned as specified in the ADG Code, table 3.2.3; and</w:t>
      </w:r>
    </w:p>
    <w:p w:rsidR="00483EA3" w:rsidRPr="008E3922" w:rsidRDefault="00483EA3" w:rsidP="00B009C2">
      <w:pPr>
        <w:pStyle w:val="Asubpara"/>
      </w:pPr>
      <w:r w:rsidRPr="008E3922">
        <w:tab/>
        <w:t>(iii)</w:t>
      </w:r>
      <w:r w:rsidRPr="008E3922">
        <w:tab/>
        <w:t>the largest quantity of the hazardous chemical likely to be kept in the storage area; and</w:t>
      </w:r>
    </w:p>
    <w:p w:rsidR="00483EA3" w:rsidRPr="008E3922" w:rsidRDefault="00483EA3" w:rsidP="00B009C2">
      <w:pPr>
        <w:pStyle w:val="Apara"/>
      </w:pPr>
      <w:r w:rsidRPr="008E3922">
        <w:tab/>
        <w:t>(d)</w:t>
      </w:r>
      <w:r w:rsidRPr="008E3922">
        <w:tab/>
        <w:t>for an unstable explosive, organic peroxide type A or self</w:t>
      </w:r>
      <w:r w:rsidRPr="008E3922">
        <w:noBreakHyphen/>
        <w:t>reactive substance type A that is likely to be kept in the storage area—</w:t>
      </w:r>
    </w:p>
    <w:p w:rsidR="00483EA3" w:rsidRPr="008E3922" w:rsidRDefault="00483EA3" w:rsidP="00B009C2">
      <w:pPr>
        <w:pStyle w:val="Asubpara"/>
      </w:pPr>
      <w:r w:rsidRPr="008E3922">
        <w:tab/>
        <w:t>(i)</w:t>
      </w:r>
      <w:r w:rsidRPr="008E3922">
        <w:tab/>
        <w:t>the name of the hazardous chemical; and</w:t>
      </w:r>
    </w:p>
    <w:p w:rsidR="00483EA3" w:rsidRPr="008E3922" w:rsidRDefault="00483EA3" w:rsidP="00B009C2">
      <w:pPr>
        <w:pStyle w:val="Asubpara"/>
      </w:pPr>
      <w:r w:rsidRPr="008E3922">
        <w:tab/>
        <w:t>(ii)</w:t>
      </w:r>
      <w:r w:rsidRPr="008E3922">
        <w:tab/>
        <w:t>the words ‘goods too dangerous to be transported’; and</w:t>
      </w:r>
    </w:p>
    <w:p w:rsidR="00483EA3" w:rsidRPr="008E3922" w:rsidRDefault="00483EA3" w:rsidP="00B009C2">
      <w:pPr>
        <w:pStyle w:val="Asubpara"/>
      </w:pPr>
      <w:r w:rsidRPr="008E3922">
        <w:lastRenderedPageBreak/>
        <w:tab/>
        <w:t>(iii)</w:t>
      </w:r>
      <w:r w:rsidRPr="008E3922">
        <w:tab/>
        <w:t>the largest quantity of the hazardous chemical likely to be kept in the storage area; and</w:t>
      </w:r>
    </w:p>
    <w:p w:rsidR="00483EA3" w:rsidRPr="008E3922" w:rsidRDefault="00483EA3" w:rsidP="00B009C2">
      <w:pPr>
        <w:pStyle w:val="Apara"/>
      </w:pPr>
      <w:r w:rsidRPr="008E3922">
        <w:tab/>
        <w:t>(e)</w:t>
      </w:r>
      <w:r w:rsidRPr="008E3922">
        <w:tab/>
        <w:t>for hazardous chemicals with an assigned class specified in the ADG Code, table 3.2.3—the class to which the hazardous chemical is assigned; and</w:t>
      </w:r>
    </w:p>
    <w:p w:rsidR="00483EA3" w:rsidRPr="008E3922" w:rsidRDefault="00483EA3" w:rsidP="00B009C2">
      <w:pPr>
        <w:pStyle w:val="Apara"/>
      </w:pPr>
      <w:r w:rsidRPr="008E3922">
        <w:tab/>
        <w:t>(f)</w:t>
      </w:r>
      <w:r w:rsidRPr="008E3922">
        <w:tab/>
        <w:t>for flammable liquids category 4—the words ‘combustible liquid’.</w:t>
      </w:r>
    </w:p>
    <w:p w:rsidR="00483EA3" w:rsidRPr="008E3922" w:rsidRDefault="00483EA3" w:rsidP="00AD03A0">
      <w:pPr>
        <w:pStyle w:val="Amain"/>
        <w:keepNext/>
      </w:pPr>
      <w:r w:rsidRPr="008E3922">
        <w:tab/>
        <w:t>(3)</w:t>
      </w:r>
      <w:r w:rsidRPr="008E3922">
        <w:tab/>
        <w:t>In this section:</w:t>
      </w:r>
    </w:p>
    <w:p w:rsidR="00483EA3" w:rsidRPr="008E3922" w:rsidRDefault="00483EA3" w:rsidP="00483EA3">
      <w:pPr>
        <w:pStyle w:val="aDef"/>
      </w:pPr>
      <w:r w:rsidRPr="008E3922">
        <w:rPr>
          <w:rStyle w:val="charBoldItals"/>
        </w:rPr>
        <w:t>specified hazardous chemicals</w:t>
      </w:r>
      <w:r w:rsidRPr="008E3922">
        <w:t xml:space="preserve"> means any of the following:</w:t>
      </w:r>
    </w:p>
    <w:p w:rsidR="00483EA3" w:rsidRPr="008E3922" w:rsidRDefault="00483EA3" w:rsidP="00B009C2">
      <w:pPr>
        <w:pStyle w:val="aDefpara"/>
      </w:pPr>
      <w:r w:rsidRPr="008E3922">
        <w:tab/>
        <w:t>(a)</w:t>
      </w:r>
      <w:r w:rsidRPr="008E3922">
        <w:tab/>
        <w:t>flammable liquid category 1;</w:t>
      </w:r>
    </w:p>
    <w:p w:rsidR="00483EA3" w:rsidRPr="008E3922" w:rsidRDefault="00483EA3" w:rsidP="00B009C2">
      <w:pPr>
        <w:pStyle w:val="aDefpara"/>
      </w:pPr>
      <w:r w:rsidRPr="008E3922">
        <w:tab/>
        <w:t>(b)</w:t>
      </w:r>
      <w:r w:rsidRPr="008E3922">
        <w:tab/>
        <w:t>self-reactive substances type B;</w:t>
      </w:r>
    </w:p>
    <w:p w:rsidR="00483EA3" w:rsidRPr="008E3922" w:rsidRDefault="00483EA3" w:rsidP="00B009C2">
      <w:pPr>
        <w:pStyle w:val="aDefpara"/>
      </w:pPr>
      <w:r w:rsidRPr="008E3922">
        <w:tab/>
        <w:t>(c)</w:t>
      </w:r>
      <w:r w:rsidRPr="008E3922">
        <w:tab/>
        <w:t>substances which in contact with water emit flammable gas category 1;</w:t>
      </w:r>
    </w:p>
    <w:p w:rsidR="00483EA3" w:rsidRPr="008E3922" w:rsidRDefault="00483EA3" w:rsidP="00B009C2">
      <w:pPr>
        <w:pStyle w:val="aDefpara"/>
      </w:pPr>
      <w:r w:rsidRPr="008E3922">
        <w:tab/>
        <w:t>(d)</w:t>
      </w:r>
      <w:r w:rsidRPr="008E3922">
        <w:tab/>
        <w:t>pyrophoric liquids category 1;</w:t>
      </w:r>
    </w:p>
    <w:p w:rsidR="00483EA3" w:rsidRPr="008E3922" w:rsidRDefault="00483EA3" w:rsidP="00B009C2">
      <w:pPr>
        <w:pStyle w:val="aDefpara"/>
      </w:pPr>
      <w:r w:rsidRPr="008E3922">
        <w:tab/>
        <w:t>(e)</w:t>
      </w:r>
      <w:r w:rsidRPr="008E3922">
        <w:tab/>
        <w:t>pyrophoric solids category 1;</w:t>
      </w:r>
    </w:p>
    <w:p w:rsidR="00483EA3" w:rsidRPr="008E3922" w:rsidRDefault="00483EA3" w:rsidP="00B009C2">
      <w:pPr>
        <w:pStyle w:val="aDefpara"/>
      </w:pPr>
      <w:r w:rsidRPr="008E3922">
        <w:tab/>
        <w:t>(f)</w:t>
      </w:r>
      <w:r w:rsidRPr="008E3922">
        <w:tab/>
        <w:t>organic peroxides type B;</w:t>
      </w:r>
    </w:p>
    <w:p w:rsidR="00483EA3" w:rsidRPr="008E3922" w:rsidRDefault="00483EA3" w:rsidP="00B009C2">
      <w:pPr>
        <w:pStyle w:val="aDefpara"/>
      </w:pPr>
      <w:r w:rsidRPr="008E3922">
        <w:tab/>
        <w:t>(g)</w:t>
      </w:r>
      <w:r w:rsidRPr="008E3922">
        <w:tab/>
        <w:t>acute toxicity category 1;</w:t>
      </w:r>
    </w:p>
    <w:p w:rsidR="00483EA3" w:rsidRPr="008E3922" w:rsidRDefault="00483EA3" w:rsidP="00B009C2">
      <w:pPr>
        <w:pStyle w:val="aDefpara"/>
      </w:pPr>
      <w:r w:rsidRPr="008E3922">
        <w:tab/>
        <w:t>(h)</w:t>
      </w:r>
      <w:r w:rsidRPr="008E3922">
        <w:tab/>
        <w:t>oxidising solids category 1;</w:t>
      </w:r>
    </w:p>
    <w:p w:rsidR="00483EA3" w:rsidRPr="008E3922" w:rsidRDefault="00483EA3" w:rsidP="00B009C2">
      <w:pPr>
        <w:pStyle w:val="aDefpara"/>
      </w:pPr>
      <w:r w:rsidRPr="008E3922">
        <w:tab/>
        <w:t>(i)</w:t>
      </w:r>
      <w:r w:rsidRPr="008E3922">
        <w:tab/>
        <w:t>oxidising liquids category 1;</w:t>
      </w:r>
    </w:p>
    <w:p w:rsidR="00483EA3" w:rsidRPr="008E3922" w:rsidRDefault="00483EA3" w:rsidP="00B009C2">
      <w:pPr>
        <w:pStyle w:val="aDefpara"/>
      </w:pPr>
      <w:r w:rsidRPr="008E3922">
        <w:tab/>
        <w:t>(j)</w:t>
      </w:r>
      <w:r w:rsidRPr="008E3922">
        <w:tab/>
        <w:t>skin corrosion category 1A;</w:t>
      </w:r>
    </w:p>
    <w:p w:rsidR="00483EA3" w:rsidRPr="008E3922" w:rsidRDefault="00483EA3" w:rsidP="00B009C2">
      <w:pPr>
        <w:pStyle w:val="aDefpara"/>
        <w:rPr>
          <w:szCs w:val="24"/>
        </w:rPr>
      </w:pPr>
      <w:r w:rsidRPr="008E3922">
        <w:tab/>
        <w:t>(k)</w:t>
      </w:r>
      <w:r w:rsidRPr="008E3922">
        <w:tab/>
        <w:t xml:space="preserve">gases under pressure with acute toxicity categories 1, 2 or 3 or skin corrosion </w:t>
      </w:r>
      <w:r w:rsidRPr="008E3922">
        <w:rPr>
          <w:szCs w:val="24"/>
        </w:rPr>
        <w:t>categories 1A, 1B or 1C.</w:t>
      </w:r>
    </w:p>
    <w:p w:rsidR="00483EA3" w:rsidRPr="008E3922" w:rsidRDefault="00483EA3" w:rsidP="00A9742F">
      <w:pPr>
        <w:pStyle w:val="AH5Sec"/>
      </w:pPr>
      <w:bookmarkStart w:id="834" w:name="_Toc27126059"/>
      <w:r w:rsidRPr="003D6D64">
        <w:rPr>
          <w:rStyle w:val="CharSectNo"/>
        </w:rPr>
        <w:lastRenderedPageBreak/>
        <w:t>12.5</w:t>
      </w:r>
      <w:r w:rsidRPr="008E3922">
        <w:tab/>
        <w:t>Manifest—hazardous chemicals being manufactured</w:t>
      </w:r>
      <w:bookmarkEnd w:id="834"/>
    </w:p>
    <w:p w:rsidR="00483EA3" w:rsidRPr="008E3922" w:rsidRDefault="00483EA3" w:rsidP="00A9742F">
      <w:pPr>
        <w:pStyle w:val="Amainreturn"/>
        <w:keepNext/>
      </w:pPr>
      <w:r w:rsidRPr="008E3922">
        <w:t>For each area in which hazardous chemicals are manufactured, the manifest must include—</w:t>
      </w:r>
    </w:p>
    <w:p w:rsidR="00483EA3" w:rsidRPr="008E3922" w:rsidRDefault="00483EA3" w:rsidP="00A9742F">
      <w:pPr>
        <w:pStyle w:val="Apara"/>
        <w:keepNext/>
      </w:pPr>
      <w:r w:rsidRPr="008E3922">
        <w:tab/>
        <w:t>(a)</w:t>
      </w:r>
      <w:r w:rsidRPr="008E3922">
        <w:tab/>
        <w:t>the identification number or code of the area; and</w:t>
      </w:r>
    </w:p>
    <w:p w:rsidR="00483EA3" w:rsidRPr="008E3922" w:rsidRDefault="00483EA3" w:rsidP="00B009C2">
      <w:pPr>
        <w:pStyle w:val="Apara"/>
      </w:pPr>
      <w:r w:rsidRPr="008E3922">
        <w:tab/>
        <w:t>(b)</w:t>
      </w:r>
      <w:r w:rsidRPr="008E3922">
        <w:tab/>
        <w:t>a description of the hazardous chemicals manufactured in the area; and</w:t>
      </w:r>
    </w:p>
    <w:p w:rsidR="00483EA3" w:rsidRPr="008E3922" w:rsidRDefault="00483EA3" w:rsidP="00B009C2">
      <w:pPr>
        <w:pStyle w:val="Apara"/>
      </w:pPr>
      <w:r w:rsidRPr="008E3922">
        <w:tab/>
        <w:t>(c)</w:t>
      </w:r>
      <w:r w:rsidRPr="008E3922">
        <w:tab/>
        <w:t>the average and largest quantity of each hazardous chemical likely to be manufactured in the area.</w:t>
      </w:r>
    </w:p>
    <w:p w:rsidR="00483EA3" w:rsidRPr="008E3922" w:rsidRDefault="00483EA3" w:rsidP="00B009C2">
      <w:pPr>
        <w:pStyle w:val="AH5Sec"/>
      </w:pPr>
      <w:bookmarkStart w:id="835" w:name="_Toc27126060"/>
      <w:r w:rsidRPr="003D6D64">
        <w:rPr>
          <w:rStyle w:val="CharSectNo"/>
        </w:rPr>
        <w:t>12.6</w:t>
      </w:r>
      <w:r w:rsidRPr="008E3922">
        <w:tab/>
        <w:t>Manifest—hazardous chemicals in transit</w:t>
      </w:r>
      <w:bookmarkEnd w:id="835"/>
    </w:p>
    <w:p w:rsidR="00483EA3" w:rsidRPr="008E3922" w:rsidRDefault="00483EA3" w:rsidP="00B009C2">
      <w:pPr>
        <w:pStyle w:val="Amain"/>
      </w:pPr>
      <w:r w:rsidRPr="008E3922">
        <w:tab/>
        <w:t>(1)</w:t>
      </w:r>
      <w:r w:rsidRPr="008E3922">
        <w:tab/>
        <w:t>This section applies to hazardous chemicals at a workplace if the hazardous chemicals are—</w:t>
      </w:r>
    </w:p>
    <w:p w:rsidR="00483EA3" w:rsidRPr="008E3922" w:rsidRDefault="00483EA3" w:rsidP="00B009C2">
      <w:pPr>
        <w:pStyle w:val="Apara"/>
      </w:pPr>
      <w:r w:rsidRPr="008E3922">
        <w:tab/>
        <w:t>(a)</w:t>
      </w:r>
      <w:r w:rsidRPr="008E3922">
        <w:tab/>
        <w:t>dangerous goods under the ADG Code in transit at the workplace; and</w:t>
      </w:r>
    </w:p>
    <w:p w:rsidR="00483EA3" w:rsidRPr="008E3922" w:rsidRDefault="00483EA3" w:rsidP="00B009C2">
      <w:pPr>
        <w:pStyle w:val="Apara"/>
      </w:pPr>
      <w:r w:rsidRPr="008E3922">
        <w:tab/>
        <w:t>(b)</w:t>
      </w:r>
      <w:r w:rsidRPr="008E3922">
        <w:tab/>
        <w:t xml:space="preserve">accompanied by dangerous goods transport documents (the </w:t>
      </w:r>
      <w:r w:rsidRPr="008E3922">
        <w:rPr>
          <w:rStyle w:val="charBoldItals"/>
        </w:rPr>
        <w:t>transport documents</w:t>
      </w:r>
      <w:r w:rsidRPr="008E3922">
        <w:t>) in relation to the hazardous chemicals that comply with the ADG Code.</w:t>
      </w:r>
    </w:p>
    <w:p w:rsidR="00483EA3" w:rsidRPr="008E3922" w:rsidRDefault="00483EA3" w:rsidP="00B009C2">
      <w:pPr>
        <w:pStyle w:val="Amain"/>
      </w:pPr>
      <w:r w:rsidRPr="008E3922">
        <w:tab/>
        <w:t>(2)</w:t>
      </w:r>
      <w:r w:rsidRPr="008E3922">
        <w:tab/>
        <w:t>The person conducting a business or undertaking at the workplace is taken to comply with section 12.4 (Manifest—storage area for packaged hazardous chemicals) and section 12.5 in relation to the hazardous chemicals if the manifest includes a compilation of the transport documents.</w:t>
      </w:r>
    </w:p>
    <w:p w:rsidR="00483EA3" w:rsidRPr="008E3922" w:rsidRDefault="00483EA3" w:rsidP="00A9742F">
      <w:pPr>
        <w:pStyle w:val="AH5Sec"/>
      </w:pPr>
      <w:bookmarkStart w:id="836" w:name="_Toc27126061"/>
      <w:r w:rsidRPr="003D6D64">
        <w:rPr>
          <w:rStyle w:val="CharSectNo"/>
        </w:rPr>
        <w:lastRenderedPageBreak/>
        <w:t>12.7</w:t>
      </w:r>
      <w:r w:rsidRPr="008E3922">
        <w:tab/>
        <w:t>Manifest—plan of workplace</w:t>
      </w:r>
      <w:bookmarkEnd w:id="836"/>
    </w:p>
    <w:p w:rsidR="00483EA3" w:rsidRPr="008E3922" w:rsidRDefault="00483EA3" w:rsidP="00A9742F">
      <w:pPr>
        <w:pStyle w:val="Amainreturn"/>
        <w:keepNext/>
      </w:pPr>
      <w:r w:rsidRPr="008E3922">
        <w:t>The manifest of hazardous chemicals at a workplace must include a scale plan of the workplace that—</w:t>
      </w:r>
    </w:p>
    <w:p w:rsidR="00483EA3" w:rsidRPr="008E3922" w:rsidRDefault="00483EA3" w:rsidP="00A9742F">
      <w:pPr>
        <w:pStyle w:val="Apara"/>
        <w:keepNext/>
      </w:pPr>
      <w:r w:rsidRPr="008E3922">
        <w:tab/>
        <w:t>(a)</w:t>
      </w:r>
      <w:r w:rsidRPr="008E3922">
        <w:tab/>
        <w:t>shows the location of—</w:t>
      </w:r>
    </w:p>
    <w:p w:rsidR="00483EA3" w:rsidRPr="008E3922" w:rsidRDefault="00483EA3" w:rsidP="00A9742F">
      <w:pPr>
        <w:pStyle w:val="Asubpara"/>
        <w:keepNext/>
      </w:pPr>
      <w:r w:rsidRPr="008E3922">
        <w:tab/>
        <w:t>(i)</w:t>
      </w:r>
      <w:r w:rsidRPr="008E3922">
        <w:tab/>
        <w:t>containers and other storage of hazardous chemicals in bulk; and</w:t>
      </w:r>
    </w:p>
    <w:p w:rsidR="00483EA3" w:rsidRPr="008E3922" w:rsidRDefault="00483EA3" w:rsidP="00B009C2">
      <w:pPr>
        <w:pStyle w:val="Asubpara"/>
      </w:pPr>
      <w:r w:rsidRPr="008E3922">
        <w:tab/>
        <w:t>(ii)</w:t>
      </w:r>
      <w:r w:rsidRPr="008E3922">
        <w:tab/>
        <w:t>storage areas for packaged hazardous chemicals and IBCs; and</w:t>
      </w:r>
    </w:p>
    <w:p w:rsidR="00483EA3" w:rsidRPr="008E3922" w:rsidRDefault="00483EA3" w:rsidP="00B009C2">
      <w:pPr>
        <w:pStyle w:val="Asubpara"/>
      </w:pPr>
      <w:r w:rsidRPr="008E3922">
        <w:tab/>
        <w:t>(iii)</w:t>
      </w:r>
      <w:r w:rsidRPr="008E3922">
        <w:tab/>
        <w:t>each area where hazardous chemicals are manufactured or generated; and</w:t>
      </w:r>
    </w:p>
    <w:p w:rsidR="00483EA3" w:rsidRPr="008E3922" w:rsidRDefault="00483EA3" w:rsidP="00B009C2">
      <w:pPr>
        <w:pStyle w:val="Apara"/>
      </w:pPr>
      <w:r w:rsidRPr="008E3922">
        <w:tab/>
        <w:t>(b)</w:t>
      </w:r>
      <w:r w:rsidRPr="008E3922">
        <w:tab/>
        <w:t>includes a description in words of the location of—</w:t>
      </w:r>
    </w:p>
    <w:p w:rsidR="00483EA3" w:rsidRPr="008E3922" w:rsidRDefault="00483EA3" w:rsidP="00B009C2">
      <w:pPr>
        <w:pStyle w:val="Asubpara"/>
      </w:pPr>
      <w:r w:rsidRPr="008E3922">
        <w:tab/>
        <w:t>(i)</w:t>
      </w:r>
      <w:r w:rsidRPr="008E3922">
        <w:tab/>
        <w:t>the things referred to in paragraph (a); and</w:t>
      </w:r>
    </w:p>
    <w:p w:rsidR="00483EA3" w:rsidRPr="008E3922" w:rsidRDefault="00483EA3" w:rsidP="00B009C2">
      <w:pPr>
        <w:pStyle w:val="Asubpara"/>
      </w:pPr>
      <w:r w:rsidRPr="008E3922">
        <w:tab/>
        <w:t>(ii)</w:t>
      </w:r>
      <w:r w:rsidRPr="008E3922">
        <w:tab/>
        <w:t>hazardous chemicals in transit; and</w:t>
      </w:r>
    </w:p>
    <w:p w:rsidR="00483EA3" w:rsidRPr="008E3922" w:rsidRDefault="00483EA3" w:rsidP="00B009C2">
      <w:pPr>
        <w:pStyle w:val="Apara"/>
      </w:pPr>
      <w:r w:rsidRPr="008E3922">
        <w:tab/>
        <w:t>(c)</w:t>
      </w:r>
      <w:r w:rsidRPr="008E3922">
        <w:tab/>
        <w:t>provides the identification number or code, and a legend for the identification numbers and codes, for the things referred to in paragraph (a); and</w:t>
      </w:r>
    </w:p>
    <w:p w:rsidR="00483EA3" w:rsidRPr="008E3922" w:rsidRDefault="00483EA3" w:rsidP="00B009C2">
      <w:pPr>
        <w:pStyle w:val="Apara"/>
      </w:pPr>
      <w:r w:rsidRPr="008E3922">
        <w:tab/>
        <w:t>(d)</w:t>
      </w:r>
      <w:r w:rsidRPr="008E3922">
        <w:tab/>
        <w:t>shows the location of—</w:t>
      </w:r>
    </w:p>
    <w:p w:rsidR="00483EA3" w:rsidRPr="008E3922" w:rsidRDefault="00483EA3" w:rsidP="00B009C2">
      <w:pPr>
        <w:pStyle w:val="Asubpara"/>
      </w:pPr>
      <w:r w:rsidRPr="008E3922">
        <w:tab/>
        <w:t>(i)</w:t>
      </w:r>
      <w:r w:rsidRPr="008E3922">
        <w:tab/>
        <w:t>the main entrance and other places of entry to and exit from the workplace; and</w:t>
      </w:r>
    </w:p>
    <w:p w:rsidR="00483EA3" w:rsidRPr="008E3922" w:rsidRDefault="00483EA3" w:rsidP="00B009C2">
      <w:pPr>
        <w:pStyle w:val="Asubpara"/>
      </w:pPr>
      <w:r w:rsidRPr="008E3922">
        <w:tab/>
        <w:t>(ii)</w:t>
      </w:r>
      <w:r w:rsidRPr="008E3922">
        <w:tab/>
        <w:t xml:space="preserve">essential site services, including fire services and isolation points for fuel and power; and </w:t>
      </w:r>
    </w:p>
    <w:p w:rsidR="00483EA3" w:rsidRPr="008E3922" w:rsidRDefault="00483EA3" w:rsidP="00B009C2">
      <w:pPr>
        <w:pStyle w:val="Asubpara"/>
      </w:pPr>
      <w:r w:rsidRPr="008E3922">
        <w:tab/>
        <w:t>(iii)</w:t>
      </w:r>
      <w:r w:rsidRPr="008E3922">
        <w:tab/>
        <w:t>all drains on the site; and</w:t>
      </w:r>
    </w:p>
    <w:p w:rsidR="00483EA3" w:rsidRPr="008E3922" w:rsidRDefault="00483EA3" w:rsidP="00B009C2">
      <w:pPr>
        <w:pStyle w:val="Asubpara"/>
      </w:pPr>
      <w:r w:rsidRPr="008E3922">
        <w:tab/>
        <w:t>(iv)</w:t>
      </w:r>
      <w:r w:rsidRPr="008E3922">
        <w:tab/>
        <w:t>the manifest; and</w:t>
      </w:r>
    </w:p>
    <w:p w:rsidR="00483EA3" w:rsidRPr="008E3922" w:rsidRDefault="00483EA3" w:rsidP="00B009C2">
      <w:pPr>
        <w:pStyle w:val="Apara"/>
      </w:pPr>
      <w:r w:rsidRPr="008E3922">
        <w:tab/>
        <w:t>(e)</w:t>
      </w:r>
      <w:r w:rsidRPr="008E3922">
        <w:tab/>
        <w:t>includes the direction of true north; and</w:t>
      </w:r>
    </w:p>
    <w:p w:rsidR="00483EA3" w:rsidRPr="008E3922" w:rsidRDefault="00483EA3" w:rsidP="00B009C2">
      <w:pPr>
        <w:pStyle w:val="Apara"/>
      </w:pPr>
      <w:r w:rsidRPr="008E3922">
        <w:tab/>
        <w:t>(f)</w:t>
      </w:r>
      <w:r w:rsidRPr="008E3922">
        <w:tab/>
        <w:t>describes the nature of the occupancy of adjoining sites or premises.</w:t>
      </w:r>
    </w:p>
    <w:p w:rsidR="00483EA3" w:rsidRPr="008E3922" w:rsidRDefault="00483EA3" w:rsidP="00483EA3">
      <w:pPr>
        <w:pStyle w:val="PageBreak"/>
      </w:pPr>
      <w:r w:rsidRPr="008E3922">
        <w:br w:type="page"/>
      </w:r>
    </w:p>
    <w:p w:rsidR="00483EA3" w:rsidRPr="003D6D64" w:rsidRDefault="00483EA3" w:rsidP="00B009C2">
      <w:pPr>
        <w:pStyle w:val="Sched-heading"/>
      </w:pPr>
      <w:bookmarkStart w:id="837" w:name="_Toc27126062"/>
      <w:r w:rsidRPr="003D6D64">
        <w:rPr>
          <w:rStyle w:val="CharChapNo"/>
        </w:rPr>
        <w:lastRenderedPageBreak/>
        <w:t>Schedule 13</w:t>
      </w:r>
      <w:r w:rsidRPr="008E3922">
        <w:tab/>
      </w:r>
      <w:r w:rsidRPr="003D6D64">
        <w:rPr>
          <w:rStyle w:val="CharChapText"/>
        </w:rPr>
        <w:t>Placard requirements</w:t>
      </w:r>
      <w:bookmarkEnd w:id="837"/>
    </w:p>
    <w:p w:rsidR="00483EA3" w:rsidRPr="008E3922" w:rsidRDefault="00483EA3" w:rsidP="00483EA3">
      <w:pPr>
        <w:pStyle w:val="ref"/>
      </w:pPr>
      <w:r w:rsidRPr="008E3922">
        <w:t>(see s 349 (2) and s 350 (2))</w:t>
      </w:r>
    </w:p>
    <w:p w:rsidR="00483EA3" w:rsidRPr="008E3922" w:rsidRDefault="00483EA3" w:rsidP="00B009C2">
      <w:pPr>
        <w:pStyle w:val="AH5Sec"/>
      </w:pPr>
      <w:bookmarkStart w:id="838" w:name="_Toc27126063"/>
      <w:r w:rsidRPr="003D6D64">
        <w:rPr>
          <w:rStyle w:val="CharSectNo"/>
        </w:rPr>
        <w:t>13.1</w:t>
      </w:r>
      <w:r w:rsidRPr="008E3922">
        <w:tab/>
        <w:t>Displaying placards</w:t>
      </w:r>
      <w:bookmarkEnd w:id="838"/>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a hazardous chemical.</w:t>
      </w:r>
    </w:p>
    <w:p w:rsidR="00483EA3" w:rsidRPr="008E3922" w:rsidRDefault="00483EA3" w:rsidP="00B009C2">
      <w:pPr>
        <w:pStyle w:val="Amain"/>
      </w:pPr>
      <w:r w:rsidRPr="008E3922">
        <w:tab/>
        <w:t>(2)</w:t>
      </w:r>
      <w:r w:rsidRPr="008E3922">
        <w:tab/>
        <w:t>The person must ensure that the placard is—</w:t>
      </w:r>
    </w:p>
    <w:p w:rsidR="00483EA3" w:rsidRPr="008E3922" w:rsidRDefault="00483EA3" w:rsidP="00B009C2">
      <w:pPr>
        <w:pStyle w:val="Apara"/>
      </w:pPr>
      <w:r w:rsidRPr="008E3922">
        <w:tab/>
        <w:t>(a)</w:t>
      </w:r>
      <w:r w:rsidRPr="008E3922">
        <w:tab/>
        <w:t>clearly legible by a person approaching the placard; and</w:t>
      </w:r>
    </w:p>
    <w:p w:rsidR="00483EA3" w:rsidRPr="008E3922" w:rsidRDefault="00483EA3" w:rsidP="00B009C2">
      <w:pPr>
        <w:pStyle w:val="Apara"/>
      </w:pPr>
      <w:r w:rsidRPr="008E3922">
        <w:tab/>
        <w:t>(b)</w:t>
      </w:r>
      <w:r w:rsidRPr="008E3922">
        <w:tab/>
        <w:t>separate from any other sign or writing that contradicts, qualifies or distracts attention from the placard; and</w:t>
      </w:r>
    </w:p>
    <w:p w:rsidR="00483EA3" w:rsidRPr="008E3922" w:rsidRDefault="00483EA3" w:rsidP="00B009C2">
      <w:pPr>
        <w:pStyle w:val="Apara"/>
      </w:pPr>
      <w:r w:rsidRPr="008E3922">
        <w:tab/>
        <w:t>(c)</w:t>
      </w:r>
      <w:r w:rsidRPr="008E3922">
        <w:tab/>
        <w:t>if a placard quantity of the hazardous chemical is contained in a building—</w:t>
      </w:r>
    </w:p>
    <w:p w:rsidR="00483EA3" w:rsidRPr="008E3922" w:rsidRDefault="00483EA3" w:rsidP="00B009C2">
      <w:pPr>
        <w:pStyle w:val="Asubpara"/>
      </w:pPr>
      <w:r w:rsidRPr="008E3922">
        <w:tab/>
        <w:t>(i)</w:t>
      </w:r>
      <w:r w:rsidRPr="008E3922">
        <w:tab/>
        <w:t>located as close as is reasonably practicable to the main entrance of the building; and</w:t>
      </w:r>
    </w:p>
    <w:p w:rsidR="00483EA3" w:rsidRPr="008E3922" w:rsidRDefault="00483EA3" w:rsidP="00B009C2">
      <w:pPr>
        <w:pStyle w:val="Asubpara"/>
      </w:pPr>
      <w:r w:rsidRPr="008E3922">
        <w:tab/>
        <w:t>(ii)</w:t>
      </w:r>
      <w:r w:rsidRPr="008E3922">
        <w:tab/>
        <w:t>located at the entrance to each room or walled section of the building in which the hazardous chemical is used, handled or stored; and</w:t>
      </w:r>
    </w:p>
    <w:p w:rsidR="00483EA3" w:rsidRPr="008E3922" w:rsidRDefault="00483EA3" w:rsidP="00B009C2">
      <w:pPr>
        <w:pStyle w:val="Apara"/>
      </w:pPr>
      <w:r w:rsidRPr="008E3922">
        <w:tab/>
        <w:t>(d)</w:t>
      </w:r>
      <w:r w:rsidRPr="008E3922">
        <w:tab/>
        <w:t>if the hazardous chemical is contained in a container or outside storage area—located next to the container or outside storage area; and</w:t>
      </w:r>
    </w:p>
    <w:p w:rsidR="00483EA3" w:rsidRPr="008E3922" w:rsidRDefault="00483EA3" w:rsidP="00B009C2">
      <w:pPr>
        <w:pStyle w:val="Apara"/>
      </w:pPr>
      <w:r w:rsidRPr="008E3922">
        <w:tab/>
        <w:t>(e)</w:t>
      </w:r>
      <w:r w:rsidRPr="008E3922">
        <w:tab/>
        <w:t>for a placard to which section 13.3 (Outer warning placards—requirements) applies—located at each entrance to the workplace where an emergency service organisation may enter the workplace; and</w:t>
      </w:r>
    </w:p>
    <w:p w:rsidR="00483EA3" w:rsidRPr="008E3922" w:rsidRDefault="00483EA3" w:rsidP="00942C1B">
      <w:pPr>
        <w:pStyle w:val="Apara"/>
        <w:keepNext/>
        <w:keepLines/>
      </w:pPr>
      <w:r w:rsidRPr="008E3922">
        <w:lastRenderedPageBreak/>
        <w:tab/>
        <w:t>(f)</w:t>
      </w:r>
      <w:r w:rsidRPr="008E3922">
        <w:tab/>
        <w:t>for a placard to which section 13.4 (Placards for particular hazardous chemicals stored in bulk) applies—located on or next to each container or storage area in which the hazardous chemicals are stored; and</w:t>
      </w:r>
    </w:p>
    <w:p w:rsidR="00483EA3" w:rsidRPr="008E3922" w:rsidRDefault="00483EA3" w:rsidP="00B009C2">
      <w:pPr>
        <w:pStyle w:val="Apara"/>
      </w:pPr>
      <w:r w:rsidRPr="008E3922">
        <w:tab/>
        <w:t>(g)</w:t>
      </w:r>
      <w:r w:rsidRPr="008E3922">
        <w:tab/>
        <w:t>for a placard to which section 13.6 (Placards for packaged Schedule 11 hazardous chemicals (other than flammable liquids category 4) and IBCs) applies—located at each entrance to a storage area in which the hazardous chemicals are stored.</w:t>
      </w:r>
    </w:p>
    <w:p w:rsidR="00483EA3" w:rsidRPr="008E3922" w:rsidRDefault="00483EA3" w:rsidP="00B009C2">
      <w:pPr>
        <w:pStyle w:val="AH5Sec"/>
      </w:pPr>
      <w:bookmarkStart w:id="839" w:name="_Toc27126064"/>
      <w:r w:rsidRPr="003D6D64">
        <w:rPr>
          <w:rStyle w:val="CharSectNo"/>
        </w:rPr>
        <w:t>13.2</w:t>
      </w:r>
      <w:r w:rsidRPr="008E3922">
        <w:tab/>
        <w:t>Maintaining placards</w:t>
      </w:r>
      <w:bookmarkEnd w:id="839"/>
    </w:p>
    <w:p w:rsidR="00483EA3" w:rsidRPr="008E3922" w:rsidRDefault="00483EA3" w:rsidP="00483EA3">
      <w:pPr>
        <w:pStyle w:val="Amainreturn"/>
      </w:pPr>
      <w:r w:rsidRPr="008E3922">
        <w:t>A person who is required to display a placard must—</w:t>
      </w:r>
    </w:p>
    <w:p w:rsidR="00483EA3" w:rsidRPr="008E3922" w:rsidRDefault="00483EA3" w:rsidP="00B009C2">
      <w:pPr>
        <w:pStyle w:val="Apara"/>
      </w:pPr>
      <w:r w:rsidRPr="008E3922">
        <w:tab/>
        <w:t>(a)</w:t>
      </w:r>
      <w:r w:rsidRPr="008E3922">
        <w:tab/>
        <w:t>amend the placard as soon as practicable if—</w:t>
      </w:r>
    </w:p>
    <w:p w:rsidR="00483EA3" w:rsidRPr="008E3922" w:rsidRDefault="00483EA3" w:rsidP="00B009C2">
      <w:pPr>
        <w:pStyle w:val="Asubpara"/>
      </w:pPr>
      <w:r w:rsidRPr="008E3922">
        <w:tab/>
        <w:t>(i)</w:t>
      </w:r>
      <w:r w:rsidRPr="008E3922">
        <w:tab/>
        <w:t>the type or quantity of hazardous chemical used, handled or stored at the workplace changes; and</w:t>
      </w:r>
    </w:p>
    <w:p w:rsidR="00483EA3" w:rsidRPr="008E3922" w:rsidRDefault="00483EA3" w:rsidP="00B009C2">
      <w:pPr>
        <w:pStyle w:val="Asubpara"/>
      </w:pPr>
      <w:r w:rsidRPr="008E3922">
        <w:tab/>
        <w:t>(ii)</w:t>
      </w:r>
      <w:r w:rsidRPr="008E3922">
        <w:tab/>
        <w:t>the change requires the information displayed on the placard to be amended; and</w:t>
      </w:r>
    </w:p>
    <w:p w:rsidR="00483EA3" w:rsidRPr="008E3922" w:rsidRDefault="00483EA3" w:rsidP="00B009C2">
      <w:pPr>
        <w:pStyle w:val="Apara"/>
      </w:pPr>
      <w:r w:rsidRPr="008E3922">
        <w:tab/>
        <w:t>(b)</w:t>
      </w:r>
      <w:r w:rsidRPr="008E3922">
        <w:tab/>
        <w:t>ensure that the placard is—</w:t>
      </w:r>
    </w:p>
    <w:p w:rsidR="00483EA3" w:rsidRPr="008E3922" w:rsidRDefault="00483EA3" w:rsidP="00B009C2">
      <w:pPr>
        <w:pStyle w:val="Asubpara"/>
      </w:pPr>
      <w:r w:rsidRPr="008E3922">
        <w:tab/>
        <w:t>(i)</w:t>
      </w:r>
      <w:r w:rsidRPr="008E3922">
        <w:tab/>
        <w:t>kept clean; and</w:t>
      </w:r>
    </w:p>
    <w:p w:rsidR="00483EA3" w:rsidRPr="008E3922" w:rsidRDefault="00483EA3" w:rsidP="00B009C2">
      <w:pPr>
        <w:pStyle w:val="Asubpara"/>
      </w:pPr>
      <w:r w:rsidRPr="008E3922">
        <w:tab/>
        <w:t>(ii)</w:t>
      </w:r>
      <w:r w:rsidRPr="008E3922">
        <w:tab/>
        <w:t>maintained in good repair; and</w:t>
      </w:r>
    </w:p>
    <w:p w:rsidR="00483EA3" w:rsidRPr="008E3922" w:rsidRDefault="00483EA3" w:rsidP="00B009C2">
      <w:pPr>
        <w:pStyle w:val="Asubpara"/>
      </w:pPr>
      <w:r w:rsidRPr="008E3922">
        <w:tab/>
        <w:t>(iii)</w:t>
      </w:r>
      <w:r w:rsidRPr="008E3922">
        <w:tab/>
        <w:t>not covered or obscured.</w:t>
      </w:r>
    </w:p>
    <w:p w:rsidR="00483EA3" w:rsidRPr="008E3922" w:rsidRDefault="00483EA3" w:rsidP="00B009C2">
      <w:pPr>
        <w:pStyle w:val="AH5Sec"/>
      </w:pPr>
      <w:bookmarkStart w:id="840" w:name="_Toc27126065"/>
      <w:r w:rsidRPr="003D6D64">
        <w:rPr>
          <w:rStyle w:val="CharSectNo"/>
        </w:rPr>
        <w:t>13.3</w:t>
      </w:r>
      <w:r w:rsidRPr="008E3922">
        <w:tab/>
        <w:t>Outer warning placards—requirements</w:t>
      </w:r>
      <w:bookmarkEnd w:id="840"/>
    </w:p>
    <w:p w:rsidR="00483EA3" w:rsidRPr="008E3922" w:rsidRDefault="00483EA3" w:rsidP="00B009C2">
      <w:pPr>
        <w:pStyle w:val="Amain"/>
      </w:pPr>
      <w:r w:rsidRPr="008E3922">
        <w:tab/>
        <w:t>(1)</w:t>
      </w:r>
      <w:r w:rsidRPr="008E3922">
        <w:tab/>
        <w:t>This section applies if a person conducting a business or undertaking at a workplace must display an outer warning placard at the workplace in relation to a hazardous chemical.</w:t>
      </w:r>
    </w:p>
    <w:p w:rsidR="00483EA3" w:rsidRPr="008E3922" w:rsidRDefault="00483EA3" w:rsidP="00483EA3">
      <w:pPr>
        <w:pStyle w:val="aNote"/>
      </w:pPr>
      <w:r w:rsidRPr="008E3922">
        <w:rPr>
          <w:rStyle w:val="charItals"/>
        </w:rPr>
        <w:t>Note</w:t>
      </w:r>
      <w:r w:rsidRPr="008E3922">
        <w:rPr>
          <w:rStyle w:val="charItals"/>
        </w:rPr>
        <w:tab/>
      </w:r>
      <w:r w:rsidRPr="008E3922">
        <w:t>Section 349 sets out when an outer warning placard is required to be displayed, and states that it is not required for retail fuel outlets.</w:t>
      </w:r>
    </w:p>
    <w:p w:rsidR="00483EA3" w:rsidRPr="008E3922" w:rsidRDefault="00483EA3" w:rsidP="00314DE7">
      <w:pPr>
        <w:pStyle w:val="Amain"/>
        <w:keepNext/>
      </w:pPr>
      <w:r w:rsidRPr="008E3922">
        <w:tab/>
        <w:t>(2)</w:t>
      </w:r>
      <w:r w:rsidRPr="008E3922">
        <w:tab/>
        <w:t>The outer warning placard must—</w:t>
      </w:r>
    </w:p>
    <w:p w:rsidR="00483EA3" w:rsidRPr="008E3922" w:rsidRDefault="00483EA3" w:rsidP="00B009C2">
      <w:pPr>
        <w:pStyle w:val="Apara"/>
      </w:pPr>
      <w:r w:rsidRPr="008E3922">
        <w:tab/>
        <w:t>(a)</w:t>
      </w:r>
      <w:r w:rsidRPr="008E3922">
        <w:tab/>
        <w:t>comply with the form shown in figure 13.1; and</w:t>
      </w:r>
    </w:p>
    <w:p w:rsidR="00483EA3" w:rsidRPr="008E3922" w:rsidRDefault="00483EA3" w:rsidP="00B009C2">
      <w:pPr>
        <w:pStyle w:val="Apara"/>
      </w:pPr>
      <w:r w:rsidRPr="008E3922">
        <w:lastRenderedPageBreak/>
        <w:tab/>
        <w:t>(b)</w:t>
      </w:r>
      <w:r w:rsidRPr="008E3922">
        <w:tab/>
        <w:t>display the word ‘HAZCHEM’ in red letters on a white or silver background.</w:t>
      </w:r>
    </w:p>
    <w:p w:rsidR="00483EA3" w:rsidRPr="008E3922" w:rsidRDefault="00483EA3" w:rsidP="00483EA3">
      <w:pPr>
        <w:pStyle w:val="Normal-Schedule"/>
      </w:pPr>
      <w:r w:rsidRPr="008E3922">
        <w:rPr>
          <w:noProof/>
          <w:lang w:eastAsia="en-AU"/>
        </w:rPr>
        <w:drawing>
          <wp:inline distT="0" distB="0" distL="0" distR="0" wp14:anchorId="2E5C1AFC" wp14:editId="1E83FA42">
            <wp:extent cx="3943350" cy="7524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5" cstate="print"/>
                    <a:srcRect/>
                    <a:stretch>
                      <a:fillRect/>
                    </a:stretch>
                  </pic:blipFill>
                  <pic:spPr bwMode="auto">
                    <a:xfrm>
                      <a:off x="0" y="0"/>
                      <a:ext cx="3943350" cy="752475"/>
                    </a:xfrm>
                    <a:prstGeom prst="rect">
                      <a:avLst/>
                    </a:prstGeom>
                    <a:noFill/>
                    <a:ln w="9525">
                      <a:noFill/>
                      <a:miter lim="800000"/>
                      <a:headEnd/>
                      <a:tailEnd/>
                    </a:ln>
                  </pic:spPr>
                </pic:pic>
              </a:graphicData>
            </a:graphic>
          </wp:inline>
        </w:drawing>
      </w:r>
    </w:p>
    <w:p w:rsidR="00483EA3" w:rsidRPr="008E3922" w:rsidRDefault="001C1B4A" w:rsidP="00483EA3">
      <w:pPr>
        <w:widowControl w:val="0"/>
        <w:jc w:val="center"/>
        <w:rPr>
          <w:bCs/>
          <w:sz w:val="2"/>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3175</wp:posOffset>
                </wp:positionV>
                <wp:extent cx="2369820" cy="7620"/>
                <wp:effectExtent l="38100" t="76200" r="11430" b="685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9820" cy="7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187E6"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5pt" to="23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">
                <v:stroke startarrow="block" endarrow="block"/>
              </v:line>
            </w:pict>
          </mc:Fallback>
        </mc:AlternateContent>
      </w:r>
    </w:p>
    <w:p w:rsidR="00483EA3" w:rsidRPr="008E3922" w:rsidRDefault="00483EA3" w:rsidP="00483EA3">
      <w:pPr>
        <w:pStyle w:val="Normal-Schedule"/>
        <w:tabs>
          <w:tab w:val="clear" w:pos="454"/>
          <w:tab w:val="clear" w:pos="907"/>
          <w:tab w:val="clear" w:pos="1361"/>
          <w:tab w:val="clear" w:pos="1814"/>
          <w:tab w:val="clear" w:pos="2722"/>
        </w:tabs>
        <w:spacing w:before="0"/>
        <w:ind w:left="2268"/>
        <w:rPr>
          <w:rFonts w:ascii="Arial" w:hAnsi="Arial" w:cs="Arial"/>
          <w:sz w:val="18"/>
        </w:rPr>
      </w:pPr>
      <w:r w:rsidRPr="008E3922">
        <w:rPr>
          <w:rFonts w:ascii="Arial" w:hAnsi="Arial" w:cs="Arial"/>
          <w:sz w:val="18"/>
        </w:rPr>
        <w:t>600 mm</w:t>
      </w:r>
    </w:p>
    <w:p w:rsidR="00483EA3" w:rsidRPr="008E3922" w:rsidRDefault="00483EA3" w:rsidP="00483EA3">
      <w:pPr>
        <w:pStyle w:val="Normal-Schedule"/>
        <w:tabs>
          <w:tab w:val="clear" w:pos="454"/>
          <w:tab w:val="clear" w:pos="907"/>
          <w:tab w:val="clear" w:pos="1361"/>
          <w:tab w:val="clear" w:pos="1814"/>
          <w:tab w:val="clear" w:pos="2722"/>
        </w:tabs>
        <w:spacing w:after="120"/>
        <w:jc w:val="center"/>
        <w:rPr>
          <w:b/>
        </w:rPr>
      </w:pPr>
      <w:r w:rsidRPr="008E3922">
        <w:rPr>
          <w:b/>
        </w:rPr>
        <w:t>Figure 13.1    Form and dimensions of outer warning placard</w:t>
      </w:r>
    </w:p>
    <w:p w:rsidR="00483EA3" w:rsidRPr="008E3922" w:rsidRDefault="00483EA3" w:rsidP="00B009C2">
      <w:pPr>
        <w:pStyle w:val="Amain"/>
      </w:pPr>
      <w:r w:rsidRPr="008E3922">
        <w:tab/>
        <w:t>(3)</w:t>
      </w:r>
      <w:r w:rsidRPr="008E3922">
        <w:tab/>
        <w:t>In this section:</w:t>
      </w:r>
    </w:p>
    <w:p w:rsidR="00483EA3" w:rsidRPr="008E3922" w:rsidRDefault="00483EA3" w:rsidP="00483EA3">
      <w:pPr>
        <w:pStyle w:val="aDef"/>
        <w:keepNext/>
      </w:pPr>
      <w:r w:rsidRPr="008E3922">
        <w:rPr>
          <w:rStyle w:val="charBoldItals"/>
        </w:rPr>
        <w:t>red</w:t>
      </w:r>
      <w:r w:rsidRPr="008E3922">
        <w:t xml:space="preserve"> means the colour ‘signal red’ in accordance with </w:t>
      </w:r>
      <w:r w:rsidRPr="008E3922">
        <w:rPr>
          <w:bCs/>
        </w:rPr>
        <w:t>AS 2700S</w:t>
      </w:r>
      <w:r w:rsidRPr="008E3922">
        <w:rPr>
          <w:bCs/>
        </w:rPr>
        <w:noBreakHyphen/>
        <w:t>1996 (R13) (</w:t>
      </w:r>
      <w:r w:rsidRPr="008E3922">
        <w:t>Colour standards for general purposes—signal red).</w:t>
      </w:r>
    </w:p>
    <w:p w:rsidR="00483EA3" w:rsidRPr="008E3922" w:rsidRDefault="00483EA3" w:rsidP="00483EA3">
      <w:pPr>
        <w:pStyle w:val="aNote"/>
        <w:keepNext/>
      </w:pPr>
      <w:r w:rsidRPr="008E3922">
        <w:rPr>
          <w:rStyle w:val="charItals"/>
        </w:rPr>
        <w:t>Note</w:t>
      </w:r>
      <w:r w:rsidRPr="008E3922">
        <w:tab/>
        <w:t>AS 2700S-1996 (R13)</w:t>
      </w:r>
      <w:r w:rsidRPr="008E3922">
        <w:rPr>
          <w:snapToGrid w:val="0"/>
        </w:rPr>
        <w:t xml:space="preserve"> does not need to be notified under the </w:t>
      </w:r>
      <w:hyperlink r:id="rId426"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27" w:tooltip="A2001-14" w:history="1">
        <w:r w:rsidRPr="008E3922">
          <w:rPr>
            <w:rStyle w:val="charCitHyperlinkAbbrev"/>
          </w:rPr>
          <w:t>Legislation Act</w:t>
        </w:r>
      </w:hyperlink>
      <w:r w:rsidRPr="008E3922">
        <w:t xml:space="preserve">, s 47 (7)).  The standard may be purchased at </w:t>
      </w:r>
      <w:hyperlink r:id="rId428" w:history="1">
        <w:r w:rsidRPr="008E3922">
          <w:rPr>
            <w:rStyle w:val="charCitHyperlinkAbbrev"/>
          </w:rPr>
          <w:t>www.standards.org.au</w:t>
        </w:r>
      </w:hyperlink>
      <w:r w:rsidRPr="008E3922">
        <w:t>.</w:t>
      </w:r>
    </w:p>
    <w:p w:rsidR="00483EA3" w:rsidRPr="008E3922" w:rsidRDefault="00483EA3" w:rsidP="00B009C2">
      <w:pPr>
        <w:pStyle w:val="AH5Sec"/>
      </w:pPr>
      <w:bookmarkStart w:id="841" w:name="_Toc27126066"/>
      <w:r w:rsidRPr="003D6D64">
        <w:rPr>
          <w:rStyle w:val="CharSectNo"/>
        </w:rPr>
        <w:t>13.4</w:t>
      </w:r>
      <w:r w:rsidRPr="008E3922">
        <w:tab/>
        <w:t>Placards for particular hazardous chemicals stored in bulk</w:t>
      </w:r>
      <w:bookmarkEnd w:id="841"/>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in bulk of any of the following hazardous chemicals:</w:t>
      </w:r>
    </w:p>
    <w:p w:rsidR="00483EA3" w:rsidRPr="008E3922" w:rsidRDefault="00483EA3" w:rsidP="00B009C2">
      <w:pPr>
        <w:pStyle w:val="Apara"/>
      </w:pPr>
      <w:r w:rsidRPr="008E3922">
        <w:tab/>
        <w:t>(a)</w:t>
      </w:r>
      <w:r w:rsidRPr="008E3922">
        <w:tab/>
        <w:t>gases under pressure, including flammable gases and flammable aerosols;</w:t>
      </w:r>
    </w:p>
    <w:p w:rsidR="00483EA3" w:rsidRPr="008E3922" w:rsidRDefault="00483EA3" w:rsidP="00B009C2">
      <w:pPr>
        <w:pStyle w:val="Apara"/>
      </w:pPr>
      <w:r w:rsidRPr="008E3922">
        <w:tab/>
        <w:t>(b)</w:t>
      </w:r>
      <w:r w:rsidRPr="008E3922">
        <w:tab/>
        <w:t>flammable liquids category 1, 2 or 3;</w:t>
      </w:r>
    </w:p>
    <w:p w:rsidR="00483EA3" w:rsidRPr="008E3922" w:rsidRDefault="00483EA3" w:rsidP="00314DE7">
      <w:pPr>
        <w:pStyle w:val="Apara"/>
        <w:keepNext/>
      </w:pPr>
      <w:r w:rsidRPr="008E3922">
        <w:tab/>
        <w:t>(c)</w:t>
      </w:r>
      <w:r w:rsidRPr="008E3922">
        <w:tab/>
        <w:t>flammable solids category 1 or 2, self</w:t>
      </w:r>
      <w:r w:rsidRPr="008E3922">
        <w:noBreakHyphen/>
        <w:t>reactive substances types B to F, self</w:t>
      </w:r>
      <w:r w:rsidRPr="008E3922">
        <w:noBreakHyphen/>
        <w:t>heating substances category 1 or 2 or substances that, in contact with water, emit flammable gases;</w:t>
      </w:r>
    </w:p>
    <w:p w:rsidR="00483EA3" w:rsidRPr="008E3922" w:rsidRDefault="00483EA3" w:rsidP="00B009C2">
      <w:pPr>
        <w:pStyle w:val="Apara"/>
      </w:pPr>
      <w:r w:rsidRPr="008E3922">
        <w:tab/>
        <w:t>(d)</w:t>
      </w:r>
      <w:r w:rsidRPr="008E3922">
        <w:tab/>
        <w:t>organic peroxides types B to F, oxidising solids and oxidising liquids category 1, 2 or 3;</w:t>
      </w:r>
    </w:p>
    <w:p w:rsidR="00483EA3" w:rsidRPr="008E3922" w:rsidRDefault="00483EA3" w:rsidP="00B009C2">
      <w:pPr>
        <w:pStyle w:val="Apara"/>
      </w:pPr>
      <w:r w:rsidRPr="008E3922">
        <w:tab/>
        <w:t>(e)</w:t>
      </w:r>
      <w:r w:rsidRPr="008E3922">
        <w:tab/>
        <w:t>acute toxicity category 1, 2 or 3;</w:t>
      </w:r>
    </w:p>
    <w:p w:rsidR="00483EA3" w:rsidRPr="008E3922" w:rsidRDefault="00483EA3" w:rsidP="00B009C2">
      <w:pPr>
        <w:pStyle w:val="Apara"/>
      </w:pPr>
      <w:r w:rsidRPr="008E3922">
        <w:lastRenderedPageBreak/>
        <w:tab/>
        <w:t>(f)</w:t>
      </w:r>
      <w:r w:rsidRPr="008E3922">
        <w:tab/>
        <w:t>skin corrosion category 1A, 1B or 1C and corrosive to metals category 1.</w:t>
      </w:r>
    </w:p>
    <w:p w:rsidR="00483EA3" w:rsidRPr="008E3922" w:rsidRDefault="00483EA3" w:rsidP="00B009C2">
      <w:pPr>
        <w:pStyle w:val="Amain"/>
      </w:pPr>
      <w:r w:rsidRPr="008E3922">
        <w:tab/>
        <w:t>(2)</w:t>
      </w:r>
      <w:r w:rsidRPr="008E3922">
        <w:tab/>
        <w:t>The placard must—</w:t>
      </w:r>
    </w:p>
    <w:p w:rsidR="00483EA3" w:rsidRPr="008E3922" w:rsidRDefault="00483EA3" w:rsidP="00B009C2">
      <w:pPr>
        <w:pStyle w:val="Apara"/>
      </w:pPr>
      <w:r w:rsidRPr="008E3922">
        <w:tab/>
        <w:t>(a)</w:t>
      </w:r>
      <w:r w:rsidRPr="008E3922">
        <w:tab/>
        <w:t>comply with the template in figure 13.2; and</w:t>
      </w:r>
    </w:p>
    <w:p w:rsidR="00483EA3" w:rsidRPr="008E3922" w:rsidRDefault="00483EA3" w:rsidP="00B009C2">
      <w:pPr>
        <w:pStyle w:val="Apara"/>
      </w:pPr>
      <w:r w:rsidRPr="008E3922">
        <w:tab/>
        <w:t>(b)</w:t>
      </w:r>
      <w:r w:rsidRPr="008E3922">
        <w:tab/>
        <w:t>subject to subsection (4) (b) and (c), have dimensions not less than those shown in figure 13.2.</w:t>
      </w:r>
    </w:p>
    <w:p w:rsidR="00483EA3" w:rsidRPr="008E3922" w:rsidRDefault="00483EA3" w:rsidP="00B009C2">
      <w:pPr>
        <w:pStyle w:val="Amain"/>
      </w:pPr>
      <w:r w:rsidRPr="008E3922">
        <w:tab/>
        <w:t>(3)</w:t>
      </w:r>
      <w:r w:rsidRPr="008E3922">
        <w:tab/>
        <w:t>The placard must include the following in figure 13.2 for the hazardous chemical:</w:t>
      </w:r>
    </w:p>
    <w:p w:rsidR="00483EA3" w:rsidRPr="008E3922" w:rsidRDefault="00483EA3" w:rsidP="00B009C2">
      <w:pPr>
        <w:pStyle w:val="Apara"/>
      </w:pPr>
      <w:r w:rsidRPr="008E3922">
        <w:tab/>
        <w:t>(a)</w:t>
      </w:r>
      <w:r w:rsidRPr="008E3922">
        <w:tab/>
        <w:t>in space (p)—the proper shipping name for the hazardous chemical as specified in the ADG Code, Table 3.2.3;</w:t>
      </w:r>
    </w:p>
    <w:p w:rsidR="00483EA3" w:rsidRPr="008E3922" w:rsidRDefault="00483EA3" w:rsidP="00B009C2">
      <w:pPr>
        <w:pStyle w:val="Apara"/>
      </w:pPr>
      <w:r w:rsidRPr="008E3922">
        <w:tab/>
        <w:t>(b)</w:t>
      </w:r>
      <w:r w:rsidRPr="008E3922">
        <w:tab/>
        <w:t>in space (q)—the UN Number for the hazardous chemical as specified in the ADG Code, Table 3.2.3;</w:t>
      </w:r>
    </w:p>
    <w:p w:rsidR="00483EA3" w:rsidRPr="008E3922" w:rsidRDefault="00483EA3" w:rsidP="00B009C2">
      <w:pPr>
        <w:pStyle w:val="Apara"/>
      </w:pPr>
      <w:r w:rsidRPr="008E3922">
        <w:tab/>
        <w:t>(c)</w:t>
      </w:r>
      <w:r w:rsidRPr="008E3922">
        <w:tab/>
        <w:t>in space (r)—the Hazchem Code for the hazardous chemical as specified in the ADG Code, Table 3.2.3;</w:t>
      </w:r>
    </w:p>
    <w:p w:rsidR="00483EA3" w:rsidRPr="008E3922" w:rsidRDefault="00483EA3" w:rsidP="00AD03A0">
      <w:pPr>
        <w:pStyle w:val="Apara"/>
      </w:pPr>
      <w:r w:rsidRPr="008E3922">
        <w:tab/>
        <w:t>(d)</w:t>
      </w:r>
      <w:r w:rsidRPr="008E3922">
        <w:tab/>
        <w:t xml:space="preserve">in space (s)—the </w:t>
      </w:r>
      <w:r w:rsidRPr="008E3922">
        <w:rPr>
          <w:bCs/>
        </w:rPr>
        <w:t>class label</w:t>
      </w:r>
      <w:r w:rsidRPr="008E3922">
        <w:t xml:space="preserve"> and </w:t>
      </w:r>
      <w:r w:rsidRPr="008E3922">
        <w:rPr>
          <w:bCs/>
        </w:rPr>
        <w:t>subsidiary risk label</w:t>
      </w:r>
      <w:r w:rsidRPr="008E3922">
        <w:t xml:space="preserve"> for the hazardous chemical as specified in the ADG Code, Table 3.2.3.</w:t>
      </w:r>
    </w:p>
    <w:p w:rsidR="00483EA3" w:rsidRPr="008E3922" w:rsidRDefault="00483EA3" w:rsidP="00AD03A0">
      <w:pPr>
        <w:pStyle w:val="Normal-Schedule"/>
        <w:keepNext/>
      </w:pPr>
      <w:r w:rsidRPr="008E3922">
        <w:rPr>
          <w:noProof/>
          <w:lang w:eastAsia="en-AU"/>
        </w:rPr>
        <w:lastRenderedPageBreak/>
        <w:drawing>
          <wp:inline distT="0" distB="0" distL="0" distR="0" wp14:anchorId="48247F1B" wp14:editId="3B2D1370">
            <wp:extent cx="3952875" cy="2409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9" cstate="print"/>
                    <a:srcRect/>
                    <a:stretch>
                      <a:fillRect/>
                    </a:stretch>
                  </pic:blipFill>
                  <pic:spPr bwMode="auto">
                    <a:xfrm>
                      <a:off x="0" y="0"/>
                      <a:ext cx="3952875" cy="2409825"/>
                    </a:xfrm>
                    <a:prstGeom prst="rect">
                      <a:avLst/>
                    </a:prstGeom>
                    <a:noFill/>
                    <a:ln w="9525">
                      <a:noFill/>
                      <a:miter lim="800000"/>
                      <a:headEnd/>
                      <a:tailEnd/>
                    </a:ln>
                  </pic:spPr>
                </pic:pic>
              </a:graphicData>
            </a:graphic>
          </wp:inline>
        </w:drawing>
      </w:r>
    </w:p>
    <w:p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 xml:space="preserve">Figure 13.2    Template for a placard for a hazardous chemical </w:t>
      </w:r>
      <w:r w:rsidRPr="008E3922">
        <w:rPr>
          <w:b/>
        </w:rPr>
        <w:br/>
        <w:t>stored in bulk</w:t>
      </w:r>
    </w:p>
    <w:p w:rsidR="00483EA3" w:rsidRPr="008E3922" w:rsidRDefault="00483EA3" w:rsidP="00B009C2">
      <w:pPr>
        <w:pStyle w:val="Amain"/>
      </w:pPr>
      <w:r w:rsidRPr="008E3922">
        <w:tab/>
        <w:t>(4)</w:t>
      </w:r>
      <w:r w:rsidRPr="008E3922">
        <w:tab/>
        <w:t xml:space="preserve">For subsection (3) (a) to (c), the numerals and letters used for showing the proper shipping name, UN number and </w:t>
      </w:r>
      <w:r w:rsidRPr="008E3922">
        <w:rPr>
          <w:iCs/>
        </w:rPr>
        <w:t>H</w:t>
      </w:r>
      <w:r w:rsidRPr="008E3922">
        <w:t>azchem Code must be—</w:t>
      </w:r>
    </w:p>
    <w:p w:rsidR="00483EA3" w:rsidRPr="008E3922" w:rsidRDefault="00483EA3" w:rsidP="00B009C2">
      <w:pPr>
        <w:pStyle w:val="Apara"/>
      </w:pPr>
      <w:r w:rsidRPr="008E3922">
        <w:tab/>
        <w:t>(a)</w:t>
      </w:r>
      <w:r w:rsidRPr="008E3922">
        <w:tab/>
        <w:t>black on a white background, unless a letter of the Hazchem Code is white on a black background; and</w:t>
      </w:r>
    </w:p>
    <w:p w:rsidR="00483EA3" w:rsidRPr="008E3922" w:rsidRDefault="00483EA3" w:rsidP="00B009C2">
      <w:pPr>
        <w:pStyle w:val="Apara"/>
      </w:pPr>
      <w:r w:rsidRPr="008E3922">
        <w:tab/>
        <w:t>(b)</w:t>
      </w:r>
      <w:r w:rsidRPr="008E3922">
        <w:tab/>
        <w:t>if the proper shipping name requires a single line only—at least 100mm high; and</w:t>
      </w:r>
    </w:p>
    <w:p w:rsidR="00483EA3" w:rsidRPr="008E3922" w:rsidRDefault="00483EA3" w:rsidP="00B009C2">
      <w:pPr>
        <w:pStyle w:val="Apara"/>
      </w:pPr>
      <w:r w:rsidRPr="008E3922">
        <w:tab/>
        <w:t>(c)</w:t>
      </w:r>
      <w:r w:rsidRPr="008E3922">
        <w:tab/>
        <w:t>if the proper shipping name requires 2 lines—at least 50mm high.</w:t>
      </w:r>
    </w:p>
    <w:p w:rsidR="00483EA3" w:rsidRPr="008E3922" w:rsidRDefault="00483EA3" w:rsidP="00B009C2">
      <w:pPr>
        <w:pStyle w:val="Amain"/>
      </w:pPr>
      <w:r w:rsidRPr="008E3922">
        <w:tab/>
        <w:t>(5)</w:t>
      </w:r>
      <w:r w:rsidRPr="008E3922">
        <w:tab/>
        <w:t>For subsection (3) (d)—</w:t>
      </w:r>
    </w:p>
    <w:p w:rsidR="00483EA3" w:rsidRPr="008E3922" w:rsidRDefault="00483EA3" w:rsidP="00B009C2">
      <w:pPr>
        <w:pStyle w:val="Apara"/>
      </w:pPr>
      <w:r w:rsidRPr="008E3922">
        <w:tab/>
        <w:t>(a)</w:t>
      </w:r>
      <w:r w:rsidRPr="008E3922">
        <w:tab/>
        <w:t>the class label and subsidiary risk label (if any) must have the form and colouring stated in the ADG Code for the hazardous chemical; and</w:t>
      </w:r>
    </w:p>
    <w:p w:rsidR="00483EA3" w:rsidRPr="008E3922" w:rsidRDefault="00483EA3" w:rsidP="0002793A">
      <w:pPr>
        <w:pStyle w:val="Apara"/>
        <w:keepNext/>
      </w:pPr>
      <w:r w:rsidRPr="008E3922">
        <w:lastRenderedPageBreak/>
        <w:tab/>
        <w:t>(b)</w:t>
      </w:r>
      <w:r w:rsidRPr="008E3922">
        <w:tab/>
        <w:t>the class label must have—</w:t>
      </w:r>
    </w:p>
    <w:p w:rsidR="00483EA3" w:rsidRPr="008E3922" w:rsidRDefault="00483EA3" w:rsidP="00B009C2">
      <w:pPr>
        <w:pStyle w:val="Asubpara"/>
      </w:pPr>
      <w:r w:rsidRPr="008E3922">
        <w:tab/>
        <w:t>(i)</w:t>
      </w:r>
      <w:r w:rsidRPr="008E3922">
        <w:tab/>
        <w:t>if there is a subsidiary risk label—sides of not less than 200mm; or</w:t>
      </w:r>
    </w:p>
    <w:p w:rsidR="00483EA3" w:rsidRPr="008E3922" w:rsidRDefault="00483EA3" w:rsidP="00B009C2">
      <w:pPr>
        <w:pStyle w:val="Asubpara"/>
      </w:pPr>
      <w:r w:rsidRPr="008E3922">
        <w:tab/>
        <w:t>(ii)</w:t>
      </w:r>
      <w:r w:rsidRPr="008E3922">
        <w:tab/>
        <w:t>in any other case—sides of not less than 250mm; and</w:t>
      </w:r>
    </w:p>
    <w:p w:rsidR="00483EA3" w:rsidRPr="008E3922" w:rsidRDefault="00483EA3" w:rsidP="00B009C2">
      <w:pPr>
        <w:pStyle w:val="Apara"/>
      </w:pPr>
      <w:r w:rsidRPr="008E3922">
        <w:tab/>
        <w:t>(c)</w:t>
      </w:r>
      <w:r w:rsidRPr="008E3922">
        <w:tab/>
        <w:t>if there is a subsidiary risk label—the subsidiary risk label must have sides of not less than 150mm; and</w:t>
      </w:r>
    </w:p>
    <w:p w:rsidR="00483EA3" w:rsidRPr="008E3922" w:rsidRDefault="00483EA3" w:rsidP="00B009C2">
      <w:pPr>
        <w:pStyle w:val="Apara"/>
      </w:pPr>
      <w:r w:rsidRPr="008E3922">
        <w:tab/>
        <w:t>(d)</w:t>
      </w:r>
      <w:r w:rsidRPr="008E3922">
        <w:tab/>
        <w:t>if there are 2 or more subsidiary risk labels—the width of the right hand part of the placard may be extended.</w:t>
      </w:r>
    </w:p>
    <w:p w:rsidR="00483EA3" w:rsidRPr="008E3922" w:rsidRDefault="00483EA3" w:rsidP="00B009C2">
      <w:pPr>
        <w:pStyle w:val="AH5Sec"/>
      </w:pPr>
      <w:bookmarkStart w:id="842" w:name="_Toc27126067"/>
      <w:r w:rsidRPr="003D6D64">
        <w:rPr>
          <w:rStyle w:val="CharSectNo"/>
        </w:rPr>
        <w:t>13.5</w:t>
      </w:r>
      <w:r w:rsidRPr="008E3922">
        <w:tab/>
        <w:t>Placards for unstable explosives, organic peroxides type A or self-reactive substances type A stored in bulk</w:t>
      </w:r>
      <w:bookmarkEnd w:id="842"/>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unstable explosives, organic peroxides type A or self-reactive substances type A that are stored in bulk.</w:t>
      </w:r>
    </w:p>
    <w:p w:rsidR="00483EA3" w:rsidRPr="008E3922" w:rsidRDefault="00483EA3" w:rsidP="00B009C2">
      <w:pPr>
        <w:pStyle w:val="Amain"/>
      </w:pPr>
      <w:r w:rsidRPr="008E3922">
        <w:tab/>
        <w:t>(2)</w:t>
      </w:r>
      <w:r w:rsidRPr="008E3922">
        <w:tab/>
        <w:t>The placard must—</w:t>
      </w:r>
    </w:p>
    <w:p w:rsidR="00483EA3" w:rsidRPr="008E3922" w:rsidRDefault="00483EA3" w:rsidP="00B009C2">
      <w:pPr>
        <w:pStyle w:val="Apara"/>
      </w:pPr>
      <w:r w:rsidRPr="008E3922">
        <w:tab/>
        <w:t>(a)</w:t>
      </w:r>
      <w:r w:rsidRPr="008E3922">
        <w:tab/>
        <w:t>comply with the form in figure 13.2; and</w:t>
      </w:r>
    </w:p>
    <w:p w:rsidR="00483EA3" w:rsidRPr="008E3922" w:rsidRDefault="00483EA3" w:rsidP="00B009C2">
      <w:pPr>
        <w:pStyle w:val="Apara"/>
      </w:pPr>
      <w:r w:rsidRPr="008E3922">
        <w:tab/>
        <w:t>(b)</w:t>
      </w:r>
      <w:r w:rsidRPr="008E3922">
        <w:tab/>
        <w:t>have dimensions not less than those shown in figure 13.2.</w:t>
      </w:r>
    </w:p>
    <w:p w:rsidR="00483EA3" w:rsidRPr="008E3922" w:rsidRDefault="00483EA3" w:rsidP="00B009C2">
      <w:pPr>
        <w:pStyle w:val="Amain"/>
      </w:pPr>
      <w:r w:rsidRPr="008E3922">
        <w:tab/>
        <w:t>(3)</w:t>
      </w:r>
      <w:r w:rsidRPr="008E3922">
        <w:tab/>
        <w:t>The placard must include the following, as indicated in figure 13.2, for the hazardous chemical:</w:t>
      </w:r>
    </w:p>
    <w:p w:rsidR="00483EA3" w:rsidRPr="008E3922" w:rsidRDefault="00483EA3" w:rsidP="00B009C2">
      <w:pPr>
        <w:pStyle w:val="Apara"/>
      </w:pPr>
      <w:r w:rsidRPr="008E3922">
        <w:tab/>
        <w:t>(a)</w:t>
      </w:r>
      <w:r w:rsidRPr="008E3922">
        <w:tab/>
        <w:t>in space (p)—the name stated in the ADG Code for the hazardous chemical;</w:t>
      </w:r>
    </w:p>
    <w:p w:rsidR="00483EA3" w:rsidRPr="008E3922" w:rsidRDefault="00483EA3" w:rsidP="00B009C2">
      <w:pPr>
        <w:pStyle w:val="Apara"/>
      </w:pPr>
      <w:r w:rsidRPr="008E3922">
        <w:tab/>
        <w:t>(b)</w:t>
      </w:r>
      <w:r w:rsidRPr="008E3922">
        <w:tab/>
        <w:t>in space (q)—the space left blank;</w:t>
      </w:r>
    </w:p>
    <w:p w:rsidR="00483EA3" w:rsidRPr="008E3922" w:rsidRDefault="00483EA3" w:rsidP="00B009C2">
      <w:pPr>
        <w:pStyle w:val="Apara"/>
      </w:pPr>
      <w:r w:rsidRPr="008E3922">
        <w:tab/>
        <w:t>(c)</w:t>
      </w:r>
      <w:r w:rsidRPr="008E3922">
        <w:tab/>
        <w:t>in space (r)—the space left blank;</w:t>
      </w:r>
    </w:p>
    <w:p w:rsidR="00483EA3" w:rsidRPr="008E3922" w:rsidRDefault="00483EA3" w:rsidP="00B009C2">
      <w:pPr>
        <w:pStyle w:val="Apara"/>
      </w:pPr>
      <w:r w:rsidRPr="008E3922">
        <w:tab/>
        <w:t>(d)</w:t>
      </w:r>
      <w:r w:rsidRPr="008E3922">
        <w:tab/>
        <w:t>in space (s)—the label in figure 13.3.</w:t>
      </w:r>
    </w:p>
    <w:p w:rsidR="00483EA3" w:rsidRPr="008E3922" w:rsidRDefault="00483EA3" w:rsidP="00483EA3">
      <w:pPr>
        <w:pStyle w:val="Normal-Schedule"/>
      </w:pPr>
      <w:r>
        <w:rPr>
          <w:noProof/>
          <w:lang w:eastAsia="en-AU"/>
        </w:rPr>
        <w:lastRenderedPageBreak/>
        <w:drawing>
          <wp:inline distT="0" distB="0" distL="0" distR="0">
            <wp:extent cx="3952875"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3952875" cy="2971800"/>
                    </a:xfrm>
                    <a:prstGeom prst="rect">
                      <a:avLst/>
                    </a:prstGeom>
                    <a:noFill/>
                    <a:ln>
                      <a:noFill/>
                    </a:ln>
                  </pic:spPr>
                </pic:pic>
              </a:graphicData>
            </a:graphic>
          </wp:inline>
        </w:drawing>
      </w:r>
    </w:p>
    <w:p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13.3    Label for unstable explosive, organic peroxide type A or self</w:t>
      </w:r>
      <w:r w:rsidRPr="008E3922">
        <w:rPr>
          <w:b/>
        </w:rPr>
        <w:noBreakHyphen/>
        <w:t>reactive substance type A</w:t>
      </w:r>
    </w:p>
    <w:p w:rsidR="00483EA3" w:rsidRPr="008E3922" w:rsidRDefault="00483EA3" w:rsidP="00B009C2">
      <w:pPr>
        <w:pStyle w:val="Amain"/>
      </w:pPr>
      <w:r w:rsidRPr="008E3922">
        <w:tab/>
        <w:t>(4)</w:t>
      </w:r>
      <w:r w:rsidRPr="008E3922">
        <w:tab/>
        <w:t>For subsection (3) (a), the letters used for showing the name must be—</w:t>
      </w:r>
    </w:p>
    <w:p w:rsidR="00483EA3" w:rsidRPr="008E3922" w:rsidRDefault="00483EA3" w:rsidP="00B009C2">
      <w:pPr>
        <w:pStyle w:val="Apara"/>
      </w:pPr>
      <w:r w:rsidRPr="008E3922">
        <w:tab/>
        <w:t>(a)</w:t>
      </w:r>
      <w:r w:rsidRPr="008E3922">
        <w:tab/>
        <w:t>black on a white background; and</w:t>
      </w:r>
    </w:p>
    <w:p w:rsidR="00483EA3" w:rsidRPr="008E3922" w:rsidRDefault="00483EA3" w:rsidP="00B009C2">
      <w:pPr>
        <w:pStyle w:val="Apara"/>
      </w:pPr>
      <w:r w:rsidRPr="008E3922">
        <w:tab/>
        <w:t>(b)</w:t>
      </w:r>
      <w:r w:rsidRPr="008E3922">
        <w:tab/>
        <w:t>if the name requires a single line only—at least 100mm high; and</w:t>
      </w:r>
    </w:p>
    <w:p w:rsidR="00483EA3" w:rsidRPr="008E3922" w:rsidRDefault="00483EA3" w:rsidP="00B009C2">
      <w:pPr>
        <w:pStyle w:val="Apara"/>
      </w:pPr>
      <w:r w:rsidRPr="008E3922">
        <w:tab/>
        <w:t>(c)</w:t>
      </w:r>
      <w:r w:rsidRPr="008E3922">
        <w:tab/>
        <w:t>if the name requires 2 lines—at least 50mm high.</w:t>
      </w:r>
    </w:p>
    <w:p w:rsidR="00483EA3" w:rsidRPr="008E3922" w:rsidRDefault="00483EA3" w:rsidP="00B009C2">
      <w:pPr>
        <w:pStyle w:val="Amain"/>
      </w:pPr>
      <w:r w:rsidRPr="008E3922">
        <w:tab/>
        <w:t>(5)</w:t>
      </w:r>
      <w:r w:rsidRPr="008E3922">
        <w:tab/>
        <w:t>For subsection (3) (d), the label must have sides of not less than 250mm.</w:t>
      </w:r>
    </w:p>
    <w:p w:rsidR="00483EA3" w:rsidRPr="008E3922" w:rsidRDefault="00483EA3" w:rsidP="00B009C2">
      <w:pPr>
        <w:pStyle w:val="AH5Sec"/>
      </w:pPr>
      <w:bookmarkStart w:id="843" w:name="_Toc27126068"/>
      <w:r w:rsidRPr="003D6D64">
        <w:rPr>
          <w:rStyle w:val="CharSectNo"/>
        </w:rPr>
        <w:lastRenderedPageBreak/>
        <w:t>13.6</w:t>
      </w:r>
      <w:r w:rsidRPr="008E3922">
        <w:tab/>
        <w:t>Placards for packaged Schedule 11 hazardous chemicals (other than flammable liquids category 4) and IBCs</w:t>
      </w:r>
      <w:bookmarkEnd w:id="843"/>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rsidR="00483EA3" w:rsidRPr="008E3922" w:rsidRDefault="00483EA3" w:rsidP="00B009C2">
      <w:pPr>
        <w:pStyle w:val="Apara"/>
      </w:pPr>
      <w:r w:rsidRPr="008E3922">
        <w:tab/>
        <w:t>(a)</w:t>
      </w:r>
      <w:r w:rsidRPr="008E3922">
        <w:tab/>
        <w:t>packaged Schedule 11 hazardous chemicals (other than flammable liquids category 4); or</w:t>
      </w:r>
    </w:p>
    <w:p w:rsidR="00483EA3" w:rsidRPr="008E3922" w:rsidRDefault="00483EA3" w:rsidP="00B009C2">
      <w:pPr>
        <w:pStyle w:val="Apara"/>
      </w:pPr>
      <w:r w:rsidRPr="008E3922">
        <w:tab/>
        <w:t>(b)</w:t>
      </w:r>
      <w:r w:rsidRPr="008E3922">
        <w:tab/>
        <w:t>a Schedule 11 hazardous chemical in an IBC.</w:t>
      </w:r>
    </w:p>
    <w:p w:rsidR="00483EA3" w:rsidRPr="008E3922" w:rsidRDefault="00483EA3" w:rsidP="00B009C2">
      <w:pPr>
        <w:pStyle w:val="Amain"/>
      </w:pPr>
      <w:r w:rsidRPr="008E3922">
        <w:tab/>
        <w:t>(2)</w:t>
      </w:r>
      <w:r w:rsidRPr="008E3922">
        <w:tab/>
        <w:t>The placard must—</w:t>
      </w:r>
    </w:p>
    <w:p w:rsidR="00483EA3" w:rsidRPr="008E3922" w:rsidRDefault="00483EA3" w:rsidP="00B009C2">
      <w:pPr>
        <w:pStyle w:val="Apara"/>
      </w:pPr>
      <w:r w:rsidRPr="008E3922">
        <w:tab/>
        <w:t>(a)</w:t>
      </w:r>
      <w:r w:rsidRPr="008E3922">
        <w:tab/>
        <w:t>be in the form shown in figure 13.4; and</w:t>
      </w:r>
    </w:p>
    <w:p w:rsidR="00483EA3" w:rsidRPr="008E3922" w:rsidRDefault="00483EA3" w:rsidP="00B009C2">
      <w:pPr>
        <w:pStyle w:val="Apara"/>
      </w:pPr>
      <w:r w:rsidRPr="008E3922">
        <w:tab/>
        <w:t>(b)</w:t>
      </w:r>
      <w:r w:rsidRPr="008E3922">
        <w:tab/>
        <w:t>be of sufficient size to accommodate the labels to be included on the placard; and</w:t>
      </w:r>
    </w:p>
    <w:p w:rsidR="00483EA3" w:rsidRPr="008E3922" w:rsidRDefault="00483EA3" w:rsidP="00B009C2">
      <w:pPr>
        <w:pStyle w:val="Apara"/>
      </w:pPr>
      <w:r w:rsidRPr="008E3922">
        <w:tab/>
        <w:t>(c)</w:t>
      </w:r>
      <w:r w:rsidRPr="008E3922">
        <w:tab/>
        <w:t>have a white or silver background; and</w:t>
      </w:r>
    </w:p>
    <w:p w:rsidR="00483EA3" w:rsidRPr="008E3922" w:rsidRDefault="00483EA3" w:rsidP="00B009C2">
      <w:pPr>
        <w:pStyle w:val="Apara"/>
      </w:pPr>
      <w:r w:rsidRPr="008E3922">
        <w:tab/>
        <w:t>(d)</w:t>
      </w:r>
      <w:r w:rsidRPr="008E3922">
        <w:tab/>
        <w:t>include each required class label—</w:t>
      </w:r>
    </w:p>
    <w:p w:rsidR="00483EA3" w:rsidRPr="008E3922" w:rsidRDefault="00483EA3" w:rsidP="00B009C2">
      <w:pPr>
        <w:pStyle w:val="Asubpara"/>
      </w:pPr>
      <w:r w:rsidRPr="008E3922">
        <w:tab/>
        <w:t>(i)</w:t>
      </w:r>
      <w:r w:rsidRPr="008E3922">
        <w:tab/>
        <w:t>in the form and colouring stated in the ADG Code for the hazardous chemical; and</w:t>
      </w:r>
    </w:p>
    <w:p w:rsidR="00483EA3" w:rsidRPr="008E3922" w:rsidRDefault="00483EA3" w:rsidP="00B009C2">
      <w:pPr>
        <w:pStyle w:val="Asubpara"/>
      </w:pPr>
      <w:r w:rsidRPr="008E3922">
        <w:tab/>
        <w:t>(ii)</w:t>
      </w:r>
      <w:r w:rsidRPr="008E3922">
        <w:tab/>
        <w:t>with sides not less than 100mm.</w:t>
      </w:r>
    </w:p>
    <w:p w:rsidR="00483EA3" w:rsidRPr="008E3922" w:rsidRDefault="00483EA3" w:rsidP="00B009C2">
      <w:pPr>
        <w:pStyle w:val="Amain"/>
      </w:pPr>
      <w:r w:rsidRPr="008E3922">
        <w:tab/>
        <w:t>(3)</w:t>
      </w:r>
      <w:r w:rsidRPr="008E3922">
        <w:tab/>
        <w:t>The placard must include—</w:t>
      </w:r>
    </w:p>
    <w:p w:rsidR="00483EA3" w:rsidRPr="008E3922" w:rsidRDefault="00483EA3" w:rsidP="00B009C2">
      <w:pPr>
        <w:pStyle w:val="Apara"/>
      </w:pPr>
      <w:r w:rsidRPr="008E3922">
        <w:tab/>
        <w:t>(a)</w:t>
      </w:r>
      <w:r w:rsidRPr="008E3922">
        <w:tab/>
        <w:t>for a Schedule 11 hazardous chemical (other than unstable explosive, organic peroxide type A or self</w:t>
      </w:r>
      <w:r w:rsidRPr="008E3922">
        <w:noBreakHyphen/>
        <w:t xml:space="preserve">reactive substance type A) present in a storage area at the workplace—the </w:t>
      </w:r>
      <w:r w:rsidRPr="008E3922">
        <w:rPr>
          <w:bCs/>
        </w:rPr>
        <w:t xml:space="preserve">class label as stated in the ADG Code </w:t>
      </w:r>
      <w:r w:rsidRPr="008E3922">
        <w:t>for each category of hazardous chemicals present in at least the placard quantity; or</w:t>
      </w:r>
    </w:p>
    <w:p w:rsidR="00483EA3" w:rsidRPr="008E3922" w:rsidRDefault="00483EA3" w:rsidP="00314DE7">
      <w:pPr>
        <w:pStyle w:val="Apara"/>
        <w:keepNext/>
      </w:pPr>
      <w:r w:rsidRPr="008E3922">
        <w:lastRenderedPageBreak/>
        <w:tab/>
        <w:t>(b)</w:t>
      </w:r>
      <w:r w:rsidRPr="008E3922">
        <w:tab/>
        <w:t>for a flammable liquid category 4 stored with flammable liquids in a storage area at the workplace—a class 3 class label as stated in the ADG Code; or</w:t>
      </w:r>
    </w:p>
    <w:p w:rsidR="00483EA3" w:rsidRPr="008E3922" w:rsidRDefault="00483EA3" w:rsidP="00314DE7">
      <w:pPr>
        <w:pStyle w:val="Apara"/>
        <w:keepNext/>
      </w:pPr>
      <w:r w:rsidRPr="008E3922">
        <w:tab/>
        <w:t>(c)</w:t>
      </w:r>
      <w:r w:rsidRPr="008E3922">
        <w:tab/>
        <w:t>for an unstable explosive, organic peroxide type A or self</w:t>
      </w:r>
      <w:r w:rsidRPr="008E3922">
        <w:noBreakHyphen/>
        <w:t>reactive substance type A—the label in figure 13.3.</w:t>
      </w:r>
    </w:p>
    <w:p w:rsidR="00483EA3" w:rsidRPr="008E3922" w:rsidRDefault="00483EA3" w:rsidP="00483EA3">
      <w:pPr>
        <w:pStyle w:val="Normal-Schedule"/>
        <w:jc w:val="center"/>
      </w:pPr>
      <w:r w:rsidRPr="008E3922">
        <w:rPr>
          <w:noProof/>
          <w:lang w:eastAsia="en-AU"/>
        </w:rPr>
        <w:drawing>
          <wp:inline distT="0" distB="0" distL="0" distR="0" wp14:anchorId="4B4F875A" wp14:editId="45087577">
            <wp:extent cx="2857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1" cstate="print"/>
                    <a:srcRect l="14488" t="8940" r="10265" b="8940"/>
                    <a:stretch>
                      <a:fillRect/>
                    </a:stretch>
                  </pic:blipFill>
                  <pic:spPr bwMode="auto">
                    <a:xfrm>
                      <a:off x="0" y="0"/>
                      <a:ext cx="2857500" cy="1333500"/>
                    </a:xfrm>
                    <a:prstGeom prst="rect">
                      <a:avLst/>
                    </a:prstGeom>
                    <a:noFill/>
                    <a:ln w="9525">
                      <a:noFill/>
                      <a:miter lim="800000"/>
                      <a:headEnd/>
                      <a:tailEnd/>
                    </a:ln>
                  </pic:spPr>
                </pic:pic>
              </a:graphicData>
            </a:graphic>
          </wp:inline>
        </w:drawing>
      </w:r>
    </w:p>
    <w:p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13.4    General form of placard for packaged Schedule 11 hazardous chemicals</w:t>
      </w:r>
    </w:p>
    <w:p w:rsidR="00483EA3" w:rsidRPr="008E3922" w:rsidRDefault="00483EA3" w:rsidP="00B009C2">
      <w:pPr>
        <w:pStyle w:val="Amain"/>
      </w:pPr>
      <w:r w:rsidRPr="008E3922">
        <w:tab/>
        <w:t>(4)</w:t>
      </w:r>
      <w:r w:rsidRPr="008E3922">
        <w:tab/>
        <w:t>If hazardous chemicals in an IBC at the workplace are Schedule 11 hazardous chemicals intended for transport, and not intended for use at the workplace—</w:t>
      </w:r>
    </w:p>
    <w:p w:rsidR="00483EA3" w:rsidRPr="008E3922" w:rsidRDefault="00483EA3" w:rsidP="00B009C2">
      <w:pPr>
        <w:pStyle w:val="Apara"/>
      </w:pPr>
      <w:r w:rsidRPr="008E3922">
        <w:tab/>
        <w:t>(a)</w:t>
      </w:r>
      <w:r w:rsidRPr="008E3922">
        <w:tab/>
        <w:t>the IBC must display a placard in accordance with the ADG Code; and</w:t>
      </w:r>
    </w:p>
    <w:p w:rsidR="00483EA3" w:rsidRPr="008E3922" w:rsidRDefault="00483EA3" w:rsidP="00B009C2">
      <w:pPr>
        <w:pStyle w:val="Apara"/>
      </w:pPr>
      <w:r w:rsidRPr="008E3922">
        <w:tab/>
        <w:t>(b)</w:t>
      </w:r>
      <w:r w:rsidRPr="008E3922">
        <w:tab/>
        <w:t>the storage area at the workplace must display a placard in accordance with this section.</w:t>
      </w:r>
    </w:p>
    <w:p w:rsidR="00483EA3" w:rsidRPr="008E3922" w:rsidRDefault="00483EA3" w:rsidP="00B009C2">
      <w:pPr>
        <w:pStyle w:val="AH5Sec"/>
      </w:pPr>
      <w:bookmarkStart w:id="844" w:name="_Toc27126069"/>
      <w:r w:rsidRPr="003D6D64">
        <w:rPr>
          <w:rStyle w:val="CharSectNo"/>
        </w:rPr>
        <w:t>13.7</w:t>
      </w:r>
      <w:r w:rsidRPr="008E3922">
        <w:tab/>
        <w:t>Placards for flammable liquids category 4 packaged or in bulk</w:t>
      </w:r>
      <w:bookmarkEnd w:id="844"/>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rsidR="00483EA3" w:rsidRPr="008E3922" w:rsidRDefault="00483EA3" w:rsidP="00B009C2">
      <w:pPr>
        <w:pStyle w:val="Apara"/>
      </w:pPr>
      <w:r w:rsidRPr="008E3922">
        <w:tab/>
        <w:t>(a)</w:t>
      </w:r>
      <w:r w:rsidRPr="008E3922">
        <w:tab/>
        <w:t>a packaged flammable liquid category 4; or</w:t>
      </w:r>
    </w:p>
    <w:p w:rsidR="00483EA3" w:rsidRPr="008E3922" w:rsidRDefault="00483EA3" w:rsidP="00B009C2">
      <w:pPr>
        <w:pStyle w:val="Apara"/>
      </w:pPr>
      <w:r w:rsidRPr="008E3922">
        <w:tab/>
        <w:t>(b)</w:t>
      </w:r>
      <w:r w:rsidRPr="008E3922">
        <w:tab/>
        <w:t>a flammable liquid category 4 in bulk.</w:t>
      </w:r>
    </w:p>
    <w:p w:rsidR="00483EA3" w:rsidRPr="008E3922" w:rsidRDefault="00483EA3" w:rsidP="00314DE7">
      <w:pPr>
        <w:pStyle w:val="Amain"/>
        <w:keepNext/>
      </w:pPr>
      <w:r w:rsidRPr="008E3922">
        <w:lastRenderedPageBreak/>
        <w:tab/>
        <w:t>(2)</w:t>
      </w:r>
      <w:r w:rsidRPr="008E3922">
        <w:tab/>
        <w:t>The placard must—</w:t>
      </w:r>
    </w:p>
    <w:p w:rsidR="00483EA3" w:rsidRPr="008E3922" w:rsidRDefault="00483EA3" w:rsidP="00B009C2">
      <w:pPr>
        <w:pStyle w:val="Apara"/>
      </w:pPr>
      <w:r w:rsidRPr="008E3922">
        <w:tab/>
        <w:t>(a)</w:t>
      </w:r>
      <w:r w:rsidRPr="008E3922">
        <w:tab/>
        <w:t>be in the form shown in figure 13.5; and</w:t>
      </w:r>
    </w:p>
    <w:p w:rsidR="00483EA3" w:rsidRPr="008E3922" w:rsidRDefault="00483EA3" w:rsidP="00B009C2">
      <w:pPr>
        <w:pStyle w:val="Apara"/>
      </w:pPr>
      <w:r w:rsidRPr="008E3922">
        <w:tab/>
        <w:t>(b)</w:t>
      </w:r>
      <w:r w:rsidRPr="008E3922">
        <w:tab/>
        <w:t>have dimensions not less than those shown in figure 13.5; and</w:t>
      </w:r>
    </w:p>
    <w:p w:rsidR="00483EA3" w:rsidRPr="008E3922" w:rsidRDefault="00483EA3" w:rsidP="003C7713">
      <w:pPr>
        <w:pStyle w:val="Apara"/>
      </w:pPr>
      <w:r w:rsidRPr="008E3922">
        <w:tab/>
        <w:t>(c)</w:t>
      </w:r>
      <w:r w:rsidRPr="008E3922">
        <w:tab/>
        <w:t>have black letters on a white or silver background.</w:t>
      </w:r>
    </w:p>
    <w:p w:rsidR="00483EA3" w:rsidRPr="008E3922" w:rsidRDefault="00483EA3" w:rsidP="00483EA3">
      <w:pPr>
        <w:pStyle w:val="Normal-Schedule"/>
      </w:pPr>
      <w:r w:rsidRPr="008E3922">
        <w:rPr>
          <w:noProof/>
          <w:lang w:eastAsia="en-AU"/>
        </w:rPr>
        <w:drawing>
          <wp:inline distT="0" distB="0" distL="0" distR="0" wp14:anchorId="708F340A" wp14:editId="40CC4D5B">
            <wp:extent cx="3952875"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2" cstate="print"/>
                    <a:srcRect l="9921" t="7584" r="1648" b="5594"/>
                    <a:stretch>
                      <a:fillRect/>
                    </a:stretch>
                  </pic:blipFill>
                  <pic:spPr bwMode="auto">
                    <a:xfrm>
                      <a:off x="0" y="0"/>
                      <a:ext cx="3952875" cy="714375"/>
                    </a:xfrm>
                    <a:prstGeom prst="rect">
                      <a:avLst/>
                    </a:prstGeom>
                    <a:noFill/>
                    <a:ln w="9525">
                      <a:noFill/>
                      <a:miter lim="800000"/>
                      <a:headEnd/>
                      <a:tailEnd/>
                    </a:ln>
                  </pic:spPr>
                </pic:pic>
              </a:graphicData>
            </a:graphic>
          </wp:inline>
        </w:drawing>
      </w:r>
    </w:p>
    <w:p w:rsidR="00483EA3"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13.5    Placard for flammable liquid category 4</w:t>
      </w:r>
    </w:p>
    <w:p w:rsidR="0002793A" w:rsidRDefault="0002793A">
      <w:pPr>
        <w:pStyle w:val="03Schedule"/>
        <w:sectPr w:rsidR="0002793A">
          <w:headerReference w:type="even" r:id="rId433"/>
          <w:headerReference w:type="default" r:id="rId434"/>
          <w:footerReference w:type="even" r:id="rId435"/>
          <w:footerReference w:type="default" r:id="rId436"/>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3D6D64" w:rsidRDefault="00483EA3" w:rsidP="00B009C2">
      <w:pPr>
        <w:pStyle w:val="Sched-heading"/>
      </w:pPr>
      <w:bookmarkStart w:id="845" w:name="_Toc27126070"/>
      <w:r w:rsidRPr="003D6D64">
        <w:rPr>
          <w:rStyle w:val="CharChapNo"/>
        </w:rPr>
        <w:lastRenderedPageBreak/>
        <w:t>Schedule 14</w:t>
      </w:r>
      <w:r w:rsidRPr="008E3922">
        <w:tab/>
      </w:r>
      <w:r w:rsidRPr="003D6D64">
        <w:rPr>
          <w:rStyle w:val="CharChapText"/>
        </w:rPr>
        <w:t>Requirements for health monitoring</w:t>
      </w:r>
      <w:bookmarkEnd w:id="845"/>
    </w:p>
    <w:p w:rsidR="00483EA3" w:rsidRPr="008E3922" w:rsidRDefault="00483EA3" w:rsidP="00483EA3">
      <w:pPr>
        <w:pStyle w:val="ref"/>
      </w:pPr>
      <w:r w:rsidRPr="008E3922">
        <w:t>(see s 368, s 370 and s 406)</w:t>
      </w:r>
    </w:p>
    <w:p w:rsidR="00483EA3" w:rsidRPr="008E3922" w:rsidRDefault="00483EA3" w:rsidP="00483EA3">
      <w:pPr>
        <w:pStyle w:val="TableHd"/>
        <w:spacing w:after="60"/>
      </w:pPr>
      <w:r w:rsidRPr="008E3922">
        <w:t>Table 14.1</w:t>
      </w:r>
      <w:r w:rsidRPr="008E3922">
        <w:tab/>
        <w:t>Hazardous chemicals (other than 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hazardous chemical</w:t>
            </w: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type of health monitoring</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Normal-Schedule"/>
              <w:spacing w:before="60" w:after="60"/>
            </w:pPr>
            <w:r w:rsidRPr="008E3922">
              <w:t>acrylonitrile</w:t>
            </w:r>
          </w:p>
        </w:tc>
        <w:tc>
          <w:tcPr>
            <w:tcW w:w="4641" w:type="dxa"/>
            <w:tcBorders>
              <w:top w:val="single" w:sz="4" w:space="0" w:color="auto"/>
            </w:tcBorders>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107" w:type="dxa"/>
          </w:tcPr>
          <w:p w:rsidR="00483EA3" w:rsidRPr="008E3922" w:rsidRDefault="00483EA3" w:rsidP="00483EA3">
            <w:pPr>
              <w:pStyle w:val="Normal-Schedule"/>
              <w:spacing w:before="60" w:after="60"/>
            </w:pPr>
            <w:r w:rsidRPr="008E3922">
              <w:t>arsenic (inorganic)</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peripheral nervous system and skin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arsenic</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107" w:type="dxa"/>
          </w:tcPr>
          <w:p w:rsidR="00483EA3" w:rsidRPr="008E3922" w:rsidRDefault="00483EA3" w:rsidP="00483EA3">
            <w:pPr>
              <w:pStyle w:val="Normal-Schedule"/>
              <w:spacing w:before="60" w:after="60"/>
            </w:pPr>
            <w:r w:rsidRPr="008E3922">
              <w:t>benzene</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blood sample for haematological profile</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2107" w:type="dxa"/>
          </w:tcPr>
          <w:p w:rsidR="00483EA3" w:rsidRPr="008E3922" w:rsidRDefault="00483EA3" w:rsidP="00483EA3">
            <w:pPr>
              <w:pStyle w:val="Normal-Schedule"/>
              <w:spacing w:before="60" w:after="60"/>
            </w:pPr>
            <w:r w:rsidRPr="008E3922">
              <w:t>cadmium</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respiratory system</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 respiratory questionnaire to be completed</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including for example, FEV</w:t>
            </w:r>
            <w:r w:rsidRPr="008E3922">
              <w:rPr>
                <w:vertAlign w:val="subscript"/>
              </w:rPr>
              <w:t>1</w:t>
            </w:r>
            <w:r w:rsidRPr="008E3922">
              <w:t>, FVC and FEV</w:t>
            </w:r>
            <w:r w:rsidRPr="008E3922">
              <w:rPr>
                <w:vertAlign w:val="subscript"/>
              </w:rPr>
              <w:t>1</w:t>
            </w:r>
            <w:r w:rsidRPr="008E3922">
              <w:t>/FVC</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cadmium and β</w:t>
            </w:r>
            <w:r w:rsidRPr="008E3922">
              <w:rPr>
                <w:vertAlign w:val="subscript"/>
              </w:rPr>
              <w:t>2</w:t>
            </w:r>
            <w:r w:rsidRPr="008E3922">
              <w:noBreakHyphen/>
              <w:t>microglobulin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counselling on the effect of smoking on cadmium exposure</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5</w:t>
            </w:r>
          </w:p>
        </w:tc>
        <w:tc>
          <w:tcPr>
            <w:tcW w:w="2107" w:type="dxa"/>
          </w:tcPr>
          <w:p w:rsidR="00483EA3" w:rsidRPr="008E3922" w:rsidRDefault="00483EA3" w:rsidP="00483EA3">
            <w:pPr>
              <w:pStyle w:val="Normal-Schedule"/>
              <w:spacing w:before="60" w:after="60"/>
            </w:pPr>
            <w:r w:rsidRPr="008E3922">
              <w:t>chromium (inorganic)</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respiratory system and skin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weekly skin inspection of hands and forearms by a competent person</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107" w:type="dxa"/>
          </w:tcPr>
          <w:p w:rsidR="00483EA3" w:rsidRPr="008E3922" w:rsidRDefault="00483EA3" w:rsidP="00483EA3">
            <w:pPr>
              <w:pStyle w:val="Normal-Schedule"/>
              <w:spacing w:before="60" w:after="60"/>
            </w:pPr>
            <w:r w:rsidRPr="008E3922">
              <w:t>creosote</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neurological system and skin, noting any abnormal lesions and evidence of skin sensitisation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107" w:type="dxa"/>
          </w:tcPr>
          <w:p w:rsidR="00483EA3" w:rsidRPr="008E3922" w:rsidRDefault="00483EA3" w:rsidP="00483EA3">
            <w:pPr>
              <w:pStyle w:val="Normal-Schedule"/>
              <w:spacing w:before="60" w:after="60"/>
            </w:pPr>
            <w:r w:rsidRPr="008E3922">
              <w:t>crystalline silica</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questionnaire to be completed</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 for example, FEV</w:t>
            </w:r>
            <w:r w:rsidRPr="008E3922">
              <w:rPr>
                <w:vertAlign w:val="subscript"/>
              </w:rPr>
              <w:t>1</w:t>
            </w:r>
            <w:r w:rsidRPr="008E3922">
              <w:t>, FVC and FEV</w:t>
            </w:r>
            <w:r w:rsidRPr="008E3922">
              <w:rPr>
                <w:vertAlign w:val="subscript"/>
              </w:rPr>
              <w:t>1</w:t>
            </w:r>
            <w:r w:rsidRPr="008E3922">
              <w:t>/FVC</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chest X-ray full size PA view</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107" w:type="dxa"/>
          </w:tcPr>
          <w:p w:rsidR="00483EA3" w:rsidRPr="008E3922" w:rsidRDefault="00483EA3" w:rsidP="00483EA3">
            <w:pPr>
              <w:pStyle w:val="Normal-Schedule"/>
              <w:spacing w:before="60" w:after="60"/>
            </w:pPr>
            <w:r w:rsidRPr="008E3922">
              <w:t>isocyanates</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completion of a standardised respiratory questionnaire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of the respiratory system and skin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for example, FEV</w:t>
            </w:r>
            <w:r w:rsidRPr="008E3922">
              <w:rPr>
                <w:vertAlign w:val="subscript"/>
              </w:rPr>
              <w:t>1</w:t>
            </w:r>
            <w:r w:rsidRPr="008E3922">
              <w:t>, FVC and FEV</w:t>
            </w:r>
            <w:r w:rsidRPr="008E3922">
              <w:rPr>
                <w:vertAlign w:val="subscript"/>
              </w:rPr>
              <w:t>1</w:t>
            </w:r>
            <w:r w:rsidRPr="008E3922">
              <w:t>/FVC</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9</w:t>
            </w:r>
          </w:p>
        </w:tc>
        <w:tc>
          <w:tcPr>
            <w:tcW w:w="2107" w:type="dxa"/>
          </w:tcPr>
          <w:p w:rsidR="00483EA3" w:rsidRPr="008E3922" w:rsidRDefault="00483EA3" w:rsidP="00483EA3">
            <w:pPr>
              <w:pStyle w:val="Normal-Schedule"/>
              <w:spacing w:before="60" w:after="60"/>
            </w:pPr>
            <w:r w:rsidRPr="008E3922">
              <w:t>mercury (inorganic)</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dermatological, gastrointestinal, neurological and renal systems</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mercury</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107" w:type="dxa"/>
          </w:tcPr>
          <w:p w:rsidR="00483EA3" w:rsidRPr="008E3922" w:rsidRDefault="00483EA3" w:rsidP="00483EA3">
            <w:pPr>
              <w:pStyle w:val="Normal-Schedule"/>
              <w:spacing w:before="60" w:after="60"/>
            </w:pPr>
            <w:r w:rsidRPr="008E3922">
              <w:t>4,4'-Methylene bis (2</w:t>
            </w:r>
            <w:r w:rsidRPr="008E3922">
              <w:noBreakHyphen/>
              <w:t>chloroaniline) </w:t>
            </w:r>
            <w:r w:rsidRPr="008E3922">
              <w:br/>
              <w:t>(MOCA)</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MOCA</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analysis of urine for haematuria</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urine cytology</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107" w:type="dxa"/>
          </w:tcPr>
          <w:p w:rsidR="00483EA3" w:rsidRPr="008E3922" w:rsidRDefault="00483EA3" w:rsidP="00483EA3">
            <w:pPr>
              <w:pStyle w:val="Normal-Schedule"/>
              <w:spacing w:before="60" w:after="60"/>
            </w:pPr>
            <w:r w:rsidRPr="008E3922">
              <w:t>organophosphate pesticides</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 including pattern of use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estimation of red cell and plasma cholinesterase activity levels by the Ellman or equivalent method</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estimation of red cell and plasma cholinesterase activity towards the end of the working day on which organophosphate pesticides have been used</w:t>
            </w:r>
          </w:p>
        </w:tc>
      </w:tr>
      <w:tr w:rsidR="00483EA3" w:rsidRPr="008E3922" w:rsidTr="00483EA3">
        <w:trPr>
          <w:cantSplit/>
        </w:trPr>
        <w:tc>
          <w:tcPr>
            <w:tcW w:w="1200" w:type="dxa"/>
          </w:tcPr>
          <w:p w:rsidR="00483EA3" w:rsidRPr="008E3922" w:rsidRDefault="00483EA3" w:rsidP="00483EA3">
            <w:pPr>
              <w:pStyle w:val="TableText10"/>
            </w:pPr>
            <w:r w:rsidRPr="008E3922">
              <w:t>12</w:t>
            </w:r>
          </w:p>
        </w:tc>
        <w:tc>
          <w:tcPr>
            <w:tcW w:w="2107" w:type="dxa"/>
          </w:tcPr>
          <w:p w:rsidR="00483EA3" w:rsidRPr="008E3922" w:rsidRDefault="00483EA3" w:rsidP="00483EA3">
            <w:pPr>
              <w:pStyle w:val="Normal-Schedule"/>
              <w:spacing w:before="60" w:after="60"/>
            </w:pPr>
            <w:r w:rsidRPr="008E3922">
              <w:t>pentachlorophenol (PCP)</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skin, noting any abnormal lesions or effects of irritancy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pentachlorophenol</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urinalysis for haematuria and proteinuria</w:t>
            </w:r>
          </w:p>
        </w:tc>
      </w:tr>
      <w:tr w:rsidR="00483EA3" w:rsidRPr="008E3922" w:rsidTr="00483EA3">
        <w:trPr>
          <w:cantSplit/>
        </w:trPr>
        <w:tc>
          <w:tcPr>
            <w:tcW w:w="1200" w:type="dxa"/>
          </w:tcPr>
          <w:p w:rsidR="00483EA3" w:rsidRPr="008E3922" w:rsidRDefault="00483EA3" w:rsidP="00483EA3">
            <w:pPr>
              <w:pStyle w:val="TableText10"/>
            </w:pPr>
            <w:r w:rsidRPr="008E3922">
              <w:t>13</w:t>
            </w:r>
          </w:p>
        </w:tc>
        <w:tc>
          <w:tcPr>
            <w:tcW w:w="2107" w:type="dxa"/>
          </w:tcPr>
          <w:p w:rsidR="00483EA3" w:rsidRPr="008E3922" w:rsidRDefault="00483EA3" w:rsidP="00483EA3">
            <w:pPr>
              <w:pStyle w:val="Normal-Schedule"/>
              <w:spacing w:before="60" w:after="60"/>
            </w:pPr>
            <w:r w:rsidRPr="008E3922">
              <w:t>polycyclic aromatic hydrocarbons (PAH)</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14</w:t>
            </w:r>
          </w:p>
        </w:tc>
        <w:tc>
          <w:tcPr>
            <w:tcW w:w="2107" w:type="dxa"/>
          </w:tcPr>
          <w:p w:rsidR="00483EA3" w:rsidRPr="008E3922" w:rsidRDefault="00483EA3" w:rsidP="00483EA3">
            <w:pPr>
              <w:pStyle w:val="Normal-Schedule"/>
              <w:spacing w:before="60" w:after="60"/>
            </w:pPr>
            <w:r w:rsidRPr="008E3922">
              <w:t>thallium</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thallium</w:t>
            </w:r>
          </w:p>
        </w:tc>
      </w:tr>
      <w:tr w:rsidR="00483EA3" w:rsidRPr="008E3922" w:rsidTr="00483EA3">
        <w:trPr>
          <w:cantSplit/>
        </w:trPr>
        <w:tc>
          <w:tcPr>
            <w:tcW w:w="1200" w:type="dxa"/>
          </w:tcPr>
          <w:p w:rsidR="00483EA3" w:rsidRPr="008E3922" w:rsidRDefault="00483EA3" w:rsidP="00483EA3">
            <w:pPr>
              <w:pStyle w:val="TableText10"/>
            </w:pPr>
            <w:r w:rsidRPr="008E3922">
              <w:t>15</w:t>
            </w:r>
          </w:p>
        </w:tc>
        <w:tc>
          <w:tcPr>
            <w:tcW w:w="2107" w:type="dxa"/>
          </w:tcPr>
          <w:p w:rsidR="00483EA3" w:rsidRPr="008E3922" w:rsidRDefault="00483EA3" w:rsidP="00483EA3">
            <w:pPr>
              <w:pStyle w:val="Normal-Schedule"/>
              <w:spacing w:before="60" w:after="60"/>
            </w:pPr>
            <w:r w:rsidRPr="008E3922">
              <w:t>vinyl chloride</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 xml:space="preserve">records of personal exposure </w:t>
            </w:r>
          </w:p>
        </w:tc>
      </w:tr>
    </w:tbl>
    <w:p w:rsidR="00483EA3" w:rsidRPr="008E3922" w:rsidRDefault="00483EA3" w:rsidP="00483EA3">
      <w:pPr>
        <w:pStyle w:val="TableHd"/>
      </w:pPr>
      <w:r w:rsidRPr="008E3922">
        <w:t xml:space="preserve">Table 14.2 </w:t>
      </w:r>
      <w:r w:rsidRPr="008E3922">
        <w:tab/>
        <w:t>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TableText10"/>
            </w:pPr>
            <w:r w:rsidRPr="008E3922">
              <w:t>lead (inorganic)</w:t>
            </w:r>
          </w:p>
        </w:tc>
        <w:tc>
          <w:tcPr>
            <w:tcW w:w="4641" w:type="dxa"/>
            <w:tcBorders>
              <w:top w:val="single" w:sz="4" w:space="0" w:color="auto"/>
            </w:tcBorders>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biological monitoring</w:t>
            </w:r>
          </w:p>
        </w:tc>
      </w:tr>
    </w:tbl>
    <w:p w:rsidR="003C7713" w:rsidRDefault="003C7713">
      <w:pPr>
        <w:pStyle w:val="03Schedule"/>
        <w:sectPr w:rsidR="003C7713">
          <w:headerReference w:type="even" r:id="rId437"/>
          <w:headerReference w:type="default" r:id="rId438"/>
          <w:footerReference w:type="even" r:id="rId439"/>
          <w:footerReference w:type="default" r:id="rId440"/>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3D6D64" w:rsidRDefault="00483EA3" w:rsidP="00B009C2">
      <w:pPr>
        <w:pStyle w:val="Sched-heading"/>
      </w:pPr>
      <w:bookmarkStart w:id="846" w:name="_Toc27126071"/>
      <w:r w:rsidRPr="003D6D64">
        <w:rPr>
          <w:rStyle w:val="CharChapNo"/>
        </w:rPr>
        <w:lastRenderedPageBreak/>
        <w:t>Schedule 15</w:t>
      </w:r>
      <w:r w:rsidRPr="008E3922">
        <w:tab/>
      </w:r>
      <w:r w:rsidRPr="003D6D64">
        <w:rPr>
          <w:rStyle w:val="CharChapText"/>
        </w:rPr>
        <w:t>Hazardous chemicals at major hazard facilities (and their threshold quantity)</w:t>
      </w:r>
      <w:bookmarkEnd w:id="846"/>
    </w:p>
    <w:p w:rsidR="00483EA3" w:rsidRPr="008E3922" w:rsidRDefault="00483EA3" w:rsidP="00483EA3">
      <w:pPr>
        <w:pStyle w:val="ref"/>
      </w:pPr>
      <w:r w:rsidRPr="008E3922">
        <w:t xml:space="preserve">(see dict, def </w:t>
      </w:r>
      <w:r w:rsidRPr="008E3922">
        <w:rPr>
          <w:rStyle w:val="charBoldItals"/>
        </w:rPr>
        <w:t xml:space="preserve">Schedule 15 chemical </w:t>
      </w:r>
      <w:r w:rsidRPr="008E3922">
        <w:t xml:space="preserve">and </w:t>
      </w:r>
      <w:r w:rsidRPr="008E3922">
        <w:rPr>
          <w:rStyle w:val="charBoldItals"/>
        </w:rPr>
        <w:t>threshold quantity</w:t>
      </w:r>
      <w:r w:rsidRPr="008E3922">
        <w:t>)</w:t>
      </w:r>
    </w:p>
    <w:p w:rsidR="00483EA3" w:rsidRPr="008E3922" w:rsidRDefault="00483EA3" w:rsidP="00B009C2">
      <w:pPr>
        <w:pStyle w:val="Schclauseheading"/>
      </w:pPr>
      <w:bookmarkStart w:id="847" w:name="_Toc27126072"/>
      <w:r w:rsidRPr="003D6D64">
        <w:rPr>
          <w:rStyle w:val="CharSectNo"/>
        </w:rPr>
        <w:t>15.1</w:t>
      </w:r>
      <w:r w:rsidRPr="008E3922">
        <w:tab/>
        <w:t>Definitions—sch 15</w:t>
      </w:r>
      <w:bookmarkEnd w:id="847"/>
    </w:p>
    <w:p w:rsidR="00483EA3" w:rsidRPr="008E3922" w:rsidRDefault="00483EA3" w:rsidP="00483EA3">
      <w:pPr>
        <w:pStyle w:val="Amainreturn"/>
      </w:pPr>
      <w:r w:rsidRPr="008E3922">
        <w:t>In this schedule:</w:t>
      </w:r>
    </w:p>
    <w:p w:rsidR="00483EA3" w:rsidRPr="008E3922" w:rsidRDefault="00483EA3" w:rsidP="00483EA3">
      <w:pPr>
        <w:pStyle w:val="aDef"/>
      </w:pPr>
      <w:r w:rsidRPr="008E3922">
        <w:rPr>
          <w:rStyle w:val="charBoldItals"/>
        </w:rPr>
        <w:t>class</w:t>
      </w:r>
      <w:r w:rsidRPr="008E3922">
        <w:t>—see the ADG Code.</w:t>
      </w:r>
    </w:p>
    <w:p w:rsidR="00483EA3" w:rsidRPr="008E3922" w:rsidRDefault="00483EA3" w:rsidP="00483EA3">
      <w:pPr>
        <w:pStyle w:val="aDef"/>
      </w:pPr>
      <w:r w:rsidRPr="008E3922">
        <w:rPr>
          <w:rStyle w:val="charBoldItals"/>
        </w:rPr>
        <w:t>division</w:t>
      </w:r>
      <w:r w:rsidRPr="008E3922">
        <w:t>—see the ADG Code.</w:t>
      </w:r>
    </w:p>
    <w:p w:rsidR="00483EA3" w:rsidRPr="008E3922" w:rsidRDefault="00483EA3" w:rsidP="00483EA3">
      <w:pPr>
        <w:pStyle w:val="aDef"/>
      </w:pPr>
      <w:r w:rsidRPr="008E3922">
        <w:rPr>
          <w:rStyle w:val="charBoldItals"/>
        </w:rPr>
        <w:t>packing group</w:t>
      </w:r>
      <w:r w:rsidRPr="008E3922">
        <w:t>—see the ADG Code.</w:t>
      </w:r>
    </w:p>
    <w:p w:rsidR="00483EA3" w:rsidRPr="008E3922" w:rsidRDefault="00483EA3" w:rsidP="00483EA3">
      <w:pPr>
        <w:pStyle w:val="aDef"/>
      </w:pPr>
      <w:r w:rsidRPr="008E3922">
        <w:rPr>
          <w:rStyle w:val="charBoldItals"/>
        </w:rPr>
        <w:t>subsidiary risk</w:t>
      </w:r>
      <w:r w:rsidRPr="008E3922">
        <w:t>—see the ADG Code.</w:t>
      </w:r>
    </w:p>
    <w:p w:rsidR="00483EA3" w:rsidRPr="008E3922" w:rsidRDefault="00483EA3" w:rsidP="00B009C2">
      <w:pPr>
        <w:pStyle w:val="Schclauseheading"/>
      </w:pPr>
      <w:bookmarkStart w:id="848" w:name="_Toc27126073"/>
      <w:r w:rsidRPr="003D6D64">
        <w:rPr>
          <w:rStyle w:val="CharSectNo"/>
        </w:rPr>
        <w:t>15.2</w:t>
      </w:r>
      <w:r w:rsidRPr="008E3922">
        <w:tab/>
        <w:t>Relevant hazardous chemicals</w:t>
      </w:r>
      <w:bookmarkEnd w:id="848"/>
    </w:p>
    <w:p w:rsidR="00483EA3" w:rsidRPr="008E3922" w:rsidRDefault="00483EA3" w:rsidP="00483EA3">
      <w:pPr>
        <w:pStyle w:val="Amainreturn"/>
      </w:pPr>
      <w:r w:rsidRPr="008E3922">
        <w:t>The hazardous chemicals that characterise a workplace as a facility for the purposes of this regulation are the chemicals specifically referred to in table 15.6.2 and chemicals that belong to the types, classes and categories referred to in table 15.6.3.</w:t>
      </w:r>
    </w:p>
    <w:p w:rsidR="00483EA3" w:rsidRPr="008E3922" w:rsidRDefault="00483EA3" w:rsidP="00B009C2">
      <w:pPr>
        <w:pStyle w:val="Schclauseheading"/>
      </w:pPr>
      <w:bookmarkStart w:id="849" w:name="_Toc27126074"/>
      <w:r w:rsidRPr="003D6D64">
        <w:rPr>
          <w:rStyle w:val="CharSectNo"/>
        </w:rPr>
        <w:t>15.3</w:t>
      </w:r>
      <w:r w:rsidRPr="008E3922">
        <w:tab/>
        <w:t>Threshold quantity of one hazardous chemical</w:t>
      </w:r>
      <w:bookmarkEnd w:id="849"/>
    </w:p>
    <w:p w:rsidR="00483EA3" w:rsidRPr="008E3922" w:rsidRDefault="00483EA3" w:rsidP="00B009C2">
      <w:pPr>
        <w:pStyle w:val="SchAmain"/>
      </w:pPr>
      <w:r w:rsidRPr="008E3922">
        <w:tab/>
        <w:t>(1)</w:t>
      </w:r>
      <w:r w:rsidRPr="008E3922">
        <w:tab/>
        <w:t xml:space="preserve">In relation to each hazardous chemical referred to in section 15.2, table 15.6.2, column 4 and table 15.6.3, column 4 provide a quantity that is described as the </w:t>
      </w:r>
      <w:r w:rsidRPr="008E3922">
        <w:rPr>
          <w:rStyle w:val="charBoldItals"/>
        </w:rPr>
        <w:t>threshold quantity</w:t>
      </w:r>
      <w:r w:rsidRPr="008E3922">
        <w:t xml:space="preserve"> of that chemical.</w:t>
      </w:r>
    </w:p>
    <w:p w:rsidR="00483EA3" w:rsidRPr="008E3922" w:rsidRDefault="00483EA3" w:rsidP="00B009C2">
      <w:pPr>
        <w:pStyle w:val="SchAmain"/>
      </w:pPr>
      <w:r w:rsidRPr="008E3922">
        <w:tab/>
        <w:t>(2)</w:t>
      </w:r>
      <w:r w:rsidRPr="008E3922">
        <w:tab/>
        <w:t xml:space="preserve">If a hazardous chemical is referred to in table 15.6.2, the </w:t>
      </w:r>
      <w:r w:rsidRPr="008E3922">
        <w:rPr>
          <w:rStyle w:val="charBoldItals"/>
        </w:rPr>
        <w:t>threshold quantity</w:t>
      </w:r>
      <w:r w:rsidRPr="008E3922">
        <w:t xml:space="preserve"> of the chemical is that described in table 15.6.2, whether or not the chemical also belongs to a type, class or category referred to in table 15.6.3.</w:t>
      </w:r>
    </w:p>
    <w:p w:rsidR="00483EA3" w:rsidRPr="008E3922" w:rsidRDefault="00483EA3" w:rsidP="00741172">
      <w:pPr>
        <w:pStyle w:val="SchAmain"/>
        <w:keepNext/>
        <w:keepLines/>
      </w:pPr>
      <w:r w:rsidRPr="008E3922">
        <w:lastRenderedPageBreak/>
        <w:tab/>
        <w:t>(3)</w:t>
      </w:r>
      <w:r w:rsidRPr="008E3922">
        <w:tab/>
        <w:t xml:space="preserve">If a hazardous chemical is not referred to in table 15.6.2, and the chemical belongs to a type, class or category referred to in table 15.6.3, the </w:t>
      </w:r>
      <w:r w:rsidRPr="008E3922">
        <w:rPr>
          <w:rStyle w:val="charBoldItals"/>
        </w:rPr>
        <w:t>threshold quantity</w:t>
      </w:r>
      <w:r w:rsidRPr="008E3922">
        <w:t xml:space="preserve"> of that chemical is that of the type, class or category to which it belongs.</w:t>
      </w:r>
    </w:p>
    <w:p w:rsidR="00483EA3" w:rsidRPr="008E3922" w:rsidRDefault="00483EA3" w:rsidP="00B009C2">
      <w:pPr>
        <w:pStyle w:val="SchAmain"/>
      </w:pPr>
      <w:r w:rsidRPr="008E3922">
        <w:tab/>
        <w:t>(4)</w:t>
      </w:r>
      <w:r w:rsidRPr="008E3922">
        <w:tab/>
        <w:t xml:space="preserve">If a hazardous chemical is not referred to in table 15.6.2, and the chemical appears to belong to more than 1 of the types, classes or categories referred to in table 15.6.3, the </w:t>
      </w:r>
      <w:r w:rsidRPr="008E3922">
        <w:rPr>
          <w:rStyle w:val="charBoldItals"/>
        </w:rPr>
        <w:t>threshold quantity</w:t>
      </w:r>
      <w:r w:rsidRPr="008E3922">
        <w:t xml:space="preserve"> of that chemical is that of the relevant type, class or category which has the lower or lowest threshold quantity.</w:t>
      </w:r>
    </w:p>
    <w:p w:rsidR="00483EA3" w:rsidRPr="008E3922" w:rsidRDefault="00483EA3" w:rsidP="00B009C2">
      <w:pPr>
        <w:pStyle w:val="Schclauseheading"/>
      </w:pPr>
      <w:bookmarkStart w:id="850" w:name="_Toc27126075"/>
      <w:r w:rsidRPr="003D6D64">
        <w:rPr>
          <w:rStyle w:val="CharSectNo"/>
        </w:rPr>
        <w:t>15.4</w:t>
      </w:r>
      <w:r w:rsidRPr="008E3922">
        <w:tab/>
        <w:t>Threshold quantity of more than 1 hazardous chemical</w:t>
      </w:r>
      <w:bookmarkEnd w:id="850"/>
    </w:p>
    <w:p w:rsidR="00483EA3" w:rsidRPr="008E3922" w:rsidRDefault="00483EA3" w:rsidP="00483EA3">
      <w:pPr>
        <w:pStyle w:val="Amainreturn"/>
      </w:pPr>
      <w:r w:rsidRPr="008E3922">
        <w:t>If there is more than 1 hazardous chemical, a threshold quantity of chemicals exists where, if a number of chemicals are present, the result of the following aggregation formula exceeds 1:</w:t>
      </w:r>
    </w:p>
    <w:p w:rsidR="00483EA3" w:rsidRPr="008E3922" w:rsidRDefault="00483EA3" w:rsidP="00483EA3">
      <w:pPr>
        <w:pStyle w:val="Amainreturn"/>
      </w:pPr>
      <w:r>
        <w:rPr>
          <w:noProof/>
          <w:lang w:eastAsia="en-AU"/>
        </w:rPr>
        <w:drawing>
          <wp:inline distT="0" distB="0" distL="0" distR="0">
            <wp:extent cx="138112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p>
    <w:p w:rsidR="00483EA3" w:rsidRPr="008E3922" w:rsidRDefault="00483EA3" w:rsidP="00483EA3">
      <w:pPr>
        <w:pStyle w:val="Amainreturn"/>
      </w:pPr>
      <w:r w:rsidRPr="008E3922">
        <w:t>Where—</w:t>
      </w:r>
    </w:p>
    <w:p w:rsidR="00483EA3" w:rsidRPr="008E3922" w:rsidRDefault="00483EA3" w:rsidP="00B009C2">
      <w:pPr>
        <w:pStyle w:val="aDefpara"/>
      </w:pPr>
      <w:r w:rsidRPr="008E3922">
        <w:tab/>
        <w:t>(a)</w:t>
      </w:r>
      <w:r w:rsidRPr="008E3922">
        <w:tab/>
      </w:r>
      <w:r w:rsidRPr="008E3922">
        <w:rPr>
          <w:rStyle w:val="charBoldItals"/>
        </w:rPr>
        <w:t>x</w:t>
      </w:r>
      <w:r w:rsidRPr="008E3922">
        <w:t xml:space="preserve">, </w:t>
      </w:r>
      <w:r w:rsidRPr="008E3922">
        <w:rPr>
          <w:rStyle w:val="charBoldItals"/>
        </w:rPr>
        <w:t>y</w:t>
      </w:r>
      <w:r w:rsidRPr="008E3922">
        <w:t xml:space="preserve">, [....] and </w:t>
      </w:r>
      <w:r w:rsidRPr="008E3922">
        <w:rPr>
          <w:rStyle w:val="charBoldItals"/>
        </w:rPr>
        <w:t>n</w:t>
      </w:r>
      <w:r w:rsidRPr="008E3922">
        <w:t xml:space="preserve"> are the hazardous chemicals present or likely to be present;</w:t>
      </w:r>
    </w:p>
    <w:p w:rsidR="00483EA3" w:rsidRPr="008E3922" w:rsidRDefault="00483EA3" w:rsidP="00B009C2">
      <w:pPr>
        <w:pStyle w:val="aDefpara"/>
      </w:pPr>
      <w:r w:rsidRPr="008E3922">
        <w:tab/>
        <w:t>(b)</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total quantity of hazardous chemicals x, y, [....] and n present or likely to be present, other than—</w:t>
      </w:r>
    </w:p>
    <w:p w:rsidR="00483EA3" w:rsidRPr="008E3922" w:rsidRDefault="00483EA3" w:rsidP="00B009C2">
      <w:pPr>
        <w:pStyle w:val="aDefsubpara"/>
      </w:pPr>
      <w:r w:rsidRPr="008E3922">
        <w:tab/>
        <w:t>(i)</w:t>
      </w:r>
      <w:r w:rsidRPr="008E3922">
        <w:tab/>
        <w:t>a hazardous chemical that is present or likely to be present in an isolated quantity of less than 2% of its threshold quantity; or</w:t>
      </w:r>
    </w:p>
    <w:p w:rsidR="00483EA3" w:rsidRPr="008E3922" w:rsidRDefault="00483EA3" w:rsidP="00B009C2">
      <w:pPr>
        <w:pStyle w:val="aDefsubpara"/>
      </w:pPr>
      <w:r w:rsidRPr="008E3922">
        <w:tab/>
        <w:t>(ii)</w:t>
      </w:r>
      <w:r w:rsidRPr="008E3922">
        <w:tab/>
        <w:t>hazardous chemicals that are solely the subject of intermediate temporary storage, while in transit by road or rail (unless it is reasonably foreseeable that, despite the transitory nature of the storage, hazardous chemicals are, or are likely to be present frequently or in significant quantities);</w:t>
      </w:r>
    </w:p>
    <w:p w:rsidR="00483EA3" w:rsidRPr="008E3922" w:rsidRDefault="00483EA3" w:rsidP="00B009C2">
      <w:pPr>
        <w:pStyle w:val="aDefpara"/>
      </w:pPr>
      <w:r w:rsidRPr="008E3922">
        <w:lastRenderedPageBreak/>
        <w:tab/>
        <w:t>(c)</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individual threshold quantity for </w:t>
      </w:r>
      <w:r w:rsidRPr="00DE4642">
        <w:rPr>
          <w:sz w:val="4"/>
        </w:rPr>
        <w:t>ea</w:t>
      </w:r>
      <w:r w:rsidRPr="008E3922">
        <w:t>ch hazardous chemical x, y, [....] and n;</w:t>
      </w:r>
    </w:p>
    <w:p w:rsidR="00483EA3" w:rsidRPr="008E3922" w:rsidRDefault="00483EA3" w:rsidP="00DE4642">
      <w:pPr>
        <w:pStyle w:val="aDefpara"/>
        <w:keepLines/>
      </w:pPr>
      <w:r w:rsidRPr="008E3922">
        <w:tab/>
        <w:t>(d)</w:t>
      </w:r>
      <w:r w:rsidRPr="008E3922">
        <w:tab/>
        <w:t xml:space="preserve">a hazardous chemical is present or likely to be present in an </w:t>
      </w:r>
      <w:r w:rsidRPr="008E3922">
        <w:rPr>
          <w:rStyle w:val="charBoldItals"/>
        </w:rPr>
        <w:t>isolated quantity</w:t>
      </w:r>
      <w:r w:rsidRPr="008E3922">
        <w:t>, for the purposes of paragraph (b) (i), if its location at the facility is such that it cannot, on its own, act as an initiator of a major incident.</w:t>
      </w:r>
    </w:p>
    <w:p w:rsidR="00483EA3" w:rsidRPr="008E3922" w:rsidRDefault="00483EA3" w:rsidP="00B009C2">
      <w:pPr>
        <w:pStyle w:val="Schclauseheading"/>
      </w:pPr>
      <w:bookmarkStart w:id="851" w:name="_Toc27126076"/>
      <w:r w:rsidRPr="003D6D64">
        <w:rPr>
          <w:rStyle w:val="CharSectNo"/>
        </w:rPr>
        <w:t>15.5</w:t>
      </w:r>
      <w:r w:rsidRPr="008E3922">
        <w:tab/>
        <w:t>How table 15.6.2 must be used</w:t>
      </w:r>
      <w:bookmarkEnd w:id="851"/>
    </w:p>
    <w:p w:rsidR="00483EA3" w:rsidRPr="008E3922" w:rsidRDefault="00483EA3" w:rsidP="00B009C2">
      <w:pPr>
        <w:pStyle w:val="SchAmain"/>
      </w:pPr>
      <w:r w:rsidRPr="008E3922">
        <w:tab/>
        <w:t>(1)</w:t>
      </w:r>
      <w:r w:rsidRPr="008E3922">
        <w:tab/>
        <w:t>The UN number listed in table 15.6.2 against the named hazardous chemical does not restrict the meaning of the name, which also applies to hazardous chemicals that fall outside the UN number.</w:t>
      </w:r>
    </w:p>
    <w:p w:rsidR="00483EA3" w:rsidRPr="008E3922" w:rsidRDefault="00483EA3" w:rsidP="00483EA3">
      <w:pPr>
        <w:pStyle w:val="aExamHdgss"/>
      </w:pPr>
      <w:r w:rsidRPr="008E3922">
        <w:t>Examples</w:t>
      </w:r>
    </w:p>
    <w:p w:rsidR="00483EA3" w:rsidRPr="008E3922" w:rsidRDefault="00483EA3" w:rsidP="00483EA3">
      <w:pPr>
        <w:pStyle w:val="aExamINumss"/>
      </w:pPr>
      <w:r w:rsidRPr="008E3922">
        <w:t>1</w:t>
      </w:r>
      <w:r w:rsidRPr="008E3922">
        <w:tab/>
        <w:t>The hazardous chemicals are too dangerous to be transported.</w:t>
      </w:r>
    </w:p>
    <w:p w:rsidR="00483EA3" w:rsidRPr="008E3922" w:rsidRDefault="00483EA3" w:rsidP="00483EA3">
      <w:pPr>
        <w:pStyle w:val="aExamINumss"/>
        <w:keepNext/>
      </w:pPr>
      <w:r w:rsidRPr="008E3922">
        <w:t>2</w:t>
      </w:r>
      <w:r w:rsidRPr="008E3922">
        <w:tab/>
        <w:t>The hazardous chemicals are part of mixtures covered by a different UN number.</w:t>
      </w:r>
    </w:p>
    <w:p w:rsidR="00483EA3" w:rsidRPr="008E3922" w:rsidRDefault="00483EA3" w:rsidP="00B009C2">
      <w:pPr>
        <w:pStyle w:val="SchAmain"/>
      </w:pPr>
      <w:r w:rsidRPr="008E3922">
        <w:tab/>
        <w:t>(2)</w:t>
      </w:r>
      <w:r w:rsidRPr="008E3922">
        <w:tab/>
        <w:t>Any hazardous chemicals that are covered by the listed UN numbers must be included in the quantity of the chemical named.</w:t>
      </w:r>
    </w:p>
    <w:p w:rsidR="00483EA3" w:rsidRPr="008E3922" w:rsidRDefault="00483EA3" w:rsidP="00B009C2">
      <w:pPr>
        <w:pStyle w:val="Schclauseheading"/>
      </w:pPr>
      <w:bookmarkStart w:id="852" w:name="_Toc27126077"/>
      <w:r w:rsidRPr="003D6D64">
        <w:rPr>
          <w:rStyle w:val="CharSectNo"/>
        </w:rPr>
        <w:t>15.6</w:t>
      </w:r>
      <w:r w:rsidRPr="008E3922">
        <w:tab/>
        <w:t>How table 15.6.3 must be used</w:t>
      </w:r>
      <w:bookmarkEnd w:id="852"/>
    </w:p>
    <w:p w:rsidR="00483EA3" w:rsidRPr="008E3922" w:rsidRDefault="00483EA3" w:rsidP="00B009C2">
      <w:pPr>
        <w:pStyle w:val="SchAmain"/>
      </w:pPr>
      <w:r w:rsidRPr="008E3922">
        <w:tab/>
        <w:t>(1)</w:t>
      </w:r>
      <w:r w:rsidRPr="008E3922">
        <w:tab/>
        <w:t>The quantities specified for explosives in table 15.6.3 relate to the weight of explosive exclusive of packagings, casings and other non-explosive components.</w:t>
      </w:r>
    </w:p>
    <w:p w:rsidR="00483EA3" w:rsidRDefault="00483EA3" w:rsidP="00B009C2">
      <w:pPr>
        <w:pStyle w:val="SchAmain"/>
      </w:pPr>
      <w:r w:rsidRPr="008E3922">
        <w:tab/>
        <w:t>(2)</w:t>
      </w:r>
      <w:r w:rsidRPr="008E3922">
        <w:tab/>
        <w:t>If explosives of different hazard divisions are present in the same area or storage, all of the explosives must, before table 15.6.3 is applied, be classified in accordance with table 15.6.1.</w:t>
      </w:r>
    </w:p>
    <w:p w:rsidR="00DE4642" w:rsidRDefault="00DE4642">
      <w:r>
        <w:rPr>
          <w:b/>
        </w:rPr>
        <w:br w:type="page"/>
      </w:r>
    </w:p>
    <w:p w:rsidR="00483EA3" w:rsidRPr="008E3922" w:rsidRDefault="00483EA3" w:rsidP="00483EA3">
      <w:pPr>
        <w:pStyle w:val="TableHd"/>
      </w:pPr>
      <w:r w:rsidRPr="008E3922">
        <w:lastRenderedPageBreak/>
        <w:t>Table 15.6.1</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1134"/>
        <w:gridCol w:w="1134"/>
        <w:gridCol w:w="1134"/>
        <w:gridCol w:w="1134"/>
        <w:gridCol w:w="1134"/>
      </w:tblGrid>
      <w:tr w:rsidR="00483EA3" w:rsidRPr="008E3922" w:rsidTr="00483EA3">
        <w:trPr>
          <w:cantSplit/>
          <w:tblHeader/>
        </w:trPr>
        <w:tc>
          <w:tcPr>
            <w:tcW w:w="1101"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Div.</w:t>
            </w:r>
          </w:p>
        </w:tc>
        <w:tc>
          <w:tcPr>
            <w:tcW w:w="1134"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1.1</w:t>
            </w:r>
          </w:p>
        </w:tc>
        <w:tc>
          <w:tcPr>
            <w:tcW w:w="1134"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1.2</w:t>
            </w:r>
          </w:p>
        </w:tc>
        <w:tc>
          <w:tcPr>
            <w:tcW w:w="1134"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1.3</w:t>
            </w:r>
          </w:p>
        </w:tc>
        <w:tc>
          <w:tcPr>
            <w:tcW w:w="1134" w:type="dxa"/>
            <w:tcBorders>
              <w:bottom w:val="single" w:sz="4" w:space="0" w:color="auto"/>
            </w:tcBorders>
          </w:tcPr>
          <w:p w:rsidR="00483EA3" w:rsidRPr="008E3922" w:rsidRDefault="00483EA3" w:rsidP="00483EA3">
            <w:pPr>
              <w:pStyle w:val="TableColHd"/>
            </w:pPr>
            <w:r w:rsidRPr="008E3922">
              <w:t>column 5</w:t>
            </w:r>
          </w:p>
          <w:p w:rsidR="00483EA3" w:rsidRPr="008E3922" w:rsidRDefault="00483EA3" w:rsidP="00483EA3">
            <w:pPr>
              <w:pStyle w:val="TableColHd"/>
            </w:pPr>
            <w:r w:rsidRPr="008E3922">
              <w:t>1.4</w:t>
            </w:r>
          </w:p>
        </w:tc>
        <w:tc>
          <w:tcPr>
            <w:tcW w:w="1134" w:type="dxa"/>
            <w:tcBorders>
              <w:bottom w:val="single" w:sz="4" w:space="0" w:color="auto"/>
            </w:tcBorders>
          </w:tcPr>
          <w:p w:rsidR="00483EA3" w:rsidRPr="008E3922" w:rsidRDefault="00483EA3" w:rsidP="00483EA3">
            <w:pPr>
              <w:pStyle w:val="TableColHd"/>
            </w:pPr>
            <w:r w:rsidRPr="008E3922">
              <w:t>column 6</w:t>
            </w:r>
          </w:p>
          <w:p w:rsidR="00483EA3" w:rsidRPr="008E3922" w:rsidRDefault="00483EA3" w:rsidP="00483EA3">
            <w:pPr>
              <w:pStyle w:val="TableColHd"/>
            </w:pPr>
            <w:r w:rsidRPr="008E3922">
              <w:t>1.5</w:t>
            </w:r>
          </w:p>
        </w:tc>
        <w:tc>
          <w:tcPr>
            <w:tcW w:w="1134" w:type="dxa"/>
            <w:tcBorders>
              <w:bottom w:val="single" w:sz="4" w:space="0" w:color="auto"/>
            </w:tcBorders>
          </w:tcPr>
          <w:p w:rsidR="00483EA3" w:rsidRPr="008E3922" w:rsidRDefault="00483EA3" w:rsidP="00483EA3">
            <w:pPr>
              <w:pStyle w:val="TableColHd"/>
            </w:pPr>
            <w:r w:rsidRPr="008E3922">
              <w:t>column 7</w:t>
            </w:r>
          </w:p>
          <w:p w:rsidR="00483EA3" w:rsidRPr="008E3922" w:rsidRDefault="00483EA3" w:rsidP="00483EA3">
            <w:pPr>
              <w:pStyle w:val="TableColHd"/>
            </w:pPr>
            <w:r w:rsidRPr="008E3922">
              <w:t>1.6</w:t>
            </w:r>
          </w:p>
        </w:tc>
      </w:tr>
      <w:tr w:rsidR="00483EA3" w:rsidRPr="008E3922" w:rsidTr="00483EA3">
        <w:trPr>
          <w:cantSplit/>
        </w:trPr>
        <w:tc>
          <w:tcPr>
            <w:tcW w:w="1101" w:type="dxa"/>
            <w:tcBorders>
              <w:top w:val="single" w:sz="4" w:space="0" w:color="auto"/>
            </w:tcBorders>
          </w:tcPr>
          <w:p w:rsidR="00483EA3" w:rsidRPr="008E3922" w:rsidRDefault="00483EA3" w:rsidP="00483EA3">
            <w:pPr>
              <w:pStyle w:val="TableText10"/>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r>
      <w:tr w:rsidR="00483EA3" w:rsidRPr="008E3922" w:rsidTr="00483EA3">
        <w:trPr>
          <w:cantSplit/>
        </w:trPr>
        <w:tc>
          <w:tcPr>
            <w:tcW w:w="1101" w:type="dxa"/>
          </w:tcPr>
          <w:p w:rsidR="00483EA3" w:rsidRPr="008E3922" w:rsidRDefault="00483EA3" w:rsidP="00483EA3">
            <w:pPr>
              <w:pStyle w:val="TableText10"/>
            </w:pPr>
            <w:r w:rsidRPr="008E3922">
              <w:t>1.2</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1.2</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1.2</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1.2</w:t>
            </w:r>
          </w:p>
        </w:tc>
      </w:tr>
      <w:tr w:rsidR="00483EA3" w:rsidRPr="008E3922" w:rsidTr="00483EA3">
        <w:trPr>
          <w:cantSplit/>
        </w:trPr>
        <w:tc>
          <w:tcPr>
            <w:tcW w:w="1101" w:type="dxa"/>
          </w:tcPr>
          <w:p w:rsidR="00483EA3" w:rsidRPr="008E3922" w:rsidRDefault="00483EA3" w:rsidP="00483EA3">
            <w:pPr>
              <w:pStyle w:val="TableText10"/>
            </w:pPr>
            <w:r w:rsidRPr="008E3922">
              <w:t>1.3</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1.3</w:t>
            </w:r>
          </w:p>
        </w:tc>
        <w:tc>
          <w:tcPr>
            <w:tcW w:w="1134" w:type="dxa"/>
          </w:tcPr>
          <w:p w:rsidR="00483EA3" w:rsidRPr="008E3922" w:rsidRDefault="00483EA3" w:rsidP="00483EA3">
            <w:pPr>
              <w:pStyle w:val="TableText10"/>
              <w:keepNext/>
            </w:pPr>
            <w:r w:rsidRPr="008E3922">
              <w:t>1.3</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1.3</w:t>
            </w:r>
          </w:p>
        </w:tc>
      </w:tr>
      <w:tr w:rsidR="00483EA3" w:rsidRPr="008E3922" w:rsidTr="00483EA3">
        <w:trPr>
          <w:cantSplit/>
        </w:trPr>
        <w:tc>
          <w:tcPr>
            <w:tcW w:w="1101" w:type="dxa"/>
          </w:tcPr>
          <w:p w:rsidR="00483EA3" w:rsidRPr="008E3922" w:rsidRDefault="00483EA3" w:rsidP="00483EA3">
            <w:pPr>
              <w:pStyle w:val="TableText10"/>
            </w:pPr>
            <w:r w:rsidRPr="008E3922">
              <w:t>1.4</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1.2</w:t>
            </w:r>
          </w:p>
        </w:tc>
        <w:tc>
          <w:tcPr>
            <w:tcW w:w="1134" w:type="dxa"/>
          </w:tcPr>
          <w:p w:rsidR="00483EA3" w:rsidRPr="008E3922" w:rsidRDefault="00483EA3" w:rsidP="00483EA3">
            <w:pPr>
              <w:pStyle w:val="TableNumbered"/>
              <w:keepNext/>
              <w:numPr>
                <w:ilvl w:val="0"/>
                <w:numId w:val="0"/>
              </w:numPr>
            </w:pPr>
            <w:r w:rsidRPr="008E3922">
              <w:t>1.3</w:t>
            </w:r>
          </w:p>
        </w:tc>
        <w:tc>
          <w:tcPr>
            <w:tcW w:w="1134" w:type="dxa"/>
          </w:tcPr>
          <w:p w:rsidR="00483EA3" w:rsidRPr="008E3922" w:rsidRDefault="00483EA3" w:rsidP="00483EA3">
            <w:pPr>
              <w:pStyle w:val="TableNumbered"/>
              <w:keepNext/>
              <w:numPr>
                <w:ilvl w:val="0"/>
                <w:numId w:val="0"/>
              </w:numPr>
            </w:pPr>
            <w:r w:rsidRPr="008E3922">
              <w:t>1.4</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1.6</w:t>
            </w:r>
          </w:p>
        </w:tc>
      </w:tr>
      <w:tr w:rsidR="00483EA3" w:rsidRPr="008E3922" w:rsidTr="00483EA3">
        <w:trPr>
          <w:cantSplit/>
        </w:trPr>
        <w:tc>
          <w:tcPr>
            <w:tcW w:w="1101" w:type="dxa"/>
          </w:tcPr>
          <w:p w:rsidR="00483EA3" w:rsidRPr="008E3922" w:rsidRDefault="00483EA3" w:rsidP="00483EA3">
            <w:pPr>
              <w:pStyle w:val="TableText10"/>
            </w:pPr>
            <w:r w:rsidRPr="008E3922">
              <w:t>1.5</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1.5</w:t>
            </w:r>
          </w:p>
        </w:tc>
      </w:tr>
      <w:tr w:rsidR="00483EA3" w:rsidRPr="008E3922" w:rsidTr="00483EA3">
        <w:trPr>
          <w:cantSplit/>
        </w:trPr>
        <w:tc>
          <w:tcPr>
            <w:tcW w:w="1101" w:type="dxa"/>
          </w:tcPr>
          <w:p w:rsidR="00483EA3" w:rsidRPr="008E3922" w:rsidRDefault="00483EA3" w:rsidP="00483EA3">
            <w:pPr>
              <w:pStyle w:val="TableText10"/>
            </w:pPr>
            <w:r w:rsidRPr="008E3922">
              <w:t>1.6</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1.2</w:t>
            </w:r>
          </w:p>
        </w:tc>
        <w:tc>
          <w:tcPr>
            <w:tcW w:w="1134" w:type="dxa"/>
          </w:tcPr>
          <w:p w:rsidR="00483EA3" w:rsidRPr="008E3922" w:rsidRDefault="00483EA3" w:rsidP="00483EA3">
            <w:pPr>
              <w:pStyle w:val="TableNumbered"/>
              <w:keepNext/>
              <w:numPr>
                <w:ilvl w:val="0"/>
                <w:numId w:val="0"/>
              </w:numPr>
            </w:pPr>
            <w:r w:rsidRPr="008E3922">
              <w:t>1.3</w:t>
            </w:r>
          </w:p>
        </w:tc>
        <w:tc>
          <w:tcPr>
            <w:tcW w:w="1134" w:type="dxa"/>
          </w:tcPr>
          <w:p w:rsidR="00483EA3" w:rsidRPr="008E3922" w:rsidRDefault="00483EA3" w:rsidP="00483EA3">
            <w:pPr>
              <w:pStyle w:val="TableNumbered"/>
              <w:keepNext/>
              <w:numPr>
                <w:ilvl w:val="0"/>
                <w:numId w:val="0"/>
              </w:numPr>
            </w:pPr>
            <w:r w:rsidRPr="008E3922">
              <w:t>1.6</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1.6</w:t>
            </w:r>
          </w:p>
        </w:tc>
      </w:tr>
    </w:tbl>
    <w:p w:rsidR="00483EA3" w:rsidRPr="008E3922" w:rsidRDefault="00483EA3" w:rsidP="00483EA3">
      <w:pPr>
        <w:pStyle w:val="TableHd"/>
      </w:pPr>
      <w:r w:rsidRPr="008E3922">
        <w:t>Table 15.6.2</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2409"/>
        <w:gridCol w:w="1985"/>
        <w:gridCol w:w="2410"/>
      </w:tblGrid>
      <w:tr w:rsidR="00483EA3" w:rsidRPr="008E3922" w:rsidTr="00483EA3">
        <w:trPr>
          <w:cantSplit/>
          <w:tblHeader/>
        </w:trPr>
        <w:tc>
          <w:tcPr>
            <w:tcW w:w="1101"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409"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hazardous chemical</w:t>
            </w:r>
          </w:p>
        </w:tc>
        <w:tc>
          <w:tcPr>
            <w:tcW w:w="1985"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UN Nos included under name</w:t>
            </w:r>
          </w:p>
        </w:tc>
        <w:tc>
          <w:tcPr>
            <w:tcW w:w="2410"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threshold quantity (t)</w:t>
            </w:r>
          </w:p>
        </w:tc>
      </w:tr>
      <w:tr w:rsidR="00483EA3" w:rsidRPr="008E3922" w:rsidTr="00483EA3">
        <w:trPr>
          <w:cantSplit/>
        </w:trPr>
        <w:tc>
          <w:tcPr>
            <w:tcW w:w="1101" w:type="dxa"/>
            <w:tcBorders>
              <w:top w:val="single" w:sz="4" w:space="0" w:color="auto"/>
            </w:tcBorders>
          </w:tcPr>
          <w:p w:rsidR="00483EA3" w:rsidRPr="008E3922" w:rsidRDefault="00483EA3" w:rsidP="00483EA3">
            <w:pPr>
              <w:pStyle w:val="TableText10"/>
            </w:pPr>
            <w:r w:rsidRPr="008E3922">
              <w:t>1</w:t>
            </w:r>
          </w:p>
        </w:tc>
        <w:tc>
          <w:tcPr>
            <w:tcW w:w="2409" w:type="dxa"/>
            <w:tcBorders>
              <w:top w:val="single" w:sz="4" w:space="0" w:color="auto"/>
            </w:tcBorders>
          </w:tcPr>
          <w:p w:rsidR="00483EA3" w:rsidRPr="008E3922" w:rsidRDefault="00483EA3" w:rsidP="00483EA3">
            <w:pPr>
              <w:pStyle w:val="TableText10"/>
              <w:rPr>
                <w:lang w:val="fr-FR"/>
              </w:rPr>
            </w:pPr>
            <w:r w:rsidRPr="008E3922">
              <w:rPr>
                <w:lang w:val="fr-FR"/>
              </w:rPr>
              <w:t>acetone cyanohydrin</w:t>
            </w:r>
          </w:p>
        </w:tc>
        <w:tc>
          <w:tcPr>
            <w:tcW w:w="1985" w:type="dxa"/>
            <w:tcBorders>
              <w:top w:val="single" w:sz="4" w:space="0" w:color="auto"/>
            </w:tcBorders>
          </w:tcPr>
          <w:p w:rsidR="00483EA3" w:rsidRPr="008E3922" w:rsidRDefault="00483EA3" w:rsidP="00483EA3">
            <w:pPr>
              <w:pStyle w:val="TableText10"/>
              <w:rPr>
                <w:lang w:val="fr-FR"/>
              </w:rPr>
            </w:pPr>
            <w:r w:rsidRPr="008E3922">
              <w:rPr>
                <w:lang w:val="fr-FR"/>
              </w:rPr>
              <w:t>1541</w:t>
            </w:r>
          </w:p>
        </w:tc>
        <w:tc>
          <w:tcPr>
            <w:tcW w:w="2410" w:type="dxa"/>
            <w:tcBorders>
              <w:top w:val="single" w:sz="4" w:space="0" w:color="auto"/>
            </w:tcBorders>
          </w:tcPr>
          <w:p w:rsidR="00483EA3" w:rsidRPr="008E3922" w:rsidRDefault="00483EA3" w:rsidP="00483EA3">
            <w:pPr>
              <w:pStyle w:val="TableText10"/>
              <w:rPr>
                <w:lang w:val="fr-FR"/>
              </w:rPr>
            </w:pPr>
            <w:r w:rsidRPr="008E3922">
              <w:rPr>
                <w:lang w:val="fr-FR"/>
              </w:rPr>
              <w:t>20</w:t>
            </w:r>
          </w:p>
        </w:tc>
      </w:tr>
      <w:tr w:rsidR="00483EA3" w:rsidRPr="008E3922" w:rsidTr="00483EA3">
        <w:trPr>
          <w:cantSplit/>
        </w:trPr>
        <w:tc>
          <w:tcPr>
            <w:tcW w:w="1101" w:type="dxa"/>
          </w:tcPr>
          <w:p w:rsidR="00483EA3" w:rsidRPr="008E3922" w:rsidRDefault="00483EA3" w:rsidP="00483EA3">
            <w:pPr>
              <w:pStyle w:val="TableText10"/>
            </w:pPr>
            <w:r w:rsidRPr="008E3922">
              <w:t>2</w:t>
            </w:r>
          </w:p>
        </w:tc>
        <w:tc>
          <w:tcPr>
            <w:tcW w:w="2409" w:type="dxa"/>
          </w:tcPr>
          <w:p w:rsidR="00483EA3" w:rsidRPr="008E3922" w:rsidRDefault="00483EA3" w:rsidP="00483EA3">
            <w:pPr>
              <w:pStyle w:val="TableText10"/>
              <w:rPr>
                <w:lang w:val="fr-FR"/>
              </w:rPr>
            </w:pPr>
            <w:r w:rsidRPr="008E3922">
              <w:rPr>
                <w:lang w:val="fr-FR"/>
              </w:rPr>
              <w:t>acetylene</w:t>
            </w:r>
          </w:p>
        </w:tc>
        <w:tc>
          <w:tcPr>
            <w:tcW w:w="1985" w:type="dxa"/>
          </w:tcPr>
          <w:p w:rsidR="00483EA3" w:rsidRPr="008E3922" w:rsidRDefault="00483EA3" w:rsidP="00483EA3">
            <w:pPr>
              <w:pStyle w:val="TableText10"/>
              <w:rPr>
                <w:lang w:val="fr-FR"/>
              </w:rPr>
            </w:pPr>
            <w:r w:rsidRPr="008E3922">
              <w:rPr>
                <w:lang w:val="fr-FR"/>
              </w:rPr>
              <w:t>1001</w:t>
            </w:r>
          </w:p>
        </w:tc>
        <w:tc>
          <w:tcPr>
            <w:tcW w:w="2410" w:type="dxa"/>
          </w:tcPr>
          <w:p w:rsidR="00483EA3" w:rsidRPr="008E3922" w:rsidRDefault="00483EA3" w:rsidP="00483EA3">
            <w:pPr>
              <w:pStyle w:val="TableText10"/>
              <w:rPr>
                <w:lang w:val="fr-FR"/>
              </w:rPr>
            </w:pPr>
            <w:r w:rsidRPr="008E3922">
              <w:rPr>
                <w:lang w:val="fr-FR"/>
              </w:rPr>
              <w:t>50</w:t>
            </w:r>
          </w:p>
        </w:tc>
      </w:tr>
      <w:tr w:rsidR="00483EA3" w:rsidRPr="008E3922" w:rsidTr="00483EA3">
        <w:trPr>
          <w:cantSplit/>
        </w:trPr>
        <w:tc>
          <w:tcPr>
            <w:tcW w:w="1101" w:type="dxa"/>
          </w:tcPr>
          <w:p w:rsidR="00483EA3" w:rsidRPr="008E3922" w:rsidRDefault="00483EA3" w:rsidP="00483EA3">
            <w:pPr>
              <w:pStyle w:val="TableText10"/>
            </w:pPr>
            <w:r w:rsidRPr="008E3922">
              <w:t>3</w:t>
            </w:r>
          </w:p>
        </w:tc>
        <w:tc>
          <w:tcPr>
            <w:tcW w:w="2409" w:type="dxa"/>
          </w:tcPr>
          <w:p w:rsidR="00483EA3" w:rsidRPr="008E3922" w:rsidRDefault="00483EA3" w:rsidP="00483EA3">
            <w:pPr>
              <w:pStyle w:val="TableText10"/>
              <w:rPr>
                <w:lang w:val="fr-FR"/>
              </w:rPr>
            </w:pPr>
            <w:r w:rsidRPr="008E3922">
              <w:rPr>
                <w:lang w:val="fr-FR"/>
              </w:rPr>
              <w:t>acrolein</w:t>
            </w:r>
          </w:p>
        </w:tc>
        <w:tc>
          <w:tcPr>
            <w:tcW w:w="1985" w:type="dxa"/>
          </w:tcPr>
          <w:p w:rsidR="00483EA3" w:rsidRPr="008E3922" w:rsidRDefault="00483EA3" w:rsidP="00483EA3">
            <w:pPr>
              <w:pStyle w:val="TableText10"/>
            </w:pPr>
            <w:r w:rsidRPr="008E3922">
              <w:t>1092</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4</w:t>
            </w:r>
          </w:p>
        </w:tc>
        <w:tc>
          <w:tcPr>
            <w:tcW w:w="2409" w:type="dxa"/>
          </w:tcPr>
          <w:p w:rsidR="00483EA3" w:rsidRPr="008E3922" w:rsidRDefault="00483EA3" w:rsidP="00483EA3">
            <w:pPr>
              <w:pStyle w:val="TableText10"/>
            </w:pPr>
            <w:r w:rsidRPr="008E3922">
              <w:t>acrylonitrile</w:t>
            </w:r>
          </w:p>
        </w:tc>
        <w:tc>
          <w:tcPr>
            <w:tcW w:w="1985" w:type="dxa"/>
          </w:tcPr>
          <w:p w:rsidR="00483EA3" w:rsidRPr="008E3922" w:rsidRDefault="00483EA3" w:rsidP="00483EA3">
            <w:pPr>
              <w:pStyle w:val="TableText10"/>
            </w:pPr>
            <w:r w:rsidRPr="008E3922">
              <w:t>1093</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5</w:t>
            </w:r>
          </w:p>
        </w:tc>
        <w:tc>
          <w:tcPr>
            <w:tcW w:w="2409" w:type="dxa"/>
          </w:tcPr>
          <w:p w:rsidR="00483EA3" w:rsidRPr="008E3922" w:rsidRDefault="00483EA3" w:rsidP="00483EA3">
            <w:pPr>
              <w:pStyle w:val="TableText10"/>
            </w:pPr>
            <w:r w:rsidRPr="008E3922">
              <w:t>allyl alcohol</w:t>
            </w:r>
          </w:p>
        </w:tc>
        <w:tc>
          <w:tcPr>
            <w:tcW w:w="1985" w:type="dxa"/>
          </w:tcPr>
          <w:p w:rsidR="00483EA3" w:rsidRPr="008E3922" w:rsidRDefault="00483EA3" w:rsidP="00483EA3">
            <w:pPr>
              <w:pStyle w:val="TableText10"/>
            </w:pPr>
            <w:r w:rsidRPr="008E3922">
              <w:t>1098</w:t>
            </w:r>
          </w:p>
        </w:tc>
        <w:tc>
          <w:tcPr>
            <w:tcW w:w="2410" w:type="dxa"/>
          </w:tcPr>
          <w:p w:rsidR="00483EA3" w:rsidRPr="008E3922" w:rsidRDefault="00483EA3" w:rsidP="00483EA3">
            <w:pPr>
              <w:pStyle w:val="TableText10"/>
            </w:pPr>
            <w:r w:rsidRPr="008E3922">
              <w:t>20</w:t>
            </w:r>
          </w:p>
        </w:tc>
      </w:tr>
      <w:tr w:rsidR="00483EA3" w:rsidRPr="008E3922" w:rsidTr="00483EA3">
        <w:trPr>
          <w:cantSplit/>
        </w:trPr>
        <w:tc>
          <w:tcPr>
            <w:tcW w:w="1101" w:type="dxa"/>
          </w:tcPr>
          <w:p w:rsidR="00483EA3" w:rsidRPr="008E3922" w:rsidRDefault="00483EA3" w:rsidP="00483EA3">
            <w:pPr>
              <w:pStyle w:val="TableText10"/>
            </w:pPr>
            <w:r w:rsidRPr="008E3922">
              <w:t>6</w:t>
            </w:r>
          </w:p>
        </w:tc>
        <w:tc>
          <w:tcPr>
            <w:tcW w:w="2409" w:type="dxa"/>
          </w:tcPr>
          <w:p w:rsidR="00483EA3" w:rsidRPr="008E3922" w:rsidRDefault="00483EA3" w:rsidP="00483EA3">
            <w:pPr>
              <w:pStyle w:val="TableText10"/>
            </w:pPr>
            <w:r w:rsidRPr="008E3922">
              <w:t>allylamine</w:t>
            </w:r>
          </w:p>
        </w:tc>
        <w:tc>
          <w:tcPr>
            <w:tcW w:w="1985" w:type="dxa"/>
          </w:tcPr>
          <w:p w:rsidR="00483EA3" w:rsidRPr="008E3922" w:rsidRDefault="00483EA3" w:rsidP="00483EA3">
            <w:pPr>
              <w:pStyle w:val="TableText10"/>
            </w:pPr>
            <w:r w:rsidRPr="008E3922">
              <w:t>2334</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7</w:t>
            </w:r>
          </w:p>
        </w:tc>
        <w:tc>
          <w:tcPr>
            <w:tcW w:w="2409" w:type="dxa"/>
          </w:tcPr>
          <w:p w:rsidR="00483EA3" w:rsidRPr="008E3922" w:rsidRDefault="00483EA3" w:rsidP="00483EA3">
            <w:pPr>
              <w:pStyle w:val="TableText10"/>
            </w:pPr>
            <w:r w:rsidRPr="008E3922">
              <w:t>ammonia, anhydrous, liquefied or ammonia solutions, relative density less than 0.880 at 15°C in water, with more than 50% ammonia</w:t>
            </w:r>
          </w:p>
        </w:tc>
        <w:tc>
          <w:tcPr>
            <w:tcW w:w="1985" w:type="dxa"/>
          </w:tcPr>
          <w:p w:rsidR="00483EA3" w:rsidRPr="008E3922" w:rsidRDefault="00483EA3" w:rsidP="00483EA3">
            <w:pPr>
              <w:pStyle w:val="TableText10"/>
            </w:pPr>
            <w:r w:rsidRPr="008E3922">
              <w:t>1005</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8</w:t>
            </w:r>
          </w:p>
        </w:tc>
        <w:tc>
          <w:tcPr>
            <w:tcW w:w="2409" w:type="dxa"/>
          </w:tcPr>
          <w:p w:rsidR="00483EA3" w:rsidRPr="008E3922" w:rsidRDefault="00483EA3" w:rsidP="00483EA3">
            <w:pPr>
              <w:pStyle w:val="TableText10"/>
            </w:pPr>
            <w:r w:rsidRPr="008E3922">
              <w:t>ammonium nitrate fertilisers</w:t>
            </w:r>
          </w:p>
        </w:tc>
        <w:tc>
          <w:tcPr>
            <w:tcW w:w="1985" w:type="dxa"/>
          </w:tcPr>
          <w:p w:rsidR="00483EA3" w:rsidRPr="008E3922" w:rsidRDefault="00483EA3" w:rsidP="00483EA3">
            <w:pPr>
              <w:pStyle w:val="TableText10"/>
            </w:pPr>
            <w:r w:rsidRPr="008E3922">
              <w:t>2067</w:t>
            </w:r>
            <w:r w:rsidRPr="008E3922">
              <w:br/>
              <w:t>2068</w:t>
            </w:r>
            <w:r w:rsidRPr="008E3922">
              <w:br/>
              <w:t>2069</w:t>
            </w:r>
            <w:r w:rsidRPr="008E3922">
              <w:br/>
              <w:t>2070</w:t>
            </w:r>
          </w:p>
        </w:tc>
        <w:tc>
          <w:tcPr>
            <w:tcW w:w="2410" w:type="dxa"/>
          </w:tcPr>
          <w:p w:rsidR="00483EA3" w:rsidRPr="008E3922" w:rsidRDefault="00483EA3" w:rsidP="00483EA3">
            <w:pPr>
              <w:pStyle w:val="TableText10"/>
            </w:pPr>
            <w:r w:rsidRPr="008E3922">
              <w:t>5000</w:t>
            </w:r>
          </w:p>
        </w:tc>
      </w:tr>
      <w:tr w:rsidR="00483EA3" w:rsidRPr="008E3922" w:rsidTr="00483EA3">
        <w:trPr>
          <w:cantSplit/>
        </w:trPr>
        <w:tc>
          <w:tcPr>
            <w:tcW w:w="1101" w:type="dxa"/>
          </w:tcPr>
          <w:p w:rsidR="00483EA3" w:rsidRPr="008E3922" w:rsidRDefault="00483EA3" w:rsidP="00483EA3">
            <w:pPr>
              <w:pStyle w:val="TableText10"/>
            </w:pPr>
            <w:r w:rsidRPr="008E3922">
              <w:lastRenderedPageBreak/>
              <w:t>9</w:t>
            </w:r>
          </w:p>
        </w:tc>
        <w:tc>
          <w:tcPr>
            <w:tcW w:w="2409" w:type="dxa"/>
          </w:tcPr>
          <w:p w:rsidR="00483EA3" w:rsidRPr="008E3922" w:rsidRDefault="00483EA3" w:rsidP="00483EA3">
            <w:pPr>
              <w:pStyle w:val="TableText10"/>
            </w:pPr>
            <w:r w:rsidRPr="008E3922">
              <w:t>ammonium nitrate, with not more than 0.2% combustible substances, including any organic substance calculated as carbon, to the exclusion of any other added substance</w:t>
            </w:r>
          </w:p>
        </w:tc>
        <w:tc>
          <w:tcPr>
            <w:tcW w:w="1985" w:type="dxa"/>
          </w:tcPr>
          <w:p w:rsidR="00483EA3" w:rsidRPr="008E3922" w:rsidRDefault="00483EA3" w:rsidP="00483EA3">
            <w:pPr>
              <w:pStyle w:val="TableText10"/>
            </w:pPr>
            <w:r w:rsidRPr="008E3922">
              <w:t>1942</w:t>
            </w:r>
          </w:p>
        </w:tc>
        <w:tc>
          <w:tcPr>
            <w:tcW w:w="2410" w:type="dxa"/>
          </w:tcPr>
          <w:p w:rsidR="00483EA3" w:rsidRPr="008E3922" w:rsidRDefault="00483EA3" w:rsidP="00483EA3">
            <w:pPr>
              <w:pStyle w:val="TableText10"/>
            </w:pPr>
            <w:r w:rsidRPr="008E3922">
              <w:t>2500</w:t>
            </w:r>
          </w:p>
        </w:tc>
      </w:tr>
      <w:tr w:rsidR="00483EA3" w:rsidRPr="008E3922" w:rsidTr="00483EA3">
        <w:trPr>
          <w:cantSplit/>
        </w:trPr>
        <w:tc>
          <w:tcPr>
            <w:tcW w:w="1101" w:type="dxa"/>
          </w:tcPr>
          <w:p w:rsidR="00483EA3" w:rsidRPr="008E3922" w:rsidRDefault="00483EA3" w:rsidP="00483EA3">
            <w:pPr>
              <w:pStyle w:val="TableText10"/>
            </w:pPr>
            <w:r w:rsidRPr="008E3922">
              <w:t>10</w:t>
            </w:r>
          </w:p>
        </w:tc>
        <w:tc>
          <w:tcPr>
            <w:tcW w:w="2409" w:type="dxa"/>
          </w:tcPr>
          <w:p w:rsidR="00483EA3" w:rsidRPr="008E3922" w:rsidRDefault="00483EA3" w:rsidP="00483EA3">
            <w:pPr>
              <w:pStyle w:val="TableText10"/>
            </w:pPr>
            <w:r w:rsidRPr="008E3922">
              <w:t>arsenic pentoxide, arsenic (V) acid and other salts</w:t>
            </w:r>
          </w:p>
        </w:tc>
        <w:tc>
          <w:tcPr>
            <w:tcW w:w="1985" w:type="dxa"/>
          </w:tcPr>
          <w:p w:rsidR="00483EA3" w:rsidRPr="008E3922" w:rsidRDefault="00483EA3" w:rsidP="00483EA3">
            <w:pPr>
              <w:pStyle w:val="TableText10"/>
            </w:pPr>
            <w:r w:rsidRPr="008E3922">
              <w:t>1559</w:t>
            </w:r>
          </w:p>
        </w:tc>
        <w:tc>
          <w:tcPr>
            <w:tcW w:w="2410" w:type="dxa"/>
          </w:tcPr>
          <w:p w:rsidR="00483EA3" w:rsidRPr="008E3922" w:rsidRDefault="00483EA3" w:rsidP="00483EA3">
            <w:pPr>
              <w:pStyle w:val="TableText10"/>
            </w:pPr>
            <w:r w:rsidRPr="008E3922">
              <w:t>10</w:t>
            </w:r>
          </w:p>
        </w:tc>
      </w:tr>
      <w:tr w:rsidR="00483EA3" w:rsidRPr="008E3922" w:rsidTr="00483EA3">
        <w:trPr>
          <w:cantSplit/>
        </w:trPr>
        <w:tc>
          <w:tcPr>
            <w:tcW w:w="1101" w:type="dxa"/>
          </w:tcPr>
          <w:p w:rsidR="00483EA3" w:rsidRPr="008E3922" w:rsidRDefault="00483EA3" w:rsidP="00483EA3">
            <w:pPr>
              <w:pStyle w:val="TableText10"/>
            </w:pPr>
            <w:r w:rsidRPr="008E3922">
              <w:t>11</w:t>
            </w:r>
          </w:p>
        </w:tc>
        <w:tc>
          <w:tcPr>
            <w:tcW w:w="2409" w:type="dxa"/>
          </w:tcPr>
          <w:p w:rsidR="00483EA3" w:rsidRPr="008E3922" w:rsidRDefault="00483EA3" w:rsidP="00483EA3">
            <w:pPr>
              <w:pStyle w:val="TableText10"/>
            </w:pPr>
            <w:r w:rsidRPr="008E3922">
              <w:t>arsenic trioxide, arsenious (III) acid and other salts</w:t>
            </w:r>
          </w:p>
        </w:tc>
        <w:tc>
          <w:tcPr>
            <w:tcW w:w="1985" w:type="dxa"/>
          </w:tcPr>
          <w:p w:rsidR="00483EA3" w:rsidRPr="008E3922" w:rsidRDefault="00483EA3" w:rsidP="00483EA3">
            <w:pPr>
              <w:pStyle w:val="TableText10"/>
            </w:pPr>
            <w:r w:rsidRPr="008E3922">
              <w:t>1561</w:t>
            </w:r>
          </w:p>
        </w:tc>
        <w:tc>
          <w:tcPr>
            <w:tcW w:w="2410" w:type="dxa"/>
          </w:tcPr>
          <w:p w:rsidR="00483EA3" w:rsidRPr="008E3922" w:rsidRDefault="00483EA3" w:rsidP="00483EA3">
            <w:pPr>
              <w:pStyle w:val="TableText10"/>
            </w:pPr>
            <w:r w:rsidRPr="008E3922">
              <w:t>0</w:t>
            </w:r>
            <w:r w:rsidRPr="008E3922">
              <w:sym w:font="Symbol" w:char="F0D7"/>
            </w:r>
            <w:r w:rsidRPr="008E3922">
              <w:t>1</w:t>
            </w:r>
          </w:p>
        </w:tc>
      </w:tr>
      <w:tr w:rsidR="00483EA3" w:rsidRPr="008E3922" w:rsidTr="00483EA3">
        <w:trPr>
          <w:cantSplit/>
        </w:trPr>
        <w:tc>
          <w:tcPr>
            <w:tcW w:w="1101" w:type="dxa"/>
          </w:tcPr>
          <w:p w:rsidR="00483EA3" w:rsidRPr="008E3922" w:rsidRDefault="00483EA3" w:rsidP="00483EA3">
            <w:pPr>
              <w:pStyle w:val="TableText10"/>
            </w:pPr>
            <w:r w:rsidRPr="008E3922">
              <w:t>12</w:t>
            </w:r>
          </w:p>
        </w:tc>
        <w:tc>
          <w:tcPr>
            <w:tcW w:w="2409" w:type="dxa"/>
          </w:tcPr>
          <w:p w:rsidR="00483EA3" w:rsidRPr="008E3922" w:rsidRDefault="00483EA3" w:rsidP="00483EA3">
            <w:pPr>
              <w:pStyle w:val="TableText10"/>
            </w:pPr>
            <w:r w:rsidRPr="008E3922">
              <w:t>arsine</w:t>
            </w:r>
          </w:p>
        </w:tc>
        <w:tc>
          <w:tcPr>
            <w:tcW w:w="1985" w:type="dxa"/>
          </w:tcPr>
          <w:p w:rsidR="00483EA3" w:rsidRPr="008E3922" w:rsidRDefault="00483EA3" w:rsidP="00483EA3">
            <w:pPr>
              <w:pStyle w:val="TableText10"/>
            </w:pPr>
            <w:r w:rsidRPr="008E3922">
              <w:t>2188</w:t>
            </w:r>
          </w:p>
        </w:tc>
        <w:tc>
          <w:tcPr>
            <w:tcW w:w="2410" w:type="dxa"/>
          </w:tcPr>
          <w:p w:rsidR="00483EA3" w:rsidRPr="008E3922" w:rsidRDefault="00483EA3" w:rsidP="00483EA3">
            <w:pPr>
              <w:pStyle w:val="TableText10"/>
            </w:pPr>
            <w:r w:rsidRPr="008E3922">
              <w:t>1·0</w:t>
            </w:r>
          </w:p>
        </w:tc>
      </w:tr>
      <w:tr w:rsidR="00483EA3" w:rsidRPr="008E3922" w:rsidTr="00483EA3">
        <w:trPr>
          <w:cantSplit/>
        </w:trPr>
        <w:tc>
          <w:tcPr>
            <w:tcW w:w="1101" w:type="dxa"/>
          </w:tcPr>
          <w:p w:rsidR="00483EA3" w:rsidRPr="008E3922" w:rsidRDefault="00483EA3" w:rsidP="00483EA3">
            <w:pPr>
              <w:pStyle w:val="TableText10"/>
            </w:pPr>
            <w:r w:rsidRPr="008E3922">
              <w:t>13</w:t>
            </w:r>
          </w:p>
        </w:tc>
        <w:tc>
          <w:tcPr>
            <w:tcW w:w="2409" w:type="dxa"/>
          </w:tcPr>
          <w:p w:rsidR="00483EA3" w:rsidRPr="008E3922" w:rsidRDefault="00483EA3" w:rsidP="00483EA3">
            <w:pPr>
              <w:pStyle w:val="TableText10"/>
            </w:pPr>
            <w:r w:rsidRPr="008E3922">
              <w:t>bromine or bromine solutions</w:t>
            </w:r>
          </w:p>
        </w:tc>
        <w:tc>
          <w:tcPr>
            <w:tcW w:w="1985" w:type="dxa"/>
          </w:tcPr>
          <w:p w:rsidR="00483EA3" w:rsidRPr="008E3922" w:rsidRDefault="00483EA3" w:rsidP="00483EA3">
            <w:pPr>
              <w:pStyle w:val="TableText10"/>
            </w:pPr>
            <w:r w:rsidRPr="008E3922">
              <w:t>1744</w:t>
            </w:r>
          </w:p>
        </w:tc>
        <w:tc>
          <w:tcPr>
            <w:tcW w:w="2410" w:type="dxa"/>
          </w:tcPr>
          <w:p w:rsidR="00483EA3" w:rsidRPr="008E3922" w:rsidRDefault="00483EA3" w:rsidP="00483EA3">
            <w:pPr>
              <w:pStyle w:val="TableText10"/>
            </w:pPr>
            <w:r w:rsidRPr="008E3922">
              <w:t>100</w:t>
            </w:r>
          </w:p>
        </w:tc>
      </w:tr>
      <w:tr w:rsidR="00483EA3" w:rsidRPr="008E3922" w:rsidTr="00483EA3">
        <w:trPr>
          <w:cantSplit/>
        </w:trPr>
        <w:tc>
          <w:tcPr>
            <w:tcW w:w="1101" w:type="dxa"/>
          </w:tcPr>
          <w:p w:rsidR="00483EA3" w:rsidRPr="008E3922" w:rsidRDefault="00483EA3" w:rsidP="00483EA3">
            <w:pPr>
              <w:pStyle w:val="TableText10"/>
            </w:pPr>
            <w:r w:rsidRPr="008E3922">
              <w:t>14</w:t>
            </w:r>
          </w:p>
        </w:tc>
        <w:tc>
          <w:tcPr>
            <w:tcW w:w="2409" w:type="dxa"/>
          </w:tcPr>
          <w:p w:rsidR="00483EA3" w:rsidRPr="008E3922" w:rsidRDefault="00483EA3" w:rsidP="00483EA3">
            <w:pPr>
              <w:pStyle w:val="TableText10"/>
            </w:pPr>
            <w:r w:rsidRPr="008E3922">
              <w:t>carbon disulfide</w:t>
            </w:r>
          </w:p>
        </w:tc>
        <w:tc>
          <w:tcPr>
            <w:tcW w:w="1985" w:type="dxa"/>
          </w:tcPr>
          <w:p w:rsidR="00483EA3" w:rsidRPr="008E3922" w:rsidRDefault="00483EA3" w:rsidP="00483EA3">
            <w:pPr>
              <w:pStyle w:val="TableText10"/>
            </w:pPr>
            <w:r w:rsidRPr="008E3922">
              <w:t>1131</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15</w:t>
            </w:r>
          </w:p>
        </w:tc>
        <w:tc>
          <w:tcPr>
            <w:tcW w:w="2409" w:type="dxa"/>
          </w:tcPr>
          <w:p w:rsidR="00483EA3" w:rsidRPr="008E3922" w:rsidRDefault="00483EA3" w:rsidP="00483EA3">
            <w:pPr>
              <w:pStyle w:val="TableText10"/>
            </w:pPr>
            <w:r w:rsidRPr="008E3922">
              <w:t>chlorine</w:t>
            </w:r>
          </w:p>
        </w:tc>
        <w:tc>
          <w:tcPr>
            <w:tcW w:w="1985" w:type="dxa"/>
          </w:tcPr>
          <w:p w:rsidR="00483EA3" w:rsidRPr="008E3922" w:rsidRDefault="00483EA3" w:rsidP="00483EA3">
            <w:pPr>
              <w:pStyle w:val="TableText10"/>
            </w:pPr>
            <w:r w:rsidRPr="008E3922">
              <w:t>1017</w:t>
            </w:r>
          </w:p>
        </w:tc>
        <w:tc>
          <w:tcPr>
            <w:tcW w:w="2410" w:type="dxa"/>
          </w:tcPr>
          <w:p w:rsidR="00483EA3" w:rsidRPr="008E3922" w:rsidRDefault="00483EA3" w:rsidP="00483EA3">
            <w:pPr>
              <w:pStyle w:val="TableText10"/>
            </w:pPr>
            <w:r w:rsidRPr="008E3922">
              <w:t>25</w:t>
            </w:r>
          </w:p>
        </w:tc>
      </w:tr>
      <w:tr w:rsidR="00483EA3" w:rsidRPr="008E3922" w:rsidTr="00483EA3">
        <w:trPr>
          <w:cantSplit/>
        </w:trPr>
        <w:tc>
          <w:tcPr>
            <w:tcW w:w="1101" w:type="dxa"/>
          </w:tcPr>
          <w:p w:rsidR="00483EA3" w:rsidRPr="008E3922" w:rsidRDefault="00483EA3" w:rsidP="00483EA3">
            <w:pPr>
              <w:pStyle w:val="TableText10"/>
            </w:pPr>
            <w:r w:rsidRPr="008E3922">
              <w:t>16</w:t>
            </w:r>
          </w:p>
        </w:tc>
        <w:tc>
          <w:tcPr>
            <w:tcW w:w="2409" w:type="dxa"/>
          </w:tcPr>
          <w:p w:rsidR="00483EA3" w:rsidRPr="008E3922" w:rsidRDefault="00483EA3" w:rsidP="00483EA3">
            <w:pPr>
              <w:pStyle w:val="TableText10"/>
            </w:pPr>
            <w:r w:rsidRPr="008E3922">
              <w:t>dioxins</w:t>
            </w:r>
          </w:p>
        </w:tc>
        <w:tc>
          <w:tcPr>
            <w:tcW w:w="1985" w:type="dxa"/>
          </w:tcPr>
          <w:p w:rsidR="00483EA3" w:rsidRPr="008E3922" w:rsidRDefault="00483EA3" w:rsidP="00483EA3">
            <w:pPr>
              <w:pStyle w:val="TableText10"/>
            </w:pPr>
            <w:r w:rsidRPr="008E3922">
              <w:t>—</w:t>
            </w:r>
          </w:p>
        </w:tc>
        <w:tc>
          <w:tcPr>
            <w:tcW w:w="2410" w:type="dxa"/>
          </w:tcPr>
          <w:p w:rsidR="00483EA3" w:rsidRPr="008E3922" w:rsidRDefault="00483EA3" w:rsidP="00483EA3">
            <w:pPr>
              <w:pStyle w:val="TableText10"/>
            </w:pPr>
            <w:r w:rsidRPr="008E3922">
              <w:t>0</w:t>
            </w:r>
            <w:r w:rsidRPr="008E3922">
              <w:sym w:font="Symbol" w:char="F0D7"/>
            </w:r>
            <w:r w:rsidRPr="008E3922">
              <w:t>1</w:t>
            </w:r>
          </w:p>
        </w:tc>
      </w:tr>
      <w:tr w:rsidR="00483EA3" w:rsidRPr="008E3922" w:rsidTr="00483EA3">
        <w:trPr>
          <w:cantSplit/>
        </w:trPr>
        <w:tc>
          <w:tcPr>
            <w:tcW w:w="1101" w:type="dxa"/>
          </w:tcPr>
          <w:p w:rsidR="00483EA3" w:rsidRPr="008E3922" w:rsidRDefault="00483EA3" w:rsidP="00483EA3">
            <w:pPr>
              <w:pStyle w:val="TableText10"/>
            </w:pPr>
            <w:r w:rsidRPr="008E3922">
              <w:t>17</w:t>
            </w:r>
          </w:p>
        </w:tc>
        <w:tc>
          <w:tcPr>
            <w:tcW w:w="2409" w:type="dxa"/>
          </w:tcPr>
          <w:p w:rsidR="00483EA3" w:rsidRPr="008E3922" w:rsidRDefault="00483EA3" w:rsidP="00483EA3">
            <w:pPr>
              <w:pStyle w:val="TableText10"/>
            </w:pPr>
            <w:r w:rsidRPr="008E3922">
              <w:t>ethyl nitrate</w:t>
            </w:r>
          </w:p>
        </w:tc>
        <w:tc>
          <w:tcPr>
            <w:tcW w:w="1985" w:type="dxa"/>
          </w:tcPr>
          <w:p w:rsidR="00483EA3" w:rsidRPr="008E3922" w:rsidRDefault="00483EA3" w:rsidP="00483EA3">
            <w:pPr>
              <w:pStyle w:val="TableText10"/>
            </w:pPr>
            <w:r w:rsidRPr="008E3922">
              <w:t>—</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18</w:t>
            </w:r>
          </w:p>
        </w:tc>
        <w:tc>
          <w:tcPr>
            <w:tcW w:w="2409" w:type="dxa"/>
          </w:tcPr>
          <w:p w:rsidR="00483EA3" w:rsidRPr="008E3922" w:rsidRDefault="00483EA3" w:rsidP="00483EA3">
            <w:pPr>
              <w:pStyle w:val="TableText10"/>
            </w:pPr>
            <w:r w:rsidRPr="008E3922">
              <w:t>ethylene dibromide</w:t>
            </w:r>
          </w:p>
        </w:tc>
        <w:tc>
          <w:tcPr>
            <w:tcW w:w="1985" w:type="dxa"/>
          </w:tcPr>
          <w:p w:rsidR="00483EA3" w:rsidRPr="008E3922" w:rsidRDefault="00483EA3" w:rsidP="00483EA3">
            <w:pPr>
              <w:pStyle w:val="TableText10"/>
            </w:pPr>
            <w:r w:rsidRPr="008E3922">
              <w:t>1605</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19</w:t>
            </w:r>
          </w:p>
        </w:tc>
        <w:tc>
          <w:tcPr>
            <w:tcW w:w="2409" w:type="dxa"/>
          </w:tcPr>
          <w:p w:rsidR="00483EA3" w:rsidRPr="008E3922" w:rsidRDefault="00483EA3" w:rsidP="00483EA3">
            <w:pPr>
              <w:pStyle w:val="TableText10"/>
            </w:pPr>
            <w:r w:rsidRPr="008E3922">
              <w:t>ethylene oxide</w:t>
            </w:r>
          </w:p>
        </w:tc>
        <w:tc>
          <w:tcPr>
            <w:tcW w:w="1985" w:type="dxa"/>
          </w:tcPr>
          <w:p w:rsidR="00483EA3" w:rsidRPr="008E3922" w:rsidRDefault="00483EA3" w:rsidP="00483EA3">
            <w:pPr>
              <w:pStyle w:val="TableText10"/>
            </w:pPr>
            <w:r w:rsidRPr="008E3922">
              <w:t>1040</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20</w:t>
            </w:r>
          </w:p>
        </w:tc>
        <w:tc>
          <w:tcPr>
            <w:tcW w:w="2409" w:type="dxa"/>
          </w:tcPr>
          <w:p w:rsidR="00483EA3" w:rsidRPr="008E3922" w:rsidRDefault="00483EA3" w:rsidP="00483EA3">
            <w:pPr>
              <w:pStyle w:val="TableText10"/>
            </w:pPr>
            <w:r w:rsidRPr="008E3922">
              <w:t>ethyleneimine</w:t>
            </w:r>
          </w:p>
        </w:tc>
        <w:tc>
          <w:tcPr>
            <w:tcW w:w="1985" w:type="dxa"/>
          </w:tcPr>
          <w:p w:rsidR="00483EA3" w:rsidRPr="008E3922" w:rsidRDefault="00483EA3" w:rsidP="00483EA3">
            <w:pPr>
              <w:pStyle w:val="TableText10"/>
            </w:pPr>
            <w:r w:rsidRPr="008E3922">
              <w:t>1185</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21</w:t>
            </w:r>
          </w:p>
        </w:tc>
        <w:tc>
          <w:tcPr>
            <w:tcW w:w="2409" w:type="dxa"/>
          </w:tcPr>
          <w:p w:rsidR="00483EA3" w:rsidRPr="008E3922" w:rsidRDefault="00483EA3" w:rsidP="00483EA3">
            <w:pPr>
              <w:pStyle w:val="TableText10"/>
            </w:pPr>
            <w:r w:rsidRPr="008E3922">
              <w:t>fluorine</w:t>
            </w:r>
          </w:p>
        </w:tc>
        <w:tc>
          <w:tcPr>
            <w:tcW w:w="1985" w:type="dxa"/>
          </w:tcPr>
          <w:p w:rsidR="00483EA3" w:rsidRPr="008E3922" w:rsidRDefault="00483EA3" w:rsidP="00483EA3">
            <w:pPr>
              <w:pStyle w:val="TableText10"/>
            </w:pPr>
            <w:r w:rsidRPr="008E3922">
              <w:t>1045</w:t>
            </w:r>
          </w:p>
        </w:tc>
        <w:tc>
          <w:tcPr>
            <w:tcW w:w="2410" w:type="dxa"/>
          </w:tcPr>
          <w:p w:rsidR="00483EA3" w:rsidRPr="008E3922" w:rsidRDefault="00483EA3" w:rsidP="00483EA3">
            <w:pPr>
              <w:pStyle w:val="TableText10"/>
            </w:pPr>
            <w:r w:rsidRPr="008E3922">
              <w:t>25</w:t>
            </w:r>
          </w:p>
        </w:tc>
      </w:tr>
      <w:tr w:rsidR="00483EA3" w:rsidRPr="008E3922" w:rsidTr="00483EA3">
        <w:trPr>
          <w:cantSplit/>
        </w:trPr>
        <w:tc>
          <w:tcPr>
            <w:tcW w:w="1101" w:type="dxa"/>
          </w:tcPr>
          <w:p w:rsidR="00483EA3" w:rsidRPr="008E3922" w:rsidRDefault="00483EA3" w:rsidP="00483EA3">
            <w:pPr>
              <w:pStyle w:val="TableText10"/>
            </w:pPr>
            <w:r w:rsidRPr="008E3922">
              <w:t>22</w:t>
            </w:r>
          </w:p>
        </w:tc>
        <w:tc>
          <w:tcPr>
            <w:tcW w:w="2409" w:type="dxa"/>
          </w:tcPr>
          <w:p w:rsidR="00483EA3" w:rsidRPr="008E3922" w:rsidRDefault="00483EA3" w:rsidP="00483EA3">
            <w:pPr>
              <w:pStyle w:val="TableText10"/>
            </w:pPr>
            <w:r w:rsidRPr="008E3922">
              <w:t xml:space="preserve">formaldehyde </w:t>
            </w:r>
            <w:r w:rsidRPr="008E3922">
              <w:br/>
              <w:t>(greater than 90%)</w:t>
            </w:r>
          </w:p>
        </w:tc>
        <w:tc>
          <w:tcPr>
            <w:tcW w:w="1985" w:type="dxa"/>
          </w:tcPr>
          <w:p w:rsidR="00483EA3" w:rsidRPr="008E3922" w:rsidRDefault="00483EA3" w:rsidP="00483EA3">
            <w:pPr>
              <w:pStyle w:val="TableText10"/>
            </w:pPr>
            <w:r w:rsidRPr="008E3922">
              <w:t>—</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23</w:t>
            </w:r>
          </w:p>
        </w:tc>
        <w:tc>
          <w:tcPr>
            <w:tcW w:w="2409" w:type="dxa"/>
          </w:tcPr>
          <w:p w:rsidR="00483EA3" w:rsidRPr="008E3922" w:rsidRDefault="00483EA3" w:rsidP="00483EA3">
            <w:pPr>
              <w:pStyle w:val="TableText10"/>
            </w:pPr>
            <w:r w:rsidRPr="008E3922">
              <w:t>hydrofluoric acid solution (greater than 50%)</w:t>
            </w:r>
          </w:p>
        </w:tc>
        <w:tc>
          <w:tcPr>
            <w:tcW w:w="1985" w:type="dxa"/>
          </w:tcPr>
          <w:p w:rsidR="00483EA3" w:rsidRPr="008E3922" w:rsidRDefault="00483EA3" w:rsidP="00483EA3">
            <w:pPr>
              <w:pStyle w:val="TableText10"/>
            </w:pPr>
            <w:r w:rsidRPr="008E3922">
              <w:t>1790</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24</w:t>
            </w:r>
          </w:p>
        </w:tc>
        <w:tc>
          <w:tcPr>
            <w:tcW w:w="2409" w:type="dxa"/>
          </w:tcPr>
          <w:p w:rsidR="00483EA3" w:rsidRPr="008E3922" w:rsidRDefault="00483EA3" w:rsidP="00483EA3">
            <w:pPr>
              <w:pStyle w:val="TableText10"/>
            </w:pPr>
            <w:r w:rsidRPr="008E3922">
              <w:t>hydrogen</w:t>
            </w:r>
          </w:p>
        </w:tc>
        <w:tc>
          <w:tcPr>
            <w:tcW w:w="1985" w:type="dxa"/>
          </w:tcPr>
          <w:p w:rsidR="00483EA3" w:rsidRPr="008E3922" w:rsidRDefault="00483EA3" w:rsidP="00483EA3">
            <w:pPr>
              <w:pStyle w:val="TableText10"/>
            </w:pPr>
            <w:r w:rsidRPr="008E3922">
              <w:t>1049</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lastRenderedPageBreak/>
              <w:t>25</w:t>
            </w:r>
          </w:p>
        </w:tc>
        <w:tc>
          <w:tcPr>
            <w:tcW w:w="2409" w:type="dxa"/>
          </w:tcPr>
          <w:p w:rsidR="00483EA3" w:rsidRPr="008E3922" w:rsidRDefault="00483EA3" w:rsidP="00483EA3">
            <w:pPr>
              <w:pStyle w:val="TableText10"/>
            </w:pPr>
            <w:r w:rsidRPr="008E3922">
              <w:t>hydrogen chloride</w:t>
            </w:r>
            <w:r w:rsidRPr="008E3922">
              <w:br/>
              <w:t>—anhydrous</w:t>
            </w:r>
            <w:r w:rsidRPr="008E3922">
              <w:br/>
              <w:t>—refrigerated liquid</w:t>
            </w:r>
          </w:p>
        </w:tc>
        <w:tc>
          <w:tcPr>
            <w:tcW w:w="1985" w:type="dxa"/>
          </w:tcPr>
          <w:p w:rsidR="00483EA3" w:rsidRPr="008E3922" w:rsidRDefault="00483EA3" w:rsidP="00483EA3">
            <w:pPr>
              <w:pStyle w:val="TableText10"/>
            </w:pPr>
            <w:r w:rsidRPr="008E3922">
              <w:br/>
              <w:t>1050</w:t>
            </w:r>
            <w:r w:rsidRPr="008E3922">
              <w:br/>
              <w:t>2186</w:t>
            </w:r>
          </w:p>
        </w:tc>
        <w:tc>
          <w:tcPr>
            <w:tcW w:w="2410" w:type="dxa"/>
          </w:tcPr>
          <w:p w:rsidR="00483EA3" w:rsidRPr="008E3922" w:rsidRDefault="00483EA3" w:rsidP="00483EA3">
            <w:pPr>
              <w:pStyle w:val="TableText10"/>
            </w:pPr>
            <w:r w:rsidRPr="008E3922">
              <w:br/>
              <w:t>250</w:t>
            </w:r>
            <w:r w:rsidRPr="008E3922">
              <w:br/>
              <w:t>250</w:t>
            </w:r>
          </w:p>
        </w:tc>
      </w:tr>
      <w:tr w:rsidR="00483EA3" w:rsidRPr="008E3922" w:rsidTr="00483EA3">
        <w:trPr>
          <w:cantSplit/>
        </w:trPr>
        <w:tc>
          <w:tcPr>
            <w:tcW w:w="1101" w:type="dxa"/>
          </w:tcPr>
          <w:p w:rsidR="00483EA3" w:rsidRPr="008E3922" w:rsidRDefault="00483EA3" w:rsidP="00483EA3">
            <w:pPr>
              <w:pStyle w:val="TableText10"/>
            </w:pPr>
            <w:r w:rsidRPr="008E3922">
              <w:t>26</w:t>
            </w:r>
          </w:p>
        </w:tc>
        <w:tc>
          <w:tcPr>
            <w:tcW w:w="2409" w:type="dxa"/>
          </w:tcPr>
          <w:p w:rsidR="00483EA3" w:rsidRPr="008E3922" w:rsidRDefault="00483EA3" w:rsidP="00483EA3">
            <w:pPr>
              <w:pStyle w:val="TableText10"/>
            </w:pPr>
            <w:r w:rsidRPr="008E3922">
              <w:t>hydrogen cyanide</w:t>
            </w:r>
          </w:p>
        </w:tc>
        <w:tc>
          <w:tcPr>
            <w:tcW w:w="1985" w:type="dxa"/>
          </w:tcPr>
          <w:p w:rsidR="00483EA3" w:rsidRPr="008E3922" w:rsidRDefault="00483EA3" w:rsidP="00483EA3">
            <w:pPr>
              <w:pStyle w:val="TableText10"/>
            </w:pPr>
            <w:r w:rsidRPr="008E3922">
              <w:t>1051</w:t>
            </w:r>
            <w:r w:rsidRPr="008E3922">
              <w:br/>
              <w:t>1614</w:t>
            </w:r>
          </w:p>
        </w:tc>
        <w:tc>
          <w:tcPr>
            <w:tcW w:w="2410" w:type="dxa"/>
          </w:tcPr>
          <w:p w:rsidR="00483EA3" w:rsidRPr="008E3922" w:rsidRDefault="00483EA3" w:rsidP="00483EA3">
            <w:pPr>
              <w:pStyle w:val="TableText10"/>
            </w:pPr>
            <w:r w:rsidRPr="008E3922">
              <w:t>20</w:t>
            </w:r>
          </w:p>
        </w:tc>
      </w:tr>
      <w:tr w:rsidR="00483EA3" w:rsidRPr="008E3922" w:rsidTr="00483EA3">
        <w:trPr>
          <w:cantSplit/>
        </w:trPr>
        <w:tc>
          <w:tcPr>
            <w:tcW w:w="1101" w:type="dxa"/>
          </w:tcPr>
          <w:p w:rsidR="00483EA3" w:rsidRPr="008E3922" w:rsidRDefault="00483EA3" w:rsidP="00483EA3">
            <w:pPr>
              <w:pStyle w:val="TableText10"/>
            </w:pPr>
            <w:r w:rsidRPr="008E3922">
              <w:t>27</w:t>
            </w:r>
          </w:p>
        </w:tc>
        <w:tc>
          <w:tcPr>
            <w:tcW w:w="2409" w:type="dxa"/>
          </w:tcPr>
          <w:p w:rsidR="00483EA3" w:rsidRPr="008E3922" w:rsidRDefault="00483EA3" w:rsidP="00483EA3">
            <w:pPr>
              <w:pStyle w:val="TableText10"/>
            </w:pPr>
            <w:r w:rsidRPr="008E3922">
              <w:t>hydrogen fluoride</w:t>
            </w:r>
          </w:p>
        </w:tc>
        <w:tc>
          <w:tcPr>
            <w:tcW w:w="1985" w:type="dxa"/>
          </w:tcPr>
          <w:p w:rsidR="00483EA3" w:rsidRPr="008E3922" w:rsidRDefault="00483EA3" w:rsidP="00483EA3">
            <w:pPr>
              <w:pStyle w:val="TableText10"/>
            </w:pPr>
            <w:r w:rsidRPr="008E3922">
              <w:t>1052</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28</w:t>
            </w:r>
          </w:p>
        </w:tc>
        <w:tc>
          <w:tcPr>
            <w:tcW w:w="2409" w:type="dxa"/>
          </w:tcPr>
          <w:p w:rsidR="00483EA3" w:rsidRPr="008E3922" w:rsidRDefault="00483EA3" w:rsidP="00483EA3">
            <w:pPr>
              <w:pStyle w:val="TableText10"/>
            </w:pPr>
            <w:r w:rsidRPr="008E3922">
              <w:t>hydrogen sulfide</w:t>
            </w:r>
          </w:p>
        </w:tc>
        <w:tc>
          <w:tcPr>
            <w:tcW w:w="1985" w:type="dxa"/>
          </w:tcPr>
          <w:p w:rsidR="00483EA3" w:rsidRPr="008E3922" w:rsidRDefault="00483EA3" w:rsidP="00483EA3">
            <w:pPr>
              <w:pStyle w:val="TableText10"/>
            </w:pPr>
            <w:r w:rsidRPr="008E3922">
              <w:t>1053</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29</w:t>
            </w:r>
          </w:p>
        </w:tc>
        <w:tc>
          <w:tcPr>
            <w:tcW w:w="2409" w:type="dxa"/>
          </w:tcPr>
          <w:p w:rsidR="00483EA3" w:rsidRPr="008E3922" w:rsidRDefault="00483EA3" w:rsidP="00483EA3">
            <w:pPr>
              <w:pStyle w:val="TableText10"/>
            </w:pPr>
            <w:r w:rsidRPr="008E3922">
              <w:t>LP gases</w:t>
            </w:r>
          </w:p>
        </w:tc>
        <w:tc>
          <w:tcPr>
            <w:tcW w:w="1985" w:type="dxa"/>
          </w:tcPr>
          <w:p w:rsidR="00483EA3" w:rsidRPr="008E3922" w:rsidRDefault="00483EA3" w:rsidP="00483EA3">
            <w:pPr>
              <w:pStyle w:val="TableText10"/>
            </w:pPr>
            <w:r w:rsidRPr="008E3922">
              <w:t>1011</w:t>
            </w:r>
            <w:r w:rsidRPr="008E3922">
              <w:br/>
              <w:t>1012</w:t>
            </w:r>
            <w:r w:rsidRPr="008E3922">
              <w:br/>
              <w:t>1075</w:t>
            </w:r>
            <w:r w:rsidRPr="008E3922">
              <w:br/>
              <w:t>1077</w:t>
            </w:r>
            <w:r w:rsidRPr="008E3922">
              <w:br/>
              <w:t>1978</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30</w:t>
            </w:r>
          </w:p>
        </w:tc>
        <w:tc>
          <w:tcPr>
            <w:tcW w:w="2409" w:type="dxa"/>
          </w:tcPr>
          <w:p w:rsidR="00483EA3" w:rsidRPr="008E3922" w:rsidRDefault="00483EA3" w:rsidP="00483EA3">
            <w:pPr>
              <w:pStyle w:val="TableText10"/>
            </w:pPr>
            <w:r w:rsidRPr="008E3922">
              <w:t>methane or natural gas</w:t>
            </w:r>
          </w:p>
        </w:tc>
        <w:tc>
          <w:tcPr>
            <w:tcW w:w="1985" w:type="dxa"/>
          </w:tcPr>
          <w:p w:rsidR="00483EA3" w:rsidRPr="008E3922" w:rsidRDefault="00483EA3" w:rsidP="00483EA3">
            <w:pPr>
              <w:pStyle w:val="TableText10"/>
            </w:pPr>
            <w:r w:rsidRPr="008E3922">
              <w:t>1971</w:t>
            </w:r>
            <w:r w:rsidRPr="008E3922">
              <w:br/>
              <w:t>1972</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31</w:t>
            </w:r>
          </w:p>
        </w:tc>
        <w:tc>
          <w:tcPr>
            <w:tcW w:w="2409" w:type="dxa"/>
          </w:tcPr>
          <w:p w:rsidR="00483EA3" w:rsidRPr="008E3922" w:rsidRDefault="00483EA3" w:rsidP="00483EA3">
            <w:pPr>
              <w:pStyle w:val="TableText10"/>
            </w:pPr>
            <w:r w:rsidRPr="008E3922">
              <w:t>methyl bromide</w:t>
            </w:r>
          </w:p>
        </w:tc>
        <w:tc>
          <w:tcPr>
            <w:tcW w:w="1985" w:type="dxa"/>
          </w:tcPr>
          <w:p w:rsidR="00483EA3" w:rsidRPr="008E3922" w:rsidRDefault="00483EA3" w:rsidP="00483EA3">
            <w:pPr>
              <w:pStyle w:val="TableText10"/>
            </w:pPr>
            <w:r w:rsidRPr="008E3922">
              <w:t>1062</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32</w:t>
            </w:r>
          </w:p>
        </w:tc>
        <w:tc>
          <w:tcPr>
            <w:tcW w:w="2409" w:type="dxa"/>
          </w:tcPr>
          <w:p w:rsidR="00483EA3" w:rsidRPr="008E3922" w:rsidRDefault="00483EA3" w:rsidP="00483EA3">
            <w:pPr>
              <w:pStyle w:val="TableText10"/>
            </w:pPr>
            <w:r w:rsidRPr="008E3922">
              <w:t>methyl isocyanate</w:t>
            </w:r>
          </w:p>
        </w:tc>
        <w:tc>
          <w:tcPr>
            <w:tcW w:w="1985" w:type="dxa"/>
          </w:tcPr>
          <w:p w:rsidR="00483EA3" w:rsidRPr="008E3922" w:rsidRDefault="00483EA3" w:rsidP="00483EA3">
            <w:pPr>
              <w:pStyle w:val="TableText10"/>
            </w:pPr>
            <w:r w:rsidRPr="008E3922">
              <w:t>2480</w:t>
            </w:r>
          </w:p>
        </w:tc>
        <w:tc>
          <w:tcPr>
            <w:tcW w:w="2410" w:type="dxa"/>
          </w:tcPr>
          <w:p w:rsidR="00483EA3" w:rsidRPr="008E3922" w:rsidRDefault="00483EA3" w:rsidP="00483EA3">
            <w:pPr>
              <w:pStyle w:val="TableText10"/>
            </w:pPr>
            <w:r w:rsidRPr="008E3922">
              <w:t>0.15</w:t>
            </w:r>
          </w:p>
        </w:tc>
      </w:tr>
      <w:tr w:rsidR="00483EA3" w:rsidRPr="008E3922" w:rsidTr="00483EA3">
        <w:trPr>
          <w:cantSplit/>
        </w:trPr>
        <w:tc>
          <w:tcPr>
            <w:tcW w:w="1101" w:type="dxa"/>
          </w:tcPr>
          <w:p w:rsidR="00483EA3" w:rsidRPr="008E3922" w:rsidRDefault="00483EA3" w:rsidP="00483EA3">
            <w:pPr>
              <w:pStyle w:val="TableText10"/>
            </w:pPr>
            <w:r w:rsidRPr="008E3922">
              <w:t>33</w:t>
            </w:r>
          </w:p>
        </w:tc>
        <w:tc>
          <w:tcPr>
            <w:tcW w:w="2409" w:type="dxa"/>
          </w:tcPr>
          <w:p w:rsidR="00483EA3" w:rsidRPr="008E3922" w:rsidRDefault="00483EA3" w:rsidP="00483EA3">
            <w:pPr>
              <w:pStyle w:val="TableText10"/>
            </w:pPr>
            <w:r w:rsidRPr="008E3922">
              <w:t>oxides of nitrogen, including nitrous oxide, nitrogen dioxide and nitrogen trioxide</w:t>
            </w:r>
          </w:p>
        </w:tc>
        <w:tc>
          <w:tcPr>
            <w:tcW w:w="1985" w:type="dxa"/>
          </w:tcPr>
          <w:p w:rsidR="00483EA3" w:rsidRPr="008E3922" w:rsidRDefault="00483EA3" w:rsidP="00483EA3">
            <w:pPr>
              <w:pStyle w:val="TableText10"/>
            </w:pPr>
            <w:r w:rsidRPr="008E3922">
              <w:t>1067</w:t>
            </w:r>
            <w:r w:rsidRPr="008E3922">
              <w:br/>
              <w:t>1070</w:t>
            </w:r>
            <w:r w:rsidRPr="008E3922">
              <w:br/>
              <w:t>1660</w:t>
            </w:r>
            <w:r w:rsidRPr="008E3922">
              <w:br/>
              <w:t>1975</w:t>
            </w:r>
            <w:r w:rsidRPr="008E3922">
              <w:br/>
              <w:t>2201</w:t>
            </w:r>
            <w:r w:rsidRPr="008E3922">
              <w:br/>
              <w:t>2421</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34</w:t>
            </w:r>
          </w:p>
        </w:tc>
        <w:tc>
          <w:tcPr>
            <w:tcW w:w="2409" w:type="dxa"/>
          </w:tcPr>
          <w:p w:rsidR="00483EA3" w:rsidRPr="008E3922" w:rsidRDefault="00483EA3" w:rsidP="00483EA3">
            <w:pPr>
              <w:pStyle w:val="TableText10"/>
            </w:pPr>
            <w:r w:rsidRPr="008E3922">
              <w:t>oxygen</w:t>
            </w:r>
          </w:p>
        </w:tc>
        <w:tc>
          <w:tcPr>
            <w:tcW w:w="1985" w:type="dxa"/>
          </w:tcPr>
          <w:p w:rsidR="00483EA3" w:rsidRPr="008E3922" w:rsidRDefault="00483EA3" w:rsidP="00483EA3">
            <w:pPr>
              <w:pStyle w:val="TableText10"/>
            </w:pPr>
            <w:r w:rsidRPr="008E3922">
              <w:t>1072</w:t>
            </w:r>
            <w:r w:rsidRPr="008E3922">
              <w:br/>
              <w:t>1073</w:t>
            </w:r>
          </w:p>
        </w:tc>
        <w:tc>
          <w:tcPr>
            <w:tcW w:w="2410" w:type="dxa"/>
          </w:tcPr>
          <w:p w:rsidR="00483EA3" w:rsidRPr="008E3922" w:rsidRDefault="00483EA3" w:rsidP="00483EA3">
            <w:pPr>
              <w:pStyle w:val="TableText10"/>
            </w:pPr>
            <w:r w:rsidRPr="008E3922">
              <w:t>2000</w:t>
            </w:r>
          </w:p>
        </w:tc>
      </w:tr>
      <w:tr w:rsidR="00483EA3" w:rsidRPr="008E3922" w:rsidTr="00483EA3">
        <w:trPr>
          <w:cantSplit/>
        </w:trPr>
        <w:tc>
          <w:tcPr>
            <w:tcW w:w="1101" w:type="dxa"/>
          </w:tcPr>
          <w:p w:rsidR="00483EA3" w:rsidRPr="008E3922" w:rsidRDefault="00483EA3" w:rsidP="00483EA3">
            <w:pPr>
              <w:pStyle w:val="TableText10"/>
            </w:pPr>
            <w:r w:rsidRPr="008E3922">
              <w:t>35</w:t>
            </w:r>
          </w:p>
        </w:tc>
        <w:tc>
          <w:tcPr>
            <w:tcW w:w="2409" w:type="dxa"/>
          </w:tcPr>
          <w:p w:rsidR="00483EA3" w:rsidRPr="008E3922" w:rsidRDefault="00483EA3" w:rsidP="00483EA3">
            <w:pPr>
              <w:pStyle w:val="TableText10"/>
            </w:pPr>
            <w:r w:rsidRPr="008E3922">
              <w:t>phosgene</w:t>
            </w:r>
          </w:p>
        </w:tc>
        <w:tc>
          <w:tcPr>
            <w:tcW w:w="1985" w:type="dxa"/>
          </w:tcPr>
          <w:p w:rsidR="00483EA3" w:rsidRPr="008E3922" w:rsidRDefault="00483EA3" w:rsidP="00483EA3">
            <w:pPr>
              <w:pStyle w:val="TableText10"/>
            </w:pPr>
            <w:r w:rsidRPr="008E3922">
              <w:t>1076</w:t>
            </w:r>
          </w:p>
        </w:tc>
        <w:tc>
          <w:tcPr>
            <w:tcW w:w="2410" w:type="dxa"/>
          </w:tcPr>
          <w:p w:rsidR="00483EA3" w:rsidRPr="008E3922" w:rsidRDefault="00483EA3" w:rsidP="00483EA3">
            <w:pPr>
              <w:pStyle w:val="TableText10"/>
            </w:pPr>
            <w:r w:rsidRPr="008E3922">
              <w:t>0.75</w:t>
            </w:r>
          </w:p>
        </w:tc>
      </w:tr>
      <w:tr w:rsidR="00483EA3" w:rsidRPr="008E3922" w:rsidTr="00483EA3">
        <w:trPr>
          <w:cantSplit/>
        </w:trPr>
        <w:tc>
          <w:tcPr>
            <w:tcW w:w="1101" w:type="dxa"/>
          </w:tcPr>
          <w:p w:rsidR="00483EA3" w:rsidRPr="008E3922" w:rsidRDefault="00483EA3" w:rsidP="00483EA3">
            <w:pPr>
              <w:pStyle w:val="TableText10"/>
            </w:pPr>
            <w:r w:rsidRPr="008E3922">
              <w:t>36</w:t>
            </w:r>
          </w:p>
        </w:tc>
        <w:tc>
          <w:tcPr>
            <w:tcW w:w="2409" w:type="dxa"/>
          </w:tcPr>
          <w:p w:rsidR="00483EA3" w:rsidRPr="008E3922" w:rsidRDefault="00483EA3" w:rsidP="00483EA3">
            <w:pPr>
              <w:pStyle w:val="TableText10"/>
            </w:pPr>
            <w:r w:rsidRPr="008E3922">
              <w:t>propylene oxide</w:t>
            </w:r>
          </w:p>
        </w:tc>
        <w:tc>
          <w:tcPr>
            <w:tcW w:w="1985" w:type="dxa"/>
          </w:tcPr>
          <w:p w:rsidR="00483EA3" w:rsidRPr="008E3922" w:rsidRDefault="00483EA3" w:rsidP="00483EA3">
            <w:pPr>
              <w:pStyle w:val="TableText10"/>
            </w:pPr>
            <w:r w:rsidRPr="008E3922">
              <w:t>1280</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37</w:t>
            </w:r>
          </w:p>
        </w:tc>
        <w:tc>
          <w:tcPr>
            <w:tcW w:w="2409" w:type="dxa"/>
          </w:tcPr>
          <w:p w:rsidR="00483EA3" w:rsidRPr="008E3922" w:rsidRDefault="00483EA3" w:rsidP="00483EA3">
            <w:pPr>
              <w:pStyle w:val="TableText10"/>
            </w:pPr>
            <w:r w:rsidRPr="008E3922">
              <w:t>propyleneimine</w:t>
            </w:r>
          </w:p>
        </w:tc>
        <w:tc>
          <w:tcPr>
            <w:tcW w:w="1985" w:type="dxa"/>
          </w:tcPr>
          <w:p w:rsidR="00483EA3" w:rsidRPr="008E3922" w:rsidRDefault="00483EA3" w:rsidP="00483EA3">
            <w:pPr>
              <w:pStyle w:val="TableText10"/>
            </w:pPr>
            <w:r w:rsidRPr="008E3922">
              <w:t>1921</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38</w:t>
            </w:r>
          </w:p>
        </w:tc>
        <w:tc>
          <w:tcPr>
            <w:tcW w:w="2409" w:type="dxa"/>
          </w:tcPr>
          <w:p w:rsidR="00483EA3" w:rsidRPr="008E3922" w:rsidRDefault="00483EA3" w:rsidP="00483EA3">
            <w:pPr>
              <w:pStyle w:val="TableText10"/>
            </w:pPr>
            <w:r w:rsidRPr="008E3922">
              <w:t>sodium chlorate, solid</w:t>
            </w:r>
          </w:p>
        </w:tc>
        <w:tc>
          <w:tcPr>
            <w:tcW w:w="1985" w:type="dxa"/>
          </w:tcPr>
          <w:p w:rsidR="00483EA3" w:rsidRPr="008E3922" w:rsidRDefault="00483EA3" w:rsidP="00483EA3">
            <w:pPr>
              <w:pStyle w:val="TableText10"/>
            </w:pPr>
            <w:r w:rsidRPr="008E3922">
              <w:t>1495</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39</w:t>
            </w:r>
          </w:p>
        </w:tc>
        <w:tc>
          <w:tcPr>
            <w:tcW w:w="2409" w:type="dxa"/>
          </w:tcPr>
          <w:p w:rsidR="00483EA3" w:rsidRPr="008E3922" w:rsidRDefault="00483EA3" w:rsidP="00483EA3">
            <w:pPr>
              <w:pStyle w:val="TableText10"/>
            </w:pPr>
            <w:r w:rsidRPr="008E3922">
              <w:t>sulfur dichloride</w:t>
            </w:r>
          </w:p>
        </w:tc>
        <w:tc>
          <w:tcPr>
            <w:tcW w:w="1985" w:type="dxa"/>
          </w:tcPr>
          <w:p w:rsidR="00483EA3" w:rsidRPr="008E3922" w:rsidRDefault="00483EA3" w:rsidP="00483EA3">
            <w:pPr>
              <w:pStyle w:val="TableText10"/>
            </w:pPr>
            <w:r w:rsidRPr="008E3922">
              <w:t>1828</w:t>
            </w:r>
          </w:p>
        </w:tc>
        <w:tc>
          <w:tcPr>
            <w:tcW w:w="2410" w:type="dxa"/>
          </w:tcPr>
          <w:p w:rsidR="00483EA3" w:rsidRPr="008E3922" w:rsidRDefault="00483EA3" w:rsidP="00483EA3">
            <w:pPr>
              <w:pStyle w:val="TableText10"/>
            </w:pPr>
            <w:r w:rsidRPr="008E3922">
              <w:t>1</w:t>
            </w:r>
          </w:p>
        </w:tc>
      </w:tr>
      <w:tr w:rsidR="00483EA3" w:rsidRPr="008E3922" w:rsidTr="00483EA3">
        <w:trPr>
          <w:cantSplit/>
        </w:trPr>
        <w:tc>
          <w:tcPr>
            <w:tcW w:w="1101" w:type="dxa"/>
          </w:tcPr>
          <w:p w:rsidR="00483EA3" w:rsidRPr="008E3922" w:rsidRDefault="00483EA3" w:rsidP="00483EA3">
            <w:pPr>
              <w:pStyle w:val="TableText10"/>
            </w:pPr>
            <w:r w:rsidRPr="008E3922">
              <w:t>40</w:t>
            </w:r>
          </w:p>
        </w:tc>
        <w:tc>
          <w:tcPr>
            <w:tcW w:w="2409" w:type="dxa"/>
          </w:tcPr>
          <w:p w:rsidR="00483EA3" w:rsidRPr="008E3922" w:rsidRDefault="00483EA3" w:rsidP="00483EA3">
            <w:pPr>
              <w:pStyle w:val="TableText10"/>
            </w:pPr>
            <w:r w:rsidRPr="008E3922">
              <w:t>sulfur dioxide, liquefied</w:t>
            </w:r>
          </w:p>
        </w:tc>
        <w:tc>
          <w:tcPr>
            <w:tcW w:w="1985" w:type="dxa"/>
          </w:tcPr>
          <w:p w:rsidR="00483EA3" w:rsidRPr="008E3922" w:rsidRDefault="00483EA3" w:rsidP="00483EA3">
            <w:pPr>
              <w:pStyle w:val="TableText10"/>
            </w:pPr>
            <w:r w:rsidRPr="008E3922">
              <w:t>1079</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lastRenderedPageBreak/>
              <w:t>41</w:t>
            </w:r>
          </w:p>
        </w:tc>
        <w:tc>
          <w:tcPr>
            <w:tcW w:w="2409" w:type="dxa"/>
          </w:tcPr>
          <w:p w:rsidR="00483EA3" w:rsidRPr="008E3922" w:rsidRDefault="00483EA3" w:rsidP="00483EA3">
            <w:pPr>
              <w:pStyle w:val="TableText10"/>
            </w:pPr>
            <w:r w:rsidRPr="008E3922">
              <w:t>sulfuric anhydride (alt. sulfur trioxide)</w:t>
            </w:r>
          </w:p>
        </w:tc>
        <w:tc>
          <w:tcPr>
            <w:tcW w:w="1985" w:type="dxa"/>
          </w:tcPr>
          <w:p w:rsidR="00483EA3" w:rsidRPr="008E3922" w:rsidRDefault="00483EA3" w:rsidP="00483EA3">
            <w:pPr>
              <w:pStyle w:val="TableText10"/>
            </w:pPr>
            <w:r w:rsidRPr="008E3922">
              <w:t>1829</w:t>
            </w:r>
          </w:p>
        </w:tc>
        <w:tc>
          <w:tcPr>
            <w:tcW w:w="2410" w:type="dxa"/>
          </w:tcPr>
          <w:p w:rsidR="00483EA3" w:rsidRPr="008E3922" w:rsidRDefault="00483EA3" w:rsidP="00483EA3">
            <w:pPr>
              <w:pStyle w:val="TableText10"/>
            </w:pPr>
            <w:r w:rsidRPr="008E3922">
              <w:t>75</w:t>
            </w:r>
          </w:p>
        </w:tc>
      </w:tr>
      <w:tr w:rsidR="00483EA3" w:rsidRPr="008E3922" w:rsidTr="00483EA3">
        <w:trPr>
          <w:cantSplit/>
        </w:trPr>
        <w:tc>
          <w:tcPr>
            <w:tcW w:w="1101" w:type="dxa"/>
          </w:tcPr>
          <w:p w:rsidR="00483EA3" w:rsidRPr="008E3922" w:rsidRDefault="00483EA3" w:rsidP="00483EA3">
            <w:pPr>
              <w:pStyle w:val="TableText10"/>
            </w:pPr>
            <w:r w:rsidRPr="008E3922">
              <w:t>42</w:t>
            </w:r>
          </w:p>
        </w:tc>
        <w:tc>
          <w:tcPr>
            <w:tcW w:w="2409" w:type="dxa"/>
          </w:tcPr>
          <w:p w:rsidR="00483EA3" w:rsidRPr="008E3922" w:rsidRDefault="00483EA3" w:rsidP="00483EA3">
            <w:pPr>
              <w:pStyle w:val="TableText10"/>
            </w:pPr>
            <w:r w:rsidRPr="008E3922">
              <w:t>titanium tetrachloride</w:t>
            </w:r>
          </w:p>
        </w:tc>
        <w:tc>
          <w:tcPr>
            <w:tcW w:w="1985" w:type="dxa"/>
          </w:tcPr>
          <w:p w:rsidR="00483EA3" w:rsidRPr="008E3922" w:rsidRDefault="00483EA3" w:rsidP="00483EA3">
            <w:pPr>
              <w:pStyle w:val="TableText10"/>
            </w:pPr>
            <w:r w:rsidRPr="008E3922">
              <w:t>1838</w:t>
            </w:r>
          </w:p>
        </w:tc>
        <w:tc>
          <w:tcPr>
            <w:tcW w:w="2410" w:type="dxa"/>
          </w:tcPr>
          <w:p w:rsidR="00483EA3" w:rsidRPr="008E3922" w:rsidRDefault="00483EA3" w:rsidP="00483EA3">
            <w:pPr>
              <w:pStyle w:val="TableText10"/>
            </w:pPr>
            <w:r w:rsidRPr="008E3922">
              <w:t>500</w:t>
            </w:r>
          </w:p>
        </w:tc>
      </w:tr>
      <w:tr w:rsidR="00483EA3" w:rsidRPr="008E3922" w:rsidTr="00483EA3">
        <w:trPr>
          <w:cantSplit/>
        </w:trPr>
        <w:tc>
          <w:tcPr>
            <w:tcW w:w="1101" w:type="dxa"/>
          </w:tcPr>
          <w:p w:rsidR="00483EA3" w:rsidRPr="008E3922" w:rsidRDefault="00483EA3" w:rsidP="00483EA3">
            <w:pPr>
              <w:pStyle w:val="TableText10"/>
            </w:pPr>
            <w:r w:rsidRPr="008E3922">
              <w:t>43</w:t>
            </w:r>
          </w:p>
        </w:tc>
        <w:tc>
          <w:tcPr>
            <w:tcW w:w="2409" w:type="dxa"/>
          </w:tcPr>
          <w:p w:rsidR="00483EA3" w:rsidRPr="008E3922" w:rsidRDefault="00483EA3" w:rsidP="00483EA3">
            <w:pPr>
              <w:pStyle w:val="TableText10"/>
            </w:pPr>
            <w:r w:rsidRPr="008E3922">
              <w:t>toluene diisocyanate</w:t>
            </w:r>
          </w:p>
        </w:tc>
        <w:tc>
          <w:tcPr>
            <w:tcW w:w="1985" w:type="dxa"/>
          </w:tcPr>
          <w:p w:rsidR="00483EA3" w:rsidRPr="008E3922" w:rsidRDefault="00483EA3" w:rsidP="00483EA3">
            <w:pPr>
              <w:pStyle w:val="TableText10"/>
            </w:pPr>
            <w:r w:rsidRPr="008E3922">
              <w:t>2078</w:t>
            </w:r>
          </w:p>
        </w:tc>
        <w:tc>
          <w:tcPr>
            <w:tcW w:w="2410" w:type="dxa"/>
          </w:tcPr>
          <w:p w:rsidR="00483EA3" w:rsidRPr="008E3922" w:rsidRDefault="00483EA3" w:rsidP="00483EA3">
            <w:pPr>
              <w:pStyle w:val="TableText10"/>
            </w:pPr>
            <w:r w:rsidRPr="008E3922">
              <w:t>200</w:t>
            </w:r>
          </w:p>
        </w:tc>
      </w:tr>
    </w:tbl>
    <w:p w:rsidR="00483EA3" w:rsidRPr="008E3922" w:rsidRDefault="00483EA3" w:rsidP="00483EA3">
      <w:pPr>
        <w:pStyle w:val="TableHd"/>
      </w:pPr>
      <w:r w:rsidRPr="008E3922">
        <w:t>Table 15.6.3</w:t>
      </w:r>
      <w:r w:rsidRPr="008E3922">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hazardous chemical</w:t>
            </w:r>
          </w:p>
        </w:tc>
        <w:tc>
          <w:tcPr>
            <w:tcW w:w="2107"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description</w:t>
            </w:r>
          </w:p>
        </w:tc>
        <w:tc>
          <w:tcPr>
            <w:tcW w:w="2534"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threshold quantity (t)</w:t>
            </w:r>
          </w:p>
        </w:tc>
      </w:tr>
      <w:tr w:rsidR="00483EA3" w:rsidRPr="008E3922" w:rsidTr="00483EA3">
        <w:trPr>
          <w:cantSplit/>
        </w:trPr>
        <w:tc>
          <w:tcPr>
            <w:tcW w:w="1200" w:type="dxa"/>
            <w:vMerge w:val="restart"/>
            <w:tcBorders>
              <w:top w:val="single" w:sz="4" w:space="0" w:color="auto"/>
            </w:tcBorders>
          </w:tcPr>
          <w:p w:rsidR="00483EA3" w:rsidRPr="008E3922" w:rsidRDefault="00483EA3" w:rsidP="00483EA3">
            <w:pPr>
              <w:pStyle w:val="TableText10"/>
            </w:pPr>
            <w:r w:rsidRPr="008E3922">
              <w:t>1</w:t>
            </w:r>
          </w:p>
        </w:tc>
        <w:tc>
          <w:tcPr>
            <w:tcW w:w="2107" w:type="dxa"/>
            <w:vMerge w:val="restart"/>
            <w:tcBorders>
              <w:top w:val="single" w:sz="4" w:space="0" w:color="auto"/>
            </w:tcBorders>
          </w:tcPr>
          <w:p w:rsidR="00483EA3" w:rsidRPr="008E3922" w:rsidRDefault="00483EA3" w:rsidP="00483EA3">
            <w:pPr>
              <w:pStyle w:val="TableText10"/>
            </w:pPr>
            <w:r w:rsidRPr="008E3922">
              <w:t>explosive materials</w:t>
            </w:r>
          </w:p>
        </w:tc>
        <w:tc>
          <w:tcPr>
            <w:tcW w:w="2107" w:type="dxa"/>
            <w:tcBorders>
              <w:top w:val="single" w:sz="4" w:space="0" w:color="auto"/>
            </w:tcBorders>
          </w:tcPr>
          <w:p w:rsidR="00483EA3" w:rsidRPr="008E3922" w:rsidRDefault="00483EA3" w:rsidP="00483EA3">
            <w:pPr>
              <w:pStyle w:val="TableText10"/>
            </w:pPr>
            <w:r w:rsidRPr="008E3922">
              <w:t>explosive of division 1.1a</w:t>
            </w:r>
          </w:p>
        </w:tc>
        <w:tc>
          <w:tcPr>
            <w:tcW w:w="2534" w:type="dxa"/>
            <w:tcBorders>
              <w:top w:val="single" w:sz="4" w:space="0" w:color="auto"/>
            </w:tcBorders>
          </w:tcPr>
          <w:p w:rsidR="00483EA3" w:rsidRPr="008E3922" w:rsidRDefault="00483EA3" w:rsidP="00483EA3">
            <w:pPr>
              <w:pStyle w:val="TableText10"/>
            </w:pPr>
            <w:r w:rsidRPr="008E3922">
              <w:t>10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all other explosives of division 1.1</w:t>
            </w:r>
          </w:p>
        </w:tc>
        <w:tc>
          <w:tcPr>
            <w:tcW w:w="2534" w:type="dxa"/>
          </w:tcPr>
          <w:p w:rsidR="00483EA3" w:rsidRPr="008E3922" w:rsidRDefault="00483EA3" w:rsidP="00483EA3">
            <w:pPr>
              <w:pStyle w:val="TableText10"/>
            </w:pPr>
            <w:r w:rsidRPr="008E3922">
              <w:t>50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explosive of division 1.2</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explosive of division 1.3</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t>2</w:t>
            </w:r>
          </w:p>
        </w:tc>
        <w:tc>
          <w:tcPr>
            <w:tcW w:w="2107" w:type="dxa"/>
            <w:vMerge w:val="restart"/>
          </w:tcPr>
          <w:p w:rsidR="00483EA3" w:rsidRPr="008E3922" w:rsidRDefault="00483EA3" w:rsidP="00483EA3">
            <w:pPr>
              <w:pStyle w:val="TableText10"/>
            </w:pPr>
            <w:r w:rsidRPr="008E3922">
              <w:t>compressed and liquefied gases</w:t>
            </w:r>
          </w:p>
        </w:tc>
        <w:tc>
          <w:tcPr>
            <w:tcW w:w="2107" w:type="dxa"/>
          </w:tcPr>
          <w:p w:rsidR="00483EA3" w:rsidRPr="008E3922" w:rsidRDefault="00483EA3" w:rsidP="00483EA3">
            <w:pPr>
              <w:pStyle w:val="TableText10"/>
            </w:pPr>
            <w:r w:rsidRPr="008E3922">
              <w:t>compressed or liquefied gases of division 2.1 or subsidiary risk 2.1</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liquefied gases of subsidiary risk 5</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compressed or liquefied gases that meet the criteria for very toxic in table 15.6.4</w:t>
            </w:r>
          </w:p>
        </w:tc>
        <w:tc>
          <w:tcPr>
            <w:tcW w:w="2534" w:type="dxa"/>
          </w:tcPr>
          <w:p w:rsidR="00483EA3" w:rsidRPr="008E3922" w:rsidRDefault="00483EA3" w:rsidP="00483EA3">
            <w:pPr>
              <w:pStyle w:val="TableText10"/>
            </w:pPr>
            <w:r w:rsidRPr="008E3922">
              <w:t>20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compressed or liquefied gases that meet the criteria for toxic in table 15.6.4</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lastRenderedPageBreak/>
              <w:t>3</w:t>
            </w:r>
          </w:p>
        </w:tc>
        <w:tc>
          <w:tcPr>
            <w:tcW w:w="2107" w:type="dxa"/>
            <w:vMerge w:val="restart"/>
          </w:tcPr>
          <w:p w:rsidR="00483EA3" w:rsidRPr="008E3922" w:rsidRDefault="00483EA3" w:rsidP="00483EA3">
            <w:pPr>
              <w:pStyle w:val="TableText10"/>
            </w:pPr>
            <w:r w:rsidRPr="008E3922">
              <w:t>flammable materials</w:t>
            </w:r>
          </w:p>
        </w:tc>
        <w:tc>
          <w:tcPr>
            <w:tcW w:w="2107" w:type="dxa"/>
          </w:tcPr>
          <w:p w:rsidR="00483EA3" w:rsidRPr="008E3922" w:rsidRDefault="00483EA3" w:rsidP="00483EA3">
            <w:pPr>
              <w:pStyle w:val="TableText10"/>
            </w:pPr>
            <w:r w:rsidRPr="008E3922">
              <w:t>liquids that meet the criteria for class 3 packing group I materials (except for crude oil in remote locations)</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crude oil in remote locations that meet the criteria for class 3 packing group I</w:t>
            </w:r>
          </w:p>
        </w:tc>
        <w:tc>
          <w:tcPr>
            <w:tcW w:w="2534" w:type="dxa"/>
          </w:tcPr>
          <w:p w:rsidR="00483EA3" w:rsidRPr="008E3922" w:rsidRDefault="00483EA3" w:rsidP="00483EA3">
            <w:pPr>
              <w:pStyle w:val="TableText10"/>
            </w:pPr>
            <w:r w:rsidRPr="008E3922">
              <w:t>2 000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liquids that meet the criteria for class 3 packing group II or III</w:t>
            </w:r>
          </w:p>
        </w:tc>
        <w:tc>
          <w:tcPr>
            <w:tcW w:w="2534" w:type="dxa"/>
          </w:tcPr>
          <w:p w:rsidR="00483EA3" w:rsidRPr="008E3922" w:rsidRDefault="00483EA3" w:rsidP="00483EA3">
            <w:pPr>
              <w:pStyle w:val="TableText10"/>
            </w:pPr>
            <w:r w:rsidRPr="008E3922">
              <w:t>50 000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liquids with flash points &lt;61°C kept above their boiling points at ambient conditions</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meet the criteria for division 4.1 packing group 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spontaneously combustible materials that meet the criteria for division 4.2 packing group I or II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liberate flammable gases or react violently on contact with water which meet the criteria for division 4.3 packing group I or II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belong to classes 3 or 8 packing group I or II which have Hazchem codes of 4WE (materials that react violently with water)</w:t>
            </w:r>
          </w:p>
        </w:tc>
        <w:tc>
          <w:tcPr>
            <w:tcW w:w="2534" w:type="dxa"/>
          </w:tcPr>
          <w:p w:rsidR="00483EA3" w:rsidRPr="008E3922" w:rsidRDefault="00483EA3" w:rsidP="00483EA3">
            <w:pPr>
              <w:pStyle w:val="TableText10"/>
            </w:pPr>
            <w:r w:rsidRPr="008E3922">
              <w:t>500</w:t>
            </w:r>
          </w:p>
        </w:tc>
      </w:tr>
      <w:tr w:rsidR="00483EA3" w:rsidRPr="008E3922" w:rsidTr="00483EA3">
        <w:trPr>
          <w:cantSplit/>
        </w:trPr>
        <w:tc>
          <w:tcPr>
            <w:tcW w:w="1200" w:type="dxa"/>
            <w:vMerge w:val="restart"/>
          </w:tcPr>
          <w:p w:rsidR="00483EA3" w:rsidRPr="008E3922" w:rsidRDefault="00483EA3" w:rsidP="00483EA3">
            <w:pPr>
              <w:pStyle w:val="TableText10"/>
            </w:pPr>
            <w:r w:rsidRPr="008E3922">
              <w:t>4</w:t>
            </w:r>
          </w:p>
        </w:tc>
        <w:tc>
          <w:tcPr>
            <w:tcW w:w="2107" w:type="dxa"/>
            <w:vMerge w:val="restart"/>
          </w:tcPr>
          <w:p w:rsidR="00483EA3" w:rsidRPr="008E3922" w:rsidRDefault="00483EA3" w:rsidP="00483EA3">
            <w:pPr>
              <w:pStyle w:val="TableText10"/>
            </w:pPr>
            <w:r w:rsidRPr="008E3922">
              <w:t>oxidising materials</w:t>
            </w:r>
          </w:p>
        </w:tc>
        <w:tc>
          <w:tcPr>
            <w:tcW w:w="2107" w:type="dxa"/>
          </w:tcPr>
          <w:p w:rsidR="00483EA3" w:rsidRPr="008E3922" w:rsidRDefault="00483EA3" w:rsidP="00483EA3">
            <w:pPr>
              <w:pStyle w:val="TableText10"/>
            </w:pPr>
            <w:r w:rsidRPr="008E3922">
              <w:t>oxidising material listed in appendix a to the ADG Code</w:t>
            </w:r>
          </w:p>
        </w:tc>
        <w:tc>
          <w:tcPr>
            <w:tcW w:w="2534" w:type="dxa"/>
          </w:tcPr>
          <w:p w:rsidR="00483EA3" w:rsidRPr="008E3922" w:rsidRDefault="00483EA3" w:rsidP="00483EA3">
            <w:pPr>
              <w:pStyle w:val="TableText10"/>
            </w:pPr>
            <w:r w:rsidRPr="008E3922">
              <w:t>50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oxidising materials that meet the criteria for division 5.1 packing group I or II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t>5</w:t>
            </w:r>
          </w:p>
        </w:tc>
        <w:tc>
          <w:tcPr>
            <w:tcW w:w="2107" w:type="dxa"/>
            <w:vMerge w:val="restart"/>
          </w:tcPr>
          <w:p w:rsidR="00483EA3" w:rsidRPr="008E3922" w:rsidRDefault="00483EA3" w:rsidP="00483EA3">
            <w:pPr>
              <w:pStyle w:val="TableText10"/>
            </w:pPr>
            <w:r w:rsidRPr="008E3922">
              <w:t>peroxides</w:t>
            </w:r>
          </w:p>
        </w:tc>
        <w:tc>
          <w:tcPr>
            <w:tcW w:w="2107" w:type="dxa"/>
          </w:tcPr>
          <w:p w:rsidR="00483EA3" w:rsidRPr="008E3922" w:rsidRDefault="00483EA3" w:rsidP="00483EA3">
            <w:pPr>
              <w:pStyle w:val="TableText10"/>
            </w:pPr>
            <w:r w:rsidRPr="008E3922">
              <w:t>peroxides that are listed in Appendix A to the ADG Code</w:t>
            </w:r>
          </w:p>
        </w:tc>
        <w:tc>
          <w:tcPr>
            <w:tcW w:w="2534" w:type="dxa"/>
          </w:tcPr>
          <w:p w:rsidR="00483EA3" w:rsidRPr="008E3922" w:rsidRDefault="00483EA3" w:rsidP="00483EA3">
            <w:pPr>
              <w:pStyle w:val="TableText10"/>
            </w:pPr>
            <w:r w:rsidRPr="008E3922">
              <w:t>50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organic peroxides that meet the criteria for division 5.2</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t>6</w:t>
            </w:r>
          </w:p>
        </w:tc>
        <w:tc>
          <w:tcPr>
            <w:tcW w:w="2107" w:type="dxa"/>
            <w:vMerge w:val="restart"/>
          </w:tcPr>
          <w:p w:rsidR="00483EA3" w:rsidRPr="008E3922" w:rsidRDefault="00483EA3" w:rsidP="00483EA3">
            <w:pPr>
              <w:pStyle w:val="TableText10"/>
            </w:pPr>
            <w:r w:rsidRPr="008E3922">
              <w:t>toxic solids and liquids</w:t>
            </w:r>
          </w:p>
        </w:tc>
        <w:tc>
          <w:tcPr>
            <w:tcW w:w="2107" w:type="dxa"/>
          </w:tcPr>
          <w:p w:rsidR="00483EA3" w:rsidRPr="008E3922" w:rsidRDefault="00483EA3" w:rsidP="00483EA3">
            <w:pPr>
              <w:pStyle w:val="TableText10"/>
            </w:pPr>
            <w:r w:rsidRPr="008E3922">
              <w:t>materials that meet the criteria for very toxic in table 15.6.4 except materials that are classified as infectious substances (division 6.2) or as radioactive (class 7)</w:t>
            </w:r>
          </w:p>
        </w:tc>
        <w:tc>
          <w:tcPr>
            <w:tcW w:w="2534" w:type="dxa"/>
          </w:tcPr>
          <w:p w:rsidR="00483EA3" w:rsidRPr="008E3922" w:rsidRDefault="00483EA3" w:rsidP="00483EA3">
            <w:pPr>
              <w:pStyle w:val="TableText10"/>
            </w:pPr>
            <w:r w:rsidRPr="008E3922">
              <w:t>20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meet the criteria for toxic in table 15.6.4</w:t>
            </w:r>
          </w:p>
        </w:tc>
        <w:tc>
          <w:tcPr>
            <w:tcW w:w="2534" w:type="dxa"/>
          </w:tcPr>
          <w:p w:rsidR="00483EA3" w:rsidRPr="008E3922" w:rsidRDefault="00483EA3" w:rsidP="00483EA3">
            <w:pPr>
              <w:pStyle w:val="TableText10"/>
            </w:pPr>
            <w:r w:rsidRPr="008E3922">
              <w:t>200</w:t>
            </w:r>
          </w:p>
        </w:tc>
      </w:tr>
    </w:tbl>
    <w:p w:rsidR="00483EA3" w:rsidRPr="008E3922" w:rsidRDefault="00483EA3" w:rsidP="00483EA3">
      <w:pPr>
        <w:pStyle w:val="TableHd"/>
      </w:pPr>
      <w:r w:rsidRPr="008E3922">
        <w:lastRenderedPageBreak/>
        <w:t>Table 15.6.4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84"/>
        <w:gridCol w:w="1923"/>
        <w:gridCol w:w="2107"/>
        <w:gridCol w:w="2534"/>
      </w:tblGrid>
      <w:tr w:rsidR="00483EA3" w:rsidRPr="008E3922" w:rsidTr="00483EA3">
        <w:trPr>
          <w:cantSplit/>
          <w:tblHeader/>
        </w:trPr>
        <w:tc>
          <w:tcPr>
            <w:tcW w:w="1384"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description</w:t>
            </w:r>
          </w:p>
        </w:tc>
        <w:tc>
          <w:tcPr>
            <w:tcW w:w="1923"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oral toxicity</w:t>
            </w:r>
            <w:r w:rsidRPr="008E3922">
              <w:rPr>
                <w:vertAlign w:val="superscript"/>
              </w:rPr>
              <w:t>1</w:t>
            </w:r>
            <w:r w:rsidRPr="008E3922">
              <w:br/>
              <w:t>LD</w:t>
            </w:r>
            <w:r w:rsidRPr="008E3922">
              <w:rPr>
                <w:vertAlign w:val="subscript"/>
              </w:rPr>
              <w:t>50</w:t>
            </w:r>
            <w:r w:rsidRPr="008E3922">
              <w:t xml:space="preserve"> (mg/kg)</w:t>
            </w:r>
          </w:p>
        </w:tc>
        <w:tc>
          <w:tcPr>
            <w:tcW w:w="2107"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dermal toxicity</w:t>
            </w:r>
            <w:r w:rsidRPr="008E3922">
              <w:rPr>
                <w:vertAlign w:val="superscript"/>
              </w:rPr>
              <w:t>2</w:t>
            </w:r>
            <w:r w:rsidRPr="008E3922">
              <w:br/>
              <w:t>LD</w:t>
            </w:r>
            <w:r w:rsidRPr="008E3922">
              <w:rPr>
                <w:vertAlign w:val="subscript"/>
              </w:rPr>
              <w:t>50</w:t>
            </w:r>
            <w:r w:rsidRPr="008E3922">
              <w:t xml:space="preserve"> (mg/kg)</w:t>
            </w:r>
          </w:p>
        </w:tc>
        <w:tc>
          <w:tcPr>
            <w:tcW w:w="2534"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inhalation toxicity</w:t>
            </w:r>
            <w:r w:rsidRPr="008E3922">
              <w:rPr>
                <w:vertAlign w:val="superscript"/>
              </w:rPr>
              <w:t>3</w:t>
            </w:r>
            <w:r w:rsidRPr="008E3922">
              <w:br/>
              <w:t>LC</w:t>
            </w:r>
            <w:r w:rsidRPr="008E3922">
              <w:rPr>
                <w:vertAlign w:val="subscript"/>
              </w:rPr>
              <w:t>50</w:t>
            </w:r>
            <w:r w:rsidRPr="008E3922">
              <w:t xml:space="preserve"> (mg/L)</w:t>
            </w:r>
          </w:p>
        </w:tc>
      </w:tr>
      <w:tr w:rsidR="00483EA3" w:rsidRPr="008E3922" w:rsidTr="00483EA3">
        <w:trPr>
          <w:cantSplit/>
        </w:trPr>
        <w:tc>
          <w:tcPr>
            <w:tcW w:w="1384" w:type="dxa"/>
            <w:tcBorders>
              <w:top w:val="single" w:sz="4" w:space="0" w:color="auto"/>
            </w:tcBorders>
          </w:tcPr>
          <w:p w:rsidR="00483EA3" w:rsidRPr="008E3922" w:rsidRDefault="00483EA3" w:rsidP="00483EA3">
            <w:pPr>
              <w:pStyle w:val="Normal-Schedule"/>
              <w:spacing w:before="60" w:after="60"/>
            </w:pPr>
            <w:r w:rsidRPr="008E3922">
              <w:t>very toxic</w:t>
            </w:r>
          </w:p>
        </w:tc>
        <w:tc>
          <w:tcPr>
            <w:tcW w:w="1923" w:type="dxa"/>
            <w:tcBorders>
              <w:top w:val="single" w:sz="4" w:space="0" w:color="auto"/>
            </w:tcBorders>
          </w:tcPr>
          <w:p w:rsidR="00483EA3" w:rsidRPr="008E3922" w:rsidRDefault="00483EA3" w:rsidP="00483EA3">
            <w:pPr>
              <w:pStyle w:val="Normal-Schedule"/>
              <w:spacing w:before="60" w:after="60"/>
            </w:pPr>
            <w:r w:rsidRPr="008E3922">
              <w:t>LD</w:t>
            </w:r>
            <w:r w:rsidRPr="008E3922">
              <w:rPr>
                <w:b/>
                <w:vertAlign w:val="subscript"/>
              </w:rPr>
              <w:t>50</w:t>
            </w:r>
            <w:r w:rsidRPr="008E3922">
              <w:t xml:space="preserve"> ≤ 5</w:t>
            </w:r>
          </w:p>
        </w:tc>
        <w:tc>
          <w:tcPr>
            <w:tcW w:w="2107" w:type="dxa"/>
            <w:tcBorders>
              <w:top w:val="single" w:sz="4" w:space="0" w:color="auto"/>
            </w:tcBorders>
          </w:tcPr>
          <w:p w:rsidR="00483EA3" w:rsidRPr="008E3922" w:rsidRDefault="00483EA3" w:rsidP="00483EA3">
            <w:pPr>
              <w:pStyle w:val="Normal-Schedule"/>
              <w:spacing w:before="60" w:after="60"/>
            </w:pPr>
            <w:r w:rsidRPr="008E3922">
              <w:t>LD</w:t>
            </w:r>
            <w:r w:rsidRPr="008E3922">
              <w:rPr>
                <w:b/>
                <w:vertAlign w:val="subscript"/>
              </w:rPr>
              <w:t>50</w:t>
            </w:r>
            <w:r w:rsidRPr="008E3922">
              <w:t xml:space="preserve"> ≤ 40</w:t>
            </w:r>
          </w:p>
        </w:tc>
        <w:tc>
          <w:tcPr>
            <w:tcW w:w="2534" w:type="dxa"/>
            <w:tcBorders>
              <w:top w:val="single" w:sz="4" w:space="0" w:color="auto"/>
            </w:tcBorders>
          </w:tcPr>
          <w:p w:rsidR="00483EA3" w:rsidRPr="008E3922" w:rsidRDefault="00483EA3" w:rsidP="00483EA3">
            <w:pPr>
              <w:pStyle w:val="Normal-Schedule"/>
              <w:spacing w:before="60" w:after="60"/>
            </w:pPr>
            <w:r w:rsidRPr="008E3922">
              <w:t>LC</w:t>
            </w:r>
            <w:r w:rsidRPr="008E3922">
              <w:rPr>
                <w:b/>
                <w:vertAlign w:val="subscript"/>
              </w:rPr>
              <w:t>50</w:t>
            </w:r>
            <w:r w:rsidRPr="008E3922">
              <w:t xml:space="preserve"> ≤ 0·5</w:t>
            </w:r>
          </w:p>
        </w:tc>
      </w:tr>
      <w:tr w:rsidR="00483EA3" w:rsidRPr="008E3922" w:rsidTr="00483EA3">
        <w:trPr>
          <w:cantSplit/>
        </w:trPr>
        <w:tc>
          <w:tcPr>
            <w:tcW w:w="1384" w:type="dxa"/>
          </w:tcPr>
          <w:p w:rsidR="00483EA3" w:rsidRPr="008E3922" w:rsidRDefault="00483EA3" w:rsidP="00483EA3">
            <w:pPr>
              <w:pStyle w:val="Normal-Schedule"/>
              <w:spacing w:before="60" w:after="60"/>
            </w:pPr>
            <w:r w:rsidRPr="008E3922">
              <w:t>toxic</w:t>
            </w:r>
          </w:p>
        </w:tc>
        <w:tc>
          <w:tcPr>
            <w:tcW w:w="1923" w:type="dxa"/>
          </w:tcPr>
          <w:p w:rsidR="00483EA3" w:rsidRPr="008E3922" w:rsidRDefault="00483EA3" w:rsidP="00483EA3">
            <w:pPr>
              <w:pStyle w:val="Normal-Schedule"/>
              <w:spacing w:before="60" w:after="60"/>
            </w:pPr>
            <w:r w:rsidRPr="008E3922">
              <w:t>5 &lt; LD</w:t>
            </w:r>
            <w:r w:rsidRPr="008E3922">
              <w:rPr>
                <w:b/>
                <w:vertAlign w:val="subscript"/>
              </w:rPr>
              <w:t>50</w:t>
            </w:r>
            <w:r w:rsidRPr="008E3922">
              <w:t xml:space="preserve"> ≤ 50</w:t>
            </w:r>
          </w:p>
        </w:tc>
        <w:tc>
          <w:tcPr>
            <w:tcW w:w="2107" w:type="dxa"/>
          </w:tcPr>
          <w:p w:rsidR="00483EA3" w:rsidRPr="008E3922" w:rsidRDefault="00483EA3" w:rsidP="00483EA3">
            <w:pPr>
              <w:pStyle w:val="Normal-Schedule"/>
              <w:spacing w:before="60" w:after="60"/>
            </w:pPr>
            <w:r w:rsidRPr="008E3922">
              <w:t>40 &lt; LD</w:t>
            </w:r>
            <w:r w:rsidRPr="008E3922">
              <w:rPr>
                <w:b/>
                <w:vertAlign w:val="subscript"/>
              </w:rPr>
              <w:t>50</w:t>
            </w:r>
            <w:r w:rsidRPr="008E3922">
              <w:t xml:space="preserve"> ≤ 200</w:t>
            </w:r>
          </w:p>
        </w:tc>
        <w:tc>
          <w:tcPr>
            <w:tcW w:w="2534" w:type="dxa"/>
          </w:tcPr>
          <w:p w:rsidR="00483EA3" w:rsidRPr="008E3922" w:rsidRDefault="00483EA3" w:rsidP="00483EA3">
            <w:pPr>
              <w:pStyle w:val="Normal-Schedule"/>
              <w:spacing w:before="60" w:after="60"/>
            </w:pPr>
            <w:r w:rsidRPr="008E3922">
              <w:t>0·5 &lt; LC</w:t>
            </w:r>
            <w:r w:rsidRPr="008E3922">
              <w:rPr>
                <w:b/>
                <w:vertAlign w:val="subscript"/>
              </w:rPr>
              <w:t>50</w:t>
            </w:r>
            <w:r w:rsidRPr="008E3922">
              <w:t xml:space="preserve"> ≤ 2</w:t>
            </w:r>
          </w:p>
        </w:tc>
      </w:tr>
    </w:tbl>
    <w:p w:rsidR="00483EA3" w:rsidRPr="008E3922" w:rsidRDefault="00483EA3" w:rsidP="00483EA3">
      <w:pPr>
        <w:spacing w:before="120"/>
        <w:rPr>
          <w:b/>
          <w:sz w:val="18"/>
          <w:szCs w:val="18"/>
        </w:rPr>
      </w:pPr>
      <w:r w:rsidRPr="008E3922">
        <w:rPr>
          <w:b/>
          <w:sz w:val="18"/>
          <w:szCs w:val="18"/>
        </w:rPr>
        <w:t>Key</w:t>
      </w:r>
    </w:p>
    <w:p w:rsidR="00483EA3" w:rsidRPr="008E3922" w:rsidRDefault="00483EA3" w:rsidP="00483EA3">
      <w:pPr>
        <w:spacing w:before="40"/>
        <w:rPr>
          <w:sz w:val="18"/>
          <w:szCs w:val="18"/>
        </w:rPr>
      </w:pPr>
      <w:r w:rsidRPr="008E3922">
        <w:rPr>
          <w:sz w:val="18"/>
          <w:szCs w:val="18"/>
        </w:rPr>
        <w:t>1</w:t>
      </w:r>
      <w:r w:rsidRPr="008E3922">
        <w:rPr>
          <w:sz w:val="18"/>
          <w:szCs w:val="18"/>
        </w:rPr>
        <w:tab/>
        <w:t>in rats</w:t>
      </w:r>
    </w:p>
    <w:p w:rsidR="00483EA3" w:rsidRPr="008E3922" w:rsidRDefault="00483EA3" w:rsidP="00483EA3">
      <w:pPr>
        <w:spacing w:before="40"/>
        <w:rPr>
          <w:sz w:val="18"/>
          <w:szCs w:val="18"/>
        </w:rPr>
      </w:pPr>
      <w:r w:rsidRPr="008E3922">
        <w:rPr>
          <w:sz w:val="18"/>
          <w:szCs w:val="18"/>
        </w:rPr>
        <w:t>2</w:t>
      </w:r>
      <w:r w:rsidRPr="008E3922">
        <w:rPr>
          <w:sz w:val="18"/>
          <w:szCs w:val="18"/>
        </w:rPr>
        <w:tab/>
        <w:t>in rats or rabbits</w:t>
      </w:r>
    </w:p>
    <w:p w:rsidR="00483EA3" w:rsidRPr="008E3922" w:rsidRDefault="00483EA3" w:rsidP="00483EA3">
      <w:pPr>
        <w:spacing w:before="40"/>
        <w:rPr>
          <w:sz w:val="18"/>
          <w:szCs w:val="18"/>
        </w:rPr>
      </w:pPr>
      <w:r w:rsidRPr="008E3922">
        <w:rPr>
          <w:sz w:val="18"/>
          <w:szCs w:val="18"/>
        </w:rPr>
        <w:t>3</w:t>
      </w:r>
      <w:r w:rsidRPr="008E3922">
        <w:rPr>
          <w:sz w:val="18"/>
          <w:szCs w:val="18"/>
        </w:rPr>
        <w:tab/>
        <w:t>4 hours in rats</w:t>
      </w:r>
    </w:p>
    <w:p w:rsidR="00483EA3" w:rsidRPr="008E3922" w:rsidRDefault="00483EA3" w:rsidP="00483EA3">
      <w:pPr>
        <w:pStyle w:val="PageBreak"/>
      </w:pPr>
      <w:r w:rsidRPr="008E3922">
        <w:br w:type="page"/>
      </w:r>
    </w:p>
    <w:p w:rsidR="00483EA3" w:rsidRPr="003D6D64" w:rsidRDefault="00483EA3" w:rsidP="00B009C2">
      <w:pPr>
        <w:pStyle w:val="Sched-heading"/>
      </w:pPr>
      <w:bookmarkStart w:id="853" w:name="_Toc27126078"/>
      <w:r w:rsidRPr="003D6D64">
        <w:rPr>
          <w:rStyle w:val="CharChapNo"/>
        </w:rPr>
        <w:lastRenderedPageBreak/>
        <w:t>Schedule 16</w:t>
      </w:r>
      <w:r w:rsidRPr="008E3922">
        <w:tab/>
      </w:r>
      <w:r w:rsidRPr="003D6D64">
        <w:rPr>
          <w:rStyle w:val="CharChapText"/>
        </w:rPr>
        <w:t>Matters to be included in emergency plan for major hazard facility</w:t>
      </w:r>
      <w:bookmarkEnd w:id="853"/>
    </w:p>
    <w:p w:rsidR="00483EA3" w:rsidRPr="008E3922" w:rsidRDefault="00483EA3" w:rsidP="00483EA3">
      <w:pPr>
        <w:pStyle w:val="ref"/>
      </w:pPr>
      <w:r w:rsidRPr="008E3922">
        <w:t>(see s 557 (1) (b))</w:t>
      </w:r>
    </w:p>
    <w:p w:rsidR="00483EA3" w:rsidRPr="008E3922" w:rsidRDefault="00483EA3" w:rsidP="00B009C2">
      <w:pPr>
        <w:pStyle w:val="Schclauseheading"/>
      </w:pPr>
      <w:bookmarkStart w:id="854" w:name="_Toc27126079"/>
      <w:r w:rsidRPr="003D6D64">
        <w:rPr>
          <w:rStyle w:val="CharSectNo"/>
        </w:rPr>
        <w:t>16.1</w:t>
      </w:r>
      <w:r w:rsidRPr="008E3922">
        <w:tab/>
        <w:t>Site and hazard detail</w:t>
      </w:r>
      <w:bookmarkEnd w:id="854"/>
    </w:p>
    <w:p w:rsidR="00483EA3" w:rsidRPr="008E3922" w:rsidRDefault="00483EA3" w:rsidP="00B009C2">
      <w:pPr>
        <w:pStyle w:val="SchAmain"/>
      </w:pPr>
      <w:r w:rsidRPr="008E3922">
        <w:tab/>
        <w:t>16.1.1</w:t>
      </w:r>
      <w:r w:rsidRPr="008E3922">
        <w:tab/>
        <w:t>The location of the facility, including its street address and the nearest intersection (if any).</w:t>
      </w:r>
    </w:p>
    <w:p w:rsidR="00483EA3" w:rsidRPr="008E3922" w:rsidRDefault="00483EA3" w:rsidP="00483EA3">
      <w:pPr>
        <w:pStyle w:val="aNote"/>
      </w:pPr>
      <w:r w:rsidRPr="008E3922">
        <w:rPr>
          <w:rStyle w:val="charItals"/>
        </w:rPr>
        <w:t>Note</w:t>
      </w:r>
      <w:r w:rsidRPr="008E3922">
        <w:rPr>
          <w:rStyle w:val="charItals"/>
        </w:rPr>
        <w:tab/>
      </w:r>
      <w:r w:rsidRPr="008E3922">
        <w:t>Sufficient detail must be provided to enable a person not familiar with the site to find it.</w:t>
      </w:r>
    </w:p>
    <w:p w:rsidR="00483EA3" w:rsidRPr="008E3922" w:rsidRDefault="00483EA3" w:rsidP="00B009C2">
      <w:pPr>
        <w:pStyle w:val="SchAmain"/>
      </w:pPr>
      <w:r w:rsidRPr="008E3922">
        <w:tab/>
        <w:t>16.1.2</w:t>
      </w:r>
      <w:r w:rsidRPr="008E3922">
        <w:tab/>
        <w:t>A map—</w:t>
      </w:r>
    </w:p>
    <w:p w:rsidR="00483EA3" w:rsidRPr="008E3922" w:rsidRDefault="00483EA3" w:rsidP="00B009C2">
      <w:pPr>
        <w:pStyle w:val="SchApara"/>
      </w:pPr>
      <w:r w:rsidRPr="008E3922">
        <w:tab/>
        <w:t>(a)</w:t>
      </w:r>
      <w:r w:rsidRPr="008E3922">
        <w:tab/>
        <w:t>showing the site of the major hazard facility; and</w:t>
      </w:r>
    </w:p>
    <w:p w:rsidR="00483EA3" w:rsidRPr="008E3922" w:rsidRDefault="00483EA3" w:rsidP="00B009C2">
      <w:pPr>
        <w:pStyle w:val="SchApara"/>
      </w:pPr>
      <w:r w:rsidRPr="008E3922">
        <w:tab/>
        <w:t>(b)</w:t>
      </w:r>
      <w:r w:rsidRPr="008E3922">
        <w:tab/>
        <w:t>showing land use and occupancy in the surrounding area, and any other closely located major hazard facilities and hazardous chemical storage sites; and</w:t>
      </w:r>
    </w:p>
    <w:p w:rsidR="00483EA3" w:rsidRPr="008E3922" w:rsidRDefault="00483EA3" w:rsidP="00B009C2">
      <w:pPr>
        <w:pStyle w:val="SchApara"/>
      </w:pPr>
      <w:r w:rsidRPr="008E3922">
        <w:tab/>
        <w:t>(c)</w:t>
      </w:r>
      <w:r w:rsidRPr="008E3922">
        <w:tab/>
        <w:t>identifying all potentially hazardous inventories in the area that are known to the operator and the location of all staging points for emergency service organisations.</w:t>
      </w:r>
    </w:p>
    <w:p w:rsidR="00483EA3" w:rsidRPr="008E3922" w:rsidRDefault="00483EA3" w:rsidP="00B009C2">
      <w:pPr>
        <w:pStyle w:val="SchAmain"/>
      </w:pPr>
      <w:r w:rsidRPr="008E3922">
        <w:tab/>
        <w:t>16.1.3</w:t>
      </w:r>
      <w:r w:rsidRPr="008E3922">
        <w:tab/>
        <w:t>An inventory of all hazardous chemicals present or likely to be present at the facility, and their location.</w:t>
      </w:r>
    </w:p>
    <w:p w:rsidR="00483EA3" w:rsidRPr="008E3922" w:rsidRDefault="00483EA3" w:rsidP="00B009C2">
      <w:pPr>
        <w:pStyle w:val="SchAmain"/>
      </w:pPr>
      <w:r w:rsidRPr="008E3922">
        <w:tab/>
        <w:t>16.1.4</w:t>
      </w:r>
      <w:r w:rsidRPr="008E3922">
        <w:tab/>
        <w:t>A brief description of the nature of the facility and its operation.</w:t>
      </w:r>
    </w:p>
    <w:p w:rsidR="00483EA3" w:rsidRPr="008E3922" w:rsidRDefault="00483EA3" w:rsidP="00B009C2">
      <w:pPr>
        <w:pStyle w:val="SchAmain"/>
      </w:pPr>
      <w:r w:rsidRPr="008E3922">
        <w:tab/>
        <w:t>16.1.5</w:t>
      </w:r>
      <w:r w:rsidRPr="008E3922">
        <w:tab/>
        <w:t>The maximum number of persons, including workers, likely to be present at the facility on a normal working day.</w:t>
      </w:r>
    </w:p>
    <w:p w:rsidR="00483EA3" w:rsidRPr="008E3922" w:rsidRDefault="00483EA3" w:rsidP="00B009C2">
      <w:pPr>
        <w:pStyle w:val="SchAmain"/>
      </w:pPr>
      <w:r w:rsidRPr="008E3922">
        <w:tab/>
        <w:t>16.1.6</w:t>
      </w:r>
      <w:r w:rsidRPr="008E3922">
        <w:tab/>
        <w:t>The emergency planning assumptions, including emergency measures planned for identified incidents and likely areas affected.</w:t>
      </w:r>
    </w:p>
    <w:p w:rsidR="00483EA3" w:rsidRPr="008E3922" w:rsidRDefault="00483EA3" w:rsidP="00B009C2">
      <w:pPr>
        <w:pStyle w:val="SchAmain"/>
      </w:pPr>
      <w:r w:rsidRPr="008E3922">
        <w:tab/>
        <w:t>16.1.7</w:t>
      </w:r>
      <w:r w:rsidRPr="008E3922">
        <w:tab/>
        <w:t>The protective resources available to control an incident.</w:t>
      </w:r>
    </w:p>
    <w:p w:rsidR="00483EA3" w:rsidRPr="008E3922" w:rsidRDefault="00483EA3" w:rsidP="00B009C2">
      <w:pPr>
        <w:pStyle w:val="SchAmain"/>
      </w:pPr>
      <w:r w:rsidRPr="008E3922">
        <w:tab/>
        <w:t>16.1.8</w:t>
      </w:r>
      <w:r w:rsidRPr="008E3922">
        <w:tab/>
        <w:t>The emergency response procedures.</w:t>
      </w:r>
    </w:p>
    <w:p w:rsidR="00483EA3" w:rsidRPr="008E3922" w:rsidRDefault="00483EA3" w:rsidP="00B009C2">
      <w:pPr>
        <w:pStyle w:val="SchAmain"/>
      </w:pPr>
      <w:r w:rsidRPr="008E3922">
        <w:lastRenderedPageBreak/>
        <w:tab/>
        <w:t>16.1.9</w:t>
      </w:r>
      <w:r w:rsidRPr="008E3922">
        <w:tab/>
        <w:t>The infrastructure (on-site and off-site) likely to be affected by a major incident.</w:t>
      </w:r>
    </w:p>
    <w:p w:rsidR="00483EA3" w:rsidRPr="008E3922" w:rsidRDefault="00483EA3" w:rsidP="00B009C2">
      <w:pPr>
        <w:pStyle w:val="Schclauseheading"/>
      </w:pPr>
      <w:bookmarkStart w:id="855" w:name="_Toc27126080"/>
      <w:r w:rsidRPr="003D6D64">
        <w:rPr>
          <w:rStyle w:val="CharSectNo"/>
        </w:rPr>
        <w:t>16.2</w:t>
      </w:r>
      <w:r w:rsidRPr="008E3922">
        <w:tab/>
        <w:t>Command structure and site personnel</w:t>
      </w:r>
      <w:bookmarkEnd w:id="855"/>
    </w:p>
    <w:p w:rsidR="00483EA3" w:rsidRPr="008E3922" w:rsidRDefault="00483EA3" w:rsidP="00B009C2">
      <w:pPr>
        <w:pStyle w:val="SchAmain"/>
      </w:pPr>
      <w:r w:rsidRPr="008E3922">
        <w:tab/>
        <w:t>16.2.1</w:t>
      </w:r>
      <w:r w:rsidRPr="008E3922">
        <w:tab/>
        <w:t>The command philosophy and structure to be activated in an emergency, so that it is clear what actions will be taken, who will take these actions and how, when and where they will be taken.</w:t>
      </w:r>
    </w:p>
    <w:p w:rsidR="00483EA3" w:rsidRPr="008E3922" w:rsidRDefault="00483EA3" w:rsidP="00B009C2">
      <w:pPr>
        <w:pStyle w:val="SchAmain"/>
      </w:pPr>
      <w:r w:rsidRPr="008E3922">
        <w:tab/>
        <w:t>16.2.2</w:t>
      </w:r>
      <w:r w:rsidRPr="008E3922">
        <w:tab/>
        <w:t>Details of the person who can clarify the content of the emergency plan if necessary.</w:t>
      </w:r>
    </w:p>
    <w:p w:rsidR="00483EA3" w:rsidRPr="008E3922" w:rsidRDefault="00483EA3" w:rsidP="00B009C2">
      <w:pPr>
        <w:pStyle w:val="SchAmain"/>
      </w:pPr>
      <w:r w:rsidRPr="008E3922">
        <w:tab/>
        <w:t>16.2.3</w:t>
      </w:r>
      <w:r w:rsidRPr="008E3922">
        <w:tab/>
        <w:t>The contact details of, and the means of contacting, the persons at the facility responsible for liaising with emergency service organisations.</w:t>
      </w:r>
    </w:p>
    <w:p w:rsidR="00483EA3" w:rsidRPr="008E3922" w:rsidRDefault="00483EA3" w:rsidP="00B009C2">
      <w:pPr>
        <w:pStyle w:val="SchAmain"/>
      </w:pPr>
      <w:r w:rsidRPr="008E3922">
        <w:tab/>
        <w:t>16.2.4</w:t>
      </w:r>
      <w:r w:rsidRPr="008E3922">
        <w:tab/>
        <w:t>A list of 24 hour emergency contacts.</w:t>
      </w:r>
    </w:p>
    <w:p w:rsidR="00483EA3" w:rsidRPr="008E3922" w:rsidRDefault="00483EA3" w:rsidP="00B009C2">
      <w:pPr>
        <w:pStyle w:val="SchAmain"/>
      </w:pPr>
      <w:r w:rsidRPr="008E3922">
        <w:tab/>
        <w:t>16.2.5</w:t>
      </w:r>
      <w:r w:rsidRPr="008E3922">
        <w:tab/>
        <w:t>Arrangements for assisting emergency service organisations and nearby facilities with control actions taken in the surrounding area.</w:t>
      </w:r>
    </w:p>
    <w:p w:rsidR="00483EA3" w:rsidRPr="008E3922" w:rsidRDefault="00483EA3" w:rsidP="00B009C2">
      <w:pPr>
        <w:pStyle w:val="Schclauseheading"/>
      </w:pPr>
      <w:bookmarkStart w:id="856" w:name="_Toc27126081"/>
      <w:r w:rsidRPr="003D6D64">
        <w:rPr>
          <w:rStyle w:val="CharSectNo"/>
        </w:rPr>
        <w:t>16.3</w:t>
      </w:r>
      <w:r w:rsidRPr="008E3922">
        <w:tab/>
        <w:t>Notifications</w:t>
      </w:r>
      <w:bookmarkEnd w:id="856"/>
    </w:p>
    <w:p w:rsidR="00483EA3" w:rsidRPr="008E3922" w:rsidRDefault="00483EA3" w:rsidP="00B009C2">
      <w:pPr>
        <w:pStyle w:val="SchAmain"/>
      </w:pPr>
      <w:r w:rsidRPr="008E3922">
        <w:tab/>
        <w:t>16.3.1</w:t>
      </w:r>
      <w:r w:rsidRPr="008E3922">
        <w:tab/>
        <w:t xml:space="preserve">In the event of the occurrence of a major incident or an event that could reasonably be expected to lead to a major incident, procedures for notifying the emergency service organisations with which the emergency plan was prepared under section 557 (Determined major hazard facility—emergency plan). </w:t>
      </w:r>
    </w:p>
    <w:p w:rsidR="00483EA3" w:rsidRPr="008E3922" w:rsidRDefault="00483EA3" w:rsidP="00B009C2">
      <w:pPr>
        <w:pStyle w:val="SchAmain"/>
      </w:pPr>
      <w:r w:rsidRPr="008E3922">
        <w:tab/>
        <w:t>16.3.2</w:t>
      </w:r>
      <w:r w:rsidRPr="008E3922">
        <w:tab/>
        <w:t>After a major incident has occurred, procedures for providing the local community and SEMSOG with information about the major incident under section 573 (Information for local community—major incident).</w:t>
      </w:r>
    </w:p>
    <w:p w:rsidR="00483EA3" w:rsidRPr="008E3922" w:rsidRDefault="00483EA3" w:rsidP="00B009C2">
      <w:pPr>
        <w:pStyle w:val="SchAmain"/>
      </w:pPr>
      <w:r w:rsidRPr="008E3922">
        <w:tab/>
        <w:t>16.3.3</w:t>
      </w:r>
      <w:r w:rsidRPr="008E3922">
        <w:tab/>
        <w:t>On-site and off-site warning systems.</w:t>
      </w:r>
    </w:p>
    <w:p w:rsidR="00483EA3" w:rsidRPr="008E3922" w:rsidRDefault="00483EA3" w:rsidP="00B009C2">
      <w:pPr>
        <w:pStyle w:val="SchAmain"/>
      </w:pPr>
      <w:r w:rsidRPr="008E3922">
        <w:tab/>
        <w:t>16.3.4</w:t>
      </w:r>
      <w:r w:rsidRPr="008E3922">
        <w:tab/>
        <w:t>Contact details for emergency service organisations and other support services that can assist in providing resources and implementing evacuation plans in the event of a major incident.</w:t>
      </w:r>
    </w:p>
    <w:p w:rsidR="00483EA3" w:rsidRPr="008E3922" w:rsidRDefault="00483EA3" w:rsidP="00B009C2">
      <w:pPr>
        <w:pStyle w:val="SchAmain"/>
      </w:pPr>
      <w:r w:rsidRPr="008E3922">
        <w:tab/>
        <w:t>16.3.5</w:t>
      </w:r>
      <w:r w:rsidRPr="008E3922">
        <w:tab/>
        <w:t>On-site communication systems.</w:t>
      </w:r>
    </w:p>
    <w:p w:rsidR="00483EA3" w:rsidRPr="008E3922" w:rsidRDefault="00483EA3" w:rsidP="00B009C2">
      <w:pPr>
        <w:pStyle w:val="Schclauseheading"/>
      </w:pPr>
      <w:bookmarkStart w:id="857" w:name="_Toc27126082"/>
      <w:r w:rsidRPr="003D6D64">
        <w:rPr>
          <w:rStyle w:val="CharSectNo"/>
        </w:rPr>
        <w:lastRenderedPageBreak/>
        <w:t>16.4</w:t>
      </w:r>
      <w:r w:rsidRPr="008E3922">
        <w:tab/>
        <w:t>Resources and equipment</w:t>
      </w:r>
      <w:bookmarkEnd w:id="857"/>
    </w:p>
    <w:p w:rsidR="00483EA3" w:rsidRPr="008E3922" w:rsidRDefault="00483EA3" w:rsidP="00B009C2">
      <w:pPr>
        <w:pStyle w:val="SchAmain"/>
      </w:pPr>
      <w:r w:rsidRPr="008E3922">
        <w:tab/>
        <w:t>16.4.1</w:t>
      </w:r>
      <w:r w:rsidRPr="008E3922">
        <w:tab/>
        <w:t>On-site emergency resources, including emergency equipment, personnel, gas detectors, wind velocity detectors, sand, lime, neutralising agents, absorbents, spill bins and decontamination equipment.</w:t>
      </w:r>
    </w:p>
    <w:p w:rsidR="00483EA3" w:rsidRPr="008E3922" w:rsidRDefault="00483EA3" w:rsidP="00B009C2">
      <w:pPr>
        <w:pStyle w:val="SchAmain"/>
      </w:pPr>
      <w:r w:rsidRPr="008E3922">
        <w:tab/>
        <w:t>16.4.2</w:t>
      </w:r>
      <w:r w:rsidRPr="008E3922">
        <w:tab/>
        <w:t>Off-site emergency resources, including arrangements for obtaining additional external resources (specific to the likely major incidents) to assist the control of major incidents and major incident hazards.</w:t>
      </w:r>
    </w:p>
    <w:p w:rsidR="00483EA3" w:rsidRPr="008E3922" w:rsidRDefault="00483EA3" w:rsidP="00B009C2">
      <w:pPr>
        <w:pStyle w:val="Schclauseheading"/>
      </w:pPr>
      <w:bookmarkStart w:id="858" w:name="_Toc27126083"/>
      <w:r w:rsidRPr="003D6D64">
        <w:rPr>
          <w:rStyle w:val="CharSectNo"/>
        </w:rPr>
        <w:t>16.5</w:t>
      </w:r>
      <w:r w:rsidRPr="008E3922">
        <w:tab/>
        <w:t>Procedures</w:t>
      </w:r>
      <w:bookmarkEnd w:id="858"/>
    </w:p>
    <w:p w:rsidR="00483EA3" w:rsidRPr="008E3922" w:rsidRDefault="00483EA3" w:rsidP="00B009C2">
      <w:pPr>
        <w:pStyle w:val="SchAmain"/>
      </w:pPr>
      <w:r w:rsidRPr="008E3922">
        <w:tab/>
        <w:t>16.5.1</w:t>
      </w:r>
      <w:r w:rsidRPr="008E3922">
        <w:tab/>
        <w:t>Procedures for the safe evacuation of, and accounting for, all persons on site.</w:t>
      </w:r>
    </w:p>
    <w:p w:rsidR="00483EA3" w:rsidRPr="008E3922" w:rsidRDefault="00483EA3" w:rsidP="00B009C2">
      <w:pPr>
        <w:pStyle w:val="SchAmain"/>
      </w:pPr>
      <w:r w:rsidRPr="008E3922">
        <w:tab/>
        <w:t>16.5.2</w:t>
      </w:r>
      <w:r w:rsidRPr="008E3922">
        <w:tab/>
        <w:t>Procedures and control points for utilities, including gas, water and electricity.</w:t>
      </w:r>
    </w:p>
    <w:p w:rsidR="00483EA3" w:rsidRPr="008E3922" w:rsidRDefault="00483EA3" w:rsidP="00B009C2">
      <w:pPr>
        <w:pStyle w:val="SchAmain"/>
      </w:pPr>
      <w:r w:rsidRPr="008E3922">
        <w:tab/>
        <w:t>16.5.3</w:t>
      </w:r>
      <w:r w:rsidRPr="008E3922">
        <w:tab/>
        <w:t>Procedures for the control of any incident involving Schedule 15 chemicals.</w:t>
      </w:r>
    </w:p>
    <w:p w:rsidR="00483EA3" w:rsidRPr="008E3922" w:rsidRDefault="00483EA3" w:rsidP="00B009C2">
      <w:pPr>
        <w:pStyle w:val="SchAmain"/>
      </w:pPr>
      <w:r w:rsidRPr="008E3922">
        <w:tab/>
        <w:t>16.5.4</w:t>
      </w:r>
      <w:r w:rsidRPr="008E3922">
        <w:tab/>
        <w:t>Procedures for decontamination following an incident involving Schedule 15 chemicals.</w:t>
      </w:r>
    </w:p>
    <w:p w:rsidR="00483EA3" w:rsidRPr="008E3922" w:rsidRDefault="00483EA3" w:rsidP="00483EA3">
      <w:pPr>
        <w:pStyle w:val="PageBreak"/>
      </w:pPr>
      <w:r w:rsidRPr="008E3922">
        <w:br w:type="page"/>
      </w:r>
    </w:p>
    <w:p w:rsidR="00483EA3" w:rsidRPr="003D6D64" w:rsidRDefault="00483EA3" w:rsidP="00B009C2">
      <w:pPr>
        <w:pStyle w:val="Sched-heading"/>
      </w:pPr>
      <w:bookmarkStart w:id="859" w:name="_Toc27126084"/>
      <w:r w:rsidRPr="003D6D64">
        <w:rPr>
          <w:rStyle w:val="CharChapNo"/>
        </w:rPr>
        <w:lastRenderedPageBreak/>
        <w:t>Schedule 17</w:t>
      </w:r>
      <w:r w:rsidRPr="008E3922">
        <w:tab/>
      </w:r>
      <w:r w:rsidRPr="003D6D64">
        <w:rPr>
          <w:rStyle w:val="CharChapText"/>
        </w:rPr>
        <w:t>Additional matters to be included in safety management system of major hazard facility</w:t>
      </w:r>
      <w:bookmarkEnd w:id="859"/>
    </w:p>
    <w:p w:rsidR="00483EA3" w:rsidRPr="008E3922" w:rsidRDefault="00483EA3" w:rsidP="00483EA3">
      <w:pPr>
        <w:pStyle w:val="ref"/>
      </w:pPr>
      <w:r w:rsidRPr="008E3922">
        <w:t>(see s 558)</w:t>
      </w:r>
    </w:p>
    <w:p w:rsidR="00483EA3" w:rsidRPr="008E3922" w:rsidRDefault="00483EA3" w:rsidP="00B009C2">
      <w:pPr>
        <w:pStyle w:val="Schclauseheading"/>
      </w:pPr>
      <w:bookmarkStart w:id="860" w:name="_Toc27126085"/>
      <w:r w:rsidRPr="003D6D64">
        <w:rPr>
          <w:rStyle w:val="CharSectNo"/>
        </w:rPr>
        <w:t>17.1</w:t>
      </w:r>
      <w:r w:rsidRPr="008E3922">
        <w:tab/>
        <w:t>Safety policy and safety objectives</w:t>
      </w:r>
      <w:bookmarkEnd w:id="860"/>
    </w:p>
    <w:p w:rsidR="00483EA3" w:rsidRPr="008E3922" w:rsidRDefault="00483EA3" w:rsidP="00B009C2">
      <w:pPr>
        <w:pStyle w:val="SchAmain"/>
      </w:pPr>
      <w:r w:rsidRPr="008E3922">
        <w:tab/>
        <w:t>17.1.1</w:t>
      </w:r>
      <w:r w:rsidRPr="008E3922">
        <w:tab/>
        <w:t xml:space="preserve">A description of the means by which the operator’s safety policy and specific safety objectives are to be communicated to all persons </w:t>
      </w:r>
      <w:r w:rsidRPr="008E3922">
        <w:rPr>
          <w:szCs w:val="24"/>
        </w:rPr>
        <w:t>who are to participate in the implementation of the safety management system.</w:t>
      </w:r>
    </w:p>
    <w:p w:rsidR="00483EA3" w:rsidRPr="008E3922" w:rsidRDefault="00483EA3" w:rsidP="00B009C2">
      <w:pPr>
        <w:pStyle w:val="SchAmain"/>
      </w:pPr>
      <w:r w:rsidRPr="008E3922">
        <w:tab/>
        <w:t>17.1.2</w:t>
      </w:r>
      <w:r w:rsidRPr="008E3922">
        <w:tab/>
        <w:t>The safety policy must include an express commitment to ongoing improvement of all aspects of the safety management system.</w:t>
      </w:r>
    </w:p>
    <w:p w:rsidR="00483EA3" w:rsidRPr="008E3922" w:rsidRDefault="00483EA3" w:rsidP="00B009C2">
      <w:pPr>
        <w:pStyle w:val="Schclauseheading"/>
      </w:pPr>
      <w:bookmarkStart w:id="861" w:name="_Toc27126086"/>
      <w:r w:rsidRPr="003D6D64">
        <w:rPr>
          <w:rStyle w:val="CharSectNo"/>
        </w:rPr>
        <w:t>17.2</w:t>
      </w:r>
      <w:r w:rsidRPr="008E3922">
        <w:tab/>
        <w:t>Organisation and personnel</w:t>
      </w:r>
      <w:bookmarkEnd w:id="861"/>
    </w:p>
    <w:p w:rsidR="00483EA3" w:rsidRPr="008E3922" w:rsidRDefault="00483EA3" w:rsidP="00B009C2">
      <w:pPr>
        <w:pStyle w:val="SchAmain"/>
      </w:pPr>
      <w:r w:rsidRPr="008E3922">
        <w:tab/>
        <w:t>17.2.1</w:t>
      </w:r>
      <w:r w:rsidRPr="008E3922">
        <w:tab/>
        <w:t xml:space="preserve">The identification (according to position description and location) of the persons who are to participate in the implementation of the </w:t>
      </w:r>
      <w:r w:rsidRPr="008E3922">
        <w:rPr>
          <w:szCs w:val="24"/>
        </w:rPr>
        <w:t>safety</w:t>
      </w:r>
      <w:r w:rsidRPr="008E3922">
        <w:t xml:space="preserve"> management system, and a description of the command structure in which these persons work and of the specific tasks and responsibilities allocated to them.</w:t>
      </w:r>
    </w:p>
    <w:p w:rsidR="00483EA3" w:rsidRPr="008E3922" w:rsidRDefault="00483EA3" w:rsidP="00B009C2">
      <w:pPr>
        <w:pStyle w:val="SchAmain"/>
      </w:pPr>
      <w:r w:rsidRPr="008E3922">
        <w:tab/>
        <w:t>17.2.2</w:t>
      </w:r>
      <w:r w:rsidRPr="008E3922">
        <w:tab/>
        <w:t>A description of the means of ensuring that these persons have the knowledge and skills necessary to enable them to undertake their allocated tasks and discharge their allocated responsibilities, and that they retain such knowledge and skills.</w:t>
      </w:r>
    </w:p>
    <w:p w:rsidR="00483EA3" w:rsidRPr="008E3922" w:rsidRDefault="00483EA3" w:rsidP="00B009C2">
      <w:pPr>
        <w:pStyle w:val="Schclauseheading"/>
      </w:pPr>
      <w:bookmarkStart w:id="862" w:name="_Toc27126087"/>
      <w:r w:rsidRPr="003D6D64">
        <w:rPr>
          <w:rStyle w:val="CharSectNo"/>
        </w:rPr>
        <w:t>17.3</w:t>
      </w:r>
      <w:r w:rsidRPr="008E3922">
        <w:tab/>
        <w:t>Operational controls</w:t>
      </w:r>
      <w:bookmarkEnd w:id="862"/>
    </w:p>
    <w:p w:rsidR="00483EA3" w:rsidRPr="008E3922" w:rsidRDefault="00483EA3" w:rsidP="00B009C2">
      <w:pPr>
        <w:pStyle w:val="SchAmain"/>
      </w:pPr>
      <w:r w:rsidRPr="008E3922">
        <w:tab/>
        <w:t>17.3.1</w:t>
      </w:r>
      <w:r w:rsidRPr="008E3922">
        <w:tab/>
        <w:t>A description of the procedures and instructions for—</w:t>
      </w:r>
    </w:p>
    <w:p w:rsidR="00483EA3" w:rsidRPr="008E3922" w:rsidRDefault="00483EA3" w:rsidP="00B009C2">
      <w:pPr>
        <w:pStyle w:val="SchApara"/>
      </w:pPr>
      <w:r w:rsidRPr="008E3922">
        <w:tab/>
        <w:t>(a)</w:t>
      </w:r>
      <w:r w:rsidRPr="008E3922">
        <w:tab/>
        <w:t>the safe operation of plant (including as to inspection and maintenance); and</w:t>
      </w:r>
    </w:p>
    <w:p w:rsidR="00483EA3" w:rsidRPr="008E3922" w:rsidRDefault="00483EA3" w:rsidP="00B009C2">
      <w:pPr>
        <w:pStyle w:val="SchApara"/>
      </w:pPr>
      <w:r w:rsidRPr="008E3922">
        <w:tab/>
        <w:t>(b)</w:t>
      </w:r>
      <w:r w:rsidRPr="008E3922">
        <w:tab/>
        <w:t>the mechanical integrity of plant; and</w:t>
      </w:r>
    </w:p>
    <w:p w:rsidR="00483EA3" w:rsidRPr="008E3922" w:rsidRDefault="00483EA3" w:rsidP="00B009C2">
      <w:pPr>
        <w:pStyle w:val="SchApara"/>
      </w:pPr>
      <w:r w:rsidRPr="008E3922">
        <w:tab/>
        <w:t>(c)</w:t>
      </w:r>
      <w:r w:rsidRPr="008E3922">
        <w:tab/>
        <w:t>plant processes; and</w:t>
      </w:r>
    </w:p>
    <w:p w:rsidR="00483EA3" w:rsidRPr="008E3922" w:rsidRDefault="00483EA3" w:rsidP="00B009C2">
      <w:pPr>
        <w:pStyle w:val="SchApara"/>
      </w:pPr>
      <w:r w:rsidRPr="008E3922">
        <w:lastRenderedPageBreak/>
        <w:tab/>
        <w:t>(d)</w:t>
      </w:r>
      <w:r w:rsidRPr="008E3922">
        <w:tab/>
        <w:t>the control of abnormal operations and emergency shut down or decommissioning.</w:t>
      </w:r>
    </w:p>
    <w:p w:rsidR="00483EA3" w:rsidRPr="008E3922" w:rsidRDefault="00483EA3" w:rsidP="00B009C2">
      <w:pPr>
        <w:pStyle w:val="SchAmain"/>
      </w:pPr>
      <w:r w:rsidRPr="008E3922">
        <w:tab/>
        <w:t>17.3.2</w:t>
      </w:r>
      <w:r w:rsidRPr="008E3922">
        <w:tab/>
        <w:t>Provision of adequate means of achieving isolation of the major hazard facility or any part of the major hazard facility in the event of an emergency.</w:t>
      </w:r>
    </w:p>
    <w:p w:rsidR="00483EA3" w:rsidRPr="008E3922" w:rsidRDefault="00483EA3" w:rsidP="00B009C2">
      <w:pPr>
        <w:pStyle w:val="SchAmain"/>
      </w:pPr>
      <w:r w:rsidRPr="008E3922">
        <w:tab/>
        <w:t>17.3.3</w:t>
      </w:r>
      <w:r w:rsidRPr="008E3922">
        <w:tab/>
        <w:t>Provision of adequate means of gaining access for service and maintenance of the major hazard facility or any part of the major hazard facility.</w:t>
      </w:r>
    </w:p>
    <w:p w:rsidR="00483EA3" w:rsidRPr="008E3922" w:rsidRDefault="00483EA3" w:rsidP="00B009C2">
      <w:pPr>
        <w:pStyle w:val="SchAmain"/>
      </w:pPr>
      <w:r w:rsidRPr="008E3922">
        <w:tab/>
        <w:t>17.3.4</w:t>
      </w:r>
      <w:r w:rsidRPr="008E3922">
        <w:tab/>
        <w:t>A description of the roles of persons and of the interfaces between persons and plant.</w:t>
      </w:r>
    </w:p>
    <w:p w:rsidR="00483EA3" w:rsidRPr="008E3922" w:rsidRDefault="00483EA3" w:rsidP="00B009C2">
      <w:pPr>
        <w:pStyle w:val="SchAmain"/>
      </w:pPr>
      <w:r w:rsidRPr="008E3922">
        <w:tab/>
        <w:t>17.3.5</w:t>
      </w:r>
      <w:r w:rsidRPr="008E3922">
        <w:tab/>
        <w:t>Provision for alarm systems.</w:t>
      </w:r>
    </w:p>
    <w:p w:rsidR="00483EA3" w:rsidRPr="008E3922" w:rsidRDefault="00483EA3" w:rsidP="00B009C2">
      <w:pPr>
        <w:pStyle w:val="Schclauseheading"/>
      </w:pPr>
      <w:bookmarkStart w:id="863" w:name="_Toc27126088"/>
      <w:r w:rsidRPr="003D6D64">
        <w:rPr>
          <w:rStyle w:val="CharSectNo"/>
        </w:rPr>
        <w:t>17.4</w:t>
      </w:r>
      <w:r w:rsidRPr="008E3922">
        <w:tab/>
        <w:t>Duties of operators</w:t>
      </w:r>
      <w:bookmarkEnd w:id="863"/>
    </w:p>
    <w:p w:rsidR="00483EA3" w:rsidRPr="008E3922" w:rsidRDefault="00483EA3" w:rsidP="00B009C2">
      <w:pPr>
        <w:pStyle w:val="SchAmain"/>
      </w:pPr>
      <w:r w:rsidRPr="008E3922">
        <w:tab/>
        <w:t>17.4.1</w:t>
      </w:r>
      <w:r w:rsidRPr="008E3922">
        <w:tab/>
        <w:t>A description of the means by which the operator proposes to comply with the Act and with division 9.3.3 (Determined major hazard facility—management of risk), part 9.4 (Licensed major hazard facilities—risk management) and part 9.5 (Consultation and workers’ safety role).</w:t>
      </w:r>
    </w:p>
    <w:p w:rsidR="00483EA3" w:rsidRPr="008E3922" w:rsidRDefault="00483EA3" w:rsidP="00B009C2">
      <w:pPr>
        <w:pStyle w:val="SchAmain"/>
      </w:pPr>
      <w:r w:rsidRPr="008E3922">
        <w:tab/>
        <w:t>17.4.2</w:t>
      </w:r>
      <w:r w:rsidRPr="008E3922">
        <w:tab/>
        <w:t xml:space="preserve">In relation to each part of the documented </w:t>
      </w:r>
      <w:r w:rsidRPr="008E3922">
        <w:rPr>
          <w:szCs w:val="24"/>
        </w:rPr>
        <w:t>safety</w:t>
      </w:r>
      <w:r w:rsidRPr="008E3922">
        <w:t xml:space="preserve"> management system that describes the means of compliance with a provision of chapter 9 (Major hazard facilities), an annotation or cross-reference identifying the specific provision being complied with.</w:t>
      </w:r>
    </w:p>
    <w:p w:rsidR="00483EA3" w:rsidRPr="008E3922" w:rsidRDefault="00483EA3" w:rsidP="00B009C2">
      <w:pPr>
        <w:pStyle w:val="Schclauseheading"/>
      </w:pPr>
      <w:bookmarkStart w:id="864" w:name="_Toc27126089"/>
      <w:r w:rsidRPr="003D6D64">
        <w:rPr>
          <w:rStyle w:val="CharSectNo"/>
        </w:rPr>
        <w:t>17.5</w:t>
      </w:r>
      <w:r w:rsidRPr="008E3922">
        <w:tab/>
        <w:t>Management of change</w:t>
      </w:r>
      <w:bookmarkEnd w:id="864"/>
    </w:p>
    <w:p w:rsidR="00483EA3" w:rsidRPr="008E3922" w:rsidRDefault="00483EA3" w:rsidP="00483EA3">
      <w:pPr>
        <w:pStyle w:val="Amainreturn"/>
      </w:pPr>
      <w:r w:rsidRPr="008E3922">
        <w:t>A description of the procedures for planning modifications to major hazard facilities.</w:t>
      </w:r>
    </w:p>
    <w:p w:rsidR="00483EA3" w:rsidRPr="008E3922" w:rsidRDefault="00483EA3" w:rsidP="00B009C2">
      <w:pPr>
        <w:pStyle w:val="Schclauseheading"/>
      </w:pPr>
      <w:bookmarkStart w:id="865" w:name="_Toc27126090"/>
      <w:r w:rsidRPr="003D6D64">
        <w:rPr>
          <w:rStyle w:val="CharSectNo"/>
        </w:rPr>
        <w:t>17.6</w:t>
      </w:r>
      <w:r w:rsidRPr="008E3922">
        <w:tab/>
        <w:t>Principles and standards</w:t>
      </w:r>
      <w:bookmarkEnd w:id="865"/>
    </w:p>
    <w:p w:rsidR="00483EA3" w:rsidRPr="008E3922" w:rsidRDefault="00483EA3" w:rsidP="00B009C2">
      <w:pPr>
        <w:pStyle w:val="SchAmain"/>
      </w:pPr>
      <w:r w:rsidRPr="008E3922">
        <w:tab/>
        <w:t>17.6.1</w:t>
      </w:r>
      <w:r w:rsidRPr="008E3922">
        <w:tab/>
        <w:t>A statement of the principles, especially the design principles and engineering standards, being used to ensure the safe operation of the major hazard facility.</w:t>
      </w:r>
    </w:p>
    <w:p w:rsidR="00483EA3" w:rsidRPr="008E3922" w:rsidRDefault="00483EA3" w:rsidP="00B009C2">
      <w:pPr>
        <w:pStyle w:val="SchAmain"/>
      </w:pPr>
      <w:r w:rsidRPr="008E3922">
        <w:lastRenderedPageBreak/>
        <w:tab/>
        <w:t>17.6.2</w:t>
      </w:r>
      <w:r w:rsidRPr="008E3922">
        <w:tab/>
        <w:t>A description of any technical standards, whether published or proprietary, being relied on in relation to such principles and standards.</w:t>
      </w:r>
    </w:p>
    <w:p w:rsidR="00483EA3" w:rsidRPr="008E3922" w:rsidRDefault="00483EA3" w:rsidP="00B009C2">
      <w:pPr>
        <w:pStyle w:val="Schclauseheading"/>
      </w:pPr>
      <w:bookmarkStart w:id="866" w:name="_Toc27126091"/>
      <w:r w:rsidRPr="003D6D64">
        <w:rPr>
          <w:rStyle w:val="CharSectNo"/>
        </w:rPr>
        <w:t>17.7</w:t>
      </w:r>
      <w:r w:rsidRPr="008E3922">
        <w:tab/>
        <w:t>Performance monitoring</w:t>
      </w:r>
      <w:bookmarkEnd w:id="866"/>
    </w:p>
    <w:p w:rsidR="00483EA3" w:rsidRPr="008E3922" w:rsidRDefault="00483EA3" w:rsidP="00B009C2">
      <w:pPr>
        <w:pStyle w:val="SchAmain"/>
      </w:pPr>
      <w:r w:rsidRPr="008E3922">
        <w:tab/>
        <w:t>17.7.1</w:t>
      </w:r>
      <w:r w:rsidRPr="008E3922">
        <w:tab/>
        <w:t xml:space="preserve">Performance standards for measuring the effectiveness of the </w:t>
      </w:r>
      <w:r w:rsidRPr="008E3922">
        <w:rPr>
          <w:szCs w:val="24"/>
        </w:rPr>
        <w:t>safety</w:t>
      </w:r>
      <w:r w:rsidRPr="008E3922">
        <w:t xml:space="preserve"> management system, that—</w:t>
      </w:r>
    </w:p>
    <w:p w:rsidR="00483EA3" w:rsidRPr="008E3922" w:rsidRDefault="00483EA3" w:rsidP="00B009C2">
      <w:pPr>
        <w:pStyle w:val="SchApara"/>
      </w:pPr>
      <w:r w:rsidRPr="008E3922">
        <w:tab/>
        <w:t>(a)</w:t>
      </w:r>
      <w:r w:rsidRPr="008E3922">
        <w:tab/>
        <w:t xml:space="preserve">relate to all aspects of the </w:t>
      </w:r>
      <w:r w:rsidRPr="008E3922">
        <w:rPr>
          <w:szCs w:val="24"/>
        </w:rPr>
        <w:t>safety</w:t>
      </w:r>
      <w:r w:rsidRPr="008E3922">
        <w:t xml:space="preserve"> management system; and</w:t>
      </w:r>
    </w:p>
    <w:p w:rsidR="00483EA3" w:rsidRPr="008E3922" w:rsidRDefault="00483EA3" w:rsidP="00B009C2">
      <w:pPr>
        <w:pStyle w:val="SchApara"/>
      </w:pPr>
      <w:r w:rsidRPr="008E3922">
        <w:tab/>
        <w:t>(b)</w:t>
      </w:r>
      <w:r w:rsidRPr="008E3922">
        <w:tab/>
        <w:t xml:space="preserve">are sufficiently detailed to ensure that the ability of the operator to ensure the effectiveness of all aspects of the </w:t>
      </w:r>
      <w:r w:rsidRPr="008E3922">
        <w:rPr>
          <w:szCs w:val="24"/>
        </w:rPr>
        <w:t>safety</w:t>
      </w:r>
      <w:r w:rsidRPr="008E3922">
        <w:t xml:space="preserve"> management system is apparent from the documentation; and</w:t>
      </w:r>
    </w:p>
    <w:p w:rsidR="00483EA3" w:rsidRPr="008E3922" w:rsidRDefault="00483EA3" w:rsidP="00B009C2">
      <w:pPr>
        <w:pStyle w:val="SchApara"/>
      </w:pPr>
      <w:r w:rsidRPr="008E3922">
        <w:tab/>
        <w:t>(c)</w:t>
      </w:r>
      <w:r w:rsidRPr="008E3922">
        <w:tab/>
        <w:t xml:space="preserve">include steps to be taken to continually improve all aspects of the </w:t>
      </w:r>
      <w:r w:rsidRPr="008E3922">
        <w:rPr>
          <w:szCs w:val="24"/>
        </w:rPr>
        <w:t>safety</w:t>
      </w:r>
      <w:r w:rsidRPr="008E3922">
        <w:t xml:space="preserve"> management system.</w:t>
      </w:r>
    </w:p>
    <w:p w:rsidR="00483EA3" w:rsidRPr="008E3922" w:rsidRDefault="00483EA3" w:rsidP="00B009C2">
      <w:pPr>
        <w:pStyle w:val="SchAmain"/>
      </w:pPr>
      <w:r w:rsidRPr="008E3922">
        <w:tab/>
        <w:t>17.7.2</w:t>
      </w:r>
      <w:r w:rsidRPr="008E3922">
        <w:tab/>
        <w:t>A description of the way in which these performance standards are to be met.</w:t>
      </w:r>
    </w:p>
    <w:p w:rsidR="00483EA3" w:rsidRPr="008E3922" w:rsidRDefault="00483EA3" w:rsidP="00B009C2">
      <w:pPr>
        <w:pStyle w:val="Amain"/>
      </w:pPr>
      <w:r w:rsidRPr="008E3922">
        <w:tab/>
        <w:t>17.7.3</w:t>
      </w:r>
      <w:r w:rsidRPr="008E3922">
        <w:tab/>
        <w:t>Performance indicators for the effectiveness of control measures implemented, including—</w:t>
      </w:r>
    </w:p>
    <w:p w:rsidR="00483EA3" w:rsidRPr="008E3922" w:rsidRDefault="00483EA3" w:rsidP="00B009C2">
      <w:pPr>
        <w:pStyle w:val="SchApara"/>
      </w:pPr>
      <w:r w:rsidRPr="008E3922">
        <w:tab/>
        <w:t>(a)</w:t>
      </w:r>
      <w:r w:rsidRPr="008E3922">
        <w:tab/>
        <w:t>tests of the effectiveness of the control measures; and</w:t>
      </w:r>
    </w:p>
    <w:p w:rsidR="00483EA3" w:rsidRPr="008E3922" w:rsidRDefault="00483EA3" w:rsidP="00B009C2">
      <w:pPr>
        <w:pStyle w:val="SchApara"/>
      </w:pPr>
      <w:r w:rsidRPr="008E3922">
        <w:tab/>
        <w:t>(b)</w:t>
      </w:r>
      <w:r w:rsidRPr="008E3922">
        <w:tab/>
        <w:t>indicators of the failure of any control measure; and</w:t>
      </w:r>
    </w:p>
    <w:p w:rsidR="00483EA3" w:rsidRPr="008E3922" w:rsidRDefault="00483EA3" w:rsidP="00B009C2">
      <w:pPr>
        <w:pStyle w:val="SchApara"/>
      </w:pPr>
      <w:r w:rsidRPr="008E3922">
        <w:tab/>
        <w:t>(c)</w:t>
      </w:r>
      <w:r w:rsidRPr="008E3922">
        <w:tab/>
        <w:t>actions to be taken in reporting any such failure; and</w:t>
      </w:r>
    </w:p>
    <w:p w:rsidR="00483EA3" w:rsidRPr="008E3922" w:rsidRDefault="00483EA3" w:rsidP="00B009C2">
      <w:pPr>
        <w:pStyle w:val="SchApara"/>
      </w:pPr>
      <w:r w:rsidRPr="008E3922">
        <w:tab/>
        <w:t>(d)</w:t>
      </w:r>
      <w:r w:rsidRPr="008E3922">
        <w:tab/>
        <w:t>other corrective actions to be taken in the event of any such failure.</w:t>
      </w:r>
    </w:p>
    <w:p w:rsidR="00483EA3" w:rsidRPr="008E3922" w:rsidRDefault="00483EA3" w:rsidP="00B009C2">
      <w:pPr>
        <w:pStyle w:val="Schclauseheading"/>
      </w:pPr>
      <w:bookmarkStart w:id="867" w:name="_Toc27126092"/>
      <w:r w:rsidRPr="003D6D64">
        <w:rPr>
          <w:rStyle w:val="CharSectNo"/>
        </w:rPr>
        <w:t>17.8</w:t>
      </w:r>
      <w:r w:rsidRPr="008E3922">
        <w:tab/>
        <w:t>Audit</w:t>
      </w:r>
      <w:bookmarkEnd w:id="867"/>
    </w:p>
    <w:p w:rsidR="00483EA3" w:rsidRPr="008E3922" w:rsidRDefault="00483EA3" w:rsidP="00483EA3">
      <w:pPr>
        <w:pStyle w:val="Amainreturn"/>
      </w:pPr>
      <w:r w:rsidRPr="008E3922">
        <w:t>Provision for the auditing of performance against the performance standards, including the methods, frequency and results of the audit process.</w:t>
      </w:r>
    </w:p>
    <w:p w:rsidR="00483EA3" w:rsidRPr="008E3922" w:rsidRDefault="00483EA3" w:rsidP="00483EA3">
      <w:pPr>
        <w:pStyle w:val="PageBreak"/>
      </w:pPr>
      <w:r w:rsidRPr="008E3922">
        <w:br w:type="page"/>
      </w:r>
    </w:p>
    <w:p w:rsidR="00483EA3" w:rsidRPr="003D6D64" w:rsidRDefault="00483EA3" w:rsidP="00B009C2">
      <w:pPr>
        <w:pStyle w:val="Sched-heading"/>
      </w:pPr>
      <w:bookmarkStart w:id="868" w:name="_Toc27126093"/>
      <w:r w:rsidRPr="003D6D64">
        <w:rPr>
          <w:rStyle w:val="CharChapNo"/>
        </w:rPr>
        <w:lastRenderedPageBreak/>
        <w:t>Schedule 18</w:t>
      </w:r>
      <w:r w:rsidRPr="008E3922">
        <w:tab/>
      </w:r>
      <w:r w:rsidRPr="003D6D64">
        <w:rPr>
          <w:rStyle w:val="CharChapText"/>
        </w:rPr>
        <w:t>Additional matters to be included in safety case for a major hazard facility</w:t>
      </w:r>
      <w:bookmarkEnd w:id="868"/>
    </w:p>
    <w:p w:rsidR="00483EA3" w:rsidRPr="008E3922" w:rsidRDefault="00483EA3" w:rsidP="00483EA3">
      <w:pPr>
        <w:pStyle w:val="ref"/>
      </w:pPr>
      <w:r w:rsidRPr="008E3922">
        <w:t>(see s 561)</w:t>
      </w:r>
    </w:p>
    <w:p w:rsidR="00483EA3" w:rsidRPr="003D6D64" w:rsidRDefault="00483EA3" w:rsidP="00B009C2">
      <w:pPr>
        <w:pStyle w:val="Sched-Part"/>
      </w:pPr>
      <w:bookmarkStart w:id="869" w:name="_Toc27126094"/>
      <w:r w:rsidRPr="003D6D64">
        <w:rPr>
          <w:rStyle w:val="CharPartNo"/>
        </w:rPr>
        <w:t>Part 18.1</w:t>
      </w:r>
      <w:r w:rsidRPr="008E3922">
        <w:tab/>
      </w:r>
      <w:r w:rsidRPr="003D6D64">
        <w:rPr>
          <w:rStyle w:val="CharPartText"/>
        </w:rPr>
        <w:t>Facility description</w:t>
      </w:r>
      <w:bookmarkEnd w:id="869"/>
    </w:p>
    <w:p w:rsidR="00483EA3" w:rsidRPr="008E3922" w:rsidRDefault="00483EA3" w:rsidP="00B009C2">
      <w:pPr>
        <w:pStyle w:val="Schclauseheading"/>
      </w:pPr>
      <w:bookmarkStart w:id="870" w:name="_Toc27126095"/>
      <w:r w:rsidRPr="003D6D64">
        <w:rPr>
          <w:rStyle w:val="CharSectNo"/>
        </w:rPr>
        <w:t>18.1</w:t>
      </w:r>
      <w:r w:rsidRPr="008E3922">
        <w:tab/>
        <w:t>The facility</w:t>
      </w:r>
      <w:bookmarkEnd w:id="870"/>
    </w:p>
    <w:p w:rsidR="00483EA3" w:rsidRPr="008E3922" w:rsidRDefault="00483EA3" w:rsidP="00B009C2">
      <w:pPr>
        <w:pStyle w:val="SchAmain"/>
      </w:pPr>
      <w:r w:rsidRPr="008E3922">
        <w:tab/>
        <w:t>18.1.1</w:t>
      </w:r>
      <w:r w:rsidRPr="008E3922">
        <w:tab/>
        <w:t>A brief description of the nature of the facility and its operation, including a description of on-site activities and processes that involve or will involve Schedule 15 chemicals.</w:t>
      </w:r>
    </w:p>
    <w:p w:rsidR="00483EA3" w:rsidRPr="008E3922" w:rsidRDefault="00483EA3" w:rsidP="00B009C2">
      <w:pPr>
        <w:pStyle w:val="SchAmain"/>
      </w:pPr>
      <w:r w:rsidRPr="008E3922">
        <w:tab/>
        <w:t>18.1.2</w:t>
      </w:r>
      <w:r w:rsidRPr="008E3922">
        <w:tab/>
        <w:t>A description of the Schedule 15 chemicals and any other hazardous chemicals present or likely to be present at the facility, including—</w:t>
      </w:r>
    </w:p>
    <w:p w:rsidR="00483EA3" w:rsidRPr="008E3922" w:rsidRDefault="00483EA3" w:rsidP="00B009C2">
      <w:pPr>
        <w:pStyle w:val="SchApara"/>
      </w:pPr>
      <w:r w:rsidRPr="008E3922">
        <w:tab/>
        <w:t>(a)</w:t>
      </w:r>
      <w:r w:rsidRPr="008E3922">
        <w:tab/>
        <w:t>their identification by name and by any other means necessary for a clear identification; and</w:t>
      </w:r>
    </w:p>
    <w:p w:rsidR="00483EA3" w:rsidRPr="008E3922" w:rsidRDefault="00483EA3" w:rsidP="00B009C2">
      <w:pPr>
        <w:pStyle w:val="SchApara"/>
      </w:pPr>
      <w:r w:rsidRPr="008E3922">
        <w:tab/>
        <w:t>(b)</w:t>
      </w:r>
      <w:r w:rsidRPr="008E3922">
        <w:tab/>
        <w:t>the quantity present or likely to be present at the major hazard facility; and</w:t>
      </w:r>
    </w:p>
    <w:p w:rsidR="00483EA3" w:rsidRPr="008E3922" w:rsidRDefault="00483EA3" w:rsidP="00B009C2">
      <w:pPr>
        <w:pStyle w:val="SchApara"/>
      </w:pPr>
      <w:r w:rsidRPr="008E3922">
        <w:tab/>
        <w:t>(c)</w:t>
      </w:r>
      <w:r w:rsidRPr="008E3922">
        <w:tab/>
        <w:t>their physical, chemical and toxicological characteristics, and any other hazardous characteristics, both immediate and delayed; and</w:t>
      </w:r>
    </w:p>
    <w:p w:rsidR="00483EA3" w:rsidRPr="008E3922" w:rsidRDefault="00483EA3" w:rsidP="00B009C2">
      <w:pPr>
        <w:pStyle w:val="SchApara"/>
      </w:pPr>
      <w:r w:rsidRPr="008E3922">
        <w:tab/>
        <w:t>(d)</w:t>
      </w:r>
      <w:r w:rsidRPr="008E3922">
        <w:tab/>
        <w:t>their physical and chemical behaviour under normal conditions of use or under foreseeable abnormal conditions.</w:t>
      </w:r>
    </w:p>
    <w:p w:rsidR="00483EA3" w:rsidRPr="008E3922" w:rsidRDefault="00483EA3" w:rsidP="00B009C2">
      <w:pPr>
        <w:pStyle w:val="SchAmain"/>
      </w:pPr>
      <w:r w:rsidRPr="008E3922">
        <w:tab/>
        <w:t>18.1.3</w:t>
      </w:r>
      <w:r w:rsidRPr="008E3922">
        <w:tab/>
        <w:t>A description of the chemical and physical processes associated with any Schedule 15 chemicals present or likely to be present at the facility, including—</w:t>
      </w:r>
    </w:p>
    <w:p w:rsidR="00483EA3" w:rsidRPr="008E3922" w:rsidRDefault="00483EA3" w:rsidP="00B009C2">
      <w:pPr>
        <w:pStyle w:val="SchApara"/>
      </w:pPr>
      <w:r w:rsidRPr="008E3922">
        <w:tab/>
        <w:t>(a)</w:t>
      </w:r>
      <w:r w:rsidRPr="008E3922">
        <w:tab/>
        <w:t>the main units of plant used in those processes; and</w:t>
      </w:r>
    </w:p>
    <w:p w:rsidR="00483EA3" w:rsidRPr="008E3922" w:rsidRDefault="00483EA3" w:rsidP="00B009C2">
      <w:pPr>
        <w:pStyle w:val="SchApara"/>
      </w:pPr>
      <w:r w:rsidRPr="008E3922">
        <w:tab/>
        <w:t>(b)</w:t>
      </w:r>
      <w:r w:rsidRPr="008E3922">
        <w:tab/>
        <w:t>a process flow drawing, or set of flow drawings, describing the processes.</w:t>
      </w:r>
    </w:p>
    <w:p w:rsidR="00483EA3" w:rsidRPr="008E3922" w:rsidRDefault="00483EA3" w:rsidP="00B009C2">
      <w:pPr>
        <w:pStyle w:val="SchAmain"/>
      </w:pPr>
      <w:r w:rsidRPr="008E3922">
        <w:lastRenderedPageBreak/>
        <w:tab/>
        <w:t>18.1.4</w:t>
      </w:r>
      <w:r w:rsidRPr="008E3922">
        <w:tab/>
        <w:t>A drawing of the major hazard facility’s general layout, containing the location of—</w:t>
      </w:r>
    </w:p>
    <w:p w:rsidR="00483EA3" w:rsidRPr="008E3922" w:rsidRDefault="00483EA3" w:rsidP="00B009C2">
      <w:pPr>
        <w:pStyle w:val="SchApara"/>
      </w:pPr>
      <w:r w:rsidRPr="008E3922">
        <w:tab/>
        <w:t>(a)</w:t>
      </w:r>
      <w:r w:rsidRPr="008E3922">
        <w:tab/>
        <w:t>the main process units; and</w:t>
      </w:r>
    </w:p>
    <w:p w:rsidR="00483EA3" w:rsidRPr="008E3922" w:rsidRDefault="00483EA3" w:rsidP="00B009C2">
      <w:pPr>
        <w:pStyle w:val="SchApara"/>
      </w:pPr>
      <w:r w:rsidRPr="008E3922">
        <w:tab/>
        <w:t>(b)</w:t>
      </w:r>
      <w:r w:rsidRPr="008E3922">
        <w:tab/>
        <w:t>the main storage areas; and</w:t>
      </w:r>
    </w:p>
    <w:p w:rsidR="00483EA3" w:rsidRPr="008E3922" w:rsidRDefault="00483EA3" w:rsidP="00B009C2">
      <w:pPr>
        <w:pStyle w:val="SchApara"/>
      </w:pPr>
      <w:r w:rsidRPr="008E3922">
        <w:tab/>
        <w:t>(c)</w:t>
      </w:r>
      <w:r w:rsidRPr="008E3922">
        <w:tab/>
        <w:t>major incident hazards and major incident initiators.</w:t>
      </w:r>
    </w:p>
    <w:p w:rsidR="00483EA3" w:rsidRPr="008E3922" w:rsidRDefault="00483EA3" w:rsidP="00B009C2">
      <w:pPr>
        <w:pStyle w:val="SchAmain"/>
      </w:pPr>
      <w:r w:rsidRPr="008E3922">
        <w:tab/>
        <w:t>18.1.5</w:t>
      </w:r>
      <w:r w:rsidRPr="008E3922">
        <w:tab/>
        <w:t>In relation to proposed changes at the major hazard facility for which no new control measures are implemented—</w:t>
      </w:r>
    </w:p>
    <w:p w:rsidR="00483EA3" w:rsidRPr="008E3922" w:rsidRDefault="00483EA3" w:rsidP="00B009C2">
      <w:pPr>
        <w:pStyle w:val="SchApara"/>
      </w:pPr>
      <w:r w:rsidRPr="008E3922">
        <w:tab/>
        <w:t>(a)</w:t>
      </w:r>
      <w:r w:rsidRPr="008E3922">
        <w:tab/>
        <w:t>a description of any proposed changes to the major hazard facility that would—</w:t>
      </w:r>
    </w:p>
    <w:p w:rsidR="00483EA3" w:rsidRPr="008E3922" w:rsidRDefault="00483EA3" w:rsidP="00B009C2">
      <w:pPr>
        <w:pStyle w:val="SchAsubpara"/>
      </w:pPr>
      <w:r w:rsidRPr="008E3922">
        <w:tab/>
        <w:t>(i)</w:t>
      </w:r>
      <w:r w:rsidRPr="008E3922">
        <w:tab/>
        <w:t>alter the production capacity or profile of the major hazard facility; or</w:t>
      </w:r>
    </w:p>
    <w:p w:rsidR="00483EA3" w:rsidRPr="008E3922" w:rsidRDefault="00483EA3" w:rsidP="00B009C2">
      <w:pPr>
        <w:pStyle w:val="SchAsubpara"/>
      </w:pPr>
      <w:r w:rsidRPr="008E3922">
        <w:tab/>
        <w:t>(ii)</w:t>
      </w:r>
      <w:r w:rsidRPr="008E3922">
        <w:tab/>
        <w:t>involve the deletion, addition or modification of any processes; and</w:t>
      </w:r>
    </w:p>
    <w:p w:rsidR="00483EA3" w:rsidRPr="008E3922" w:rsidRDefault="00483EA3" w:rsidP="00B009C2">
      <w:pPr>
        <w:pStyle w:val="SchApara"/>
      </w:pPr>
      <w:r w:rsidRPr="008E3922">
        <w:tab/>
        <w:t>(b)</w:t>
      </w:r>
      <w:r w:rsidRPr="008E3922">
        <w:tab/>
        <w:t xml:space="preserve">a statement as to how existing control measures and work health and safety management systems are capable of maintaining the safe operation of the major hazard facility. </w:t>
      </w:r>
    </w:p>
    <w:p w:rsidR="00483EA3" w:rsidRPr="008E3922" w:rsidRDefault="00483EA3" w:rsidP="00B009C2">
      <w:pPr>
        <w:pStyle w:val="Schclauseheading"/>
      </w:pPr>
      <w:bookmarkStart w:id="871" w:name="_Toc27126096"/>
      <w:r w:rsidRPr="003D6D64">
        <w:rPr>
          <w:rStyle w:val="CharSectNo"/>
        </w:rPr>
        <w:t>18.2</w:t>
      </w:r>
      <w:r w:rsidRPr="008E3922">
        <w:tab/>
        <w:t>The surrounding area</w:t>
      </w:r>
      <w:bookmarkEnd w:id="871"/>
    </w:p>
    <w:p w:rsidR="00483EA3" w:rsidRPr="008E3922" w:rsidRDefault="00483EA3" w:rsidP="00B009C2">
      <w:pPr>
        <w:pStyle w:val="SchAmain"/>
      </w:pPr>
      <w:r w:rsidRPr="008E3922">
        <w:tab/>
        <w:t>18.2.1</w:t>
      </w:r>
      <w:r w:rsidRPr="008E3922">
        <w:tab/>
        <w:t>A detailed scale plan of the facility and its surrounding area showing—</w:t>
      </w:r>
    </w:p>
    <w:p w:rsidR="00483EA3" w:rsidRPr="008E3922" w:rsidRDefault="00483EA3" w:rsidP="00B009C2">
      <w:pPr>
        <w:pStyle w:val="SchApara"/>
      </w:pPr>
      <w:r w:rsidRPr="008E3922">
        <w:tab/>
        <w:t>(a)</w:t>
      </w:r>
      <w:r w:rsidRPr="008E3922">
        <w:tab/>
        <w:t>the location of the facility within the surrounding area; and</w:t>
      </w:r>
    </w:p>
    <w:p w:rsidR="00483EA3" w:rsidRPr="008E3922" w:rsidRDefault="00483EA3" w:rsidP="00B009C2">
      <w:pPr>
        <w:pStyle w:val="SchApara"/>
      </w:pPr>
      <w:r w:rsidRPr="008E3922">
        <w:tab/>
        <w:t>(b)</w:t>
      </w:r>
      <w:r w:rsidRPr="008E3922">
        <w:tab/>
        <w:t>topographical information; and</w:t>
      </w:r>
    </w:p>
    <w:p w:rsidR="00483EA3" w:rsidRPr="008E3922" w:rsidRDefault="00483EA3" w:rsidP="00B009C2">
      <w:pPr>
        <w:pStyle w:val="SchApara"/>
      </w:pPr>
      <w:r w:rsidRPr="008E3922">
        <w:tab/>
        <w:t>(c)</w:t>
      </w:r>
      <w:r w:rsidRPr="008E3922">
        <w:tab/>
        <w:t>land use, occupancy and activities in the surrounding area and any other closely located major hazard facilities and hazardous chemical storage sites; and</w:t>
      </w:r>
    </w:p>
    <w:p w:rsidR="00483EA3" w:rsidRPr="008E3922" w:rsidRDefault="00483EA3" w:rsidP="00B009C2">
      <w:pPr>
        <w:pStyle w:val="SchApara"/>
      </w:pPr>
      <w:r w:rsidRPr="008E3922">
        <w:tab/>
        <w:t>(d)</w:t>
      </w:r>
      <w:r w:rsidRPr="008E3922">
        <w:tab/>
        <w:t>the location of any identified external conditions (including other major hazard facilities or other facilities that could affect the safety of the major hazard facility).</w:t>
      </w:r>
    </w:p>
    <w:p w:rsidR="00483EA3" w:rsidRPr="008E3922" w:rsidRDefault="00483EA3" w:rsidP="00B009C2">
      <w:pPr>
        <w:pStyle w:val="SchAmain"/>
      </w:pPr>
      <w:r w:rsidRPr="008E3922">
        <w:lastRenderedPageBreak/>
        <w:tab/>
        <w:t>18.2.2</w:t>
      </w:r>
      <w:r w:rsidRPr="008E3922">
        <w:tab/>
        <w:t>Graphically presented demographic information for the local community, including surrounding land uses permitted by the planning and land authority.</w:t>
      </w:r>
    </w:p>
    <w:p w:rsidR="00483EA3" w:rsidRPr="008E3922" w:rsidRDefault="00483EA3" w:rsidP="00483EA3">
      <w:pPr>
        <w:pStyle w:val="aNote"/>
      </w:pPr>
      <w:r w:rsidRPr="008E3922">
        <w:rPr>
          <w:rStyle w:val="charItals"/>
        </w:rPr>
        <w:t>Note</w:t>
      </w:r>
      <w:r w:rsidRPr="008E3922">
        <w:rPr>
          <w:rStyle w:val="charItals"/>
        </w:rPr>
        <w:tab/>
      </w:r>
      <w:r w:rsidRPr="008E3922">
        <w:rPr>
          <w:rStyle w:val="charBoldItals"/>
        </w:rPr>
        <w:t>Planning and land authority</w:t>
      </w:r>
      <w:r w:rsidRPr="008E3922">
        <w:t xml:space="preserve">—see the </w:t>
      </w:r>
      <w:hyperlink r:id="rId442" w:tooltip="A2001-14" w:history="1">
        <w:r w:rsidRPr="008E3922">
          <w:rPr>
            <w:rStyle w:val="charCitHyperlinkAbbrev"/>
          </w:rPr>
          <w:t>Legislation Act</w:t>
        </w:r>
      </w:hyperlink>
      <w:r w:rsidRPr="008E3922">
        <w:t>, dictionary, pt 1.</w:t>
      </w:r>
    </w:p>
    <w:p w:rsidR="00483EA3" w:rsidRPr="008E3922" w:rsidRDefault="00483EA3" w:rsidP="00B009C2">
      <w:pPr>
        <w:pStyle w:val="SchAmain"/>
      </w:pPr>
      <w:r w:rsidRPr="008E3922">
        <w:tab/>
        <w:t>18.2.3</w:t>
      </w:r>
      <w:r w:rsidRPr="008E3922">
        <w:tab/>
        <w:t>Meteorological data relevant to the estimation of the effects of any major incident.</w:t>
      </w:r>
    </w:p>
    <w:p w:rsidR="00483EA3" w:rsidRPr="008E3922" w:rsidRDefault="00483EA3" w:rsidP="00483EA3">
      <w:pPr>
        <w:pStyle w:val="PageBreak"/>
      </w:pPr>
      <w:r w:rsidRPr="008E3922">
        <w:br w:type="page"/>
      </w:r>
    </w:p>
    <w:p w:rsidR="00483EA3" w:rsidRPr="003D6D64" w:rsidRDefault="00483EA3" w:rsidP="00B009C2">
      <w:pPr>
        <w:pStyle w:val="Sched-Part"/>
      </w:pPr>
      <w:bookmarkStart w:id="872" w:name="_Toc27126097"/>
      <w:r w:rsidRPr="003D6D64">
        <w:rPr>
          <w:rStyle w:val="CharPartNo"/>
        </w:rPr>
        <w:lastRenderedPageBreak/>
        <w:t>Part 18.2</w:t>
      </w:r>
      <w:r w:rsidRPr="008E3922">
        <w:tab/>
      </w:r>
      <w:r w:rsidRPr="003D6D64">
        <w:rPr>
          <w:rStyle w:val="CharPartText"/>
        </w:rPr>
        <w:t>Safety information</w:t>
      </w:r>
      <w:bookmarkEnd w:id="872"/>
    </w:p>
    <w:p w:rsidR="00483EA3" w:rsidRPr="008E3922" w:rsidRDefault="00483EA3" w:rsidP="00B009C2">
      <w:pPr>
        <w:pStyle w:val="Schclauseheading"/>
      </w:pPr>
      <w:bookmarkStart w:id="873" w:name="_Toc27126098"/>
      <w:r w:rsidRPr="003D6D64">
        <w:rPr>
          <w:rStyle w:val="CharSectNo"/>
        </w:rPr>
        <w:t>18.3</w:t>
      </w:r>
      <w:r w:rsidRPr="008E3922">
        <w:tab/>
        <w:t>Control measures to limit the consequences of major incidents</w:t>
      </w:r>
      <w:bookmarkEnd w:id="873"/>
    </w:p>
    <w:p w:rsidR="00483EA3" w:rsidRPr="008E3922" w:rsidRDefault="00483EA3" w:rsidP="00B009C2">
      <w:pPr>
        <w:pStyle w:val="SchAmain"/>
      </w:pPr>
      <w:r w:rsidRPr="008E3922">
        <w:tab/>
        <w:t>18.3.1</w:t>
      </w:r>
      <w:r w:rsidRPr="008E3922">
        <w:tab/>
        <w:t>A detailed description of—</w:t>
      </w:r>
    </w:p>
    <w:p w:rsidR="00483EA3" w:rsidRPr="008E3922" w:rsidRDefault="00483EA3" w:rsidP="00B009C2">
      <w:pPr>
        <w:pStyle w:val="SchApara"/>
      </w:pPr>
      <w:r w:rsidRPr="008E3922">
        <w:tab/>
        <w:t>(a)</w:t>
      </w:r>
      <w:r w:rsidRPr="008E3922">
        <w:tab/>
        <w:t>the instrumentation and other equipment installed in the facility and the processes and procedures in place that are the control measures to be implemented by the operator; and</w:t>
      </w:r>
    </w:p>
    <w:p w:rsidR="00483EA3" w:rsidRPr="008E3922" w:rsidRDefault="00483EA3" w:rsidP="00B009C2">
      <w:pPr>
        <w:pStyle w:val="SchApara"/>
      </w:pPr>
      <w:r w:rsidRPr="008E3922">
        <w:tab/>
        <w:t>(b)</w:t>
      </w:r>
      <w:r w:rsidRPr="008E3922">
        <w:tab/>
        <w:t>the critical operating parameters for those control measures; and</w:t>
      </w:r>
    </w:p>
    <w:p w:rsidR="00483EA3" w:rsidRPr="008E3922" w:rsidRDefault="00483EA3" w:rsidP="00B009C2">
      <w:pPr>
        <w:pStyle w:val="SchApara"/>
      </w:pPr>
      <w:r w:rsidRPr="008E3922">
        <w:tab/>
        <w:t>(c)</w:t>
      </w:r>
      <w:r w:rsidRPr="008E3922">
        <w:tab/>
        <w:t>key personnel and resources (internal and external) available to intervene in the event of any failure of a control measure, whether or not that failure results in a major incident; and</w:t>
      </w:r>
    </w:p>
    <w:p w:rsidR="00483EA3" w:rsidRPr="008E3922" w:rsidRDefault="00483EA3" w:rsidP="00B009C2">
      <w:pPr>
        <w:pStyle w:val="SchApara"/>
      </w:pPr>
      <w:r w:rsidRPr="008E3922">
        <w:tab/>
        <w:t>(d)</w:t>
      </w:r>
      <w:r w:rsidRPr="008E3922">
        <w:tab/>
        <w:t>a summary of the emergency plan, including specific information about how the plan can be expected to limit the consequences of a major incident; and</w:t>
      </w:r>
    </w:p>
    <w:p w:rsidR="00483EA3" w:rsidRPr="008E3922" w:rsidRDefault="00483EA3" w:rsidP="00B009C2">
      <w:pPr>
        <w:pStyle w:val="SchApara"/>
      </w:pPr>
      <w:r w:rsidRPr="008E3922">
        <w:tab/>
        <w:t>(e)</w:t>
      </w:r>
      <w:r w:rsidRPr="008E3922">
        <w:tab/>
        <w:t>the means of ensuring that there is at all times a command structure in place for the major hazard facility that applies in the event of an emergency, and that this command structure has been communicated to workers throughout the major hazard facility.</w:t>
      </w:r>
    </w:p>
    <w:p w:rsidR="00483EA3" w:rsidRPr="008E3922" w:rsidRDefault="00483EA3" w:rsidP="00B009C2">
      <w:pPr>
        <w:pStyle w:val="SchAmain"/>
      </w:pPr>
      <w:r w:rsidRPr="008E3922">
        <w:tab/>
        <w:t>18.3.2</w:t>
      </w:r>
      <w:r w:rsidRPr="008E3922">
        <w:tab/>
        <w:t>In this section:</w:t>
      </w:r>
    </w:p>
    <w:p w:rsidR="00483EA3" w:rsidRPr="008E3922" w:rsidRDefault="00483EA3" w:rsidP="00483EA3">
      <w:pPr>
        <w:pStyle w:val="aDef"/>
      </w:pPr>
      <w:r w:rsidRPr="008E3922">
        <w:rPr>
          <w:rStyle w:val="charBoldItals"/>
        </w:rPr>
        <w:t>critical operating parameters</w:t>
      </w:r>
      <w:r w:rsidRPr="008E3922">
        <w:t xml:space="preserve"> means the upper or lower performance limits of any equipment, process or procedure, compliance with which is necessary to avoid a major incident.</w:t>
      </w:r>
    </w:p>
    <w:p w:rsidR="00483EA3" w:rsidRPr="008E3922" w:rsidRDefault="00483EA3" w:rsidP="00F92F7C">
      <w:pPr>
        <w:pStyle w:val="aDef"/>
        <w:keepNext/>
      </w:pPr>
      <w:r w:rsidRPr="008E3922">
        <w:rPr>
          <w:rStyle w:val="charBoldItals"/>
        </w:rPr>
        <w:lastRenderedPageBreak/>
        <w:t>failure of a control measure</w:t>
      </w:r>
      <w:r w:rsidRPr="008E3922">
        <w:t xml:space="preserve"> means—</w:t>
      </w:r>
    </w:p>
    <w:p w:rsidR="00483EA3" w:rsidRPr="008E3922" w:rsidRDefault="00483EA3" w:rsidP="00F92F7C">
      <w:pPr>
        <w:pStyle w:val="aDefpara"/>
        <w:keepNext/>
      </w:pPr>
      <w:r w:rsidRPr="008E3922">
        <w:tab/>
        <w:t>(a)</w:t>
      </w:r>
      <w:r w:rsidRPr="008E3922">
        <w:tab/>
        <w:t>if the control measure is a positive action or event—the non</w:t>
      </w:r>
      <w:r w:rsidRPr="008E3922">
        <w:noBreakHyphen/>
        <w:t>occurrence or the defective occurrence of that action or event; or</w:t>
      </w:r>
    </w:p>
    <w:p w:rsidR="00483EA3" w:rsidRPr="008E3922" w:rsidRDefault="00483EA3" w:rsidP="00B009C2">
      <w:pPr>
        <w:pStyle w:val="aDefpara"/>
      </w:pPr>
      <w:r w:rsidRPr="008E3922">
        <w:tab/>
        <w:t>(b)</w:t>
      </w:r>
      <w:r w:rsidRPr="008E3922">
        <w:tab/>
        <w:t>if the control measure consists of a limitation on an operational activity, process or procedure—the breach of that limitation.</w:t>
      </w:r>
    </w:p>
    <w:p w:rsidR="00483EA3" w:rsidRPr="008E3922" w:rsidRDefault="00483EA3" w:rsidP="00B009C2">
      <w:pPr>
        <w:pStyle w:val="Schclauseheading"/>
      </w:pPr>
      <w:bookmarkStart w:id="874" w:name="_Toc27126099"/>
      <w:r w:rsidRPr="003D6D64">
        <w:rPr>
          <w:rStyle w:val="CharSectNo"/>
        </w:rPr>
        <w:t>18.4</w:t>
      </w:r>
      <w:r w:rsidRPr="008E3922">
        <w:tab/>
        <w:t>Performance monitoring</w:t>
      </w:r>
      <w:bookmarkEnd w:id="874"/>
    </w:p>
    <w:p w:rsidR="00483EA3" w:rsidRPr="008E3922" w:rsidRDefault="00483EA3" w:rsidP="00483EA3">
      <w:pPr>
        <w:pStyle w:val="Amainreturn"/>
      </w:pPr>
      <w:r w:rsidRPr="008E3922">
        <w:t>A detailed description of the performance standards and performance indicators required by schedule 17, section 17.7 (Performance monitoring)</w:t>
      </w:r>
      <w:r w:rsidRPr="008E3922">
        <w:rPr>
          <w:b/>
        </w:rPr>
        <w:t xml:space="preserve"> </w:t>
      </w:r>
      <w:r w:rsidRPr="008E3922">
        <w:t xml:space="preserve">to be included in the </w:t>
      </w:r>
      <w:r w:rsidRPr="008E3922">
        <w:rPr>
          <w:szCs w:val="24"/>
        </w:rPr>
        <w:t>safety</w:t>
      </w:r>
      <w:r w:rsidRPr="008E3922">
        <w:t xml:space="preserve"> management system.</w:t>
      </w:r>
    </w:p>
    <w:p w:rsidR="00483EA3" w:rsidRPr="008E3922" w:rsidRDefault="00483EA3" w:rsidP="00B009C2">
      <w:pPr>
        <w:pStyle w:val="Schclauseheading"/>
      </w:pPr>
      <w:bookmarkStart w:id="875" w:name="_Toc27126100"/>
      <w:r w:rsidRPr="003D6D64">
        <w:rPr>
          <w:rStyle w:val="CharSectNo"/>
        </w:rPr>
        <w:t>18.5</w:t>
      </w:r>
      <w:r w:rsidRPr="008E3922">
        <w:tab/>
        <w:t>Safety management system</w:t>
      </w:r>
      <w:bookmarkEnd w:id="875"/>
    </w:p>
    <w:p w:rsidR="00483EA3" w:rsidRPr="008E3922" w:rsidRDefault="00483EA3" w:rsidP="00B009C2">
      <w:pPr>
        <w:pStyle w:val="SchAmain"/>
      </w:pPr>
      <w:r w:rsidRPr="008E3922">
        <w:tab/>
        <w:t>18.5.1</w:t>
      </w:r>
      <w:r w:rsidRPr="008E3922">
        <w:tab/>
        <w:t xml:space="preserve">At all points in the safety case where the matter addressed is covered by the </w:t>
      </w:r>
      <w:r w:rsidRPr="008E3922">
        <w:rPr>
          <w:szCs w:val="24"/>
        </w:rPr>
        <w:t>safety</w:t>
      </w:r>
      <w:r w:rsidRPr="008E3922">
        <w:t xml:space="preserve"> management system, a clear reference to the relevant part of the documented </w:t>
      </w:r>
      <w:r w:rsidRPr="008E3922">
        <w:rPr>
          <w:szCs w:val="24"/>
        </w:rPr>
        <w:t>safety</w:t>
      </w:r>
      <w:r w:rsidRPr="008E3922">
        <w:t xml:space="preserve"> management system.</w:t>
      </w:r>
    </w:p>
    <w:p w:rsidR="00483EA3" w:rsidRPr="008E3922" w:rsidRDefault="00483EA3" w:rsidP="00B009C2">
      <w:pPr>
        <w:pStyle w:val="SchAmain"/>
      </w:pPr>
      <w:r w:rsidRPr="008E3922">
        <w:tab/>
        <w:t>18.5.2</w:t>
      </w:r>
      <w:r w:rsidRPr="008E3922">
        <w:tab/>
        <w:t xml:space="preserve">A description of those parts of the documented </w:t>
      </w:r>
      <w:r w:rsidRPr="008E3922">
        <w:rPr>
          <w:szCs w:val="24"/>
        </w:rPr>
        <w:t>safety</w:t>
      </w:r>
      <w:r w:rsidRPr="008E3922">
        <w:t xml:space="preserve"> management system that address the ongoing effective implementation and ongoing review and revision</w:t>
      </w:r>
      <w:r w:rsidRPr="008E3922" w:rsidDel="00D77C27">
        <w:t xml:space="preserve"> </w:t>
      </w:r>
      <w:r w:rsidRPr="008E3922">
        <w:t xml:space="preserve">of the </w:t>
      </w:r>
      <w:r w:rsidRPr="008E3922">
        <w:rPr>
          <w:szCs w:val="24"/>
        </w:rPr>
        <w:t>safety</w:t>
      </w:r>
      <w:r w:rsidRPr="008E3922">
        <w:t xml:space="preserve"> management system.</w:t>
      </w:r>
    </w:p>
    <w:p w:rsidR="00483EA3" w:rsidRPr="008E3922" w:rsidRDefault="00483EA3" w:rsidP="00B009C2">
      <w:pPr>
        <w:pStyle w:val="Schclauseheading"/>
      </w:pPr>
      <w:bookmarkStart w:id="876" w:name="_Toc27126101"/>
      <w:r w:rsidRPr="003D6D64">
        <w:rPr>
          <w:rStyle w:val="CharSectNo"/>
        </w:rPr>
        <w:t>18.6</w:t>
      </w:r>
      <w:r w:rsidRPr="008E3922">
        <w:tab/>
        <w:t>Safety and reliability of facility structures and plant</w:t>
      </w:r>
      <w:bookmarkEnd w:id="876"/>
    </w:p>
    <w:p w:rsidR="00483EA3" w:rsidRPr="008E3922" w:rsidRDefault="00483EA3" w:rsidP="00483EA3">
      <w:pPr>
        <w:pStyle w:val="Amainreturn"/>
      </w:pPr>
      <w:r w:rsidRPr="008E3922">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rsidR="00483EA3" w:rsidRPr="008E3922" w:rsidRDefault="00483EA3" w:rsidP="00B009C2">
      <w:pPr>
        <w:pStyle w:val="Schclauseheading"/>
      </w:pPr>
      <w:bookmarkStart w:id="877" w:name="_Toc27126102"/>
      <w:r w:rsidRPr="003D6D64">
        <w:rPr>
          <w:rStyle w:val="CharSectNo"/>
        </w:rPr>
        <w:t>18.7</w:t>
      </w:r>
      <w:r w:rsidRPr="008E3922">
        <w:tab/>
        <w:t>Major incident history</w:t>
      </w:r>
      <w:bookmarkEnd w:id="877"/>
    </w:p>
    <w:p w:rsidR="00483EA3" w:rsidRPr="008E3922" w:rsidRDefault="00483EA3" w:rsidP="00483EA3">
      <w:pPr>
        <w:pStyle w:val="Amainreturn"/>
      </w:pPr>
      <w:r w:rsidRPr="008E3922">
        <w:t>A summary of the major incidents that have occurred at the major hazard facility over the previous 5 years.</w:t>
      </w:r>
    </w:p>
    <w:p w:rsidR="00031575" w:rsidRDefault="00031575">
      <w:pPr>
        <w:pStyle w:val="03Schedule"/>
        <w:sectPr w:rsidR="00031575">
          <w:headerReference w:type="even" r:id="rId443"/>
          <w:headerReference w:type="default" r:id="rId444"/>
          <w:footerReference w:type="even" r:id="rId445"/>
          <w:footerReference w:type="default" r:id="rId446"/>
          <w:type w:val="continuous"/>
          <w:pgSz w:w="11907" w:h="16839" w:code="9"/>
          <w:pgMar w:top="3880" w:right="1900" w:bottom="3100" w:left="2300" w:header="1920" w:footer="1760" w:gutter="0"/>
          <w:cols w:space="720"/>
        </w:sectPr>
      </w:pPr>
    </w:p>
    <w:p w:rsidR="00E5027B" w:rsidRPr="004A03C1" w:rsidRDefault="00E5027B" w:rsidP="00216578">
      <w:pPr>
        <w:pStyle w:val="PageBreak"/>
      </w:pPr>
      <w:r w:rsidRPr="004A03C1">
        <w:br w:type="page"/>
      </w:r>
    </w:p>
    <w:p w:rsidR="00E5027B" w:rsidRPr="004A03C1" w:rsidRDefault="00E5027B" w:rsidP="00216578">
      <w:pPr>
        <w:pStyle w:val="Dict-Heading"/>
      </w:pPr>
      <w:bookmarkStart w:id="878" w:name="_Toc27126103"/>
      <w:r w:rsidRPr="004A03C1">
        <w:lastRenderedPageBreak/>
        <w:t>Dictionary</w:t>
      </w:r>
      <w:bookmarkEnd w:id="878"/>
    </w:p>
    <w:p w:rsidR="00E5027B" w:rsidRPr="004A03C1" w:rsidRDefault="00E5027B" w:rsidP="009C249B">
      <w:pPr>
        <w:pStyle w:val="ref"/>
        <w:keepNext/>
      </w:pPr>
      <w:r w:rsidRPr="004A03C1">
        <w:t>(see s 3)</w:t>
      </w:r>
    </w:p>
    <w:p w:rsidR="00E5027B" w:rsidRPr="004A03C1" w:rsidRDefault="00E5027B" w:rsidP="00216578">
      <w:pPr>
        <w:pStyle w:val="aNote"/>
      </w:pPr>
      <w:r w:rsidRPr="003910CE">
        <w:rPr>
          <w:rStyle w:val="charItals"/>
        </w:rPr>
        <w:t>Note 1</w:t>
      </w:r>
      <w:r w:rsidRPr="003910CE">
        <w:rPr>
          <w:rStyle w:val="charItals"/>
        </w:rPr>
        <w:tab/>
      </w:r>
      <w:r w:rsidRPr="004A03C1">
        <w:t xml:space="preserve">The </w:t>
      </w:r>
      <w:hyperlink r:id="rId447" w:tooltip="A2001-14" w:history="1">
        <w:r w:rsidR="003910CE" w:rsidRPr="003910CE">
          <w:rPr>
            <w:rStyle w:val="charCitHyperlinkAbbrev"/>
          </w:rPr>
          <w:t>Legislation Act</w:t>
        </w:r>
      </w:hyperlink>
      <w:r w:rsidRPr="004A03C1">
        <w:t xml:space="preserve"> contains definitions and other provisions relevant to this regulation.</w:t>
      </w:r>
    </w:p>
    <w:p w:rsidR="00337816" w:rsidRPr="004A03C1" w:rsidRDefault="00337816" w:rsidP="009C249B">
      <w:pPr>
        <w:pStyle w:val="aNote"/>
        <w:keepNext/>
      </w:pPr>
      <w:r w:rsidRPr="003910CE">
        <w:rPr>
          <w:rStyle w:val="charItals"/>
        </w:rPr>
        <w:t>Note 2</w:t>
      </w:r>
      <w:r w:rsidRPr="003910CE">
        <w:rPr>
          <w:rStyle w:val="charItals"/>
        </w:rPr>
        <w:tab/>
      </w:r>
      <w:r w:rsidRPr="004A03C1">
        <w:t xml:space="preserve">For example, the </w:t>
      </w:r>
      <w:hyperlink r:id="rId448" w:tooltip="A2001-14" w:history="1">
        <w:r w:rsidR="003910CE" w:rsidRPr="003910CE">
          <w:rPr>
            <w:rStyle w:val="charCitHyperlinkAbbrev"/>
          </w:rPr>
          <w:t>Legislation Act</w:t>
        </w:r>
      </w:hyperlink>
      <w:r w:rsidRPr="004A03C1">
        <w:t>, dict, pt 1, defines the following terms:</w:t>
      </w:r>
    </w:p>
    <w:p w:rsidR="00F1724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AS (see s 164 (1))</w:t>
      </w:r>
    </w:p>
    <w:p w:rsidR="00E053FD" w:rsidRDefault="009B3E7A" w:rsidP="009B3E7A">
      <w:pPr>
        <w:pStyle w:val="aNoteBulletss"/>
        <w:tabs>
          <w:tab w:val="left" w:pos="2300"/>
        </w:tabs>
      </w:pPr>
      <w:r w:rsidRPr="004A03C1">
        <w:rPr>
          <w:rFonts w:ascii="Symbol" w:hAnsi="Symbol"/>
        </w:rPr>
        <w:t></w:t>
      </w:r>
      <w:r w:rsidRPr="004A03C1">
        <w:rPr>
          <w:rFonts w:ascii="Symbol" w:hAnsi="Symbol"/>
        </w:rPr>
        <w:tab/>
      </w:r>
      <w:r w:rsidR="00E062AD" w:rsidRPr="004A03C1">
        <w:t>AS/NZS</w:t>
      </w:r>
      <w:r w:rsidR="006B5D9E" w:rsidRPr="004A03C1">
        <w:t xml:space="preserve"> (see s 164 (2))</w:t>
      </w:r>
    </w:p>
    <w:p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chief health officer</w:t>
      </w:r>
    </w:p>
    <w:p w:rsidR="002304BC" w:rsidRPr="004A03C1" w:rsidRDefault="002304BC" w:rsidP="009B3E7A">
      <w:pPr>
        <w:pStyle w:val="aNoteBulletss"/>
        <w:tabs>
          <w:tab w:val="left" w:pos="2300"/>
        </w:tabs>
      </w:pPr>
      <w:r w:rsidRPr="008E3922">
        <w:rPr>
          <w:rFonts w:ascii="Symbol" w:hAnsi="Symbol"/>
        </w:rPr>
        <w:t></w:t>
      </w:r>
      <w:r w:rsidRPr="008E3922">
        <w:rPr>
          <w:rFonts w:ascii="Symbol" w:hAnsi="Symbol"/>
        </w:rPr>
        <w:tab/>
      </w:r>
      <w:r w:rsidRPr="008E3922">
        <w:t>found guilty</w:t>
      </w:r>
    </w:p>
    <w:p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in relation to</w:t>
      </w:r>
    </w:p>
    <w:p w:rsidR="00C15CD8"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C345CE" w:rsidRPr="004A03C1">
        <w:t>instrument</w:t>
      </w:r>
    </w:p>
    <w:p w:rsidR="00C15CD8" w:rsidRDefault="009B3E7A" w:rsidP="009C249B">
      <w:pPr>
        <w:pStyle w:val="aNoteBulletss"/>
        <w:keepNext/>
        <w:tabs>
          <w:tab w:val="left" w:pos="2300"/>
        </w:tabs>
      </w:pPr>
      <w:r w:rsidRPr="004A03C1">
        <w:rPr>
          <w:rFonts w:ascii="Symbol" w:hAnsi="Symbol"/>
        </w:rPr>
        <w:t></w:t>
      </w:r>
      <w:r w:rsidRPr="004A03C1">
        <w:rPr>
          <w:rFonts w:ascii="Symbol" w:hAnsi="Symbol"/>
        </w:rPr>
        <w:tab/>
      </w:r>
      <w:r w:rsidR="00C345CE" w:rsidRPr="004A03C1">
        <w:t>Legislation Act</w:t>
      </w:r>
    </w:p>
    <w:p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person</w:t>
      </w:r>
    </w:p>
    <w:p w:rsidR="002304BC" w:rsidRPr="004A03C1" w:rsidRDefault="002304BC" w:rsidP="002304BC">
      <w:pPr>
        <w:pStyle w:val="aNoteBulletss"/>
        <w:tabs>
          <w:tab w:val="left" w:pos="2300"/>
        </w:tabs>
      </w:pPr>
      <w:r w:rsidRPr="008E3922">
        <w:rPr>
          <w:rFonts w:ascii="Symbol" w:hAnsi="Symbol"/>
        </w:rPr>
        <w:t></w:t>
      </w:r>
      <w:r w:rsidRPr="008E3922">
        <w:rPr>
          <w:rFonts w:ascii="Symbol" w:hAnsi="Symbol"/>
        </w:rPr>
        <w:tab/>
      </w:r>
      <w:r w:rsidRPr="008E3922">
        <w:t>planning and land authority</w:t>
      </w:r>
      <w:r>
        <w:t>.</w:t>
      </w:r>
    </w:p>
    <w:p w:rsidR="00337816" w:rsidRPr="004A03C1" w:rsidRDefault="00337816" w:rsidP="009C249B">
      <w:pPr>
        <w:pStyle w:val="aNote"/>
        <w:keepNext/>
        <w:rPr>
          <w:iCs/>
        </w:rPr>
      </w:pPr>
      <w:r w:rsidRPr="003910CE">
        <w:rPr>
          <w:rStyle w:val="charItals"/>
        </w:rPr>
        <w:t>Note 3</w:t>
      </w:r>
      <w:r w:rsidRPr="003910CE">
        <w:rPr>
          <w:rStyle w:val="charItals"/>
        </w:rPr>
        <w:tab/>
      </w:r>
      <w:r w:rsidRPr="004A03C1">
        <w:rPr>
          <w:iCs/>
        </w:rPr>
        <w:t xml:space="preserve">Terms used in this regulation have the same meaning that they have in the </w:t>
      </w:r>
      <w:hyperlink r:id="rId449" w:tooltip="A2011-35" w:history="1">
        <w:r w:rsidR="003910CE" w:rsidRPr="003910CE">
          <w:rPr>
            <w:rStyle w:val="charCitHyperlinkItal"/>
          </w:rPr>
          <w:t>Work Health and Safety Act 2011</w:t>
        </w:r>
      </w:hyperlink>
      <w:r w:rsidRPr="004A03C1">
        <w:rPr>
          <w:iCs/>
        </w:rPr>
        <w:t xml:space="preserve"> (see </w:t>
      </w:r>
      <w:hyperlink r:id="rId450" w:tooltip="A2001-14" w:history="1">
        <w:r w:rsidR="003910CE" w:rsidRPr="003910CE">
          <w:rPr>
            <w:rStyle w:val="charCitHyperlinkAbbrev"/>
          </w:rPr>
          <w:t>Legislation Act</w:t>
        </w:r>
      </w:hyperlink>
      <w:r w:rsidRPr="004A03C1">
        <w:rPr>
          <w:iCs/>
        </w:rPr>
        <w:t xml:space="preserve">, s 148).  For example, the following terms are defined in the </w:t>
      </w:r>
      <w:hyperlink r:id="rId451" w:tooltip="A2011-35" w:history="1">
        <w:r w:rsidR="003910CE" w:rsidRPr="003910CE">
          <w:rPr>
            <w:rStyle w:val="charCitHyperlinkItal"/>
          </w:rPr>
          <w:t>Work Health and Safety Act 2011</w:t>
        </w:r>
      </w:hyperlink>
      <w:r w:rsidRPr="004A03C1">
        <w:rPr>
          <w:iCs/>
        </w:rPr>
        <w:t>, dict:</w:t>
      </w:r>
    </w:p>
    <w:p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compliance powers</w:t>
      </w:r>
    </w:p>
    <w:p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construct</w:t>
      </w:r>
    </w:p>
    <w:p w:rsidR="00F93C9A"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A39B1" w:rsidRPr="004A03C1">
        <w:rPr>
          <w:bCs/>
          <w:iCs/>
          <w:szCs w:val="24"/>
          <w:lang w:eastAsia="en-AU"/>
        </w:rPr>
        <w:t xml:space="preserve">corresponding regulator </w:t>
      </w:r>
    </w:p>
    <w:p w:rsidR="003A39B1"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szCs w:val="24"/>
          <w:lang w:eastAsia="en-AU"/>
        </w:rPr>
        <w:t xml:space="preserve">corresponding </w:t>
      </w:r>
      <w:r w:rsidR="006A013C" w:rsidRPr="004A03C1">
        <w:rPr>
          <w:bCs/>
          <w:iCs/>
          <w:szCs w:val="24"/>
          <w:lang w:eastAsia="en-AU"/>
        </w:rPr>
        <w:t>WHS </w:t>
      </w:r>
      <w:r w:rsidR="00BB4FEC" w:rsidRPr="004A03C1">
        <w:rPr>
          <w:bCs/>
          <w:iCs/>
          <w:szCs w:val="24"/>
          <w:lang w:eastAsia="en-AU"/>
        </w:rPr>
        <w:t xml:space="preserve">law </w:t>
      </w:r>
    </w:p>
    <w:p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 xml:space="preserve">demolition </w:t>
      </w:r>
    </w:p>
    <w:p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design</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designer (see s 22)</w:t>
      </w:r>
    </w:p>
    <w:p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lang w:eastAsia="en-AU"/>
        </w:rPr>
        <w:t>disclose</w:t>
      </w:r>
    </w:p>
    <w:p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szCs w:val="24"/>
          <w:lang w:eastAsia="en-AU"/>
        </w:rPr>
        <w:t xml:space="preserve">document </w:t>
      </w:r>
    </w:p>
    <w:p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eligible person</w:t>
      </w:r>
    </w:p>
    <w:p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employee record</w:t>
      </w:r>
    </w:p>
    <w:p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lang w:eastAsia="en-AU"/>
        </w:rPr>
        <w:t xml:space="preserve">handling </w:t>
      </w:r>
    </w:p>
    <w:p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bCs/>
          <w:iCs/>
          <w:szCs w:val="24"/>
          <w:lang w:eastAsia="en-AU"/>
        </w:rPr>
        <w:t>health</w:t>
      </w:r>
    </w:p>
    <w:p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lang w:eastAsia="en-AU"/>
        </w:rPr>
        <w:t>health and safety committee</w:t>
      </w:r>
    </w:p>
    <w:p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health and safety representative</w:t>
      </w:r>
    </w:p>
    <w:p w:rsidR="00FA73AC" w:rsidRPr="004A03C1" w:rsidRDefault="009B3E7A" w:rsidP="009B3E7A">
      <w:pPr>
        <w:pStyle w:val="aNoteBulletss"/>
        <w:tabs>
          <w:tab w:val="left" w:pos="2300"/>
        </w:tabs>
      </w:pPr>
      <w:r w:rsidRPr="004A03C1">
        <w:rPr>
          <w:rFonts w:ascii="Symbol" w:hAnsi="Symbol"/>
        </w:rPr>
        <w:lastRenderedPageBreak/>
        <w:t></w:t>
      </w:r>
      <w:r w:rsidRPr="004A03C1">
        <w:rPr>
          <w:rFonts w:ascii="Symbol" w:hAnsi="Symbol"/>
        </w:rPr>
        <w:tab/>
      </w:r>
      <w:r w:rsidR="007D1039" w:rsidRPr="004A03C1">
        <w:rPr>
          <w:bCs/>
          <w:iCs/>
          <w:lang w:eastAsia="en-AU"/>
        </w:rPr>
        <w:t xml:space="preserve">import </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importer (see s 24)</w:t>
      </w:r>
    </w:p>
    <w:p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szCs w:val="24"/>
          <w:lang w:eastAsia="en-AU"/>
        </w:rPr>
        <w:t>inspector</w:t>
      </w:r>
    </w:p>
    <w:p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szCs w:val="24"/>
          <w:lang w:eastAsia="en-AU"/>
        </w:rPr>
        <w:t xml:space="preserve">internal reviewer </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szCs w:val="24"/>
          <w:lang w:eastAsia="en-AU"/>
        </w:rPr>
        <w:t>manufacturer (see s 23)</w:t>
      </w:r>
    </w:p>
    <w:p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 xml:space="preserve">medical treatment </w:t>
      </w:r>
    </w:p>
    <w:p w:rsidR="00911B2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911B2D" w:rsidRPr="004A03C1">
        <w:t>notifiable incident</w:t>
      </w:r>
      <w:r w:rsidR="006B5D9E" w:rsidRPr="004A03C1">
        <w:t xml:space="preserve"> (see s 35)</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parties</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lang w:eastAsia="en-AU"/>
        </w:rPr>
        <w:t>person conducting a business or undertaking</w:t>
      </w:r>
      <w:r w:rsidR="006B5D9E" w:rsidRPr="004A03C1">
        <w:rPr>
          <w:lang w:eastAsia="en-AU"/>
        </w:rPr>
        <w:t xml:space="preserve"> (see s 5)</w:t>
      </w:r>
    </w:p>
    <w:p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person with management or control of a workplace (see s 20)</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t>person with management or control of plant at a workplace (see s 21)</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plant</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reasonably practicable</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regulator</w:t>
      </w:r>
    </w:p>
    <w:p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relevant worker</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reviewable decisions</w:t>
      </w:r>
    </w:p>
    <w:p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structure</w:t>
      </w:r>
    </w:p>
    <w:p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substance</w:t>
      </w:r>
    </w:p>
    <w:p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supplier</w:t>
      </w:r>
    </w:p>
    <w:p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rPr>
          <w:bCs/>
          <w:iCs/>
          <w:lang w:eastAsia="en-AU"/>
        </w:rPr>
        <w:t>supply</w:t>
      </w:r>
    </w:p>
    <w:p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t>union</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volunteer</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r w:rsidR="00303A5E" w:rsidRPr="004A03C1">
        <w:rPr>
          <w:bCs/>
          <w:iCs/>
          <w:szCs w:val="24"/>
          <w:lang w:eastAsia="en-AU"/>
        </w:rPr>
        <w:noBreakHyphen/>
        <w:t>holder</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worker</w:t>
      </w:r>
      <w:r w:rsidR="006B5D9E" w:rsidRPr="004A03C1">
        <w:rPr>
          <w:bCs/>
          <w:iCs/>
          <w:lang w:eastAsia="en-AU"/>
        </w:rPr>
        <w:t xml:space="preserve"> (see s 7)</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 group</w:t>
      </w:r>
    </w:p>
    <w:p w:rsidR="00FA73AC" w:rsidRDefault="009B3E7A" w:rsidP="009B3E7A">
      <w:pPr>
        <w:pStyle w:val="aNoteBulletss"/>
        <w:tabs>
          <w:tab w:val="left" w:pos="2300"/>
        </w:tabs>
        <w:rPr>
          <w:bCs/>
          <w:iCs/>
          <w:lang w:eastAsia="en-AU"/>
        </w:rPr>
      </w:pPr>
      <w:r w:rsidRPr="004A03C1">
        <w:rPr>
          <w:rFonts w:ascii="Symbol" w:hAnsi="Symbol"/>
        </w:rPr>
        <w:t></w:t>
      </w:r>
      <w:r w:rsidRPr="004A03C1">
        <w:rPr>
          <w:rFonts w:ascii="Symbol" w:hAnsi="Symbol"/>
        </w:rPr>
        <w:tab/>
      </w:r>
      <w:r w:rsidR="00303A5E" w:rsidRPr="004A03C1">
        <w:rPr>
          <w:bCs/>
          <w:iCs/>
          <w:lang w:eastAsia="en-AU"/>
        </w:rPr>
        <w:t>workplace</w:t>
      </w:r>
      <w:r w:rsidR="006B5D9E" w:rsidRPr="004A03C1">
        <w:rPr>
          <w:bCs/>
          <w:iCs/>
          <w:lang w:eastAsia="en-AU"/>
        </w:rPr>
        <w:t xml:space="preserve"> (see s 8).</w:t>
      </w:r>
    </w:p>
    <w:p w:rsidR="00423B91" w:rsidRPr="00423B91" w:rsidRDefault="00423B91" w:rsidP="00123B97">
      <w:pPr>
        <w:pStyle w:val="aDef"/>
        <w:rPr>
          <w:rStyle w:val="charBoldItals"/>
          <w:b w:val="0"/>
          <w:i w:val="0"/>
        </w:rPr>
      </w:pPr>
      <w:r w:rsidRPr="008E3922">
        <w:rPr>
          <w:rStyle w:val="charBoldItals"/>
        </w:rPr>
        <w:t>abrasive blasting</w:t>
      </w:r>
      <w:r w:rsidRPr="008E3922">
        <w:t xml:space="preserve"> means propelling a stream of abrasive material at high speed against a surface using compressed air, liquid, steam, centrifugal wheels or paddles to clean, abrade, etch or otherwise change the original appearance or condition of the surface.</w:t>
      </w:r>
    </w:p>
    <w:p w:rsidR="00123B97" w:rsidRPr="00397F3D" w:rsidRDefault="00123B97" w:rsidP="00123B97">
      <w:pPr>
        <w:pStyle w:val="aDef"/>
      </w:pPr>
      <w:r w:rsidRPr="00397F3D">
        <w:rPr>
          <w:rStyle w:val="charBoldItals"/>
        </w:rPr>
        <w:t>ACD</w:t>
      </w:r>
      <w:r w:rsidRPr="00397F3D">
        <w:t xml:space="preserve">—see </w:t>
      </w:r>
      <w:r w:rsidRPr="00397F3D">
        <w:rPr>
          <w:rStyle w:val="charBoldItals"/>
        </w:rPr>
        <w:t>asbestos-contaminated dust or debris</w:t>
      </w:r>
      <w:r w:rsidRPr="00397F3D">
        <w:t>.</w:t>
      </w:r>
    </w:p>
    <w:p w:rsidR="00F34E2B" w:rsidRDefault="00F34E2B" w:rsidP="00F34E2B">
      <w:pPr>
        <w:pStyle w:val="aDef"/>
      </w:pPr>
      <w:r w:rsidRPr="00DE0AAB">
        <w:rPr>
          <w:rStyle w:val="charBoldItals"/>
        </w:rPr>
        <w:lastRenderedPageBreak/>
        <w:t>ACM</w:t>
      </w:r>
      <w:r w:rsidRPr="00DE0AAB">
        <w:t xml:space="preserve">—see </w:t>
      </w:r>
      <w:r w:rsidRPr="00DE0AAB">
        <w:rPr>
          <w:rStyle w:val="charBoldItals"/>
        </w:rPr>
        <w:t>asbestos containing material</w:t>
      </w:r>
      <w:r w:rsidRPr="00DE0AAB">
        <w:t>.</w:t>
      </w:r>
    </w:p>
    <w:p w:rsidR="00423B91" w:rsidRPr="008E3922" w:rsidRDefault="00423B91" w:rsidP="00423B91">
      <w:pPr>
        <w:pStyle w:val="aDef"/>
        <w:keepNext/>
      </w:pPr>
      <w:r w:rsidRPr="008E3922">
        <w:rPr>
          <w:rStyle w:val="charBoldItals"/>
        </w:rPr>
        <w:t>ADG Code</w:t>
      </w:r>
      <w:r w:rsidRPr="008E3922">
        <w:t xml:space="preserve"> means the </w:t>
      </w:r>
      <w:r w:rsidRPr="008E3922">
        <w:rPr>
          <w:rStyle w:val="charItals"/>
        </w:rPr>
        <w:t>Australian Code for the Transport of Dangerous Goods by Road and Rail</w:t>
      </w:r>
      <w:r w:rsidRPr="008E3922">
        <w:t xml:space="preserve">, approved by the Transport and Infrastructure Council, as in force from time to time. </w:t>
      </w:r>
    </w:p>
    <w:p w:rsidR="00423B91" w:rsidRPr="00DE0AAB" w:rsidRDefault="00423B91" w:rsidP="00423B91">
      <w:pPr>
        <w:pStyle w:val="aNote"/>
      </w:pPr>
      <w:r w:rsidRPr="008E3922">
        <w:rPr>
          <w:rStyle w:val="charItals"/>
        </w:rPr>
        <w:t>Note</w:t>
      </w:r>
      <w:r w:rsidRPr="008E3922">
        <w:rPr>
          <w:rStyle w:val="charItals"/>
        </w:rPr>
        <w:tab/>
      </w:r>
      <w:r w:rsidRPr="008E3922">
        <w:t xml:space="preserve">The </w:t>
      </w:r>
      <w:r w:rsidRPr="008E3922">
        <w:rPr>
          <w:rStyle w:val="charItals"/>
        </w:rPr>
        <w:t>Australian Code for the Transport of Dangerous Goods by Road and Rail</w:t>
      </w:r>
      <w:r w:rsidRPr="008E3922">
        <w:t xml:space="preserve">, 7th edition </w:t>
      </w:r>
      <w:r w:rsidRPr="008E3922">
        <w:rPr>
          <w:snapToGrid w:val="0"/>
        </w:rPr>
        <w:t xml:space="preserve">does not need to be notified under the </w:t>
      </w:r>
      <w:hyperlink r:id="rId452"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453" w:tooltip="A2001-14" w:history="1">
        <w:r w:rsidRPr="008E3922">
          <w:rPr>
            <w:rStyle w:val="charCitHyperlinkAbbrev"/>
          </w:rPr>
          <w:t>Legislation Act</w:t>
        </w:r>
      </w:hyperlink>
      <w:r w:rsidRPr="008E3922">
        <w:t xml:space="preserve">, s 47 (7)).  The Code is available at </w:t>
      </w:r>
      <w:hyperlink r:id="rId454" w:history="1">
        <w:r w:rsidRPr="008E3922">
          <w:rPr>
            <w:rStyle w:val="charCitHyperlinkAbbrev"/>
          </w:rPr>
          <w:t>www.ntc.gov.au</w:t>
        </w:r>
      </w:hyperlink>
      <w:r w:rsidRPr="008E3922">
        <w:t>.</w:t>
      </w:r>
    </w:p>
    <w:p w:rsidR="00FC4827" w:rsidRPr="004A03C1" w:rsidRDefault="008E54CF" w:rsidP="009C249B">
      <w:pPr>
        <w:pStyle w:val="aDef"/>
        <w:keepNext/>
        <w:rPr>
          <w:lang w:eastAsia="en-AU"/>
        </w:rPr>
      </w:pPr>
      <w:r w:rsidRPr="003910CE">
        <w:rPr>
          <w:rStyle w:val="charBoldItals"/>
        </w:rPr>
        <w:t>administrative control</w:t>
      </w:r>
      <w:r w:rsidRPr="004A03C1">
        <w:rPr>
          <w:lang w:eastAsia="en-AU"/>
        </w:rPr>
        <w:t xml:space="preserve"> means a method of work, a process or a procedure designed to mini</w:t>
      </w:r>
      <w:r w:rsidR="00FC4827" w:rsidRPr="004A03C1">
        <w:rPr>
          <w:lang w:eastAsia="en-AU"/>
        </w:rPr>
        <w:t>mise risk, but does not include</w:t>
      </w:r>
      <w:r w:rsidR="00A11900" w:rsidRPr="004A03C1">
        <w:rPr>
          <w:lang w:eastAsia="en-AU"/>
        </w:rPr>
        <w:t>—</w:t>
      </w:r>
    </w:p>
    <w:p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an engineering control; or</w:t>
      </w:r>
    </w:p>
    <w:p w:rsidR="008E54CF"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the use of personal protective equipment.</w:t>
      </w:r>
    </w:p>
    <w:p w:rsidR="00423B91" w:rsidRPr="004A03C1" w:rsidRDefault="00423B91" w:rsidP="00423B91">
      <w:pPr>
        <w:pStyle w:val="aDef"/>
      </w:pPr>
      <w:r w:rsidRPr="008E3922">
        <w:rPr>
          <w:rStyle w:val="charBoldItals"/>
        </w:rPr>
        <w:t>Agvet Code</w:t>
      </w:r>
      <w:r w:rsidRPr="008E3922">
        <w:t xml:space="preserve"> means the Agricultural and Veterinary Chemicals Code set out in the schedule to the </w:t>
      </w:r>
      <w:hyperlink r:id="rId455" w:tooltip="Act 1994 No 47 (Cwlth)" w:history="1">
        <w:r w:rsidRPr="008E3922">
          <w:rPr>
            <w:rStyle w:val="charCitHyperlinkItal"/>
          </w:rPr>
          <w:t>Agricultural and Veterinary Chemicals Code Act 1994</w:t>
        </w:r>
      </w:hyperlink>
      <w:r w:rsidRPr="008E3922">
        <w:t xml:space="preserve"> (Cwlth).</w:t>
      </w:r>
    </w:p>
    <w:p w:rsidR="008E54CF" w:rsidRPr="004A03C1" w:rsidRDefault="008E54CF" w:rsidP="009B3E7A">
      <w:pPr>
        <w:pStyle w:val="aDef"/>
      </w:pPr>
      <w:r w:rsidRPr="003910CE">
        <w:rPr>
          <w:rStyle w:val="charBoldItals"/>
        </w:rPr>
        <w:t>airborne contaminant</w:t>
      </w:r>
      <w:r w:rsidRPr="004A03C1">
        <w:t xml:space="preserve"> means a contaminant in the </w:t>
      </w:r>
      <w:r w:rsidR="007910DE" w:rsidRPr="004A03C1">
        <w:t>form</w:t>
      </w:r>
      <w:r w:rsidRPr="004A03C1">
        <w:t xml:space="preserve"> of a fume, mist, gas, vapour or dust, and includes microorganisms.</w:t>
      </w:r>
    </w:p>
    <w:p w:rsidR="00FC4827" w:rsidRPr="004A03C1" w:rsidRDefault="008E54CF" w:rsidP="004953AB">
      <w:pPr>
        <w:pStyle w:val="aDef"/>
        <w:keepNext/>
        <w:keepLines/>
      </w:pPr>
      <w:r w:rsidRPr="003910CE">
        <w:rPr>
          <w:rStyle w:val="charBoldItals"/>
        </w:rPr>
        <w:t>amusement device</w:t>
      </w:r>
      <w:r w:rsidRPr="004A03C1">
        <w:t xml:space="preserve"> means plant operated for hire or reward that provides entertainment, sightseeing or amusement through movement of the equipment, or part of the equipment, or when </w:t>
      </w:r>
      <w:r w:rsidR="004953AB" w:rsidRPr="00EB7441">
        <w:t>passengers or other users travel or move on,</w:t>
      </w:r>
      <w:r w:rsidRPr="004A03C1">
        <w:t xml:space="preserve"> around or along the equipment, </w:t>
      </w:r>
      <w:r w:rsidRPr="004A03C1">
        <w:rPr>
          <w:lang w:eastAsia="en-AU"/>
        </w:rPr>
        <w:t>but does not include</w:t>
      </w:r>
      <w:r w:rsidR="00A11900" w:rsidRPr="004A03C1">
        <w:rPr>
          <w:lang w:eastAsia="en-AU"/>
        </w:rPr>
        <w:t>—</w:t>
      </w:r>
    </w:p>
    <w:p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 miniature train and railway system owned and operated by a model railway society, club or association; or</w:t>
      </w:r>
    </w:p>
    <w:p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 xml:space="preserve">a ride or device that is used as a </w:t>
      </w:r>
      <w:r w:rsidR="007910DE" w:rsidRPr="004A03C1">
        <w:rPr>
          <w:lang w:eastAsia="en-AU"/>
        </w:rPr>
        <w:t>form</w:t>
      </w:r>
      <w:r w:rsidR="008E54CF" w:rsidRPr="004A03C1">
        <w:rPr>
          <w:lang w:eastAsia="en-AU"/>
        </w:rPr>
        <w:t xml:space="preserve"> of transport and that is, in relation to its use for that purpose, regulated under another Act or an Act </w:t>
      </w:r>
      <w:r w:rsidR="00A13971" w:rsidRPr="004A03C1">
        <w:rPr>
          <w:lang w:eastAsia="en-AU"/>
        </w:rPr>
        <w:t>of the commonwealth</w:t>
      </w:r>
      <w:r w:rsidR="008E54CF" w:rsidRPr="004A03C1">
        <w:rPr>
          <w:lang w:eastAsia="en-AU"/>
        </w:rPr>
        <w:t>; or</w:t>
      </w:r>
    </w:p>
    <w:p w:rsidR="008E54CF" w:rsidRPr="004A03C1" w:rsidRDefault="009C249B" w:rsidP="009C249B">
      <w:pPr>
        <w:pStyle w:val="aDefpara"/>
        <w:rPr>
          <w:lang w:eastAsia="en-AU"/>
        </w:rPr>
      </w:pPr>
      <w:r>
        <w:rPr>
          <w:lang w:eastAsia="en-AU"/>
        </w:rPr>
        <w:tab/>
      </w:r>
      <w:r w:rsidR="009B3E7A" w:rsidRPr="004A03C1">
        <w:rPr>
          <w:lang w:eastAsia="en-AU"/>
        </w:rPr>
        <w:t>(c)</w:t>
      </w:r>
      <w:r w:rsidR="009B3E7A" w:rsidRPr="004A03C1">
        <w:rPr>
          <w:lang w:eastAsia="en-AU"/>
        </w:rPr>
        <w:tab/>
      </w:r>
      <w:r w:rsidR="008E54CF" w:rsidRPr="004A03C1">
        <w:rPr>
          <w:lang w:eastAsia="en-AU"/>
        </w:rPr>
        <w:t>a boat or flotation device</w:t>
      </w:r>
      <w:r w:rsidR="00A11900" w:rsidRPr="004A03C1">
        <w:rPr>
          <w:lang w:eastAsia="en-AU"/>
        </w:rPr>
        <w:t>—</w:t>
      </w:r>
    </w:p>
    <w:p w:rsidR="00CD0A7D"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that is solely propelled by a person who is in or on the boat or device; and</w:t>
      </w:r>
    </w:p>
    <w:p w:rsidR="008E54CF" w:rsidRPr="004A03C1" w:rsidRDefault="009C249B" w:rsidP="009C249B">
      <w:pPr>
        <w:pStyle w:val="aDefsubpara"/>
        <w:keepNext/>
        <w:rPr>
          <w:lang w:eastAsia="en-AU"/>
        </w:rPr>
      </w:pPr>
      <w:r>
        <w:rPr>
          <w:lang w:eastAsia="en-AU"/>
        </w:rPr>
        <w:lastRenderedPageBreak/>
        <w:tab/>
      </w:r>
      <w:r w:rsidR="009B3E7A" w:rsidRPr="004A03C1">
        <w:rPr>
          <w:lang w:eastAsia="en-AU"/>
        </w:rPr>
        <w:t>(ii)</w:t>
      </w:r>
      <w:r w:rsidR="009B3E7A" w:rsidRPr="004A03C1">
        <w:rPr>
          <w:lang w:eastAsia="en-AU"/>
        </w:rPr>
        <w:tab/>
      </w:r>
      <w:r w:rsidR="008E54CF" w:rsidRPr="004A03C1">
        <w:rPr>
          <w:lang w:eastAsia="en-AU"/>
        </w:rPr>
        <w:t>that is not attached to any mechanical elements or equipment outside the boat or device, and that does not rely on any artificial flow of water to move; or</w:t>
      </w:r>
    </w:p>
    <w:p w:rsidR="008E54CF" w:rsidRPr="004A03C1" w:rsidRDefault="009C249B" w:rsidP="009C249B">
      <w:pPr>
        <w:pStyle w:val="aDefpara"/>
        <w:rPr>
          <w:lang w:eastAsia="en-AU"/>
        </w:rPr>
      </w:pPr>
      <w:r>
        <w:rPr>
          <w:lang w:eastAsia="en-AU"/>
        </w:rPr>
        <w:tab/>
      </w:r>
      <w:r w:rsidR="009B3E7A" w:rsidRPr="004A03C1">
        <w:rPr>
          <w:lang w:eastAsia="en-AU"/>
        </w:rPr>
        <w:t>(d)</w:t>
      </w:r>
      <w:r w:rsidR="009B3E7A" w:rsidRPr="004A03C1">
        <w:rPr>
          <w:lang w:eastAsia="en-AU"/>
        </w:rPr>
        <w:tab/>
      </w:r>
      <w:r w:rsidR="008E54CF" w:rsidRPr="004A03C1">
        <w:rPr>
          <w:lang w:eastAsia="en-AU"/>
        </w:rPr>
        <w:t>any plant specifically designed for a sporting, professional stunt, theatrical or acrobatic purpose or activity; or</w:t>
      </w:r>
    </w:p>
    <w:p w:rsidR="008E54CF" w:rsidRPr="004A03C1" w:rsidRDefault="009C249B" w:rsidP="009C249B">
      <w:pPr>
        <w:pStyle w:val="aDefpara"/>
        <w:rPr>
          <w:lang w:eastAsia="en-AU"/>
        </w:rPr>
      </w:pPr>
      <w:r>
        <w:rPr>
          <w:lang w:eastAsia="en-AU"/>
        </w:rPr>
        <w:tab/>
      </w:r>
      <w:r w:rsidR="009B3E7A" w:rsidRPr="004A03C1">
        <w:rPr>
          <w:lang w:eastAsia="en-AU"/>
        </w:rPr>
        <w:t>(e)</w:t>
      </w:r>
      <w:r w:rsidR="009B3E7A" w:rsidRPr="004A03C1">
        <w:rPr>
          <w:lang w:eastAsia="en-AU"/>
        </w:rPr>
        <w:tab/>
      </w:r>
      <w:r w:rsidR="008E54CF" w:rsidRPr="004A03C1">
        <w:rPr>
          <w:lang w:eastAsia="en-AU"/>
        </w:rPr>
        <w:t>a coin</w:t>
      </w:r>
      <w:r w:rsidR="004C56CA" w:rsidRPr="004A03C1">
        <w:rPr>
          <w:lang w:eastAsia="en-AU"/>
        </w:rPr>
        <w:noBreakHyphen/>
      </w:r>
      <w:r w:rsidR="008E54CF" w:rsidRPr="004A03C1">
        <w:rPr>
          <w:lang w:eastAsia="en-AU"/>
        </w:rPr>
        <w:t>operated or token</w:t>
      </w:r>
      <w:r w:rsidR="004C56CA" w:rsidRPr="004A03C1">
        <w:rPr>
          <w:lang w:eastAsia="en-AU"/>
        </w:rPr>
        <w:noBreakHyphen/>
      </w:r>
      <w:r w:rsidR="008E54CF" w:rsidRPr="004A03C1">
        <w:rPr>
          <w:lang w:eastAsia="en-AU"/>
        </w:rPr>
        <w:t>operated device that</w:t>
      </w:r>
      <w:r w:rsidR="00A11900" w:rsidRPr="004A03C1">
        <w:rPr>
          <w:lang w:eastAsia="en-AU"/>
        </w:rPr>
        <w:t>—</w:t>
      </w:r>
    </w:p>
    <w:p w:rsidR="008E54CF"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is intended to be ridden, at t</w:t>
      </w:r>
      <w:r w:rsidR="00183911" w:rsidRPr="004A03C1">
        <w:rPr>
          <w:lang w:eastAsia="en-AU"/>
        </w:rPr>
        <w:t xml:space="preserve">he </w:t>
      </w:r>
      <w:r w:rsidR="00FB5BD9" w:rsidRPr="004A03C1">
        <w:rPr>
          <w:lang w:eastAsia="en-AU"/>
        </w:rPr>
        <w:t>one</w:t>
      </w:r>
      <w:r w:rsidR="00183911" w:rsidRPr="004A03C1">
        <w:rPr>
          <w:lang w:eastAsia="en-AU"/>
        </w:rPr>
        <w:t xml:space="preserve"> time, by not more than 4 </w:t>
      </w:r>
      <w:r w:rsidR="008E54CF" w:rsidRPr="004A03C1">
        <w:rPr>
          <w:lang w:eastAsia="en-AU"/>
        </w:rPr>
        <w:t>children who must be below the age of 10</w:t>
      </w:r>
      <w:r w:rsidR="00CF30F3" w:rsidRPr="004A03C1">
        <w:rPr>
          <w:lang w:eastAsia="en-AU"/>
        </w:rPr>
        <w:t> year</w:t>
      </w:r>
      <w:r w:rsidR="008E54CF" w:rsidRPr="004A03C1">
        <w:rPr>
          <w:lang w:eastAsia="en-AU"/>
        </w:rPr>
        <w:t>s; and</w:t>
      </w:r>
    </w:p>
    <w:p w:rsidR="008E54CF" w:rsidRPr="004A03C1" w:rsidRDefault="009C249B" w:rsidP="009C249B">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is usually located in a shopping centre or similar public location; and</w:t>
      </w:r>
    </w:p>
    <w:p w:rsidR="008E54CF" w:rsidRDefault="009C249B" w:rsidP="009C249B">
      <w:pPr>
        <w:pStyle w:val="aDefsubpara"/>
        <w:rPr>
          <w:lang w:eastAsia="en-AU"/>
        </w:rPr>
      </w:pPr>
      <w:r>
        <w:tab/>
      </w:r>
      <w:r w:rsidR="009B3E7A" w:rsidRPr="004A03C1">
        <w:t>(iii)</w:t>
      </w:r>
      <w:r w:rsidR="009B3E7A" w:rsidRPr="004A03C1">
        <w:tab/>
      </w:r>
      <w:r w:rsidR="008E54CF" w:rsidRPr="004A03C1">
        <w:rPr>
          <w:lang w:eastAsia="en-AU"/>
        </w:rPr>
        <w:t>does not necessarily have an operator.</w:t>
      </w:r>
    </w:p>
    <w:p w:rsidR="00123B97" w:rsidRDefault="00123B97" w:rsidP="00123B97">
      <w:pPr>
        <w:pStyle w:val="aDef"/>
      </w:pPr>
      <w:r w:rsidRPr="00397F3D">
        <w:rPr>
          <w:rStyle w:val="charBoldItals"/>
        </w:rPr>
        <w:t>approved warning sign</w:t>
      </w:r>
      <w:r w:rsidRPr="00397F3D">
        <w:t xml:space="preserve">—see the </w:t>
      </w:r>
      <w:hyperlink r:id="rId456" w:tooltip="SL2004-56" w:history="1">
        <w:r w:rsidRPr="00397F3D">
          <w:rPr>
            <w:rStyle w:val="charCitHyperlinkItal"/>
          </w:rPr>
          <w:t>Dangerous Substances (General) Regulation 2004</w:t>
        </w:r>
      </w:hyperlink>
      <w:r w:rsidRPr="00397F3D">
        <w:t>, section 338.</w:t>
      </w:r>
    </w:p>
    <w:p w:rsidR="00423B91" w:rsidRPr="008E3922" w:rsidRDefault="00423B91" w:rsidP="00423B91">
      <w:pPr>
        <w:pStyle w:val="aDef"/>
      </w:pPr>
      <w:r w:rsidRPr="008E3922">
        <w:rPr>
          <w:rStyle w:val="charBoldItals"/>
        </w:rPr>
        <w:t>article</w:t>
      </w:r>
      <w:r w:rsidRPr="008E3922">
        <w:t xml:space="preserve"> means a manufactured item, other than a fluid or particle, that—</w:t>
      </w:r>
    </w:p>
    <w:p w:rsidR="00423B91" w:rsidRPr="008E3922" w:rsidRDefault="00423B91" w:rsidP="00423B91">
      <w:pPr>
        <w:pStyle w:val="aDefpara"/>
      </w:pPr>
      <w:r w:rsidRPr="008E3922">
        <w:tab/>
        <w:t>(a)</w:t>
      </w:r>
      <w:r w:rsidRPr="008E3922">
        <w:tab/>
        <w:t>is formed into a particular shape or design during manufacture; and</w:t>
      </w:r>
    </w:p>
    <w:p w:rsidR="00423B91" w:rsidRPr="00397F3D" w:rsidRDefault="00423B91" w:rsidP="00423B91">
      <w:pPr>
        <w:pStyle w:val="aDefpara"/>
      </w:pPr>
      <w:r w:rsidRPr="008E3922">
        <w:tab/>
        <w:t>(b)</w:t>
      </w:r>
      <w:r w:rsidRPr="008E3922">
        <w:tab/>
        <w:t>has hazard properties and a function that is wholly or partly dependent on the shape or design.</w:t>
      </w:r>
    </w:p>
    <w:p w:rsidR="00F34E2B" w:rsidRPr="00DE0AAB" w:rsidRDefault="00F34E2B" w:rsidP="00F34E2B">
      <w:pPr>
        <w:pStyle w:val="aDef"/>
      </w:pPr>
      <w:r w:rsidRPr="00DE0AAB">
        <w:rPr>
          <w:rStyle w:val="charBoldItals"/>
        </w:rPr>
        <w:t>asbestos</w:t>
      </w:r>
      <w:r w:rsidRPr="00DE0AAB">
        <w:t xml:space="preserve"> means the asbestiform varieties of mineral silicates belonging to the serpentine or amphibole groups of rock forming minerals including the following:</w:t>
      </w:r>
    </w:p>
    <w:p w:rsidR="00F34E2B" w:rsidRPr="00DE0AAB" w:rsidRDefault="00F34E2B" w:rsidP="00F34E2B">
      <w:pPr>
        <w:pStyle w:val="aDefpara"/>
      </w:pPr>
      <w:r w:rsidRPr="00DE0AAB">
        <w:tab/>
        <w:t>(a)</w:t>
      </w:r>
      <w:r w:rsidRPr="00DE0AAB">
        <w:tab/>
        <w:t>actinolite asbestos;</w:t>
      </w:r>
    </w:p>
    <w:p w:rsidR="00F34E2B" w:rsidRPr="00DE0AAB" w:rsidRDefault="00F34E2B" w:rsidP="00F34E2B">
      <w:pPr>
        <w:pStyle w:val="aDefpara"/>
      </w:pPr>
      <w:r w:rsidRPr="00DE0AAB">
        <w:tab/>
        <w:t>(b)</w:t>
      </w:r>
      <w:r w:rsidRPr="00DE0AAB">
        <w:tab/>
        <w:t>grunerite (or amosite) asbestos (brown);</w:t>
      </w:r>
    </w:p>
    <w:p w:rsidR="00F34E2B" w:rsidRPr="00DE0AAB" w:rsidRDefault="00F34E2B" w:rsidP="00F34E2B">
      <w:pPr>
        <w:pStyle w:val="aDefpara"/>
      </w:pPr>
      <w:r w:rsidRPr="00DE0AAB">
        <w:tab/>
        <w:t>(c)</w:t>
      </w:r>
      <w:r w:rsidRPr="00DE0AAB">
        <w:tab/>
        <w:t>anthophyllite asbestos;</w:t>
      </w:r>
    </w:p>
    <w:p w:rsidR="00F34E2B" w:rsidRPr="00DE0AAB" w:rsidRDefault="00F34E2B" w:rsidP="00F34E2B">
      <w:pPr>
        <w:pStyle w:val="aDefpara"/>
      </w:pPr>
      <w:r w:rsidRPr="00DE0AAB">
        <w:tab/>
        <w:t>(d)</w:t>
      </w:r>
      <w:r w:rsidRPr="00DE0AAB">
        <w:tab/>
        <w:t>chrysotile asbestos (white);</w:t>
      </w:r>
    </w:p>
    <w:p w:rsidR="00F34E2B" w:rsidRPr="00DE0AAB" w:rsidRDefault="00F34E2B" w:rsidP="00F34E2B">
      <w:pPr>
        <w:pStyle w:val="aDefpara"/>
      </w:pPr>
      <w:r w:rsidRPr="00DE0AAB">
        <w:tab/>
        <w:t>(e)</w:t>
      </w:r>
      <w:r w:rsidRPr="00DE0AAB">
        <w:tab/>
        <w:t>crocidolite asbestos (blue);</w:t>
      </w:r>
    </w:p>
    <w:p w:rsidR="00F34E2B" w:rsidRPr="00DE0AAB" w:rsidRDefault="00F34E2B" w:rsidP="00DE4642">
      <w:pPr>
        <w:pStyle w:val="aDefpara"/>
        <w:keepNext/>
      </w:pPr>
      <w:r w:rsidRPr="00DE0AAB">
        <w:lastRenderedPageBreak/>
        <w:tab/>
        <w:t>(f)</w:t>
      </w:r>
      <w:r w:rsidRPr="00DE0AAB">
        <w:tab/>
        <w:t>tremolite asbestos;</w:t>
      </w:r>
    </w:p>
    <w:p w:rsidR="00F34E2B" w:rsidRPr="00DE0AAB" w:rsidRDefault="00F34E2B" w:rsidP="00F34E2B">
      <w:pPr>
        <w:pStyle w:val="aDefpara"/>
      </w:pPr>
      <w:r w:rsidRPr="00DE0AAB">
        <w:tab/>
        <w:t>(g)</w:t>
      </w:r>
      <w:r w:rsidRPr="00DE0AAB">
        <w:tab/>
        <w:t>a mixture that contains 1 or more of the minerals referred to in paragraphs (a) to (f).</w:t>
      </w:r>
    </w:p>
    <w:p w:rsidR="00F34E2B" w:rsidRDefault="00F34E2B" w:rsidP="00F34E2B">
      <w:pPr>
        <w:pStyle w:val="aDef"/>
      </w:pPr>
      <w:r w:rsidRPr="00DE0AAB">
        <w:rPr>
          <w:rStyle w:val="charBoldItals"/>
        </w:rPr>
        <w:t>asbestos containing material (ACM)</w:t>
      </w:r>
      <w:r w:rsidRPr="00DE0AAB">
        <w:t xml:space="preserve"> means any material or thing that, as part of its design, contains asbestos.</w:t>
      </w:r>
    </w:p>
    <w:p w:rsidR="00123B97" w:rsidRPr="00397F3D" w:rsidRDefault="00123B97" w:rsidP="00123B97">
      <w:pPr>
        <w:pStyle w:val="aDef"/>
      </w:pPr>
      <w:r w:rsidRPr="00397F3D">
        <w:rPr>
          <w:rStyle w:val="charBoldItals"/>
        </w:rPr>
        <w:t>asbestos-contaminated dust or debris (ACD)</w:t>
      </w:r>
      <w:r w:rsidRPr="00397F3D">
        <w:t xml:space="preserve"> means dust or debris that has settled within a workplace and is, or is assumed to be, contaminated with asbestos.</w:t>
      </w:r>
    </w:p>
    <w:p w:rsidR="00123B97" w:rsidRPr="00397F3D" w:rsidRDefault="00123B97" w:rsidP="00123B97">
      <w:pPr>
        <w:pStyle w:val="aDef"/>
      </w:pPr>
      <w:r w:rsidRPr="00397F3D">
        <w:rPr>
          <w:rStyle w:val="charBoldItals"/>
        </w:rPr>
        <w:t>asbestos management plan</w:t>
      </w:r>
      <w:r w:rsidRPr="00397F3D">
        <w:t>—see section 429 and section 432.</w:t>
      </w:r>
    </w:p>
    <w:p w:rsidR="00123B97" w:rsidRPr="00397F3D" w:rsidRDefault="00123B97" w:rsidP="00123B97">
      <w:pPr>
        <w:pStyle w:val="aDef"/>
      </w:pPr>
      <w:r w:rsidRPr="00397F3D">
        <w:rPr>
          <w:rStyle w:val="charBoldItals"/>
        </w:rPr>
        <w:t>asbestos register</w:t>
      </w:r>
      <w:r w:rsidRPr="00397F3D">
        <w:t>—see section 425.</w:t>
      </w:r>
    </w:p>
    <w:p w:rsidR="00123B97" w:rsidRPr="00397F3D" w:rsidRDefault="00123B97" w:rsidP="00123B97">
      <w:pPr>
        <w:pStyle w:val="aDef"/>
      </w:pPr>
      <w:r w:rsidRPr="00397F3D">
        <w:rPr>
          <w:rStyle w:val="charBoldItals"/>
        </w:rPr>
        <w:t>asbestos-related work</w:t>
      </w:r>
      <w:r w:rsidRPr="00397F3D">
        <w:t xml:space="preserve"> means work involving asbestos (other than asbestos removal work to which part 8.7 (Asbestos removal work) applies) that is permitted under the exceptions set out in section 419</w:t>
      </w:r>
      <w:r>
        <w:t> </w:t>
      </w:r>
      <w:r w:rsidRPr="00397F3D">
        <w:t>(3), (4) and (5).</w:t>
      </w:r>
    </w:p>
    <w:p w:rsidR="00123B97" w:rsidRPr="00397F3D" w:rsidRDefault="00123B97" w:rsidP="00123B97">
      <w:pPr>
        <w:pStyle w:val="aDef"/>
      </w:pPr>
      <w:r w:rsidRPr="00397F3D">
        <w:rPr>
          <w:rStyle w:val="charBoldItals"/>
        </w:rPr>
        <w:t>asbestos removalist</w:t>
      </w:r>
      <w:r w:rsidRPr="00397F3D">
        <w:t xml:space="preserve"> means a person conducting a business or undertaking who carries out asbestos removal work.</w:t>
      </w:r>
    </w:p>
    <w:p w:rsidR="00123B97" w:rsidRPr="00397F3D" w:rsidRDefault="00123B97" w:rsidP="00123B97">
      <w:pPr>
        <w:pStyle w:val="aDef"/>
      </w:pPr>
      <w:r w:rsidRPr="00397F3D">
        <w:rPr>
          <w:rStyle w:val="charBoldItals"/>
        </w:rPr>
        <w:t>asbestos removal licence</w:t>
      </w:r>
      <w:r w:rsidRPr="00397F3D">
        <w:t xml:space="preserve"> means a Class A asbestos removal licence or a Class B asbestos removal licence.</w:t>
      </w:r>
    </w:p>
    <w:p w:rsidR="00123B97" w:rsidRPr="00397F3D" w:rsidRDefault="00123B97" w:rsidP="003B5433">
      <w:pPr>
        <w:pStyle w:val="aDef"/>
        <w:keepNext/>
      </w:pPr>
      <w:r w:rsidRPr="00397F3D">
        <w:rPr>
          <w:rStyle w:val="charBoldItals"/>
        </w:rPr>
        <w:t>asbestos removal work</w:t>
      </w:r>
      <w:r w:rsidRPr="00397F3D">
        <w:t xml:space="preserve"> means—</w:t>
      </w:r>
    </w:p>
    <w:p w:rsidR="00123B97" w:rsidRPr="00397F3D" w:rsidRDefault="00123B97" w:rsidP="00DF7983">
      <w:pPr>
        <w:pStyle w:val="aDefpara"/>
      </w:pPr>
      <w:r w:rsidRPr="00397F3D">
        <w:tab/>
        <w:t>(a)</w:t>
      </w:r>
      <w:r w:rsidRPr="00397F3D">
        <w:tab/>
        <w:t>work involving the removal of asbestos or ACM; or</w:t>
      </w:r>
    </w:p>
    <w:p w:rsidR="00123B97" w:rsidRPr="00397F3D" w:rsidRDefault="00123B97" w:rsidP="00DF7983">
      <w:pPr>
        <w:pStyle w:val="aDefpara"/>
      </w:pPr>
      <w:r w:rsidRPr="00397F3D">
        <w:tab/>
        <w:t>(b)</w:t>
      </w:r>
      <w:r w:rsidRPr="00397F3D">
        <w:tab/>
        <w:t>in Part 8.10 (Licensing of asbestos removalists and asbestos assessors), Class A asbestos removal work or Class B asbestos removal work.</w:t>
      </w:r>
    </w:p>
    <w:p w:rsidR="00123B97" w:rsidRDefault="00123B97" w:rsidP="00123B97">
      <w:pPr>
        <w:pStyle w:val="aDef"/>
      </w:pPr>
      <w:r w:rsidRPr="00397F3D">
        <w:rPr>
          <w:rStyle w:val="charBoldItals"/>
        </w:rPr>
        <w:t>asbestos waste</w:t>
      </w:r>
      <w:r w:rsidRPr="00397F3D">
        <w:t xml:space="preserve"> means asbestos or ACM removed and disposable items used during asbestos removal work including plastic sheeting and disposable tools.</w:t>
      </w:r>
    </w:p>
    <w:p w:rsidR="00423B91" w:rsidRPr="008E3922" w:rsidRDefault="00423B91" w:rsidP="00423B91">
      <w:pPr>
        <w:pStyle w:val="aDef"/>
        <w:keepNext/>
      </w:pPr>
      <w:r w:rsidRPr="008E3922">
        <w:rPr>
          <w:rStyle w:val="charBoldItals"/>
        </w:rPr>
        <w:lastRenderedPageBreak/>
        <w:t>biological monitoring</w:t>
      </w:r>
      <w:r w:rsidRPr="008E3922">
        <w:t xml:space="preserve"> means—</w:t>
      </w:r>
    </w:p>
    <w:p w:rsidR="00423B91" w:rsidRPr="008E3922" w:rsidRDefault="00423B91" w:rsidP="00423B91">
      <w:pPr>
        <w:pStyle w:val="aDefpara"/>
      </w:pPr>
      <w:r w:rsidRPr="008E3922">
        <w:tab/>
        <w:t>(a)</w:t>
      </w:r>
      <w:r w:rsidRPr="008E3922">
        <w:tab/>
        <w:t>the measurement and evaluation of a substance, or its metabolites, in the body tissue, fluids or exhaled air of a person exposed to the substance; or</w:t>
      </w:r>
    </w:p>
    <w:p w:rsidR="00423B91" w:rsidRDefault="00423B91" w:rsidP="00423B91">
      <w:pPr>
        <w:pStyle w:val="aDefpara"/>
      </w:pPr>
      <w:r w:rsidRPr="008E3922">
        <w:tab/>
        <w:t>(b)</w:t>
      </w:r>
      <w:r w:rsidRPr="008E3922">
        <w:tab/>
        <w:t>blood lead level monitoring.</w:t>
      </w:r>
    </w:p>
    <w:p w:rsidR="00423B91" w:rsidRPr="008E3922" w:rsidRDefault="00423B91" w:rsidP="00423B91">
      <w:pPr>
        <w:pStyle w:val="aDef"/>
      </w:pPr>
      <w:r w:rsidRPr="008E3922">
        <w:rPr>
          <w:rStyle w:val="charBoldItals"/>
        </w:rPr>
        <w:t>blood lead level</w:t>
      </w:r>
      <w:r w:rsidRPr="008E3922">
        <w:t xml:space="preserve"> means the concentration of lead in whole blood expressed in micromoles per litre (µmol/L) or micrograms per decilitre (µg/dL).</w:t>
      </w:r>
    </w:p>
    <w:p w:rsidR="00423B91" w:rsidRPr="00397F3D" w:rsidRDefault="00423B91" w:rsidP="00423B91">
      <w:pPr>
        <w:pStyle w:val="aDef"/>
      </w:pPr>
      <w:r w:rsidRPr="008E3922">
        <w:rPr>
          <w:rStyle w:val="charBoldItals"/>
        </w:rPr>
        <w:t>blood lead level monitoring</w:t>
      </w:r>
      <w:r w:rsidRPr="008E3922">
        <w:t xml:space="preserve"> means the testing of the venous or capillary blood of a person by a laboratory accredited by NATA, under the supervision of a registered medical practitioner, to determine the blood lead level.</w:t>
      </w:r>
    </w:p>
    <w:p w:rsidR="005A68D9" w:rsidRPr="004A03C1" w:rsidRDefault="008E54CF" w:rsidP="009C249B">
      <w:pPr>
        <w:pStyle w:val="aDef"/>
        <w:keepNext/>
      </w:pPr>
      <w:r w:rsidRPr="003910CE">
        <w:rPr>
          <w:rStyle w:val="charBoldItals"/>
        </w:rPr>
        <w:t>boiler</w:t>
      </w:r>
      <w:r w:rsidR="005A68D9" w:rsidRPr="004A03C1">
        <w:t>—</w:t>
      </w:r>
    </w:p>
    <w:p w:rsidR="008E54CF" w:rsidRPr="004A03C1" w:rsidRDefault="009C249B" w:rsidP="00544F58">
      <w:pPr>
        <w:pStyle w:val="aDefpara"/>
        <w:keepNext/>
        <w:keepLines/>
      </w:pPr>
      <w:r>
        <w:tab/>
      </w:r>
      <w:r w:rsidR="009B3E7A" w:rsidRPr="004A03C1">
        <w:t>(a)</w:t>
      </w:r>
      <w:r w:rsidR="009B3E7A" w:rsidRPr="004A03C1">
        <w:tab/>
      </w:r>
      <w:r w:rsidR="008E54CF" w:rsidRPr="004A03C1">
        <w:t>means</w:t>
      </w:r>
      <w:r w:rsidR="00A11900" w:rsidRPr="004A03C1">
        <w:t>—</w:t>
      </w:r>
    </w:p>
    <w:p w:rsidR="005A68D9" w:rsidRPr="004A03C1" w:rsidRDefault="009C249B" w:rsidP="00544F58">
      <w:pPr>
        <w:pStyle w:val="aDefsubpara"/>
        <w:keepNext/>
        <w:keepLines/>
      </w:pPr>
      <w:r>
        <w:tab/>
      </w:r>
      <w:r w:rsidR="009B3E7A" w:rsidRPr="004A03C1">
        <w:t>(i)</w:t>
      </w:r>
      <w:r w:rsidR="009B3E7A" w:rsidRPr="004A03C1">
        <w:tab/>
      </w:r>
      <w:r w:rsidR="008E54CF" w:rsidRPr="004A03C1">
        <w:t>a vessel, or an arrangement of vessels and interconnecting parts, in which steam or vapour is generated or in which water or other liquid is heated at a pressure above that of the atmosphere by the application of fire, the products of combustion, electrical power or similar high temperature means; and</w:t>
      </w:r>
    </w:p>
    <w:p w:rsidR="008E54CF" w:rsidRPr="004A03C1" w:rsidRDefault="009C249B" w:rsidP="009C249B">
      <w:pPr>
        <w:pStyle w:val="aDefsubpara"/>
        <w:keepNext/>
      </w:pPr>
      <w:r>
        <w:tab/>
      </w:r>
      <w:r w:rsidR="009B3E7A" w:rsidRPr="004A03C1">
        <w:t>(ii)</w:t>
      </w:r>
      <w:r w:rsidR="009B3E7A" w:rsidRPr="004A03C1">
        <w:tab/>
      </w:r>
      <w:r w:rsidR="008E54CF" w:rsidRPr="004A03C1">
        <w:t>the superheaters, reheaters, economisers, boiler piping, supports, mountings, valves, gauges, fittings, controls, boiler setting and other equipment directl</w:t>
      </w:r>
      <w:r w:rsidR="00A64AEE" w:rsidRPr="004A03C1">
        <w:t>y associated with those vessels; but</w:t>
      </w:r>
    </w:p>
    <w:p w:rsidR="008E54CF" w:rsidRPr="004A03C1" w:rsidRDefault="009C249B" w:rsidP="009C249B">
      <w:pPr>
        <w:pStyle w:val="aDefpara"/>
      </w:pPr>
      <w:r>
        <w:tab/>
      </w:r>
      <w:r w:rsidR="009B3E7A" w:rsidRPr="004A03C1">
        <w:t>(b)</w:t>
      </w:r>
      <w:r w:rsidR="009B3E7A" w:rsidRPr="004A03C1">
        <w:tab/>
      </w:r>
      <w:r w:rsidR="008E54CF" w:rsidRPr="004A03C1">
        <w:t>does not include</w:t>
      </w:r>
      <w:r w:rsidR="00A11900" w:rsidRPr="004A03C1">
        <w:t>—</w:t>
      </w:r>
    </w:p>
    <w:p w:rsidR="005A68D9" w:rsidRPr="004A03C1" w:rsidRDefault="009C249B" w:rsidP="009C249B">
      <w:pPr>
        <w:pStyle w:val="aDefsubpara"/>
      </w:pPr>
      <w:r>
        <w:tab/>
      </w:r>
      <w:r w:rsidR="009B3E7A" w:rsidRPr="004A03C1">
        <w:t>(i)</w:t>
      </w:r>
      <w:r w:rsidR="009B3E7A" w:rsidRPr="004A03C1">
        <w:tab/>
      </w:r>
      <w:r w:rsidR="008E54CF" w:rsidRPr="004A03C1">
        <w:t xml:space="preserve">except in </w:t>
      </w:r>
      <w:r w:rsidR="006B5D9E" w:rsidRPr="004A03C1">
        <w:t>schedule 3</w:t>
      </w:r>
      <w:r w:rsidR="00A04E45" w:rsidRPr="004A03C1">
        <w:t xml:space="preserve"> (</w:t>
      </w:r>
      <w:r w:rsidR="000C02CB" w:rsidRPr="004A03C1">
        <w:rPr>
          <w:lang w:eastAsia="en-AU"/>
        </w:rPr>
        <w:t>High risk</w:t>
      </w:r>
      <w:r w:rsidR="005F6686" w:rsidRPr="004A03C1">
        <w:rPr>
          <w:lang w:eastAsia="en-AU"/>
        </w:rPr>
        <w:t xml:space="preserve"> work</w:t>
      </w:r>
      <w:r w:rsidR="00A04E45"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A04E45" w:rsidRPr="004A03C1">
        <w:t>)</w:t>
      </w:r>
      <w:r w:rsidR="00D31B2C" w:rsidRPr="004A03C1">
        <w:t xml:space="preserve"> and </w:t>
      </w:r>
      <w:r w:rsidR="00760489" w:rsidRPr="004A03C1">
        <w:t>schedule 4</w:t>
      </w:r>
      <w:r w:rsidR="00D31B2C" w:rsidRPr="004A03C1">
        <w:t xml:space="preserve"> (</w:t>
      </w:r>
      <w:r w:rsidR="000C02CB" w:rsidRPr="004A03C1">
        <w:rPr>
          <w:lang w:eastAsia="en-AU"/>
        </w:rPr>
        <w:t>High risk</w:t>
      </w:r>
      <w:r w:rsidR="00B85FE4" w:rsidRPr="004A03C1">
        <w:rPr>
          <w:lang w:eastAsia="en-AU"/>
        </w:rPr>
        <w:t xml:space="preserve"> work licences</w:t>
      </w:r>
      <w:r w:rsidR="00A11900" w:rsidRPr="004A03C1">
        <w:rPr>
          <w:lang w:eastAsia="en-AU"/>
        </w:rPr>
        <w:t>—</w:t>
      </w:r>
      <w:r w:rsidR="00B85FE4" w:rsidRPr="004A03C1">
        <w:rPr>
          <w:lang w:eastAsia="en-AU"/>
        </w:rPr>
        <w:t>competency requirements</w:t>
      </w:r>
      <w:r w:rsidR="00D31B2C" w:rsidRPr="004A03C1">
        <w:t>)</w:t>
      </w:r>
      <w:r w:rsidR="008E54CF" w:rsidRPr="004A03C1">
        <w:t>, a fully flooded or pressurised system where water or another liquid is heated to a temperature lower than the normal atmospheric boiling temperature of the liquid; or</w:t>
      </w:r>
    </w:p>
    <w:p w:rsidR="008E54CF" w:rsidRPr="004A03C1" w:rsidRDefault="009C249B" w:rsidP="003B5433">
      <w:pPr>
        <w:pStyle w:val="aDefsubpara"/>
        <w:keepNext/>
        <w:keepLines/>
      </w:pPr>
      <w:r>
        <w:lastRenderedPageBreak/>
        <w:tab/>
      </w:r>
      <w:r w:rsidR="009B3E7A" w:rsidRPr="004A03C1">
        <w:t>(ii)</w:t>
      </w:r>
      <w:r w:rsidR="009B3E7A" w:rsidRPr="004A03C1">
        <w:tab/>
      </w:r>
      <w:r w:rsidR="008E54CF" w:rsidRPr="004A03C1">
        <w:t>for the purpo</w:t>
      </w:r>
      <w:r w:rsidR="00A04E45" w:rsidRPr="004A03C1">
        <w:t xml:space="preserve">ses of </w:t>
      </w:r>
      <w:r w:rsidR="006B5D9E" w:rsidRPr="004A03C1">
        <w:t>part 5.2</w:t>
      </w:r>
      <w:r w:rsidR="00A04E45" w:rsidRPr="004A03C1">
        <w:t xml:space="preserve"> (</w:t>
      </w:r>
      <w:r w:rsidR="00585F05" w:rsidRPr="004A03C1">
        <w:t>Additional duties relating to registered plant and plant designs</w:t>
      </w:r>
      <w:r w:rsidR="00A04E45" w:rsidRPr="004A03C1">
        <w:t xml:space="preserve">), </w:t>
      </w:r>
      <w:r w:rsidR="006B5D9E" w:rsidRPr="004A03C1">
        <w:t>part 5.3</w:t>
      </w:r>
      <w:r w:rsidR="00A04E45" w:rsidRPr="004A03C1">
        <w:t xml:space="preserve"> (</w:t>
      </w:r>
      <w:r w:rsidR="00585F05" w:rsidRPr="004A03C1">
        <w:t>Registration of plant designs and items of plant</w:t>
      </w:r>
      <w:r w:rsidR="00A04E45" w:rsidRPr="004A03C1">
        <w:t>)</w:t>
      </w:r>
      <w:r w:rsidR="00B85FE4" w:rsidRPr="004A03C1">
        <w:t xml:space="preserve">, </w:t>
      </w:r>
      <w:r w:rsidR="006B5D9E" w:rsidRPr="004A03C1">
        <w:t>schedule 3</w:t>
      </w:r>
      <w:r w:rsidR="00B85FE4" w:rsidRPr="004A03C1">
        <w:t xml:space="preserve"> and </w:t>
      </w:r>
      <w:r w:rsidR="006B5D9E" w:rsidRPr="004A03C1">
        <w:t>schedule 4</w:t>
      </w:r>
      <w:r w:rsidR="00A04E45" w:rsidRPr="004A03C1">
        <w:t>—</w:t>
      </w:r>
      <w:r w:rsidR="008E54CF" w:rsidRPr="004A03C1">
        <w:t>a boiler designed or manufactured to the following codes:</w:t>
      </w:r>
    </w:p>
    <w:p w:rsidR="00FF791F" w:rsidRPr="004A03C1" w:rsidRDefault="00FF791F" w:rsidP="005479F1">
      <w:pPr>
        <w:pStyle w:val="Asubsubpara"/>
      </w:pPr>
      <w:r w:rsidRPr="004A03C1">
        <w:tab/>
        <w:t>(A)</w:t>
      </w:r>
      <w:r w:rsidRPr="004A03C1">
        <w:tab/>
      </w:r>
      <w:r w:rsidR="008E54CF" w:rsidRPr="004A03C1">
        <w:t xml:space="preserve">AMBSC </w:t>
      </w:r>
      <w:r w:rsidR="0057298C" w:rsidRPr="004A03C1">
        <w:t>part </w:t>
      </w:r>
      <w:r w:rsidR="008E54CF" w:rsidRPr="004A03C1">
        <w:t xml:space="preserve">1—Australian Miniature Boiler Safety Committee </w:t>
      </w:r>
      <w:r w:rsidR="00585316" w:rsidRPr="004A03C1">
        <w:t>Code</w:t>
      </w:r>
      <w:r w:rsidR="008E54CF" w:rsidRPr="004A03C1">
        <w:t xml:space="preserve"> for Copper Boilers;</w:t>
      </w:r>
    </w:p>
    <w:p w:rsidR="008E54CF" w:rsidRPr="004A03C1" w:rsidRDefault="00FF791F" w:rsidP="005479F1">
      <w:pPr>
        <w:pStyle w:val="Asubsubpara"/>
      </w:pPr>
      <w:r w:rsidRPr="004A03C1">
        <w:tab/>
        <w:t>(B)</w:t>
      </w:r>
      <w:r w:rsidRPr="004A03C1">
        <w:tab/>
      </w:r>
      <w:r w:rsidR="008E54CF" w:rsidRPr="004A03C1">
        <w:t xml:space="preserve">AMBSC </w:t>
      </w:r>
      <w:r w:rsidR="0057298C" w:rsidRPr="004A03C1">
        <w:t>part </w:t>
      </w:r>
      <w:r w:rsidR="008E54CF" w:rsidRPr="004A03C1">
        <w:t xml:space="preserve">2—Australian Miniature Boiler Safety Committee </w:t>
      </w:r>
      <w:r w:rsidR="00585316" w:rsidRPr="004A03C1">
        <w:t>Code</w:t>
      </w:r>
      <w:r w:rsidR="002F41AF">
        <w:t xml:space="preserve"> for Steel Boilers;</w:t>
      </w:r>
    </w:p>
    <w:p w:rsidR="004953AB" w:rsidRPr="00EB7441" w:rsidRDefault="004953AB" w:rsidP="004953AB">
      <w:pPr>
        <w:pStyle w:val="Asubsubpara"/>
      </w:pPr>
      <w:r w:rsidRPr="00EB7441">
        <w:tab/>
        <w:t>(C)</w:t>
      </w:r>
      <w:r w:rsidRPr="00EB7441">
        <w:tab/>
        <w:t>AMBSC Part 3—Australian Miniature Boiler Safety Committee Code for Sub-Miniature Boilers;</w:t>
      </w:r>
    </w:p>
    <w:p w:rsidR="004953AB" w:rsidRPr="00EB7441" w:rsidRDefault="004953AB" w:rsidP="004953AB">
      <w:pPr>
        <w:pStyle w:val="Asubsubpara"/>
      </w:pPr>
      <w:r w:rsidRPr="00EB7441">
        <w:tab/>
        <w:t>(D)</w:t>
      </w:r>
      <w:r w:rsidRPr="00EB7441">
        <w:tab/>
        <w:t>AMBSC Part 4—Australian Miniature Boiler Safety Committee Code for Duplex Steel Boilers; or</w:t>
      </w:r>
    </w:p>
    <w:p w:rsidR="00714ED6" w:rsidRPr="008E3922" w:rsidRDefault="00714ED6" w:rsidP="00714ED6">
      <w:pPr>
        <w:pStyle w:val="aNotesubpar"/>
      </w:pPr>
      <w:r w:rsidRPr="008E3922">
        <w:rPr>
          <w:rStyle w:val="charItals"/>
        </w:rPr>
        <w:t>Note</w:t>
      </w:r>
      <w:r w:rsidRPr="008E3922">
        <w:rPr>
          <w:rStyle w:val="charItals"/>
        </w:rPr>
        <w:tab/>
      </w:r>
      <w:r w:rsidRPr="008E3922">
        <w:t xml:space="preserve">The AMBSC </w:t>
      </w:r>
      <w:r w:rsidRPr="008E3922">
        <w:rPr>
          <w:snapToGrid w:val="0"/>
        </w:rPr>
        <w:t xml:space="preserve">does not need to be notified under the </w:t>
      </w:r>
      <w:hyperlink r:id="rId457"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58" w:tooltip="A2001-14" w:history="1">
        <w:r w:rsidRPr="008E3922">
          <w:rPr>
            <w:rStyle w:val="charCitHyperlinkAbbrev"/>
          </w:rPr>
          <w:t>Legislation Act</w:t>
        </w:r>
      </w:hyperlink>
      <w:r w:rsidRPr="008E3922">
        <w:t xml:space="preserve">, s 47 (7)). The AMBSC may be purchased at </w:t>
      </w:r>
      <w:hyperlink r:id="rId459" w:history="1">
        <w:r w:rsidRPr="008E3922">
          <w:rPr>
            <w:rStyle w:val="charCitHyperlinkAbbrev"/>
          </w:rPr>
          <w:t>www.aals.asn.au</w:t>
        </w:r>
      </w:hyperlink>
      <w:r w:rsidRPr="008E3922">
        <w:t>.</w:t>
      </w:r>
    </w:p>
    <w:p w:rsidR="008E54CF" w:rsidRPr="004A03C1" w:rsidRDefault="009C249B" w:rsidP="009C249B">
      <w:pPr>
        <w:pStyle w:val="aDefsubpara"/>
      </w:pPr>
      <w:r>
        <w:tab/>
      </w:r>
      <w:r w:rsidR="009B3E7A" w:rsidRPr="004A03C1">
        <w:t>(iii)</w:t>
      </w:r>
      <w:r w:rsidR="009B3E7A" w:rsidRPr="004A03C1">
        <w:tab/>
      </w:r>
      <w:r w:rsidR="00585F05" w:rsidRPr="004A03C1">
        <w:t>for</w:t>
      </w:r>
      <w:r w:rsidR="008E54CF" w:rsidRPr="004A03C1">
        <w:t xml:space="preserve"> </w:t>
      </w:r>
      <w:r w:rsidR="00A0297A" w:rsidRPr="004A03C1">
        <w:t>schedule </w:t>
      </w:r>
      <w:r w:rsidR="006B5D9E" w:rsidRPr="004A03C1">
        <w:t>3</w:t>
      </w:r>
      <w:r w:rsidR="0042329C" w:rsidRPr="004A03C1">
        <w:t xml:space="preserve"> </w:t>
      </w:r>
      <w:r w:rsidR="00800EF7" w:rsidRPr="004A03C1">
        <w:t xml:space="preserve">and </w:t>
      </w:r>
      <w:r w:rsidR="006B5D9E" w:rsidRPr="004A03C1">
        <w:t>schedule 4</w:t>
      </w:r>
      <w:r w:rsidR="00A11900" w:rsidRPr="004A03C1">
        <w:t>—</w:t>
      </w:r>
    </w:p>
    <w:p w:rsidR="00FF791F" w:rsidRPr="004A03C1" w:rsidRDefault="00FF791F" w:rsidP="005479F1">
      <w:pPr>
        <w:pStyle w:val="Asubsubpara"/>
      </w:pPr>
      <w:r w:rsidRPr="004A03C1">
        <w:tab/>
        <w:t>(A)</w:t>
      </w:r>
      <w:r w:rsidRPr="004A03C1">
        <w:tab/>
      </w:r>
      <w:r w:rsidR="008E54CF" w:rsidRPr="004A03C1">
        <w:t>a direct</w:t>
      </w:r>
      <w:r w:rsidR="006B5D9E" w:rsidRPr="004A03C1">
        <w:t>-</w:t>
      </w:r>
      <w:r w:rsidR="008E54CF" w:rsidRPr="004A03C1">
        <w:t>fired process heater; or</w:t>
      </w:r>
    </w:p>
    <w:p w:rsidR="00FF791F" w:rsidRPr="004A03C1" w:rsidRDefault="00FF791F" w:rsidP="005479F1">
      <w:pPr>
        <w:pStyle w:val="Asubsubpara"/>
      </w:pPr>
      <w:r w:rsidRPr="004A03C1">
        <w:tab/>
        <w:t>(B)</w:t>
      </w:r>
      <w:r w:rsidRPr="004A03C1">
        <w:tab/>
      </w:r>
      <w:r w:rsidR="008E54CF" w:rsidRPr="004A03C1">
        <w:t>boilers with less than 5</w:t>
      </w:r>
      <w:r w:rsidR="009F0E7C" w:rsidRPr="004A03C1">
        <w:t>m</w:t>
      </w:r>
      <w:r w:rsidR="009F0E7C" w:rsidRPr="004A03C1">
        <w:rPr>
          <w:vertAlign w:val="superscript"/>
        </w:rPr>
        <w:t xml:space="preserve">2 </w:t>
      </w:r>
      <w:r w:rsidR="008E54CF" w:rsidRPr="004A03C1">
        <w:t>heating surface or 150</w:t>
      </w:r>
      <w:r w:rsidR="006F13EC" w:rsidRPr="004A03C1">
        <w:t>kW</w:t>
      </w:r>
      <w:r w:rsidR="008E54CF" w:rsidRPr="004A03C1">
        <w:t xml:space="preserve"> output; or</w:t>
      </w:r>
    </w:p>
    <w:p w:rsidR="008E54CF" w:rsidRPr="004A03C1" w:rsidRDefault="00FF791F" w:rsidP="003B5433">
      <w:pPr>
        <w:pStyle w:val="Asubsubpara"/>
        <w:keepNext/>
      </w:pPr>
      <w:r w:rsidRPr="004A03C1">
        <w:tab/>
        <w:t>(C)</w:t>
      </w:r>
      <w:r w:rsidRPr="004A03C1">
        <w:tab/>
      </w:r>
      <w:r w:rsidR="008E54CF" w:rsidRPr="004A03C1">
        <w:t xml:space="preserve">unattended boilers certified in compliance with </w:t>
      </w:r>
      <w:r w:rsidR="00FD03B2" w:rsidRPr="004A03C1">
        <w:t>AS </w:t>
      </w:r>
      <w:r w:rsidR="008E54CF" w:rsidRPr="004A03C1">
        <w:t>2593:2004 (Boilers—Safety management and supervision systems).</w:t>
      </w:r>
    </w:p>
    <w:p w:rsidR="00BC1780" w:rsidRPr="004A03C1" w:rsidRDefault="00585F05" w:rsidP="009C249B">
      <w:pPr>
        <w:pStyle w:val="aNotesubpar"/>
        <w:keepNext/>
      </w:pPr>
      <w:r w:rsidRPr="004A03C1">
        <w:rPr>
          <w:rStyle w:val="charItals"/>
        </w:rPr>
        <w:t>Note</w:t>
      </w:r>
      <w:r w:rsidRPr="004A03C1">
        <w:rPr>
          <w:rStyle w:val="charItals"/>
        </w:rPr>
        <w:tab/>
      </w:r>
      <w:r w:rsidRPr="004A03C1">
        <w:t xml:space="preserve">AS 2593:2004 </w:t>
      </w:r>
      <w:r w:rsidR="00BC1780" w:rsidRPr="004A03C1">
        <w:rPr>
          <w:snapToGrid w:val="0"/>
        </w:rPr>
        <w:t xml:space="preserve">does not need to be notified under the </w:t>
      </w:r>
      <w:hyperlink r:id="rId460" w:tooltip="A2001-14" w:history="1">
        <w:r w:rsidR="003910CE" w:rsidRPr="003910CE">
          <w:rPr>
            <w:rStyle w:val="charCitHyperlinkAbbrev"/>
          </w:rPr>
          <w:t>Legislation Act</w:t>
        </w:r>
      </w:hyperlink>
      <w:r w:rsidR="00BE00A2" w:rsidRPr="004A03C1">
        <w:rPr>
          <w:snapToGrid w:val="0"/>
        </w:rPr>
        <w:t xml:space="preserve"> because s 47 (5)</w:t>
      </w:r>
      <w:r w:rsidR="00BC1780" w:rsidRPr="004A03C1">
        <w:t xml:space="preserve"> does not apply (</w:t>
      </w:r>
      <w:r w:rsidR="00DB59BE" w:rsidRPr="004A03C1">
        <w:t xml:space="preserve">see s 15 and </w:t>
      </w:r>
      <w:hyperlink r:id="rId461" w:tooltip="A2001-14" w:history="1">
        <w:r w:rsidR="003910CE" w:rsidRPr="003910CE">
          <w:rPr>
            <w:rStyle w:val="charCitHyperlinkAbbrev"/>
          </w:rPr>
          <w:t>Legislation Act</w:t>
        </w:r>
      </w:hyperlink>
      <w:r w:rsidR="00BC1780" w:rsidRPr="004A03C1">
        <w:t xml:space="preserve">, s 47 (7)).  The standard may be purchased at </w:t>
      </w:r>
      <w:hyperlink r:id="rId462" w:history="1">
        <w:r w:rsidR="003910CE" w:rsidRPr="003910CE">
          <w:rPr>
            <w:rStyle w:val="charCitHyperlinkAbbrev"/>
          </w:rPr>
          <w:t>www.standards.org.au</w:t>
        </w:r>
      </w:hyperlink>
      <w:r w:rsidR="00BC1780" w:rsidRPr="004A03C1">
        <w:t>.</w:t>
      </w:r>
    </w:p>
    <w:p w:rsidR="008E54CF" w:rsidRPr="004A03C1" w:rsidRDefault="008E54CF" w:rsidP="009B3E7A">
      <w:pPr>
        <w:pStyle w:val="aDef"/>
        <w:rPr>
          <w:lang w:eastAsia="en-AU"/>
        </w:rPr>
      </w:pPr>
      <w:r w:rsidRPr="003910CE">
        <w:rPr>
          <w:rStyle w:val="charBoldItals"/>
        </w:rPr>
        <w:t>boom</w:t>
      </w:r>
      <w:r w:rsidR="004C56CA" w:rsidRPr="003910CE">
        <w:rPr>
          <w:rStyle w:val="charBoldItals"/>
        </w:rPr>
        <w:noBreakHyphen/>
      </w:r>
      <w:r w:rsidRPr="003910CE">
        <w:rPr>
          <w:rStyle w:val="charBoldItals"/>
        </w:rPr>
        <w:t>type elevating work platform</w:t>
      </w:r>
      <w:r w:rsidRPr="004A03C1">
        <w:t xml:space="preserve"> means </w:t>
      </w:r>
      <w:r w:rsidRPr="004A03C1">
        <w:rPr>
          <w:lang w:eastAsia="en-AU"/>
        </w:rPr>
        <w:t>a telescoping device, hinged device, or articulated device, or any combination of these, used to support a platform on which personnel, equipment and materials may be elevated.</w:t>
      </w:r>
    </w:p>
    <w:p w:rsidR="008E54CF" w:rsidRPr="004A03C1" w:rsidRDefault="008E54CF" w:rsidP="009C249B">
      <w:pPr>
        <w:pStyle w:val="aDef"/>
        <w:keepNext/>
      </w:pPr>
      <w:r w:rsidRPr="003910CE">
        <w:rPr>
          <w:rStyle w:val="charBoldItals"/>
        </w:rPr>
        <w:lastRenderedPageBreak/>
        <w:t>bridge crane</w:t>
      </w:r>
      <w:r w:rsidRPr="004A03C1">
        <w:t xml:space="preserve"> means a crane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consists of a bridge beam or beams, that are mounted to end carriages at each end; and</w:t>
      </w:r>
    </w:p>
    <w:p w:rsidR="008E54CF" w:rsidRPr="004A03C1" w:rsidRDefault="009C249B" w:rsidP="009C249B">
      <w:pPr>
        <w:pStyle w:val="aDefpara"/>
      </w:pPr>
      <w:r>
        <w:tab/>
      </w:r>
      <w:r w:rsidR="009B3E7A" w:rsidRPr="004A03C1">
        <w:t>(b)</w:t>
      </w:r>
      <w:r w:rsidR="009B3E7A" w:rsidRPr="004A03C1">
        <w:tab/>
      </w:r>
      <w:r w:rsidR="008E54CF" w:rsidRPr="004A03C1">
        <w:t>is capable of travelling along elevated runways; and</w:t>
      </w:r>
    </w:p>
    <w:p w:rsidR="008E54CF" w:rsidRPr="004A03C1" w:rsidRDefault="009C249B" w:rsidP="009C249B">
      <w:pPr>
        <w:pStyle w:val="aDefpara"/>
      </w:pPr>
      <w:r>
        <w:tab/>
      </w:r>
      <w:r w:rsidR="009B3E7A" w:rsidRPr="004A03C1">
        <w:t>(c)</w:t>
      </w:r>
      <w:r w:rsidR="009B3E7A" w:rsidRPr="004A03C1">
        <w:tab/>
      </w:r>
      <w:r w:rsidR="008E54CF" w:rsidRPr="004A03C1">
        <w:t xml:space="preserve">has </w:t>
      </w:r>
      <w:r w:rsidR="00050EBA" w:rsidRPr="004A03C1">
        <w:t>1</w:t>
      </w:r>
      <w:r w:rsidR="008E54CF" w:rsidRPr="004A03C1">
        <w:t xml:space="preserve"> or more hoisting mechanisms </w:t>
      </w:r>
      <w:r w:rsidR="008E54CF" w:rsidRPr="004A03C1">
        <w:rPr>
          <w:szCs w:val="24"/>
          <w:lang w:eastAsia="en-AU"/>
        </w:rPr>
        <w:t>arranged to</w:t>
      </w:r>
      <w:r w:rsidR="008E54CF" w:rsidRPr="004A03C1">
        <w:rPr>
          <w:lang w:eastAsia="en-AU"/>
        </w:rPr>
        <w:t xml:space="preserve"> </w:t>
      </w:r>
      <w:r w:rsidR="008E54CF" w:rsidRPr="004A03C1">
        <w:rPr>
          <w:szCs w:val="24"/>
          <w:lang w:eastAsia="en-AU"/>
        </w:rPr>
        <w:t>traverse across the bridge</w:t>
      </w:r>
      <w:r w:rsidR="008E54CF" w:rsidRPr="004A03C1">
        <w:t>.</w:t>
      </w:r>
    </w:p>
    <w:p w:rsidR="008E54CF" w:rsidRPr="004A03C1" w:rsidRDefault="008E54CF" w:rsidP="009B3E7A">
      <w:pPr>
        <w:pStyle w:val="aDef"/>
      </w:pPr>
      <w:r w:rsidRPr="003910CE">
        <w:rPr>
          <w:rStyle w:val="charBoldItals"/>
        </w:rPr>
        <w:t>building maintenance equipment</w:t>
      </w:r>
      <w:r w:rsidRPr="004A03C1">
        <w:t xml:space="preserve"> means a suspended platform and associated equipment, including a building maintenance unit or a swing stage, that incorporates permanently installed overhead supports to provide access to the faces of a building for maintenance, but does not include a suspended scaffold.</w:t>
      </w:r>
    </w:p>
    <w:p w:rsidR="008E54CF" w:rsidRDefault="008E54CF" w:rsidP="009B3E7A">
      <w:pPr>
        <w:pStyle w:val="aDef"/>
        <w:rPr>
          <w:szCs w:val="24"/>
          <w:lang w:eastAsia="en-AU"/>
        </w:rPr>
      </w:pPr>
      <w:r w:rsidRPr="003910CE">
        <w:rPr>
          <w:rStyle w:val="charBoldItals"/>
        </w:rPr>
        <w:t>building maintenance unit</w:t>
      </w:r>
      <w:r w:rsidRPr="004A03C1">
        <w:t xml:space="preserve"> means </w:t>
      </w:r>
      <w:r w:rsidRPr="004A03C1">
        <w:rPr>
          <w:lang w:eastAsia="en-AU"/>
        </w:rPr>
        <w:t>a power</w:t>
      </w:r>
      <w:r w:rsidR="00760489" w:rsidRPr="004A03C1">
        <w:rPr>
          <w:lang w:eastAsia="en-AU"/>
        </w:rPr>
        <w:t>-</w:t>
      </w:r>
      <w:r w:rsidRPr="004A03C1">
        <w:rPr>
          <w:lang w:eastAsia="en-AU"/>
        </w:rPr>
        <w:t xml:space="preserve">operated suspended platform and associated equipment on a building specifically </w:t>
      </w:r>
      <w:r w:rsidRPr="004A03C1">
        <w:rPr>
          <w:szCs w:val="24"/>
          <w:lang w:eastAsia="en-AU"/>
        </w:rPr>
        <w:t>designed to provide permanent access to the faces of the building for maintenance.</w:t>
      </w:r>
    </w:p>
    <w:p w:rsidR="007E3832" w:rsidRPr="008E3922" w:rsidRDefault="007E3832" w:rsidP="007E3832">
      <w:pPr>
        <w:pStyle w:val="aDef"/>
      </w:pPr>
      <w:r w:rsidRPr="008E3922">
        <w:rPr>
          <w:rStyle w:val="charBoldItals"/>
        </w:rPr>
        <w:t>bulk</w:t>
      </w:r>
      <w:r w:rsidRPr="008E3922">
        <w:t>, in relation to a hazardous chemical, means any quantity of a hazardous chemical that is—</w:t>
      </w:r>
    </w:p>
    <w:p w:rsidR="007E3832" w:rsidRPr="008E3922" w:rsidRDefault="007E3832" w:rsidP="007E3832">
      <w:pPr>
        <w:pStyle w:val="aDefpara"/>
      </w:pPr>
      <w:r w:rsidRPr="008E3922">
        <w:tab/>
        <w:t>(a)</w:t>
      </w:r>
      <w:r w:rsidRPr="008E3922">
        <w:tab/>
        <w:t>in a container with a capacity exceeding 500L or net mass of more than 500kg; or</w:t>
      </w:r>
    </w:p>
    <w:p w:rsidR="007E3832" w:rsidRPr="008E3922" w:rsidRDefault="007E3832" w:rsidP="007E3832">
      <w:pPr>
        <w:pStyle w:val="aDefpara"/>
      </w:pPr>
      <w:r w:rsidRPr="008E3922">
        <w:tab/>
        <w:t>(b)</w:t>
      </w:r>
      <w:r w:rsidRPr="008E3922">
        <w:tab/>
        <w:t>if the hazardous chemical is a solid—an undivided quantity exceeding 500kg.</w:t>
      </w:r>
    </w:p>
    <w:p w:rsidR="007E3832" w:rsidRPr="008E3922" w:rsidRDefault="007E3832" w:rsidP="007E3832">
      <w:pPr>
        <w:pStyle w:val="aDef"/>
      </w:pPr>
      <w:r w:rsidRPr="008E3922">
        <w:rPr>
          <w:rStyle w:val="charBoldItals"/>
        </w:rPr>
        <w:t>capacity</w:t>
      </w:r>
      <w:r w:rsidRPr="008E3922">
        <w:t>, of a container for chapter 7 (Hazardous chemicals), means the internal volume of the container at a temperature of 15</w:t>
      </w:r>
      <w:r w:rsidRPr="008E3922">
        <w:rPr>
          <w:rFonts w:ascii="Arial" w:hAnsi="Arial" w:cs="Arial"/>
        </w:rPr>
        <w:t>°</w:t>
      </w:r>
      <w:r w:rsidRPr="008E3922">
        <w:t>C expressed in litres.</w:t>
      </w:r>
    </w:p>
    <w:p w:rsidR="008E54CF" w:rsidRPr="004A03C1" w:rsidRDefault="00CD651E" w:rsidP="009B3E7A">
      <w:pPr>
        <w:pStyle w:val="aDef"/>
      </w:pPr>
      <w:r w:rsidRPr="003910CE">
        <w:rPr>
          <w:rStyle w:val="charBoldItals"/>
        </w:rPr>
        <w:t>card</w:t>
      </w:r>
      <w:r w:rsidRPr="003910CE">
        <w:rPr>
          <w:rStyle w:val="charBoldItals"/>
        </w:rPr>
        <w:noBreakHyphen/>
        <w:t>holder</w:t>
      </w:r>
      <w:r w:rsidR="008E54CF" w:rsidRPr="004A03C1">
        <w:t xml:space="preserve"> means the person to whom a general construction induction training card is issued.</w:t>
      </w:r>
    </w:p>
    <w:p w:rsidR="008E54CF" w:rsidRPr="004A03C1" w:rsidRDefault="008E54CF" w:rsidP="009B3E7A">
      <w:pPr>
        <w:pStyle w:val="aDef"/>
      </w:pPr>
      <w:r w:rsidRPr="003910CE">
        <w:rPr>
          <w:rStyle w:val="charBoldItals"/>
        </w:rPr>
        <w:t>certificate of medical fitness</w:t>
      </w:r>
      <w:r w:rsidRPr="004A03C1">
        <w:t xml:space="preserve"> means a certificate of medical fitness that complies with </w:t>
      </w:r>
      <w:r w:rsidR="00FC6F2F" w:rsidRPr="004A03C1">
        <w:t>section </w:t>
      </w:r>
      <w:r w:rsidR="0068311E">
        <w:t>169</w:t>
      </w:r>
      <w:r w:rsidR="00AB73E0" w:rsidRPr="004A03C1">
        <w:t xml:space="preserve"> (Certificate of medical fitness)</w:t>
      </w:r>
      <w:r w:rsidRPr="004A03C1">
        <w:t>.</w:t>
      </w:r>
    </w:p>
    <w:p w:rsidR="008E54CF" w:rsidRPr="004A03C1" w:rsidRDefault="008E54CF" w:rsidP="009C249B">
      <w:pPr>
        <w:pStyle w:val="aDef"/>
        <w:keepNext/>
      </w:pPr>
      <w:r w:rsidRPr="003910CE">
        <w:rPr>
          <w:rStyle w:val="charBoldItals"/>
        </w:rPr>
        <w:lastRenderedPageBreak/>
        <w:t>certification</w:t>
      </w:r>
      <w:r w:rsidRPr="004A03C1">
        <w:t xml:space="preserve">, in relation to a specified </w:t>
      </w:r>
      <w:r w:rsidR="00744552" w:rsidRPr="004A03C1">
        <w:t>VET course</w:t>
      </w:r>
      <w:r w:rsidRPr="004A03C1">
        <w:t>, means</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 xml:space="preserve">a statement of attainment issued by an RTO stating that the person to whom it is issued has successfully completed the specified </w:t>
      </w:r>
      <w:r w:rsidR="00744552" w:rsidRPr="004A03C1">
        <w:t>VET course</w:t>
      </w:r>
      <w:r w:rsidR="008E54CF" w:rsidRPr="004A03C1">
        <w:t>; or</w:t>
      </w:r>
    </w:p>
    <w:p w:rsidR="008E54CF" w:rsidRPr="004A03C1" w:rsidRDefault="009C249B" w:rsidP="009C249B">
      <w:pPr>
        <w:pStyle w:val="aDefpara"/>
      </w:pPr>
      <w:r>
        <w:tab/>
      </w:r>
      <w:r w:rsidR="009B3E7A" w:rsidRPr="004A03C1">
        <w:t>(b)</w:t>
      </w:r>
      <w:r w:rsidR="009B3E7A" w:rsidRPr="004A03C1">
        <w:tab/>
      </w:r>
      <w:r w:rsidR="008E54CF" w:rsidRPr="004A03C1">
        <w:t xml:space="preserve">in the case of </w:t>
      </w:r>
      <w:r w:rsidR="000C02CB" w:rsidRPr="004A03C1">
        <w:t>high risk</w:t>
      </w:r>
      <w:r w:rsidR="005F6686" w:rsidRPr="004A03C1">
        <w:t xml:space="preserve"> work</w:t>
      </w:r>
      <w:r w:rsidR="008E54CF" w:rsidRPr="004A03C1">
        <w:t xml:space="preserve">—a notice of satisfactory assessment stating that the person to whom it is issued has successfully completed the specified </w:t>
      </w:r>
      <w:r w:rsidR="00744552" w:rsidRPr="004A03C1">
        <w:t>VET course</w:t>
      </w:r>
      <w:r w:rsidR="008E54CF" w:rsidRPr="004A03C1">
        <w:t>; or</w:t>
      </w:r>
    </w:p>
    <w:p w:rsidR="008E54CF" w:rsidRDefault="009C249B" w:rsidP="009C249B">
      <w:pPr>
        <w:pStyle w:val="aDefpara"/>
      </w:pPr>
      <w:r>
        <w:tab/>
      </w:r>
      <w:r w:rsidR="009B3E7A" w:rsidRPr="004A03C1">
        <w:t>(c)</w:t>
      </w:r>
      <w:r w:rsidR="009B3E7A" w:rsidRPr="004A03C1">
        <w:tab/>
      </w:r>
      <w:r w:rsidR="008E54CF" w:rsidRPr="004A03C1">
        <w:t>an equivalent statement or notice issued by a corresponding RTO.</w:t>
      </w:r>
    </w:p>
    <w:p w:rsidR="001E697D" w:rsidRPr="00397F3D" w:rsidRDefault="001E697D" w:rsidP="001E697D">
      <w:pPr>
        <w:pStyle w:val="aDef"/>
        <w:keepNext/>
      </w:pPr>
      <w:r w:rsidRPr="00397F3D">
        <w:rPr>
          <w:rStyle w:val="charBoldItals"/>
        </w:rPr>
        <w:t>certified safety management system</w:t>
      </w:r>
      <w:r w:rsidRPr="00397F3D">
        <w:t>, for chapter 8 (Asbestos), means a safety management system that complies with AS 4801:2001 (Occupational health and safety management systems), or an equivalent system determined by the regulator.</w:t>
      </w:r>
    </w:p>
    <w:p w:rsidR="001E697D" w:rsidRDefault="001E697D" w:rsidP="001E697D">
      <w:pPr>
        <w:pStyle w:val="aNote"/>
      </w:pPr>
      <w:r w:rsidRPr="00397F3D">
        <w:rPr>
          <w:rStyle w:val="charItals"/>
        </w:rPr>
        <w:t>Note</w:t>
      </w:r>
      <w:r w:rsidRPr="00397F3D">
        <w:rPr>
          <w:rStyle w:val="charItals"/>
        </w:rPr>
        <w:tab/>
      </w:r>
      <w:r w:rsidRPr="00397F3D">
        <w:t xml:space="preserve">AS 4801:2001 may be purchased at </w:t>
      </w:r>
      <w:hyperlink r:id="rId463" w:history="1">
        <w:r w:rsidRPr="00397F3D">
          <w:rPr>
            <w:rStyle w:val="charCitHyperlinkAbbrev"/>
          </w:rPr>
          <w:t>www.standards.org.au</w:t>
        </w:r>
      </w:hyperlink>
      <w:r w:rsidRPr="00397F3D">
        <w:t>.</w:t>
      </w:r>
    </w:p>
    <w:p w:rsidR="007E3832" w:rsidRPr="008E3922" w:rsidRDefault="007E3832" w:rsidP="007E3832">
      <w:pPr>
        <w:pStyle w:val="aDef"/>
        <w:keepNext/>
      </w:pPr>
      <w:r w:rsidRPr="008E3922">
        <w:rPr>
          <w:rStyle w:val="charBoldItals"/>
        </w:rPr>
        <w:t>chemical identity</w:t>
      </w:r>
      <w:r w:rsidRPr="008E3922">
        <w:t xml:space="preserve"> means a name, in accordance with the nomenclature systems of the International Union of Pure and Applied Chemistry or the Chemical Abstracts Service, or a technical name, that gives a chemical a unique identity.</w:t>
      </w:r>
    </w:p>
    <w:p w:rsidR="007E3832" w:rsidRPr="008E3922" w:rsidRDefault="007E3832" w:rsidP="007E3832">
      <w:pPr>
        <w:pStyle w:val="aNote"/>
      </w:pPr>
      <w:r w:rsidRPr="008E3922">
        <w:rPr>
          <w:rStyle w:val="charItals"/>
        </w:rPr>
        <w:t>Note</w:t>
      </w:r>
      <w:r w:rsidRPr="008E3922">
        <w:rPr>
          <w:rStyle w:val="charItals"/>
        </w:rPr>
        <w:tab/>
      </w:r>
      <w:r w:rsidRPr="008E3922">
        <w:t xml:space="preserve">Nomenclature systems of the International Union of Pure and Applied Chemistry are available at </w:t>
      </w:r>
      <w:hyperlink r:id="rId464" w:history="1">
        <w:r w:rsidRPr="008E3922">
          <w:rPr>
            <w:rStyle w:val="charCitHyperlinkAbbrev"/>
          </w:rPr>
          <w:t>www.iupac.org</w:t>
        </w:r>
      </w:hyperlink>
      <w:r w:rsidRPr="008E3922">
        <w:t xml:space="preserve">.  Nomenclature systems of the Chemical Abstracts Service are available at </w:t>
      </w:r>
      <w:hyperlink r:id="rId465" w:history="1">
        <w:r w:rsidRPr="008E3922">
          <w:rPr>
            <w:rStyle w:val="charCitHyperlinkAbbrev"/>
          </w:rPr>
          <w:t>www.cas.org</w:t>
        </w:r>
      </w:hyperlink>
      <w:r w:rsidRPr="008E3922">
        <w:t>.</w:t>
      </w:r>
    </w:p>
    <w:p w:rsidR="00966578" w:rsidRPr="00397F3D" w:rsidRDefault="00966578" w:rsidP="00966578">
      <w:pPr>
        <w:pStyle w:val="aDef"/>
      </w:pPr>
      <w:r w:rsidRPr="00397F3D">
        <w:rPr>
          <w:rStyle w:val="charBoldItals"/>
        </w:rPr>
        <w:t>class</w:t>
      </w:r>
      <w:r w:rsidRPr="00397F3D">
        <w:t xml:space="preserve"> means—</w:t>
      </w:r>
    </w:p>
    <w:p w:rsidR="00966578" w:rsidRPr="00397F3D" w:rsidRDefault="00966578" w:rsidP="00966578">
      <w:pPr>
        <w:pStyle w:val="aDefpara"/>
      </w:pPr>
      <w:r w:rsidRPr="00397F3D">
        <w:tab/>
        <w:t>(a)</w:t>
      </w:r>
      <w:r w:rsidRPr="00397F3D">
        <w:tab/>
        <w:t>in relation to high risk work—a class of work stated in schedule 3 (High risk work licences and classes of high risk work); and</w:t>
      </w:r>
    </w:p>
    <w:p w:rsidR="00966578" w:rsidRDefault="00966578" w:rsidP="00966578">
      <w:pPr>
        <w:pStyle w:val="aDefpara"/>
      </w:pPr>
      <w:r w:rsidRPr="00397F3D">
        <w:tab/>
        <w:t>(b)</w:t>
      </w:r>
      <w:r w:rsidRPr="00397F3D">
        <w:tab/>
        <w:t>in relation to asbestos removal work—Class A asbestos removal work o</w:t>
      </w:r>
      <w:r w:rsidR="007E3832">
        <w:t>r Class B asbestos removal work; and</w:t>
      </w:r>
    </w:p>
    <w:p w:rsidR="007E3832" w:rsidRDefault="007E3832" w:rsidP="00DF7983">
      <w:pPr>
        <w:pStyle w:val="aDefpara"/>
      </w:pPr>
      <w:r w:rsidRPr="008E3922">
        <w:tab/>
        <w:t>(c)</w:t>
      </w:r>
      <w:r w:rsidRPr="008E3922">
        <w:tab/>
        <w:t>for schedule 15—see schedule 15, section 15.1.</w:t>
      </w:r>
    </w:p>
    <w:p w:rsidR="00E160F8" w:rsidRPr="00397F3D" w:rsidRDefault="00E160F8" w:rsidP="00E160F8">
      <w:pPr>
        <w:pStyle w:val="aDef"/>
      </w:pPr>
      <w:r w:rsidRPr="00397F3D">
        <w:rPr>
          <w:rStyle w:val="charBoldItals"/>
        </w:rPr>
        <w:t>Class A asbestos removal licence</w:t>
      </w:r>
      <w:r w:rsidRPr="00397F3D">
        <w:t xml:space="preserve"> means a licence that authorises the carrying out of Class A asbestos removal work and Class B asbestos removal work by or on behalf of the licence-holder.</w:t>
      </w:r>
    </w:p>
    <w:p w:rsidR="00E160F8" w:rsidRPr="00397F3D" w:rsidRDefault="00E160F8" w:rsidP="00E160F8">
      <w:pPr>
        <w:pStyle w:val="aDef"/>
      </w:pPr>
      <w:r w:rsidRPr="00397F3D">
        <w:rPr>
          <w:rStyle w:val="charBoldItals"/>
        </w:rPr>
        <w:lastRenderedPageBreak/>
        <w:t>Class A asbestos removal work</w:t>
      </w:r>
      <w:r w:rsidRPr="00397F3D">
        <w:t xml:space="preserve"> means work that is required to be licensed under section 485.</w:t>
      </w:r>
    </w:p>
    <w:p w:rsidR="00E160F8" w:rsidRPr="00397F3D" w:rsidRDefault="00E160F8" w:rsidP="00E160F8">
      <w:pPr>
        <w:pStyle w:val="aDef"/>
      </w:pPr>
      <w:r w:rsidRPr="00397F3D">
        <w:rPr>
          <w:rStyle w:val="charBoldItals"/>
        </w:rPr>
        <w:t>Class B asbestos removal licence</w:t>
      </w:r>
      <w:r w:rsidRPr="00397F3D">
        <w:t xml:space="preserve"> means a licence that authorises the carrying out of Class B asbestos removal work by or on behalf of the licence-holder.</w:t>
      </w:r>
    </w:p>
    <w:p w:rsidR="00E160F8" w:rsidRDefault="00E160F8" w:rsidP="00E160F8">
      <w:pPr>
        <w:pStyle w:val="aDef"/>
      </w:pPr>
      <w:r w:rsidRPr="00397F3D">
        <w:rPr>
          <w:rStyle w:val="charBoldItals"/>
        </w:rPr>
        <w:t>Class B asbestos removal work</w:t>
      </w:r>
      <w:r w:rsidRPr="00397F3D">
        <w:t xml:space="preserve"> means work that is required to be licensed under section 487, but does not include Class A asbestos removal work.</w:t>
      </w:r>
    </w:p>
    <w:p w:rsidR="00261686" w:rsidRPr="00397F3D" w:rsidRDefault="00261686" w:rsidP="00E160F8">
      <w:pPr>
        <w:pStyle w:val="aDef"/>
      </w:pPr>
      <w:r w:rsidRPr="008E3922">
        <w:rPr>
          <w:rStyle w:val="charBoldItals"/>
        </w:rPr>
        <w:t>class label</w:t>
      </w:r>
      <w:r w:rsidRPr="008E3922">
        <w:t xml:space="preserve"> means a pictogram described in the ADG Code for a class, or division of a class, of dangerous goods.</w:t>
      </w:r>
    </w:p>
    <w:p w:rsidR="00E160F8" w:rsidRPr="00397F3D" w:rsidRDefault="00E160F8" w:rsidP="00E160F8">
      <w:pPr>
        <w:pStyle w:val="aDef"/>
      </w:pPr>
      <w:r w:rsidRPr="00397F3D">
        <w:rPr>
          <w:rStyle w:val="charBoldItals"/>
        </w:rPr>
        <w:t>clearance certificate</w:t>
      </w:r>
      <w:r w:rsidRPr="00397F3D">
        <w:t>—see section 474.</w:t>
      </w:r>
    </w:p>
    <w:p w:rsidR="00E160F8" w:rsidRPr="00397F3D" w:rsidRDefault="00E160F8" w:rsidP="00E160F8">
      <w:pPr>
        <w:pStyle w:val="aDef"/>
      </w:pPr>
      <w:r w:rsidRPr="00397F3D">
        <w:rPr>
          <w:rStyle w:val="charBoldItals"/>
        </w:rPr>
        <w:t>clearance inspection</w:t>
      </w:r>
      <w:r w:rsidRPr="00397F3D">
        <w:t>—see section 473 (3).</w:t>
      </w:r>
    </w:p>
    <w:p w:rsidR="004953AB" w:rsidRPr="00EB7441" w:rsidRDefault="004953AB" w:rsidP="003B5433">
      <w:pPr>
        <w:pStyle w:val="aDef"/>
        <w:keepNext/>
      </w:pPr>
      <w:r w:rsidRPr="00EB7441">
        <w:rPr>
          <w:rStyle w:val="charBoldItals"/>
        </w:rPr>
        <w:t>combustible dust</w:t>
      </w:r>
      <w:r w:rsidRPr="00EB7441">
        <w:t xml:space="preserve"> means finely divided solid particles (including dust, fibres or flyings) that are—</w:t>
      </w:r>
    </w:p>
    <w:p w:rsidR="004953AB" w:rsidRPr="00EB7441" w:rsidRDefault="004953AB" w:rsidP="004953AB">
      <w:pPr>
        <w:pStyle w:val="aDefpara"/>
      </w:pPr>
      <w:r w:rsidRPr="00EB7441">
        <w:tab/>
        <w:t>(a)</w:t>
      </w:r>
      <w:r w:rsidRPr="00EB7441">
        <w:tab/>
        <w:t>suspended in air or settle out of the atmosphere under their own weight; and</w:t>
      </w:r>
    </w:p>
    <w:p w:rsidR="004953AB" w:rsidRPr="00EB7441" w:rsidRDefault="004953AB" w:rsidP="004953AB">
      <w:pPr>
        <w:pStyle w:val="aDefpara"/>
      </w:pPr>
      <w:r w:rsidRPr="00EB7441">
        <w:tab/>
        <w:t>(b)</w:t>
      </w:r>
      <w:r w:rsidRPr="00EB7441">
        <w:tab/>
        <w:t>able to burn or glow in the air; and</w:t>
      </w:r>
    </w:p>
    <w:p w:rsidR="004953AB" w:rsidRPr="00EB7441" w:rsidRDefault="004953AB" w:rsidP="004953AB">
      <w:pPr>
        <w:pStyle w:val="aDefpara"/>
      </w:pPr>
      <w:r w:rsidRPr="00EB7441">
        <w:tab/>
        <w:t>(c)</w:t>
      </w:r>
      <w:r w:rsidRPr="00EB7441">
        <w:tab/>
        <w:t>able to form an explosive mixture with air at atmospheric pressure and normal temperature.</w:t>
      </w:r>
    </w:p>
    <w:p w:rsidR="00432E31" w:rsidRPr="004A03C1" w:rsidRDefault="008E54CF" w:rsidP="009C249B">
      <w:pPr>
        <w:pStyle w:val="aDef"/>
        <w:keepNext/>
      </w:pPr>
      <w:r w:rsidRPr="003910CE">
        <w:rPr>
          <w:rStyle w:val="charBoldItals"/>
        </w:rPr>
        <w:t>combustible substance</w:t>
      </w:r>
      <w:r w:rsidR="00432E31" w:rsidRPr="004A03C1">
        <w:t>—</w:t>
      </w:r>
    </w:p>
    <w:p w:rsidR="00432E31" w:rsidRPr="004A03C1" w:rsidRDefault="009C249B" w:rsidP="009C249B">
      <w:pPr>
        <w:pStyle w:val="aDefpara"/>
      </w:pPr>
      <w:r>
        <w:tab/>
      </w:r>
      <w:r w:rsidR="009B3E7A" w:rsidRPr="004A03C1">
        <w:t>(a)</w:t>
      </w:r>
      <w:r w:rsidR="009B3E7A" w:rsidRPr="004A03C1">
        <w:tab/>
      </w:r>
      <w:r w:rsidR="008E54CF" w:rsidRPr="004A03C1">
        <w:t>means a substance that is combustible</w:t>
      </w:r>
      <w:r w:rsidR="00432E31" w:rsidRPr="004A03C1">
        <w:t>;</w:t>
      </w:r>
      <w:r w:rsidR="008E54CF" w:rsidRPr="004A03C1">
        <w:t xml:space="preserve"> and</w:t>
      </w:r>
    </w:p>
    <w:p w:rsidR="008E54CF" w:rsidRPr="004A03C1" w:rsidRDefault="009C249B" w:rsidP="009C249B">
      <w:pPr>
        <w:pStyle w:val="aDefpara"/>
      </w:pPr>
      <w:r>
        <w:tab/>
      </w:r>
      <w:r w:rsidR="009B3E7A" w:rsidRPr="004A03C1">
        <w:t>(b)</w:t>
      </w:r>
      <w:r w:rsidR="009B3E7A" w:rsidRPr="004A03C1">
        <w:tab/>
      </w:r>
      <w:r w:rsidR="008E54CF" w:rsidRPr="004A03C1">
        <w:t>includes dust, fibres, fumes, mists or vapours produced by the substance.</w:t>
      </w:r>
    </w:p>
    <w:p w:rsidR="008E54CF" w:rsidRPr="004A03C1" w:rsidRDefault="008E54CF" w:rsidP="001820EA">
      <w:pPr>
        <w:pStyle w:val="aExamHdgss"/>
      </w:pPr>
      <w:r w:rsidRPr="004A03C1">
        <w:t>Examples</w:t>
      </w:r>
    </w:p>
    <w:p w:rsidR="008E54CF" w:rsidRPr="004A03C1" w:rsidRDefault="00432E31" w:rsidP="009C249B">
      <w:pPr>
        <w:pStyle w:val="aExamINumss"/>
        <w:keepNext/>
      </w:pPr>
      <w:r w:rsidRPr="004A03C1">
        <w:t>wood, paper, oil, iron filings</w:t>
      </w:r>
    </w:p>
    <w:p w:rsidR="008E54CF" w:rsidRPr="004A03C1" w:rsidRDefault="008E54CF" w:rsidP="009B3E7A">
      <w:pPr>
        <w:pStyle w:val="aDef"/>
      </w:pPr>
      <w:r w:rsidRPr="003910CE">
        <w:rPr>
          <w:rStyle w:val="charBoldItals"/>
        </w:rPr>
        <w:t>competency assessment</w:t>
      </w:r>
      <w:r w:rsidRPr="004A03C1">
        <w:t>, in</w:t>
      </w:r>
      <w:r w:rsidR="00206DFB" w:rsidRPr="004A03C1">
        <w:t xml:space="preserve"> part 4.5</w:t>
      </w:r>
      <w:r w:rsidR="00AE0ED1" w:rsidRPr="004A03C1">
        <w:t xml:space="preserve"> (</w:t>
      </w:r>
      <w:r w:rsidR="000C02CB" w:rsidRPr="004A03C1">
        <w:t>High risk</w:t>
      </w:r>
      <w:r w:rsidR="005F6686" w:rsidRPr="004A03C1">
        <w:t xml:space="preserve"> work</w:t>
      </w:r>
      <w:r w:rsidR="00AE0ED1" w:rsidRPr="004A03C1">
        <w:t>)</w:t>
      </w:r>
      <w:r w:rsidRPr="004A03C1">
        <w:t xml:space="preserve">, means an assessment in relation to the completion of a specified </w:t>
      </w:r>
      <w:r w:rsidR="00744552" w:rsidRPr="004A03C1">
        <w:t>VET course</w:t>
      </w:r>
      <w:r w:rsidRPr="004A03C1">
        <w:t xml:space="preserve"> to carry out a </w:t>
      </w:r>
      <w:r w:rsidR="003100F1" w:rsidRPr="004A03C1">
        <w:t>class of</w:t>
      </w:r>
      <w:r w:rsidRPr="004A03C1">
        <w:t xml:space="preserve"> </w:t>
      </w:r>
      <w:r w:rsidR="000C02CB" w:rsidRPr="004A03C1">
        <w:t>high risk</w:t>
      </w:r>
      <w:r w:rsidR="005F6686" w:rsidRPr="004A03C1">
        <w:t xml:space="preserve"> work</w:t>
      </w:r>
      <w:r w:rsidRPr="004A03C1">
        <w:t>.</w:t>
      </w:r>
    </w:p>
    <w:p w:rsidR="008E54CF" w:rsidRPr="004A03C1" w:rsidRDefault="008E54CF" w:rsidP="009C249B">
      <w:pPr>
        <w:pStyle w:val="aDef"/>
        <w:keepNext/>
      </w:pPr>
      <w:r w:rsidRPr="003910CE">
        <w:rPr>
          <w:rStyle w:val="charBoldItals"/>
        </w:rPr>
        <w:lastRenderedPageBreak/>
        <w:t>competent person</w:t>
      </w:r>
      <w:r w:rsidRPr="004A03C1">
        <w:rPr>
          <w:b/>
        </w:rPr>
        <w:t xml:space="preserve"> </w:t>
      </w:r>
      <w:r w:rsidRPr="004A03C1">
        <w:t>means</w:t>
      </w:r>
      <w:r w:rsidR="00A11900" w:rsidRPr="004A03C1">
        <w:t>—</w:t>
      </w:r>
    </w:p>
    <w:p w:rsidR="007F2CCF" w:rsidRPr="004A03C1" w:rsidRDefault="009C249B" w:rsidP="009C249B">
      <w:pPr>
        <w:pStyle w:val="aDefpara"/>
      </w:pPr>
      <w:r>
        <w:tab/>
      </w:r>
      <w:r w:rsidR="009B3E7A" w:rsidRPr="004A03C1">
        <w:t>(a)</w:t>
      </w:r>
      <w:r w:rsidR="009B3E7A" w:rsidRPr="004A03C1">
        <w:tab/>
      </w:r>
      <w:r w:rsidR="008E54CF" w:rsidRPr="004A03C1">
        <w:t xml:space="preserve">for electrical work on energised electrical equipment or energised electrical installations (other than testing </w:t>
      </w:r>
      <w:r w:rsidR="00172632" w:rsidRPr="004A03C1">
        <w:t>mentioned</w:t>
      </w:r>
      <w:r w:rsidR="008E54CF" w:rsidRPr="004A03C1">
        <w:t xml:space="preserve"> in </w:t>
      </w:r>
      <w:r w:rsidR="00FA6A8B" w:rsidRPr="004A03C1">
        <w:t>section</w:t>
      </w:r>
      <w:r w:rsidR="00E9532F" w:rsidRPr="004A03C1">
        <w:t> </w:t>
      </w:r>
      <w:r w:rsidR="008623D4" w:rsidRPr="004A03C1">
        <w:t>150</w:t>
      </w:r>
      <w:r w:rsidR="008E54CF" w:rsidRPr="004A03C1">
        <w:t xml:space="preserve"> </w:t>
      </w:r>
      <w:r w:rsidR="00FA6A8B" w:rsidRPr="004A03C1">
        <w:t>(</w:t>
      </w:r>
      <w:r w:rsidR="00154C10" w:rsidRPr="004A03C1">
        <w:t>Inspection and testing of electrical equipment</w:t>
      </w:r>
      <w:r w:rsidR="00FA6A8B" w:rsidRPr="004A03C1">
        <w:t>) and section </w:t>
      </w:r>
      <w:r w:rsidR="008623D4" w:rsidRPr="004A03C1">
        <w:t>165</w:t>
      </w:r>
      <w:r w:rsidR="00FA6A8B" w:rsidRPr="004A03C1">
        <w:t xml:space="preserve"> (</w:t>
      </w:r>
      <w:r w:rsidR="00154C10" w:rsidRPr="004A03C1">
        <w:t>Testing of residual current devices</w:t>
      </w:r>
      <w:r w:rsidR="008E54CF" w:rsidRPr="004A03C1">
        <w:t>)—</w:t>
      </w:r>
      <w:r w:rsidR="000001A2" w:rsidRPr="004A03C1">
        <w:t xml:space="preserve">a </w:t>
      </w:r>
      <w:r w:rsidR="00D054F5" w:rsidRPr="004A03C1">
        <w:t>licensed electrical worker</w:t>
      </w:r>
      <w:r w:rsidR="00760489" w:rsidRPr="004A03C1">
        <w:t>; and</w:t>
      </w:r>
    </w:p>
    <w:p w:rsidR="00C64AFD" w:rsidRPr="004A03C1" w:rsidRDefault="009C249B" w:rsidP="009C249B">
      <w:pPr>
        <w:pStyle w:val="aDefpara"/>
      </w:pPr>
      <w:r>
        <w:tab/>
      </w:r>
      <w:r w:rsidR="009B3E7A" w:rsidRPr="004A03C1">
        <w:t>(b)</w:t>
      </w:r>
      <w:r w:rsidR="009B3E7A" w:rsidRPr="004A03C1">
        <w:tab/>
      </w:r>
      <w:r w:rsidR="00C64AFD" w:rsidRPr="004A03C1">
        <w:t>for general diving work</w:t>
      </w:r>
      <w:r w:rsidR="00F7310B" w:rsidRPr="004A03C1">
        <w:t>—</w:t>
      </w:r>
      <w:r w:rsidR="00C64AFD" w:rsidRPr="004A03C1">
        <w:t>see—</w:t>
      </w:r>
    </w:p>
    <w:p w:rsidR="00C64AFD" w:rsidRPr="004A03C1" w:rsidRDefault="009C249B" w:rsidP="009C249B">
      <w:pPr>
        <w:pStyle w:val="aDefsubpara"/>
      </w:pPr>
      <w:r>
        <w:tab/>
      </w:r>
      <w:r w:rsidR="009B3E7A" w:rsidRPr="004A03C1">
        <w:t>(i)</w:t>
      </w:r>
      <w:r w:rsidR="009B3E7A" w:rsidRPr="004A03C1">
        <w:tab/>
      </w:r>
      <w:r w:rsidR="00E9532F" w:rsidRPr="004A03C1">
        <w:t>section </w:t>
      </w:r>
      <w:r w:rsidR="008623D4" w:rsidRPr="004A03C1">
        <w:t>174</w:t>
      </w:r>
      <w:r w:rsidR="00A35273" w:rsidRPr="004A03C1">
        <w:t xml:space="preserve"> </w:t>
      </w:r>
      <w:r w:rsidR="00681024" w:rsidRPr="004A03C1">
        <w:t>(</w:t>
      </w:r>
      <w:r w:rsidR="00994F30" w:rsidRPr="004A03C1">
        <w:t>Competence of competent person supervising general diving work</w:t>
      </w:r>
      <w:r w:rsidR="00760489" w:rsidRPr="004A03C1">
        <w:t>—Act, s 44</w:t>
      </w:r>
      <w:r w:rsidR="00681024" w:rsidRPr="004A03C1">
        <w:t>)</w:t>
      </w:r>
      <w:r w:rsidR="00C64AFD" w:rsidRPr="004A03C1">
        <w:t>;</w:t>
      </w:r>
      <w:r w:rsidR="00681024" w:rsidRPr="004A03C1">
        <w:t xml:space="preserve"> </w:t>
      </w:r>
      <w:r w:rsidR="008E54CF" w:rsidRPr="004A03C1">
        <w:t>and</w:t>
      </w:r>
    </w:p>
    <w:p w:rsidR="008E54CF" w:rsidRPr="004A03C1" w:rsidRDefault="009C249B" w:rsidP="009C249B">
      <w:pPr>
        <w:pStyle w:val="aDefsubpara"/>
        <w:keepNext/>
      </w:pPr>
      <w:r>
        <w:tab/>
      </w:r>
      <w:r w:rsidR="009B3E7A" w:rsidRPr="004A03C1">
        <w:t>(ii)</w:t>
      </w:r>
      <w:r w:rsidR="009B3E7A" w:rsidRPr="004A03C1">
        <w:tab/>
      </w:r>
      <w:r w:rsidR="00681024" w:rsidRPr="004A03C1">
        <w:t>section </w:t>
      </w:r>
      <w:r w:rsidR="002866C3">
        <w:t>177</w:t>
      </w:r>
      <w:r w:rsidR="00A35273" w:rsidRPr="004A03C1">
        <w:t xml:space="preserve"> </w:t>
      </w:r>
      <w:r w:rsidR="00681024" w:rsidRPr="004A03C1">
        <w:t>(</w:t>
      </w:r>
      <w:r w:rsidR="00994F30" w:rsidRPr="004A03C1">
        <w:t>Appointment of competent person to supervise diving work</w:t>
      </w:r>
      <w:r w:rsidR="00681024" w:rsidRPr="004A03C1">
        <w:t>)</w:t>
      </w:r>
      <w:r w:rsidR="008E54CF" w:rsidRPr="004A03C1">
        <w:t>;</w:t>
      </w:r>
      <w:r w:rsidR="00760489" w:rsidRPr="004A03C1">
        <w:t xml:space="preserve"> and</w:t>
      </w:r>
    </w:p>
    <w:p w:rsidR="00365430" w:rsidRPr="00EB7441" w:rsidRDefault="00365430" w:rsidP="005D5041">
      <w:pPr>
        <w:pStyle w:val="aDefpara"/>
      </w:pPr>
      <w:r w:rsidRPr="00EB7441">
        <w:tab/>
        <w:t>(c)</w:t>
      </w:r>
      <w:r w:rsidRPr="00EB7441">
        <w:tab/>
        <w:t>for a major inspection of a mobile crane or tower crane under section 235 (Major inspection of registered mobile cranes and tower cranes)—see section 235; and</w:t>
      </w:r>
    </w:p>
    <w:p w:rsidR="00365430" w:rsidRPr="00EB7441" w:rsidRDefault="00365430" w:rsidP="005D5041">
      <w:pPr>
        <w:pStyle w:val="aDefpara"/>
      </w:pPr>
      <w:r w:rsidRPr="00EB7441">
        <w:tab/>
        <w:t>(d)</w:t>
      </w:r>
      <w:r w:rsidRPr="00EB7441">
        <w:tab/>
        <w:t>for inspection of amusement devices and passenger ropeways under section 241 (Annual inspection of amusement devices and passenger ropeways)—see section</w:t>
      </w:r>
      <w:r>
        <w:t> </w:t>
      </w:r>
      <w:r w:rsidRPr="00EB7441">
        <w:t>241; and</w:t>
      </w:r>
    </w:p>
    <w:p w:rsidR="008E54CF" w:rsidRPr="004A03C1" w:rsidRDefault="009C249B" w:rsidP="009C249B">
      <w:pPr>
        <w:pStyle w:val="aDefpara"/>
      </w:pPr>
      <w:r>
        <w:tab/>
      </w:r>
      <w:r w:rsidR="009B3E7A" w:rsidRPr="004A03C1">
        <w:t>(e)</w:t>
      </w:r>
      <w:r w:rsidR="009B3E7A" w:rsidRPr="004A03C1">
        <w:tab/>
      </w:r>
      <w:r w:rsidR="008E54CF" w:rsidRPr="004A03C1">
        <w:t xml:space="preserve">for design verification under </w:t>
      </w:r>
      <w:r w:rsidR="00FC6F2F" w:rsidRPr="004A03C1">
        <w:t>section </w:t>
      </w:r>
      <w:r w:rsidR="008623D4" w:rsidRPr="004A03C1">
        <w:t>252</w:t>
      </w:r>
      <w:r w:rsidR="00A35273" w:rsidRPr="004A03C1">
        <w:t xml:space="preserve"> </w:t>
      </w:r>
      <w:r w:rsidR="00681024" w:rsidRPr="004A03C1">
        <w:t>(</w:t>
      </w:r>
      <w:r w:rsidR="00100400" w:rsidRPr="004A03C1">
        <w:t>Who can be the design verifier</w:t>
      </w:r>
      <w:r w:rsidR="00681024" w:rsidRPr="004A03C1">
        <w:t>)</w:t>
      </w:r>
      <w:r w:rsidR="008E54CF" w:rsidRPr="004A03C1">
        <w:t>—a person who has the skills, qualifications, competence and experience to design the plant or verify the design;</w:t>
      </w:r>
      <w:r w:rsidR="00760489" w:rsidRPr="004A03C1">
        <w:t xml:space="preserve"> and</w:t>
      </w:r>
    </w:p>
    <w:p w:rsidR="008E54CF" w:rsidRPr="004A03C1" w:rsidRDefault="009C249B" w:rsidP="009C249B">
      <w:pPr>
        <w:pStyle w:val="aDefpara"/>
      </w:pPr>
      <w:r>
        <w:tab/>
      </w:r>
      <w:r w:rsidR="009B3E7A" w:rsidRPr="004A03C1">
        <w:t>(f)</w:t>
      </w:r>
      <w:r w:rsidR="009B3E7A" w:rsidRPr="004A03C1">
        <w:tab/>
      </w:r>
      <w:r w:rsidR="008E54CF" w:rsidRPr="004A03C1">
        <w:t>for any other case—a person who has acquired through training, qualification or experience the knowledge and skills to carry out the task.</w:t>
      </w:r>
    </w:p>
    <w:p w:rsidR="001D23EE" w:rsidRPr="0020769E" w:rsidRDefault="001D23EE" w:rsidP="001D23EE">
      <w:pPr>
        <w:pStyle w:val="aDef"/>
      </w:pPr>
      <w:r w:rsidRPr="0020769E">
        <w:rPr>
          <w:rStyle w:val="charBoldItals"/>
        </w:rPr>
        <w:t>concrete placing boom</w:t>
      </w:r>
      <w:r w:rsidRPr="0020769E">
        <w:t xml:space="preserve"> </w:t>
      </w:r>
      <w:r w:rsidRPr="0020769E">
        <w:rPr>
          <w:szCs w:val="24"/>
          <w:lang w:eastAsia="en-AU"/>
        </w:rPr>
        <w:t xml:space="preserve">means plant incorporating </w:t>
      </w:r>
      <w:r w:rsidRPr="0020769E">
        <w:t>an articulating boom</w:t>
      </w:r>
      <w:r w:rsidRPr="0020769E">
        <w:rPr>
          <w:szCs w:val="24"/>
          <w:lang w:eastAsia="en-AU"/>
        </w:rPr>
        <w:t>, capable of power-operated slewing and luffing to place concrete by way of pumping through a pipeline attached to, or forming part of, the boom of the plant.</w:t>
      </w:r>
    </w:p>
    <w:p w:rsidR="001662B6" w:rsidRPr="004A03C1" w:rsidRDefault="008E54CF" w:rsidP="00A9742F">
      <w:pPr>
        <w:pStyle w:val="aDef"/>
        <w:keepNext/>
      </w:pPr>
      <w:r w:rsidRPr="003910CE">
        <w:rPr>
          <w:rStyle w:val="charBoldItals"/>
        </w:rPr>
        <w:lastRenderedPageBreak/>
        <w:t>confined space</w:t>
      </w:r>
      <w:r w:rsidR="001662B6" w:rsidRPr="004A03C1">
        <w:t>—</w:t>
      </w:r>
    </w:p>
    <w:p w:rsidR="008E54CF" w:rsidRPr="004A03C1" w:rsidRDefault="009C249B" w:rsidP="00A9742F">
      <w:pPr>
        <w:pStyle w:val="aDefpara"/>
        <w:keepNext/>
      </w:pPr>
      <w:r>
        <w:tab/>
      </w:r>
      <w:r w:rsidR="009B3E7A" w:rsidRPr="004A03C1">
        <w:t>(a)</w:t>
      </w:r>
      <w:r w:rsidR="009B3E7A" w:rsidRPr="004A03C1">
        <w:tab/>
      </w:r>
      <w:r w:rsidR="008E54CF" w:rsidRPr="004A03C1">
        <w:t>means an enclosed or partially enclosed space that</w:t>
      </w:r>
      <w:r w:rsidR="00A11900" w:rsidRPr="004A03C1">
        <w:t>—</w:t>
      </w:r>
    </w:p>
    <w:p w:rsidR="00C54817" w:rsidRPr="004A03C1" w:rsidRDefault="009C249B" w:rsidP="009C249B">
      <w:pPr>
        <w:pStyle w:val="aDefsubpara"/>
      </w:pPr>
      <w:r>
        <w:tab/>
      </w:r>
      <w:r w:rsidR="009B3E7A" w:rsidRPr="004A03C1">
        <w:t>(i)</w:t>
      </w:r>
      <w:r w:rsidR="009B3E7A" w:rsidRPr="004A03C1">
        <w:tab/>
      </w:r>
      <w:r w:rsidR="008E54CF" w:rsidRPr="004A03C1">
        <w:t>is not designed or intended primarily to be occupied by a person; and</w:t>
      </w:r>
    </w:p>
    <w:p w:rsidR="00C54817" w:rsidRPr="004A03C1" w:rsidRDefault="009C249B" w:rsidP="009C249B">
      <w:pPr>
        <w:pStyle w:val="aDefsubpara"/>
      </w:pPr>
      <w:r>
        <w:tab/>
      </w:r>
      <w:r w:rsidR="009B3E7A" w:rsidRPr="004A03C1">
        <w:t>(ii)</w:t>
      </w:r>
      <w:r w:rsidR="009B3E7A" w:rsidRPr="004A03C1">
        <w:tab/>
      </w:r>
      <w:r w:rsidR="008E54CF" w:rsidRPr="004A03C1">
        <w:t>is, or is designed or intended to be, at normal atmospheric pressure while any person is in the space; and</w:t>
      </w:r>
    </w:p>
    <w:p w:rsidR="008E54CF" w:rsidRPr="004A03C1" w:rsidRDefault="009C249B" w:rsidP="00784FB4">
      <w:pPr>
        <w:pStyle w:val="aDefsubpara"/>
        <w:keepNext/>
      </w:pPr>
      <w:r>
        <w:tab/>
      </w:r>
      <w:r w:rsidR="009B3E7A" w:rsidRPr="004A03C1">
        <w:t>(iii)</w:t>
      </w:r>
      <w:r w:rsidR="009B3E7A" w:rsidRPr="004A03C1">
        <w:tab/>
      </w:r>
      <w:r w:rsidR="008E54CF" w:rsidRPr="004A03C1">
        <w:t>is</w:t>
      </w:r>
      <w:r w:rsidR="00FB21FD" w:rsidRPr="004A03C1">
        <w:t>,</w:t>
      </w:r>
      <w:r w:rsidR="008E54CF" w:rsidRPr="004A03C1">
        <w:t xml:space="preserve"> or is likely to be</w:t>
      </w:r>
      <w:r w:rsidR="00FB21FD" w:rsidRPr="004A03C1">
        <w:t>,</w:t>
      </w:r>
      <w:r w:rsidR="008E54CF" w:rsidRPr="004A03C1">
        <w:t xml:space="preserve"> a risk to health and safety from</w:t>
      </w:r>
      <w:r w:rsidR="00A11900" w:rsidRPr="004A03C1">
        <w:t>—</w:t>
      </w:r>
    </w:p>
    <w:p w:rsidR="009B7CEC" w:rsidRPr="004A03C1" w:rsidRDefault="009B7CEC" w:rsidP="005479F1">
      <w:pPr>
        <w:pStyle w:val="Asubsubpara"/>
      </w:pPr>
      <w:r w:rsidRPr="004A03C1">
        <w:tab/>
        <w:t>(A)</w:t>
      </w:r>
      <w:r w:rsidRPr="004A03C1">
        <w:tab/>
      </w:r>
      <w:r w:rsidR="008E54CF" w:rsidRPr="004A03C1">
        <w:t>an atmosphere that does not have a safe oxygen level; or</w:t>
      </w:r>
    </w:p>
    <w:p w:rsidR="009B7CEC" w:rsidRPr="004A03C1" w:rsidRDefault="009B7CEC" w:rsidP="005479F1">
      <w:pPr>
        <w:pStyle w:val="Asubsubpara"/>
      </w:pPr>
      <w:r w:rsidRPr="004A03C1">
        <w:tab/>
        <w:t>(B)</w:t>
      </w:r>
      <w:r w:rsidRPr="004A03C1">
        <w:tab/>
      </w:r>
      <w:r w:rsidR="008E54CF" w:rsidRPr="004A03C1">
        <w:t>contaminants, including airborne gases, vapours and dusts, that may cause injury from fire or explosion; or</w:t>
      </w:r>
    </w:p>
    <w:p w:rsidR="009B7CEC" w:rsidRPr="004A03C1" w:rsidRDefault="009B7CEC" w:rsidP="005479F1">
      <w:pPr>
        <w:pStyle w:val="Asubsubpara"/>
      </w:pPr>
      <w:r w:rsidRPr="004A03C1">
        <w:tab/>
        <w:t>(C)</w:t>
      </w:r>
      <w:r w:rsidRPr="004A03C1">
        <w:tab/>
      </w:r>
      <w:r w:rsidR="008E54CF" w:rsidRPr="004A03C1">
        <w:t>harmful concentrations of any airborne contaminants; or</w:t>
      </w:r>
    </w:p>
    <w:p w:rsidR="008E54CF" w:rsidRPr="004A03C1" w:rsidRDefault="009B7CEC" w:rsidP="005479F1">
      <w:pPr>
        <w:pStyle w:val="Asubsubpara"/>
      </w:pPr>
      <w:r w:rsidRPr="004A03C1">
        <w:tab/>
        <w:t>(D)</w:t>
      </w:r>
      <w:r w:rsidRPr="004A03C1">
        <w:tab/>
      </w:r>
      <w:r w:rsidR="008E54CF" w:rsidRPr="004A03C1">
        <w:t>engulfment</w:t>
      </w:r>
      <w:r w:rsidR="00C54817" w:rsidRPr="004A03C1">
        <w:t>; but</w:t>
      </w:r>
    </w:p>
    <w:p w:rsidR="008E54CF" w:rsidRPr="004A03C1" w:rsidRDefault="009C249B" w:rsidP="009C249B">
      <w:pPr>
        <w:pStyle w:val="aDefpara"/>
      </w:pPr>
      <w:r>
        <w:tab/>
      </w:r>
      <w:r w:rsidR="009B3E7A" w:rsidRPr="004A03C1">
        <w:t>(b)</w:t>
      </w:r>
      <w:r w:rsidR="009B3E7A" w:rsidRPr="004A03C1">
        <w:tab/>
      </w:r>
      <w:r w:rsidR="008E54CF" w:rsidRPr="004A03C1">
        <w:t>does not include a mine shaft or the workings of a mine.</w:t>
      </w:r>
    </w:p>
    <w:p w:rsidR="008E54CF" w:rsidRPr="004A03C1" w:rsidRDefault="008E54CF" w:rsidP="009B3E7A">
      <w:pPr>
        <w:pStyle w:val="aDef"/>
      </w:pPr>
      <w:r w:rsidRPr="003910CE">
        <w:rPr>
          <w:rStyle w:val="charBoldItals"/>
        </w:rPr>
        <w:t>confined space entry permit</w:t>
      </w:r>
      <w:r w:rsidRPr="004A03C1">
        <w:t xml:space="preserve"> means a confined space entry permit issued under </w:t>
      </w:r>
      <w:r w:rsidR="00FC6F2F" w:rsidRPr="004A03C1">
        <w:t>section </w:t>
      </w:r>
      <w:r w:rsidR="0068311E">
        <w:t>67</w:t>
      </w:r>
      <w:r w:rsidR="00942801" w:rsidRPr="004A03C1">
        <w:t xml:space="preserve"> (Confined space entry permit)</w:t>
      </w:r>
      <w:r w:rsidRPr="004A03C1">
        <w:t>.</w:t>
      </w:r>
    </w:p>
    <w:p w:rsidR="008E54CF" w:rsidRPr="004A03C1" w:rsidRDefault="008E54CF" w:rsidP="009B3E7A">
      <w:pPr>
        <w:pStyle w:val="aDef"/>
      </w:pPr>
      <w:r w:rsidRPr="003910CE">
        <w:rPr>
          <w:rStyle w:val="charBoldItals"/>
        </w:rPr>
        <w:t>construction project</w:t>
      </w:r>
      <w:r w:rsidR="00744F88" w:rsidRPr="004A03C1">
        <w:t>, fo</w:t>
      </w:r>
      <w:r w:rsidR="00681759" w:rsidRPr="004A03C1">
        <w:t>r</w:t>
      </w:r>
      <w:r w:rsidR="0026557C" w:rsidRPr="004A03C1">
        <w:t xml:space="preserve"> chapter 6 </w:t>
      </w:r>
      <w:r w:rsidR="00681759" w:rsidRPr="004A03C1">
        <w:t>(Construction work)</w:t>
      </w:r>
      <w:r w:rsidR="00A11900" w:rsidRPr="004A03C1">
        <w:t>—</w:t>
      </w:r>
      <w:r w:rsidRPr="004A03C1">
        <w:t xml:space="preserve">see </w:t>
      </w:r>
      <w:r w:rsidR="00FC6F2F" w:rsidRPr="004A03C1">
        <w:t>section </w:t>
      </w:r>
      <w:r w:rsidR="00957562" w:rsidRPr="004A03C1">
        <w:t>292</w:t>
      </w:r>
      <w:r w:rsidRPr="004A03C1">
        <w:t>.</w:t>
      </w:r>
    </w:p>
    <w:p w:rsidR="00B475FB" w:rsidRDefault="008E54CF" w:rsidP="009B3E7A">
      <w:pPr>
        <w:pStyle w:val="aDef"/>
      </w:pPr>
      <w:r w:rsidRPr="003910CE">
        <w:rPr>
          <w:rStyle w:val="charBoldItals"/>
        </w:rPr>
        <w:t>construction work</w:t>
      </w:r>
      <w:r w:rsidR="002F0455" w:rsidRPr="004A03C1">
        <w:t xml:space="preserve">, </w:t>
      </w:r>
      <w:r w:rsidR="00681759" w:rsidRPr="004A03C1">
        <w:t>for</w:t>
      </w:r>
      <w:r w:rsidR="0026557C" w:rsidRPr="004A03C1">
        <w:t xml:space="preserve"> chapter 6</w:t>
      </w:r>
      <w:r w:rsidR="00681759" w:rsidRPr="004A03C1">
        <w:t xml:space="preserve"> (Construction work)</w:t>
      </w:r>
      <w:r w:rsidR="00A11900" w:rsidRPr="004A03C1">
        <w:t>—</w:t>
      </w:r>
      <w:r w:rsidR="00681759" w:rsidRPr="004A03C1">
        <w:t xml:space="preserve">see </w:t>
      </w:r>
      <w:r w:rsidR="00FC6F2F" w:rsidRPr="004A03C1">
        <w:t>section </w:t>
      </w:r>
      <w:r w:rsidR="00957562" w:rsidRPr="004A03C1">
        <w:t>289</w:t>
      </w:r>
      <w:r w:rsidRPr="004A03C1">
        <w:t>.</w:t>
      </w:r>
    </w:p>
    <w:p w:rsidR="00735FA1" w:rsidRPr="008E3922" w:rsidRDefault="00735FA1" w:rsidP="00735FA1">
      <w:pPr>
        <w:pStyle w:val="aDef"/>
        <w:keepNext/>
      </w:pPr>
      <w:r w:rsidRPr="008E3922">
        <w:rPr>
          <w:rStyle w:val="charBoldItals"/>
        </w:rPr>
        <w:lastRenderedPageBreak/>
        <w:t>consumer product</w:t>
      </w:r>
      <w:r w:rsidRPr="008E3922">
        <w:t xml:space="preserve"> means a thing that—</w:t>
      </w:r>
    </w:p>
    <w:p w:rsidR="00735FA1" w:rsidRPr="008E3922" w:rsidRDefault="00735FA1" w:rsidP="00735FA1">
      <w:pPr>
        <w:pStyle w:val="aDefpara"/>
        <w:keepNext/>
      </w:pPr>
      <w:r w:rsidRPr="008E3922">
        <w:tab/>
        <w:t>(a)</w:t>
      </w:r>
      <w:r w:rsidRPr="008E3922">
        <w:tab/>
        <w:t>is packed or repacked primarily for use by a household consumer or for use in an office; and</w:t>
      </w:r>
    </w:p>
    <w:p w:rsidR="00735FA1" w:rsidRPr="008E3922" w:rsidRDefault="00735FA1" w:rsidP="00735FA1">
      <w:pPr>
        <w:pStyle w:val="aDefpara"/>
        <w:keepNext/>
      </w:pPr>
      <w:r w:rsidRPr="008E3922">
        <w:tab/>
        <w:t>(b)</w:t>
      </w:r>
      <w:r w:rsidRPr="008E3922">
        <w:tab/>
        <w:t>if the thing is packed or repacked primarily for use by a household consumer—is packed in the way and quantity in which it is intended to be used by a household consumer; and</w:t>
      </w:r>
    </w:p>
    <w:p w:rsidR="00735FA1" w:rsidRDefault="00735FA1" w:rsidP="00735FA1">
      <w:pPr>
        <w:pStyle w:val="aDefpara"/>
      </w:pPr>
      <w:r w:rsidRPr="008E3922">
        <w:tab/>
        <w:t>(c)</w:t>
      </w:r>
      <w:r w:rsidRPr="008E3922">
        <w:tab/>
        <w:t>if the thing is packed or repacked primarily for use in an office—is packed in the way and quantity in which it is intended to be used for office work.</w:t>
      </w:r>
    </w:p>
    <w:p w:rsidR="00735FA1" w:rsidRPr="008E3922" w:rsidRDefault="00735FA1" w:rsidP="00735FA1">
      <w:pPr>
        <w:pStyle w:val="aDef"/>
        <w:keepLines/>
      </w:pPr>
      <w:r w:rsidRPr="008E3922">
        <w:rPr>
          <w:rStyle w:val="charBoldItals"/>
        </w:rPr>
        <w:t>container</w:t>
      </w:r>
      <w:r w:rsidRPr="008E3922">
        <w:t>, in relation to a hazardous chemical, means anything in or by which a hazardous chemical is, or has been, wholly or partly covered, enclosed or packed, including anything necessary for the container to perform its function as a container.</w:t>
      </w:r>
    </w:p>
    <w:p w:rsidR="008E54CF" w:rsidRPr="004A03C1" w:rsidRDefault="008E54CF" w:rsidP="009B3E7A">
      <w:pPr>
        <w:pStyle w:val="aDef"/>
      </w:pPr>
      <w:r w:rsidRPr="003910CE">
        <w:rPr>
          <w:rStyle w:val="charBoldItals"/>
        </w:rPr>
        <w:t>contaminant</w:t>
      </w:r>
      <w:r w:rsidRPr="004A03C1">
        <w:t xml:space="preserve"> means any substance that may be harmful to health or safety.</w:t>
      </w:r>
    </w:p>
    <w:p w:rsidR="008E54CF" w:rsidRDefault="008E54CF" w:rsidP="009B3E7A">
      <w:pPr>
        <w:pStyle w:val="aDef"/>
      </w:pPr>
      <w:r w:rsidRPr="003910CE">
        <w:rPr>
          <w:rStyle w:val="charBoldItals"/>
        </w:rPr>
        <w:t>control measure</w:t>
      </w:r>
      <w:r w:rsidRPr="004A03C1">
        <w:t>, in relation to a risk to health and safety, means a measure to eliminate or minimise the risk.</w:t>
      </w:r>
    </w:p>
    <w:p w:rsidR="0020013B" w:rsidRPr="004A03C1" w:rsidRDefault="008E54CF" w:rsidP="009C249B">
      <w:pPr>
        <w:pStyle w:val="aDef"/>
        <w:keepNext/>
      </w:pPr>
      <w:r w:rsidRPr="003910CE">
        <w:rPr>
          <w:rStyle w:val="charBoldItals"/>
        </w:rPr>
        <w:t>conveyor</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means equipment or apparatus operated by power other than manual power and by which loads are raised, lowered or transported or capable of being raised, lowered, transported, or continuously driven, by</w:t>
      </w:r>
      <w:r w:rsidR="00A11900" w:rsidRPr="004A03C1">
        <w:t>—</w:t>
      </w:r>
    </w:p>
    <w:p w:rsidR="0020013B" w:rsidRPr="004A03C1" w:rsidRDefault="009C249B" w:rsidP="009C249B">
      <w:pPr>
        <w:pStyle w:val="aDefsubpara"/>
      </w:pPr>
      <w:r>
        <w:tab/>
      </w:r>
      <w:r w:rsidR="009B3E7A" w:rsidRPr="004A03C1">
        <w:t>(i)</w:t>
      </w:r>
      <w:r w:rsidR="009B3E7A" w:rsidRPr="004A03C1">
        <w:tab/>
      </w:r>
      <w:r w:rsidR="008E54CF" w:rsidRPr="004A03C1">
        <w:t>an endless belt, rope or chain or other similar means; or</w:t>
      </w:r>
    </w:p>
    <w:p w:rsidR="0020013B" w:rsidRPr="004A03C1" w:rsidRDefault="009C249B" w:rsidP="009C249B">
      <w:pPr>
        <w:pStyle w:val="aDefsubpara"/>
      </w:pPr>
      <w:r>
        <w:tab/>
      </w:r>
      <w:r w:rsidR="009B3E7A" w:rsidRPr="004A03C1">
        <w:t>(ii)</w:t>
      </w:r>
      <w:r w:rsidR="009B3E7A" w:rsidRPr="004A03C1">
        <w:tab/>
      </w:r>
      <w:r w:rsidR="008E54CF" w:rsidRPr="004A03C1">
        <w:t>buckets, trays or other containers or fittings moved by an endless belt, rope, chain or similar means; or</w:t>
      </w:r>
    </w:p>
    <w:p w:rsidR="0020013B" w:rsidRPr="004A03C1" w:rsidRDefault="009C249B" w:rsidP="00C00C22">
      <w:pPr>
        <w:pStyle w:val="aDefsubpara"/>
      </w:pPr>
      <w:r>
        <w:tab/>
      </w:r>
      <w:r w:rsidR="009B3E7A" w:rsidRPr="004A03C1">
        <w:t>(iii)</w:t>
      </w:r>
      <w:r w:rsidR="009B3E7A" w:rsidRPr="004A03C1">
        <w:tab/>
      </w:r>
      <w:r w:rsidR="008E54CF" w:rsidRPr="004A03C1">
        <w:t>a rotating screw; or</w:t>
      </w:r>
    </w:p>
    <w:p w:rsidR="0020013B" w:rsidRPr="004A03C1" w:rsidRDefault="009C249B" w:rsidP="003304CE">
      <w:pPr>
        <w:pStyle w:val="aDefsubpara"/>
      </w:pPr>
      <w:r>
        <w:tab/>
      </w:r>
      <w:r w:rsidR="009B3E7A" w:rsidRPr="004A03C1">
        <w:t>(iv)</w:t>
      </w:r>
      <w:r w:rsidR="009B3E7A" w:rsidRPr="004A03C1">
        <w:tab/>
      </w:r>
      <w:r w:rsidR="008E54CF" w:rsidRPr="004A03C1">
        <w:t>a vibration or walking beam; or</w:t>
      </w:r>
    </w:p>
    <w:p w:rsidR="008E54CF" w:rsidRPr="004A03C1" w:rsidRDefault="009C249B" w:rsidP="009C249B">
      <w:pPr>
        <w:pStyle w:val="aDefsubpara"/>
        <w:keepNext/>
      </w:pPr>
      <w:r>
        <w:lastRenderedPageBreak/>
        <w:tab/>
      </w:r>
      <w:r w:rsidR="009B3E7A" w:rsidRPr="004A03C1">
        <w:t>(v)</w:t>
      </w:r>
      <w:r w:rsidR="009B3E7A" w:rsidRPr="004A03C1">
        <w:tab/>
      </w:r>
      <w:r w:rsidR="008E54CF" w:rsidRPr="004A03C1">
        <w:t>a powered roller conveyor if the rollers are driven by an endless belt, rope or chain or other similar means</w:t>
      </w:r>
      <w:r w:rsidR="0020013B" w:rsidRPr="004A03C1">
        <w:t>; and</w:t>
      </w:r>
    </w:p>
    <w:p w:rsidR="00E053FD" w:rsidRDefault="009C249B" w:rsidP="009C249B">
      <w:pPr>
        <w:pStyle w:val="aDefpara"/>
      </w:pPr>
      <w:r>
        <w:tab/>
      </w:r>
      <w:r w:rsidR="009B3E7A" w:rsidRPr="004A03C1">
        <w:t>(b)</w:t>
      </w:r>
      <w:r w:rsidR="009B3E7A" w:rsidRPr="004A03C1">
        <w:tab/>
      </w:r>
      <w:r w:rsidR="008E54CF" w:rsidRPr="004A03C1">
        <w:t>includes the superstructure, gear and auxiliary equipment used in connection with that equipment or apparatus.</w:t>
      </w:r>
    </w:p>
    <w:p w:rsidR="00261686" w:rsidRPr="004A03C1" w:rsidRDefault="00261686" w:rsidP="00261686">
      <w:pPr>
        <w:pStyle w:val="aDef"/>
        <w:keepNext/>
      </w:pPr>
      <w:r w:rsidRPr="008E3922">
        <w:rPr>
          <w:rStyle w:val="charBoldItals"/>
        </w:rPr>
        <w:t>correct classification</w:t>
      </w:r>
      <w:r w:rsidRPr="008E3922">
        <w:t xml:space="preserve"> means the set of hazard classes and hazard categories assigned to a hazardous chemical when it is correctly classified.</w:t>
      </w:r>
    </w:p>
    <w:p w:rsidR="00386AD8" w:rsidRPr="004A03C1" w:rsidRDefault="008E54CF" w:rsidP="009C249B">
      <w:pPr>
        <w:pStyle w:val="aDef"/>
        <w:keepNext/>
      </w:pPr>
      <w:r w:rsidRPr="003910CE">
        <w:rPr>
          <w:rStyle w:val="charBoldItals"/>
        </w:rPr>
        <w:t>crane</w:t>
      </w:r>
      <w:r w:rsidR="00386AD8" w:rsidRPr="004A03C1">
        <w:t>—</w:t>
      </w:r>
    </w:p>
    <w:p w:rsidR="00386AD8" w:rsidRPr="004A03C1" w:rsidRDefault="009C249B" w:rsidP="009C249B">
      <w:pPr>
        <w:pStyle w:val="aDefpara"/>
      </w:pPr>
      <w:r>
        <w:tab/>
      </w:r>
      <w:r w:rsidR="009B3E7A" w:rsidRPr="004A03C1">
        <w:t>(a)</w:t>
      </w:r>
      <w:r w:rsidR="009B3E7A" w:rsidRPr="004A03C1">
        <w:tab/>
      </w:r>
      <w:r w:rsidR="008E54CF" w:rsidRPr="004A03C1">
        <w:t>means an appliance intended for raising or lowering a load and moving it horizontally</w:t>
      </w:r>
      <w:r w:rsidR="00386AD8" w:rsidRPr="004A03C1">
        <w:t>; and</w:t>
      </w:r>
    </w:p>
    <w:p w:rsidR="00386AD8" w:rsidRPr="004A03C1" w:rsidRDefault="009C249B" w:rsidP="009C249B">
      <w:pPr>
        <w:pStyle w:val="aDefpara"/>
      </w:pPr>
      <w:r>
        <w:tab/>
      </w:r>
      <w:r w:rsidR="009B3E7A" w:rsidRPr="004A03C1">
        <w:t>(b)</w:t>
      </w:r>
      <w:r w:rsidR="009B3E7A" w:rsidRPr="004A03C1">
        <w:tab/>
      </w:r>
      <w:r w:rsidR="00386AD8" w:rsidRPr="004A03C1">
        <w:t>includes</w:t>
      </w:r>
      <w:r w:rsidR="008E54CF" w:rsidRPr="004A03C1">
        <w:t xml:space="preserve"> the supporting structure of the crane and its foundations</w:t>
      </w:r>
      <w:r w:rsidR="00386AD8" w:rsidRPr="004A03C1">
        <w:t>; but</w:t>
      </w:r>
    </w:p>
    <w:p w:rsidR="008E54CF" w:rsidRPr="004A03C1" w:rsidRDefault="009C249B" w:rsidP="009C249B">
      <w:pPr>
        <w:pStyle w:val="aDefpara"/>
        <w:keepNext/>
      </w:pPr>
      <w:r>
        <w:tab/>
      </w:r>
      <w:r w:rsidR="009B3E7A" w:rsidRPr="004A03C1">
        <w:t>(c)</w:t>
      </w:r>
      <w:r w:rsidR="009B3E7A" w:rsidRPr="004A03C1">
        <w:tab/>
      </w:r>
      <w:r w:rsidR="008E54CF" w:rsidRPr="004A03C1">
        <w:t>does not include any of the following:</w:t>
      </w:r>
    </w:p>
    <w:p w:rsidR="00386AD8" w:rsidRPr="004A03C1" w:rsidRDefault="009C249B" w:rsidP="009C249B">
      <w:pPr>
        <w:pStyle w:val="aDefsubpara"/>
      </w:pPr>
      <w:r>
        <w:tab/>
      </w:r>
      <w:r w:rsidR="009B3E7A" w:rsidRPr="004A03C1">
        <w:t>(i)</w:t>
      </w:r>
      <w:r w:rsidR="009B3E7A" w:rsidRPr="004A03C1">
        <w:tab/>
      </w:r>
      <w:r w:rsidR="008E54CF" w:rsidRPr="004A03C1">
        <w:t xml:space="preserve">an industrial lift truck; </w:t>
      </w:r>
    </w:p>
    <w:p w:rsidR="00386AD8" w:rsidRPr="004A03C1" w:rsidRDefault="009C249B" w:rsidP="009C249B">
      <w:pPr>
        <w:pStyle w:val="aDefsubpara"/>
      </w:pPr>
      <w:r>
        <w:tab/>
      </w:r>
      <w:r w:rsidR="009B3E7A" w:rsidRPr="004A03C1">
        <w:t>(ii)</w:t>
      </w:r>
      <w:r w:rsidR="009B3E7A" w:rsidRPr="004A03C1">
        <w:tab/>
      </w:r>
      <w:r w:rsidR="008E54CF" w:rsidRPr="004A03C1">
        <w:t xml:space="preserve">earthmoving machinery; </w:t>
      </w:r>
    </w:p>
    <w:p w:rsidR="00386AD8" w:rsidRPr="004A03C1" w:rsidRDefault="009C249B" w:rsidP="009C249B">
      <w:pPr>
        <w:pStyle w:val="aDefsubpara"/>
      </w:pPr>
      <w:r>
        <w:tab/>
      </w:r>
      <w:r w:rsidR="009B3E7A" w:rsidRPr="004A03C1">
        <w:t>(iii)</w:t>
      </w:r>
      <w:r w:rsidR="009B3E7A" w:rsidRPr="004A03C1">
        <w:tab/>
      </w:r>
      <w:r w:rsidR="008E54CF" w:rsidRPr="004A03C1">
        <w:t xml:space="preserve">an amusement device; </w:t>
      </w:r>
    </w:p>
    <w:p w:rsidR="00386AD8" w:rsidRPr="004A03C1" w:rsidRDefault="009C249B" w:rsidP="009C249B">
      <w:pPr>
        <w:pStyle w:val="aDefsubpara"/>
      </w:pPr>
      <w:r>
        <w:tab/>
      </w:r>
      <w:r w:rsidR="009B3E7A" w:rsidRPr="004A03C1">
        <w:t>(iv)</w:t>
      </w:r>
      <w:r w:rsidR="009B3E7A" w:rsidRPr="004A03C1">
        <w:tab/>
      </w:r>
      <w:r w:rsidR="008E54CF" w:rsidRPr="004A03C1">
        <w:t xml:space="preserve">a tractor; </w:t>
      </w:r>
    </w:p>
    <w:p w:rsidR="00386AD8" w:rsidRPr="004A03C1" w:rsidRDefault="009C249B" w:rsidP="009C249B">
      <w:pPr>
        <w:pStyle w:val="aDefsubpara"/>
      </w:pPr>
      <w:r>
        <w:tab/>
      </w:r>
      <w:r w:rsidR="009B3E7A" w:rsidRPr="004A03C1">
        <w:t>(v)</w:t>
      </w:r>
      <w:r w:rsidR="009B3E7A" w:rsidRPr="004A03C1">
        <w:tab/>
      </w:r>
      <w:r w:rsidR="008E54CF" w:rsidRPr="004A03C1">
        <w:t xml:space="preserve">an industrial robot; </w:t>
      </w:r>
    </w:p>
    <w:p w:rsidR="00386AD8" w:rsidRPr="004A03C1" w:rsidRDefault="009C249B" w:rsidP="009C249B">
      <w:pPr>
        <w:pStyle w:val="aDefsubpara"/>
      </w:pPr>
      <w:r>
        <w:tab/>
      </w:r>
      <w:r w:rsidR="009B3E7A" w:rsidRPr="004A03C1">
        <w:t>(vi)</w:t>
      </w:r>
      <w:r w:rsidR="009B3E7A" w:rsidRPr="004A03C1">
        <w:tab/>
      </w:r>
      <w:r w:rsidR="008E54CF" w:rsidRPr="004A03C1">
        <w:t xml:space="preserve">a conveyor; </w:t>
      </w:r>
    </w:p>
    <w:p w:rsidR="00386AD8" w:rsidRPr="004A03C1" w:rsidRDefault="009C249B" w:rsidP="009C249B">
      <w:pPr>
        <w:pStyle w:val="aDefsubpara"/>
      </w:pPr>
      <w:r>
        <w:tab/>
      </w:r>
      <w:r w:rsidR="009B3E7A" w:rsidRPr="004A03C1">
        <w:t>(vii)</w:t>
      </w:r>
      <w:r w:rsidR="009B3E7A" w:rsidRPr="004A03C1">
        <w:tab/>
      </w:r>
      <w:r w:rsidR="008E54CF" w:rsidRPr="004A03C1">
        <w:t xml:space="preserve">building maintenance equipment; </w:t>
      </w:r>
    </w:p>
    <w:p w:rsidR="00386AD8" w:rsidRPr="004A03C1" w:rsidRDefault="009C249B" w:rsidP="009C249B">
      <w:pPr>
        <w:pStyle w:val="aDefsubpara"/>
      </w:pPr>
      <w:r>
        <w:tab/>
      </w:r>
      <w:r w:rsidR="009B3E7A" w:rsidRPr="004A03C1">
        <w:t>(viii)</w:t>
      </w:r>
      <w:r w:rsidR="009B3E7A" w:rsidRPr="004A03C1">
        <w:tab/>
      </w:r>
      <w:r w:rsidR="008E54CF" w:rsidRPr="004A03C1">
        <w:t>a suspended scaffold;</w:t>
      </w:r>
    </w:p>
    <w:p w:rsidR="008E54CF" w:rsidRPr="004A03C1" w:rsidRDefault="009C249B" w:rsidP="009C249B">
      <w:pPr>
        <w:pStyle w:val="aDefsubpara"/>
      </w:pPr>
      <w:r>
        <w:tab/>
      </w:r>
      <w:r w:rsidR="009B3E7A" w:rsidRPr="004A03C1">
        <w:t>(ix)</w:t>
      </w:r>
      <w:r w:rsidR="009B3E7A" w:rsidRPr="004A03C1">
        <w:tab/>
      </w:r>
      <w:r w:rsidR="008E54CF" w:rsidRPr="004A03C1">
        <w:t>a lift.</w:t>
      </w:r>
    </w:p>
    <w:p w:rsidR="008E54CF" w:rsidRPr="004A03C1" w:rsidRDefault="008E54CF" w:rsidP="00735FA1">
      <w:pPr>
        <w:pStyle w:val="aDef"/>
        <w:keepNext/>
      </w:pPr>
      <w:r w:rsidRPr="003910CE">
        <w:rPr>
          <w:rStyle w:val="charBoldItals"/>
        </w:rPr>
        <w:t>current certificate of medical fitness</w:t>
      </w:r>
      <w:r w:rsidRPr="004A03C1">
        <w:t xml:space="preserve"> means a certificate of medical fitness that</w:t>
      </w:r>
      <w:r w:rsidR="00A11900" w:rsidRPr="004A03C1">
        <w:t>—</w:t>
      </w:r>
    </w:p>
    <w:p w:rsidR="008E54CF" w:rsidRPr="004A03C1" w:rsidRDefault="009C249B" w:rsidP="00735FA1">
      <w:pPr>
        <w:pStyle w:val="aDefpara"/>
        <w:keepNext/>
      </w:pPr>
      <w:r>
        <w:tab/>
      </w:r>
      <w:r w:rsidR="009B3E7A" w:rsidRPr="004A03C1">
        <w:t>(a)</w:t>
      </w:r>
      <w:r w:rsidR="009B3E7A" w:rsidRPr="004A03C1">
        <w:tab/>
      </w:r>
      <w:r w:rsidR="008E54CF" w:rsidRPr="004A03C1">
        <w:t>was issued within the past 12</w:t>
      </w:r>
      <w:r w:rsidR="00C35F0F" w:rsidRPr="004A03C1">
        <w:t> months</w:t>
      </w:r>
      <w:r w:rsidR="008E54CF" w:rsidRPr="004A03C1">
        <w:t>; and</w:t>
      </w:r>
    </w:p>
    <w:p w:rsidR="008E54CF" w:rsidRPr="004A03C1" w:rsidRDefault="009C249B" w:rsidP="009C249B">
      <w:pPr>
        <w:pStyle w:val="aDefpara"/>
      </w:pPr>
      <w:r>
        <w:tab/>
      </w:r>
      <w:r w:rsidR="009B3E7A" w:rsidRPr="004A03C1">
        <w:t>(b)</w:t>
      </w:r>
      <w:r w:rsidR="009B3E7A" w:rsidRPr="004A03C1">
        <w:tab/>
      </w:r>
      <w:r w:rsidR="008E54CF" w:rsidRPr="004A03C1">
        <w:t>has not expired or been revoked.</w:t>
      </w:r>
    </w:p>
    <w:p w:rsidR="00C35F0F" w:rsidRPr="004A03C1" w:rsidRDefault="008E54CF" w:rsidP="00DE4642">
      <w:pPr>
        <w:pStyle w:val="aDef"/>
        <w:keepNext/>
      </w:pPr>
      <w:r w:rsidRPr="003910CE">
        <w:rPr>
          <w:rStyle w:val="charBoldItals"/>
        </w:rPr>
        <w:lastRenderedPageBreak/>
        <w:t>demolition work</w:t>
      </w:r>
      <w:r w:rsidR="00C35F0F" w:rsidRPr="004A03C1">
        <w:t>—</w:t>
      </w:r>
    </w:p>
    <w:p w:rsidR="00C35F0F" w:rsidRPr="004A03C1" w:rsidRDefault="009C249B" w:rsidP="00DE4642">
      <w:pPr>
        <w:pStyle w:val="aDefpara"/>
        <w:keepNext/>
      </w:pPr>
      <w:r>
        <w:tab/>
      </w:r>
      <w:r w:rsidR="009B3E7A" w:rsidRPr="004A03C1">
        <w:t>(a)</w:t>
      </w:r>
      <w:r w:rsidR="009B3E7A" w:rsidRPr="004A03C1">
        <w:tab/>
      </w:r>
      <w:r w:rsidR="008E54CF" w:rsidRPr="004A03C1">
        <w:t xml:space="preserve">means work to demolish or dismantle a structure, or part of a structure that is </w:t>
      </w:r>
      <w:r w:rsidR="000066CD" w:rsidRPr="004A03C1">
        <w:t>load</w:t>
      </w:r>
      <w:r w:rsidR="000066CD" w:rsidRPr="004A03C1">
        <w:noBreakHyphen/>
        <w:t>bearing</w:t>
      </w:r>
      <w:r w:rsidR="008E54CF" w:rsidRPr="004A03C1">
        <w:t xml:space="preserve"> or otherwise related to the physical integrity of the structure</w:t>
      </w:r>
      <w:r w:rsidR="00C35F0F" w:rsidRPr="004A03C1">
        <w:t>; but</w:t>
      </w:r>
    </w:p>
    <w:p w:rsidR="008E54CF" w:rsidRPr="004A03C1" w:rsidRDefault="009C249B" w:rsidP="00DE4642">
      <w:pPr>
        <w:pStyle w:val="aDefpara"/>
        <w:keepNext/>
      </w:pPr>
      <w:r>
        <w:tab/>
      </w:r>
      <w:r w:rsidR="009B3E7A" w:rsidRPr="004A03C1">
        <w:t>(b)</w:t>
      </w:r>
      <w:r w:rsidR="009B3E7A" w:rsidRPr="004A03C1">
        <w:tab/>
      </w:r>
      <w:r w:rsidR="008E54CF" w:rsidRPr="004A03C1">
        <w:t>does not include</w:t>
      </w:r>
      <w:r w:rsidR="00A11900" w:rsidRPr="004A03C1">
        <w:t>—</w:t>
      </w:r>
    </w:p>
    <w:p w:rsidR="00C35F0F" w:rsidRPr="004A03C1" w:rsidRDefault="009C249B" w:rsidP="009C249B">
      <w:pPr>
        <w:pStyle w:val="aDefsubpara"/>
      </w:pPr>
      <w:r>
        <w:tab/>
      </w:r>
      <w:r w:rsidR="009B3E7A" w:rsidRPr="004A03C1">
        <w:t>(i)</w:t>
      </w:r>
      <w:r w:rsidR="009B3E7A" w:rsidRPr="004A03C1">
        <w:tab/>
      </w:r>
      <w:r w:rsidR="008E54CF" w:rsidRPr="004A03C1">
        <w:t>the dismantling of formwork, falsework, or other structures designed or used to provide support, access or containment during construction work; or</w:t>
      </w:r>
    </w:p>
    <w:p w:rsidR="003823A6" w:rsidRPr="004A03C1" w:rsidRDefault="009C249B" w:rsidP="009C249B">
      <w:pPr>
        <w:pStyle w:val="aDefsubpara"/>
      </w:pPr>
      <w:r>
        <w:tab/>
      </w:r>
      <w:r w:rsidR="009B3E7A" w:rsidRPr="004A03C1">
        <w:t>(ii)</w:t>
      </w:r>
      <w:r w:rsidR="009B3E7A" w:rsidRPr="004A03C1">
        <w:tab/>
      </w:r>
      <w:r w:rsidR="008E54CF" w:rsidRPr="004A03C1">
        <w:t>the removal of power, light or telecommunication poles.</w:t>
      </w:r>
    </w:p>
    <w:p w:rsidR="008E54CF" w:rsidRPr="004A03C1" w:rsidRDefault="008E54CF" w:rsidP="009C249B">
      <w:pPr>
        <w:pStyle w:val="aDef"/>
        <w:keepNext/>
      </w:pPr>
      <w:r w:rsidRPr="003910CE">
        <w:rPr>
          <w:rStyle w:val="charBoldItals"/>
        </w:rPr>
        <w:t>derrick crane</w:t>
      </w:r>
      <w:r w:rsidRPr="004A03C1">
        <w:t xml:space="preserve"> means a slewing strut</w:t>
      </w:r>
      <w:r w:rsidR="004C56CA" w:rsidRPr="004A03C1">
        <w:noBreakHyphen/>
      </w:r>
      <w:r w:rsidRPr="004A03C1">
        <w:t>boom crane with its boom pivoted at the base of a mast that is</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guyed (guy</w:t>
      </w:r>
      <w:r w:rsidR="004C56CA" w:rsidRPr="004A03C1">
        <w:noBreakHyphen/>
      </w:r>
      <w:r w:rsidR="008E54CF" w:rsidRPr="004A03C1">
        <w:t>derrick) or held by backstays (stiff</w:t>
      </w:r>
      <w:r w:rsidR="004C56CA" w:rsidRPr="004A03C1">
        <w:noBreakHyphen/>
      </w:r>
      <w:r w:rsidR="008E54CF" w:rsidRPr="004A03C1">
        <w:t>legged derrick); and</w:t>
      </w:r>
    </w:p>
    <w:p w:rsidR="008E54CF" w:rsidRDefault="009C249B" w:rsidP="009C249B">
      <w:pPr>
        <w:pStyle w:val="aDefpara"/>
      </w:pPr>
      <w:r>
        <w:tab/>
      </w:r>
      <w:r w:rsidR="009B3E7A" w:rsidRPr="004A03C1">
        <w:t>(b)</w:t>
      </w:r>
      <w:r w:rsidR="009B3E7A" w:rsidRPr="004A03C1">
        <w:tab/>
      </w:r>
      <w:r w:rsidR="008E54CF" w:rsidRPr="004A03C1">
        <w:t>capable of luffing under load.</w:t>
      </w:r>
    </w:p>
    <w:p w:rsidR="00607616" w:rsidRPr="008E3922" w:rsidRDefault="00607616" w:rsidP="00607616">
      <w:pPr>
        <w:pStyle w:val="aDef"/>
      </w:pPr>
      <w:r w:rsidRPr="008E3922">
        <w:rPr>
          <w:rStyle w:val="charBoldItals"/>
        </w:rPr>
        <w:t>determined major hazard facility</w:t>
      </w:r>
      <w:r w:rsidRPr="008E3922">
        <w:t xml:space="preserve"> means a facility that has been determined under section 541 (Determination in relation to facility, on inquiry) or section 542 (Determination in relation to over-threshold facility) to be a major hazard facility.</w:t>
      </w:r>
    </w:p>
    <w:p w:rsidR="008E54CF" w:rsidRDefault="008E54CF" w:rsidP="009B3E7A">
      <w:pPr>
        <w:pStyle w:val="aDef"/>
      </w:pPr>
      <w:r w:rsidRPr="003910CE">
        <w:rPr>
          <w:rStyle w:val="charBoldItals"/>
        </w:rPr>
        <w:t>direct</w:t>
      </w:r>
      <w:r w:rsidR="006B5D9E" w:rsidRPr="003910CE">
        <w:rPr>
          <w:rStyle w:val="charBoldItals"/>
        </w:rPr>
        <w:t>-</w:t>
      </w:r>
      <w:r w:rsidRPr="003910CE">
        <w:rPr>
          <w:rStyle w:val="charBoldItals"/>
        </w:rPr>
        <w:t>fired process heater</w:t>
      </w:r>
      <w:r w:rsidRPr="004A03C1">
        <w:t xml:space="preserve"> means an arrangement of </w:t>
      </w:r>
      <w:r w:rsidR="00050EBA" w:rsidRPr="004A03C1">
        <w:t>1</w:t>
      </w:r>
      <w:r w:rsidRPr="004A03C1">
        <w:t xml:space="preserve"> or more coils, located in the radiant zone or convection zone, or both, of a combustion chamber, the primary purpose of which is to raise the temperature of a process fluid circulated through the coils, to allow distillation, fractionalism, reaction or other petrochemical processing of the process fluid, whether that fluid is liquid or gas, or a combination of liquid and gas.</w:t>
      </w:r>
    </w:p>
    <w:p w:rsidR="00DE5F7B" w:rsidRPr="008E3922" w:rsidRDefault="00DE5F7B" w:rsidP="00DE5F7B">
      <w:pPr>
        <w:pStyle w:val="aDef"/>
      </w:pPr>
      <w:r w:rsidRPr="008E3922">
        <w:rPr>
          <w:rStyle w:val="charBoldItals"/>
        </w:rPr>
        <w:t>division</w:t>
      </w:r>
      <w:r w:rsidRPr="008E3922">
        <w:t>, for schedule 15—see schedule 15, section 15.1.</w:t>
      </w:r>
    </w:p>
    <w:p w:rsidR="008E54CF" w:rsidRPr="004A03C1" w:rsidRDefault="008E54CF" w:rsidP="009C249B">
      <w:pPr>
        <w:pStyle w:val="aDef"/>
        <w:keepNext/>
      </w:pPr>
      <w:r w:rsidRPr="003910CE">
        <w:rPr>
          <w:rStyle w:val="charBoldItals"/>
        </w:rPr>
        <w:lastRenderedPageBreak/>
        <w:t>dogging work</w:t>
      </w:r>
      <w:r w:rsidRPr="004A03C1">
        <w:t xml:space="preserve"> means</w:t>
      </w:r>
      <w:r w:rsidR="00A11900" w:rsidRPr="004A03C1">
        <w:t>—</w:t>
      </w:r>
    </w:p>
    <w:p w:rsidR="008E54CF" w:rsidRPr="004A03C1" w:rsidRDefault="009C249B" w:rsidP="00DE4642">
      <w:pPr>
        <w:pStyle w:val="aDefpara"/>
        <w:keepNext/>
      </w:pPr>
      <w:r>
        <w:tab/>
      </w:r>
      <w:r w:rsidR="009B3E7A" w:rsidRPr="004A03C1">
        <w:t>(a)</w:t>
      </w:r>
      <w:r w:rsidR="009B3E7A" w:rsidRPr="004A03C1">
        <w:tab/>
      </w:r>
      <w:r w:rsidR="008E54CF" w:rsidRPr="004A03C1">
        <w:t>the application of slinging techniques, including the selection and inspection of lifting gear, to safely sling a load; or</w:t>
      </w:r>
    </w:p>
    <w:p w:rsidR="008E54CF" w:rsidRPr="004A03C1" w:rsidRDefault="009C249B" w:rsidP="009C249B">
      <w:pPr>
        <w:pStyle w:val="aDefpara"/>
      </w:pPr>
      <w:r>
        <w:tab/>
      </w:r>
      <w:r w:rsidR="009B3E7A" w:rsidRPr="004A03C1">
        <w:t>(b)</w:t>
      </w:r>
      <w:r w:rsidR="009B3E7A" w:rsidRPr="004A03C1">
        <w:tab/>
      </w:r>
      <w:r w:rsidR="008E54CF" w:rsidRPr="004A03C1">
        <w:t>the directing of a plant operator in the movement of a load when the load is out of the operator</w:t>
      </w:r>
      <w:r w:rsidR="004C56CA" w:rsidRPr="004A03C1">
        <w:t>’</w:t>
      </w:r>
      <w:r w:rsidR="008E54CF" w:rsidRPr="004A03C1">
        <w:t>s view.</w:t>
      </w:r>
    </w:p>
    <w:p w:rsidR="008E54CF" w:rsidRPr="004A03C1" w:rsidRDefault="00C62F4B" w:rsidP="009B3E7A">
      <w:pPr>
        <w:pStyle w:val="aDef"/>
        <w:rPr>
          <w:lang w:eastAsia="en-AU"/>
        </w:rPr>
      </w:pPr>
      <w:r w:rsidRPr="003910CE">
        <w:rPr>
          <w:rStyle w:val="charBoldItals"/>
        </w:rPr>
        <w:t>duty</w:t>
      </w:r>
      <w:r w:rsidRPr="003910CE">
        <w:rPr>
          <w:rStyle w:val="charBoldItals"/>
        </w:rPr>
        <w:noBreakHyphen/>
      </w:r>
      <w:r w:rsidR="008E54CF" w:rsidRPr="003910CE">
        <w:rPr>
          <w:rStyle w:val="charBoldItals"/>
        </w:rPr>
        <w:t>holder</w:t>
      </w:r>
      <w:r w:rsidR="008E54CF" w:rsidRPr="004A03C1">
        <w:rPr>
          <w:lang w:eastAsia="en-AU"/>
        </w:rPr>
        <w:t xml:space="preserve">, </w:t>
      </w:r>
      <w:r w:rsidR="00617058" w:rsidRPr="004A03C1">
        <w:rPr>
          <w:lang w:eastAsia="en-AU"/>
        </w:rPr>
        <w:t xml:space="preserve">for </w:t>
      </w:r>
      <w:r w:rsidR="00C564A6" w:rsidRPr="004A03C1">
        <w:rPr>
          <w:lang w:eastAsia="en-AU"/>
        </w:rPr>
        <w:t>part 3.1</w:t>
      </w:r>
      <w:r w:rsidR="00617058" w:rsidRPr="004A03C1">
        <w:rPr>
          <w:lang w:eastAsia="en-AU"/>
        </w:rPr>
        <w:t xml:space="preserve"> (</w:t>
      </w:r>
      <w:r w:rsidR="00461952" w:rsidRPr="004A03C1">
        <w:t>Managing risks to health and safety</w:t>
      </w:r>
      <w:r w:rsidR="00617058" w:rsidRPr="004A03C1">
        <w:rPr>
          <w:lang w:eastAsia="en-AU"/>
        </w:rPr>
        <w:t>)</w:t>
      </w:r>
      <w:r w:rsidR="008E54CF" w:rsidRPr="004A03C1">
        <w:rPr>
          <w:lang w:eastAsia="en-AU"/>
        </w:rPr>
        <w:t xml:space="preserve">, means a person </w:t>
      </w:r>
      <w:r w:rsidR="00172632" w:rsidRPr="004A03C1">
        <w:rPr>
          <w:lang w:eastAsia="en-AU"/>
        </w:rPr>
        <w:t>mentioned</w:t>
      </w:r>
      <w:r w:rsidR="008E54CF" w:rsidRPr="004A03C1">
        <w:rPr>
          <w:lang w:eastAsia="en-AU"/>
        </w:rPr>
        <w:t xml:space="preserve"> in </w:t>
      </w:r>
      <w:r w:rsidR="00FC6F2F" w:rsidRPr="004A03C1">
        <w:rPr>
          <w:lang w:eastAsia="en-AU"/>
        </w:rPr>
        <w:t>section </w:t>
      </w:r>
      <w:r w:rsidR="008623D4" w:rsidRPr="004A03C1">
        <w:rPr>
          <w:lang w:eastAsia="en-AU"/>
        </w:rPr>
        <w:t>32</w:t>
      </w:r>
      <w:r w:rsidR="00617058" w:rsidRPr="004A03C1">
        <w:rPr>
          <w:lang w:eastAsia="en-AU"/>
        </w:rPr>
        <w:t xml:space="preserve"> (</w:t>
      </w:r>
      <w:r w:rsidR="00461952" w:rsidRPr="004A03C1">
        <w:rPr>
          <w:lang w:eastAsia="en-AU"/>
        </w:rPr>
        <w:t>Application</w:t>
      </w:r>
      <w:r w:rsidR="00C564A6" w:rsidRPr="004A03C1">
        <w:rPr>
          <w:lang w:eastAsia="en-AU"/>
        </w:rPr>
        <w:t>—pt 3.1</w:t>
      </w:r>
      <w:r w:rsidR="00617058" w:rsidRPr="004A03C1">
        <w:rPr>
          <w:lang w:eastAsia="en-AU"/>
        </w:rPr>
        <w:t>)</w:t>
      </w:r>
      <w:r w:rsidR="008E54CF" w:rsidRPr="004A03C1">
        <w:rPr>
          <w:lang w:eastAsia="en-AU"/>
        </w:rPr>
        <w:t>.</w:t>
      </w:r>
    </w:p>
    <w:p w:rsidR="008E54CF" w:rsidRPr="004A03C1" w:rsidRDefault="008E54CF" w:rsidP="009B3E7A">
      <w:pPr>
        <w:pStyle w:val="aDef"/>
        <w:rPr>
          <w:lang w:eastAsia="en-AU"/>
        </w:rPr>
      </w:pPr>
      <w:r w:rsidRPr="003910CE">
        <w:rPr>
          <w:rStyle w:val="charBoldItals"/>
        </w:rPr>
        <w:t>EANx</w:t>
      </w:r>
      <w:r w:rsidRPr="004A03C1">
        <w:rPr>
          <w:lang w:eastAsia="en-AU"/>
        </w:rPr>
        <w:t xml:space="preserve">, </w:t>
      </w:r>
      <w:r w:rsidR="00C706F7" w:rsidRPr="004A03C1">
        <w:rPr>
          <w:lang w:eastAsia="en-AU"/>
        </w:rPr>
        <w:t xml:space="preserve">for </w:t>
      </w:r>
      <w:r w:rsidR="00C564A6" w:rsidRPr="004A03C1">
        <w:rPr>
          <w:lang w:eastAsia="en-AU"/>
        </w:rPr>
        <w:t>part 4.8</w:t>
      </w:r>
      <w:r w:rsidR="001C0EE2" w:rsidRPr="004A03C1">
        <w:rPr>
          <w:lang w:eastAsia="en-AU"/>
        </w:rPr>
        <w:t xml:space="preserve"> (</w:t>
      </w:r>
      <w:r w:rsidR="00C706F7" w:rsidRPr="004A03C1">
        <w:rPr>
          <w:lang w:eastAsia="en-AU"/>
        </w:rPr>
        <w:t>Diving work</w:t>
      </w:r>
      <w:r w:rsidR="001C0EE2" w:rsidRPr="004A03C1">
        <w:rPr>
          <w:lang w:eastAsia="en-AU"/>
        </w:rPr>
        <w:t>)</w:t>
      </w:r>
      <w:r w:rsidRPr="004A03C1">
        <w:rPr>
          <w:lang w:eastAsia="en-AU"/>
        </w:rPr>
        <w:t xml:space="preserve">, means a mixture of oxygen and nitrogen in which the </w:t>
      </w:r>
      <w:r w:rsidR="00E02096" w:rsidRPr="004A03C1">
        <w:rPr>
          <w:lang w:eastAsia="en-AU"/>
        </w:rPr>
        <w:t>volume of oxygen is at least 22</w:t>
      </w:r>
      <w:r w:rsidR="00C706F7" w:rsidRPr="004A03C1">
        <w:rPr>
          <w:lang w:eastAsia="en-AU"/>
        </w:rPr>
        <w:t>%</w:t>
      </w:r>
      <w:r w:rsidRPr="004A03C1">
        <w:rPr>
          <w:lang w:eastAsia="en-AU"/>
        </w:rPr>
        <w:t>.</w:t>
      </w:r>
    </w:p>
    <w:p w:rsidR="000363CF" w:rsidRPr="004A03C1" w:rsidRDefault="008E54CF" w:rsidP="009C249B">
      <w:pPr>
        <w:pStyle w:val="aDef"/>
        <w:keepNext/>
      </w:pPr>
      <w:r w:rsidRPr="003910CE">
        <w:rPr>
          <w:rStyle w:val="charBoldItals"/>
        </w:rPr>
        <w:t>earthmoving machinery</w:t>
      </w:r>
      <w:r w:rsidR="000363CF" w:rsidRPr="004A03C1">
        <w:t>—</w:t>
      </w:r>
    </w:p>
    <w:p w:rsidR="000363CF" w:rsidRPr="004A03C1" w:rsidRDefault="009C249B" w:rsidP="009C249B">
      <w:pPr>
        <w:pStyle w:val="aDefpara"/>
      </w:pPr>
      <w:r>
        <w:tab/>
      </w:r>
      <w:r w:rsidR="009B3E7A" w:rsidRPr="004A03C1">
        <w:t>(a)</w:t>
      </w:r>
      <w:r w:rsidR="009B3E7A" w:rsidRPr="004A03C1">
        <w:tab/>
      </w:r>
      <w:r w:rsidR="008E54CF" w:rsidRPr="004A03C1">
        <w:t>means operator</w:t>
      </w:r>
      <w:r w:rsidR="00C564A6" w:rsidRPr="004A03C1">
        <w:t>-</w:t>
      </w:r>
      <w:r w:rsidR="008E54CF" w:rsidRPr="004A03C1">
        <w:t>controlled plant used to excavate, load, transport, compact or spread earth, overburden, rubble, spoil,</w:t>
      </w:r>
      <w:r w:rsidR="000363CF" w:rsidRPr="004A03C1">
        <w:t xml:space="preserve"> aggregate or similar material; </w:t>
      </w:r>
      <w:r w:rsidR="008E54CF" w:rsidRPr="004A03C1">
        <w:t>but</w:t>
      </w:r>
    </w:p>
    <w:p w:rsidR="008E54CF" w:rsidRPr="004A03C1" w:rsidRDefault="009C249B" w:rsidP="009C249B">
      <w:pPr>
        <w:pStyle w:val="aDefpara"/>
      </w:pPr>
      <w:r>
        <w:tab/>
      </w:r>
      <w:r w:rsidR="009B3E7A" w:rsidRPr="004A03C1">
        <w:t>(b)</w:t>
      </w:r>
      <w:r w:rsidR="009B3E7A" w:rsidRPr="004A03C1">
        <w:tab/>
      </w:r>
      <w:r w:rsidR="008E54CF" w:rsidRPr="004A03C1">
        <w:t>does not include a tractor or industrial lift truck.</w:t>
      </w:r>
    </w:p>
    <w:p w:rsidR="005E6F37" w:rsidRPr="004A03C1" w:rsidRDefault="008E54CF" w:rsidP="009C249B">
      <w:pPr>
        <w:pStyle w:val="aDef"/>
        <w:keepNext/>
      </w:pPr>
      <w:r w:rsidRPr="003910CE">
        <w:rPr>
          <w:rStyle w:val="charBoldItals"/>
        </w:rPr>
        <w:t>electrical equipment</w:t>
      </w:r>
      <w:r w:rsidRPr="004A03C1">
        <w:t>—</w:t>
      </w:r>
    </w:p>
    <w:p w:rsidR="00AB3676" w:rsidRPr="004A03C1" w:rsidRDefault="009C249B" w:rsidP="009C249B">
      <w:pPr>
        <w:pStyle w:val="aDefpara"/>
      </w:pPr>
      <w:r>
        <w:tab/>
      </w:r>
      <w:r w:rsidR="009B3E7A" w:rsidRPr="004A03C1">
        <w:t>(a)</w:t>
      </w:r>
      <w:r w:rsidR="009B3E7A" w:rsidRPr="004A03C1">
        <w:tab/>
      </w:r>
      <w:r w:rsidR="00AB3676" w:rsidRPr="004A03C1">
        <w:t>for division 4.7.3 (Electrical equipment and electrical installations)—see section </w:t>
      </w:r>
      <w:r w:rsidR="008623D4" w:rsidRPr="004A03C1">
        <w:t>148</w:t>
      </w:r>
      <w:r w:rsidR="00AB3676" w:rsidRPr="004A03C1">
        <w:t xml:space="preserve"> (Electrical equipment and electrical installations</w:t>
      </w:r>
      <w:r w:rsidR="002D3BBF" w:rsidRPr="004A03C1">
        <w:t>—div 4.7.3</w:t>
      </w:r>
      <w:r w:rsidR="005B78C7" w:rsidRPr="004A03C1">
        <w:t>); and</w:t>
      </w:r>
    </w:p>
    <w:p w:rsidR="005E6F37" w:rsidRPr="004A03C1" w:rsidRDefault="009C249B" w:rsidP="009C249B">
      <w:pPr>
        <w:pStyle w:val="aDefpara"/>
      </w:pPr>
      <w:r>
        <w:tab/>
      </w:r>
      <w:r w:rsidR="009B3E7A" w:rsidRPr="004A03C1">
        <w:t>(b)</w:t>
      </w:r>
      <w:r w:rsidR="009B3E7A" w:rsidRPr="004A03C1">
        <w:tab/>
      </w:r>
      <w:r w:rsidR="002F0455" w:rsidRPr="004A03C1">
        <w:t xml:space="preserve">for </w:t>
      </w:r>
      <w:r w:rsidR="005B78C7" w:rsidRPr="004A03C1">
        <w:t xml:space="preserve">the remainder of </w:t>
      </w:r>
      <w:r w:rsidR="00C564A6" w:rsidRPr="004A03C1">
        <w:t>part 4.7</w:t>
      </w:r>
      <w:r w:rsidR="00167264" w:rsidRPr="004A03C1">
        <w:t xml:space="preserve"> (</w:t>
      </w:r>
      <w:r w:rsidR="00C564A6" w:rsidRPr="004A03C1">
        <w:t>General electrical safety in workplaces and energised electrical work</w:t>
      </w:r>
      <w:r w:rsidR="00557BC4" w:rsidRPr="004A03C1">
        <w:t>)</w:t>
      </w:r>
      <w:r w:rsidR="005E6F37" w:rsidRPr="004A03C1">
        <w:t>—</w:t>
      </w:r>
      <w:r w:rsidR="002F0455" w:rsidRPr="004A03C1">
        <w:t>see</w:t>
      </w:r>
      <w:r w:rsidR="008E54CF" w:rsidRPr="004A03C1">
        <w:t xml:space="preserve"> </w:t>
      </w:r>
      <w:r w:rsidR="00FC6F2F" w:rsidRPr="004A03C1">
        <w:t>section </w:t>
      </w:r>
      <w:r w:rsidR="008623D4" w:rsidRPr="004A03C1">
        <w:t>144</w:t>
      </w:r>
      <w:r w:rsidR="00167264" w:rsidRPr="004A03C1">
        <w:t xml:space="preserve"> (Meaning of </w:t>
      </w:r>
      <w:r w:rsidR="00167264" w:rsidRPr="003910CE">
        <w:rPr>
          <w:rStyle w:val="charItals"/>
        </w:rPr>
        <w:t>electrical equipment</w:t>
      </w:r>
      <w:r w:rsidR="00AA2D96" w:rsidRPr="004A03C1">
        <w:t>—pt 4.7</w:t>
      </w:r>
      <w:r w:rsidR="00167264" w:rsidRPr="004A03C1">
        <w:t>)</w:t>
      </w:r>
      <w:r w:rsidR="005B78C7" w:rsidRPr="004A03C1">
        <w:t>.</w:t>
      </w:r>
    </w:p>
    <w:p w:rsidR="00E36A53" w:rsidRPr="004A03C1" w:rsidRDefault="008E54CF" w:rsidP="009C249B">
      <w:pPr>
        <w:pStyle w:val="aDef"/>
        <w:keepNext/>
      </w:pPr>
      <w:r w:rsidRPr="003910CE">
        <w:rPr>
          <w:rStyle w:val="charBoldItals"/>
        </w:rPr>
        <w:t>electrical installation</w:t>
      </w:r>
      <w:r w:rsidRPr="004A03C1">
        <w:t>—</w:t>
      </w:r>
    </w:p>
    <w:p w:rsidR="005B78C7" w:rsidRPr="004A03C1" w:rsidRDefault="009C249B" w:rsidP="009C249B">
      <w:pPr>
        <w:pStyle w:val="aDefpara"/>
      </w:pPr>
      <w:r>
        <w:tab/>
      </w:r>
      <w:r w:rsidR="009B3E7A" w:rsidRPr="004A03C1">
        <w:t>(a)</w:t>
      </w:r>
      <w:r w:rsidR="009B3E7A" w:rsidRPr="004A03C1">
        <w:tab/>
      </w:r>
      <w:r w:rsidR="005B78C7" w:rsidRPr="004A03C1">
        <w:t>for division 4.7.3 (Electrical equipment and electrical installations)—see section </w:t>
      </w:r>
      <w:r w:rsidR="008623D4" w:rsidRPr="004A03C1">
        <w:t>148</w:t>
      </w:r>
      <w:r w:rsidR="005B78C7" w:rsidRPr="004A03C1">
        <w:t xml:space="preserve"> (Electrical equipment and electrical installations</w:t>
      </w:r>
      <w:r w:rsidR="002D3BBF" w:rsidRPr="004A03C1">
        <w:t>—div 4.7.3</w:t>
      </w:r>
      <w:r w:rsidR="005B78C7" w:rsidRPr="004A03C1">
        <w:t>); and</w:t>
      </w:r>
    </w:p>
    <w:p w:rsidR="007E2948" w:rsidRPr="004A03C1" w:rsidRDefault="009C249B" w:rsidP="009C249B">
      <w:pPr>
        <w:pStyle w:val="aDefpara"/>
      </w:pPr>
      <w:r>
        <w:tab/>
      </w:r>
      <w:r w:rsidR="009B3E7A" w:rsidRPr="004A03C1">
        <w:t>(b)</w:t>
      </w:r>
      <w:r w:rsidR="009B3E7A" w:rsidRPr="004A03C1">
        <w:tab/>
      </w:r>
      <w:r w:rsidR="007E2948" w:rsidRPr="004A03C1">
        <w:t xml:space="preserve">for </w:t>
      </w:r>
      <w:r w:rsidR="005B78C7" w:rsidRPr="004A03C1">
        <w:t xml:space="preserve">the remainder of </w:t>
      </w:r>
      <w:r w:rsidR="00C564A6" w:rsidRPr="004A03C1">
        <w:t>part 4.7</w:t>
      </w:r>
      <w:r w:rsidR="007E2948" w:rsidRPr="004A03C1">
        <w:t xml:space="preserve"> (</w:t>
      </w:r>
      <w:r w:rsidR="00C564A6" w:rsidRPr="004A03C1">
        <w:t>General electrical safety in workplaces and energised electrical work</w:t>
      </w:r>
      <w:r w:rsidR="00557BC4" w:rsidRPr="004A03C1">
        <w:t>)</w:t>
      </w:r>
      <w:r w:rsidR="007E2948" w:rsidRPr="004A03C1">
        <w:t>—</w:t>
      </w:r>
      <w:r w:rsidR="002F0455" w:rsidRPr="004A03C1">
        <w:t>see</w:t>
      </w:r>
      <w:r w:rsidR="008E54CF" w:rsidRPr="004A03C1">
        <w:t xml:space="preserve"> </w:t>
      </w:r>
      <w:r w:rsidR="00FC6F2F" w:rsidRPr="004A03C1">
        <w:t>section </w:t>
      </w:r>
      <w:r w:rsidR="008623D4" w:rsidRPr="004A03C1">
        <w:t>145</w:t>
      </w:r>
      <w:r w:rsidR="007E2948" w:rsidRPr="004A03C1">
        <w:t xml:space="preserve"> (Meaning of </w:t>
      </w:r>
      <w:r w:rsidR="007E2948" w:rsidRPr="003910CE">
        <w:rPr>
          <w:rStyle w:val="charItals"/>
        </w:rPr>
        <w:t>electrical installation</w:t>
      </w:r>
      <w:r w:rsidR="00AA2D96" w:rsidRPr="004A03C1">
        <w:t>—pt 4.7</w:t>
      </w:r>
      <w:r w:rsidR="007E2948" w:rsidRPr="004A03C1">
        <w:t>)</w:t>
      </w:r>
      <w:r w:rsidR="005B78C7" w:rsidRPr="004A03C1">
        <w:t>.</w:t>
      </w:r>
    </w:p>
    <w:p w:rsidR="008E54CF" w:rsidRPr="004A03C1" w:rsidRDefault="008E54CF" w:rsidP="009B3E7A">
      <w:pPr>
        <w:pStyle w:val="aDef"/>
      </w:pPr>
      <w:r w:rsidRPr="003910CE">
        <w:rPr>
          <w:rStyle w:val="charBoldItals"/>
        </w:rPr>
        <w:lastRenderedPageBreak/>
        <w:t>electrical risk</w:t>
      </w:r>
      <w:r w:rsidRPr="004A03C1">
        <w:t xml:space="preserve"> means risk to a person of death, shock or other injury caused directly or indirectly by electricity.</w:t>
      </w:r>
    </w:p>
    <w:p w:rsidR="00B475FB" w:rsidRPr="004A03C1" w:rsidRDefault="008E54CF" w:rsidP="009B3E7A">
      <w:pPr>
        <w:pStyle w:val="aDef"/>
      </w:pPr>
      <w:r w:rsidRPr="003910CE">
        <w:rPr>
          <w:rStyle w:val="charBoldItals"/>
        </w:rPr>
        <w:t>electrical work</w:t>
      </w:r>
      <w:r w:rsidRPr="004A03C1">
        <w:t>—</w:t>
      </w:r>
      <w:r w:rsidR="00210EED" w:rsidRPr="004A03C1">
        <w:t xml:space="preserve">for </w:t>
      </w:r>
      <w:r w:rsidR="00C564A6" w:rsidRPr="004A03C1">
        <w:t>part 4.7</w:t>
      </w:r>
      <w:r w:rsidR="00210EED" w:rsidRPr="004A03C1">
        <w:t xml:space="preserve"> (</w:t>
      </w:r>
      <w:r w:rsidR="00C564A6" w:rsidRPr="004A03C1">
        <w:t>General electrical safety in workplaces and energised electrical work</w:t>
      </w:r>
      <w:r w:rsidR="00210EED" w:rsidRPr="004A03C1">
        <w:t>)—</w:t>
      </w:r>
      <w:r w:rsidR="002F0455" w:rsidRPr="004A03C1">
        <w:t>see</w:t>
      </w:r>
      <w:r w:rsidRPr="004A03C1">
        <w:t xml:space="preserve"> </w:t>
      </w:r>
      <w:r w:rsidR="00FC6F2F" w:rsidRPr="004A03C1">
        <w:t>section </w:t>
      </w:r>
      <w:r w:rsidR="00957562" w:rsidRPr="004A03C1">
        <w:t>146</w:t>
      </w:r>
      <w:r w:rsidR="00EC66AE" w:rsidRPr="004A03C1">
        <w:t xml:space="preserve"> (Meaning of </w:t>
      </w:r>
      <w:r w:rsidR="00EC66AE" w:rsidRPr="003910CE">
        <w:rPr>
          <w:rStyle w:val="charItals"/>
        </w:rPr>
        <w:t>electrical work</w:t>
      </w:r>
      <w:r w:rsidR="00EC66AE" w:rsidRPr="004A03C1">
        <w:t>—pt 4.7)</w:t>
      </w:r>
      <w:r w:rsidRPr="004A03C1">
        <w:t>.</w:t>
      </w:r>
    </w:p>
    <w:p w:rsidR="00FA2ABC" w:rsidRPr="004A03C1" w:rsidRDefault="00FA2ABC" w:rsidP="009B3E7A">
      <w:pPr>
        <w:pStyle w:val="aDef"/>
      </w:pPr>
      <w:r w:rsidRPr="004A03C1">
        <w:rPr>
          <w:rStyle w:val="charBoldItals"/>
        </w:rPr>
        <w:t>electricity distributor</w:t>
      </w:r>
      <w:r w:rsidRPr="004A03C1">
        <w:t xml:space="preserve">—see the </w:t>
      </w:r>
      <w:hyperlink r:id="rId466" w:tooltip="A2000-65" w:history="1">
        <w:r w:rsidR="003910CE" w:rsidRPr="003910CE">
          <w:rPr>
            <w:rStyle w:val="charCitHyperlinkItal"/>
          </w:rPr>
          <w:t>Utilities Act 2000</w:t>
        </w:r>
      </w:hyperlink>
      <w:r w:rsidRPr="004A03C1">
        <w:t>, dictionary.</w:t>
      </w:r>
    </w:p>
    <w:p w:rsidR="008E54CF" w:rsidRPr="004A03C1" w:rsidRDefault="008E54CF" w:rsidP="009B3E7A">
      <w:pPr>
        <w:pStyle w:val="aDef"/>
      </w:pPr>
      <w:r w:rsidRPr="003910CE">
        <w:rPr>
          <w:rStyle w:val="charBoldItals"/>
        </w:rPr>
        <w:t>electricity supply authority</w:t>
      </w:r>
      <w:r w:rsidRPr="004A03C1">
        <w:t xml:space="preserve"> means </w:t>
      </w:r>
      <w:r w:rsidR="00FA2ABC" w:rsidRPr="004A03C1">
        <w:t>an electricity distributor</w:t>
      </w:r>
      <w:r w:rsidRPr="004A03C1">
        <w:t>.</w:t>
      </w:r>
    </w:p>
    <w:p w:rsidR="007211F1" w:rsidRPr="004A03C1" w:rsidRDefault="008E54CF" w:rsidP="009C249B">
      <w:pPr>
        <w:pStyle w:val="aDef"/>
        <w:keepNext/>
      </w:pPr>
      <w:r w:rsidRPr="003910CE">
        <w:rPr>
          <w:rStyle w:val="charBoldItals"/>
        </w:rPr>
        <w:t>emergency service organisation</w:t>
      </w:r>
      <w:r w:rsidRPr="004A03C1">
        <w:t xml:space="preserve"> means</w:t>
      </w:r>
      <w:r w:rsidR="007211F1" w:rsidRPr="004A03C1">
        <w:t>—</w:t>
      </w:r>
    </w:p>
    <w:p w:rsidR="007211F1" w:rsidRPr="004A03C1" w:rsidRDefault="009C249B" w:rsidP="009C249B">
      <w:pPr>
        <w:pStyle w:val="aDefpara"/>
      </w:pPr>
      <w:r>
        <w:tab/>
      </w:r>
      <w:r w:rsidR="009B3E7A" w:rsidRPr="004A03C1">
        <w:t>(a)</w:t>
      </w:r>
      <w:r w:rsidR="009B3E7A" w:rsidRPr="004A03C1">
        <w:tab/>
      </w:r>
      <w:r w:rsidR="00725F76" w:rsidRPr="004A03C1">
        <w:t>the Australian Federal Police; or</w:t>
      </w:r>
    </w:p>
    <w:p w:rsidR="008E54CF" w:rsidRPr="004A03C1" w:rsidRDefault="009C249B" w:rsidP="009C249B">
      <w:pPr>
        <w:pStyle w:val="aDefpara"/>
        <w:keepNext/>
      </w:pPr>
      <w:r>
        <w:tab/>
      </w:r>
      <w:r w:rsidR="009B3E7A" w:rsidRPr="004A03C1">
        <w:t>(b)</w:t>
      </w:r>
      <w:r w:rsidR="009B3E7A" w:rsidRPr="004A03C1">
        <w:tab/>
      </w:r>
      <w:r w:rsidR="007211F1" w:rsidRPr="004A03C1">
        <w:t>a</w:t>
      </w:r>
      <w:r w:rsidR="00467038" w:rsidRPr="004A03C1">
        <w:t>n emergency service</w:t>
      </w:r>
      <w:r w:rsidR="008E54CF" w:rsidRPr="004A03C1">
        <w:t>.</w:t>
      </w:r>
    </w:p>
    <w:p w:rsidR="00F119A9" w:rsidRPr="004C3CCB" w:rsidRDefault="00F119A9" w:rsidP="00F119A9">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467" w:tooltip="A2001-14" w:history="1">
        <w:r w:rsidRPr="004C3CCB">
          <w:rPr>
            <w:rStyle w:val="charCitHyperlinkAbbrev"/>
          </w:rPr>
          <w:t>Legislation Act</w:t>
        </w:r>
      </w:hyperlink>
      <w:r w:rsidRPr="004C3CCB">
        <w:rPr>
          <w:lang w:eastAsia="en-AU"/>
        </w:rPr>
        <w:t>, dict, pt 1).</w:t>
      </w:r>
    </w:p>
    <w:p w:rsidR="006D2C8F" w:rsidRPr="00591A0F" w:rsidRDefault="006D2C8F" w:rsidP="006D2C8F">
      <w:pPr>
        <w:pStyle w:val="aDef"/>
      </w:pPr>
      <w:r w:rsidRPr="00591A0F">
        <w:rPr>
          <w:rStyle w:val="charBoldItals"/>
        </w:rPr>
        <w:t xml:space="preserve">emergency services worker </w:t>
      </w:r>
      <w:r w:rsidRPr="00591A0F">
        <w:t>means—</w:t>
      </w:r>
    </w:p>
    <w:p w:rsidR="006D2C8F" w:rsidRPr="00591A0F" w:rsidRDefault="006D2C8F" w:rsidP="006D2C8F">
      <w:pPr>
        <w:pStyle w:val="aDefpara"/>
      </w:pPr>
      <w:r w:rsidRPr="00591A0F">
        <w:tab/>
        <w:t>(a)</w:t>
      </w:r>
      <w:r w:rsidRPr="00591A0F">
        <w:tab/>
        <w:t>a police officer; or</w:t>
      </w:r>
    </w:p>
    <w:p w:rsidR="006D2C8F" w:rsidRPr="00591A0F" w:rsidRDefault="006D2C8F" w:rsidP="006D2C8F">
      <w:pPr>
        <w:pStyle w:val="aDefpara"/>
      </w:pPr>
      <w:r w:rsidRPr="00591A0F">
        <w:tab/>
        <w:t>(b)</w:t>
      </w:r>
      <w:r w:rsidRPr="00591A0F">
        <w:tab/>
        <w:t>a member of an emergency service.</w:t>
      </w:r>
    </w:p>
    <w:p w:rsidR="006D2C8F" w:rsidRPr="00591A0F" w:rsidRDefault="006D2C8F" w:rsidP="006D2C8F">
      <w:pPr>
        <w:pStyle w:val="aNote"/>
      </w:pPr>
      <w:r w:rsidRPr="00591A0F">
        <w:rPr>
          <w:rStyle w:val="charItals"/>
        </w:rPr>
        <w:t>Note</w:t>
      </w:r>
      <w:r w:rsidRPr="00591A0F">
        <w:rPr>
          <w:rStyle w:val="charItals"/>
        </w:rPr>
        <w:tab/>
      </w:r>
      <w:r w:rsidRPr="00591A0F">
        <w:t xml:space="preserve">An </w:t>
      </w:r>
      <w:r w:rsidRPr="00591A0F">
        <w:rPr>
          <w:rStyle w:val="charBoldItals"/>
        </w:rPr>
        <w:t>emergency service</w:t>
      </w:r>
      <w:r w:rsidRPr="00591A0F">
        <w:t xml:space="preserve"> means the ambulance service, the fire and rescue service, the rural fire service or the SES (see </w:t>
      </w:r>
      <w:hyperlink r:id="rId468" w:tooltip="A2001-14" w:history="1">
        <w:r w:rsidRPr="00591A0F">
          <w:rPr>
            <w:rStyle w:val="charCitHyperlinkAbbrev"/>
          </w:rPr>
          <w:t>Legislation Act</w:t>
        </w:r>
      </w:hyperlink>
      <w:r w:rsidRPr="00591A0F">
        <w:t>, dict, pt 1).</w:t>
      </w:r>
    </w:p>
    <w:p w:rsidR="008E54CF" w:rsidRPr="004A03C1" w:rsidRDefault="008E54CF" w:rsidP="009B3E7A">
      <w:pPr>
        <w:pStyle w:val="aDef"/>
      </w:pPr>
      <w:r w:rsidRPr="003910CE">
        <w:rPr>
          <w:rStyle w:val="charBoldItals"/>
        </w:rPr>
        <w:t>engineering control</w:t>
      </w:r>
      <w:r w:rsidRPr="004A03C1">
        <w:t xml:space="preserve"> means a control measure that is physical in nature, including a mechanical device or process.</w:t>
      </w:r>
    </w:p>
    <w:p w:rsidR="008E54CF" w:rsidRPr="004A03C1" w:rsidRDefault="008E54CF" w:rsidP="009B3E7A">
      <w:pPr>
        <w:pStyle w:val="aDef"/>
      </w:pPr>
      <w:r w:rsidRPr="003910CE">
        <w:rPr>
          <w:rStyle w:val="charBoldItals"/>
        </w:rPr>
        <w:t>entry</w:t>
      </w:r>
      <w:r w:rsidRPr="004A03C1">
        <w:t>, by a person into a confined space, means the person</w:t>
      </w:r>
      <w:r w:rsidR="004C56CA" w:rsidRPr="004A03C1">
        <w:t>’</w:t>
      </w:r>
      <w:r w:rsidRPr="004A03C1">
        <w:t>s head or upper body is in the confined space or within the boundary of the confined space.</w:t>
      </w:r>
    </w:p>
    <w:p w:rsidR="008E54CF" w:rsidRPr="004A03C1" w:rsidRDefault="008E54CF" w:rsidP="009C249B">
      <w:pPr>
        <w:pStyle w:val="aDef"/>
        <w:keepNext/>
      </w:pPr>
      <w:r w:rsidRPr="003910CE">
        <w:rPr>
          <w:rStyle w:val="charBoldItals"/>
        </w:rPr>
        <w:t>essential services</w:t>
      </w:r>
      <w:r w:rsidRPr="004A03C1">
        <w:t xml:space="preserve"> means the supply of</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gas, water, sewerage, telecommunications, electricity and similar services; or</w:t>
      </w:r>
    </w:p>
    <w:p w:rsidR="008E54CF" w:rsidRPr="004A03C1" w:rsidRDefault="009C249B" w:rsidP="009C249B">
      <w:pPr>
        <w:pStyle w:val="aDefpara"/>
      </w:pPr>
      <w:r>
        <w:tab/>
      </w:r>
      <w:r w:rsidR="009B3E7A" w:rsidRPr="004A03C1">
        <w:t>(b)</w:t>
      </w:r>
      <w:r w:rsidR="009B3E7A" w:rsidRPr="004A03C1">
        <w:tab/>
      </w:r>
      <w:r w:rsidR="008E54CF" w:rsidRPr="004A03C1">
        <w:t>chemicals, fuel and refrigerant in pipes or lines.</w:t>
      </w:r>
    </w:p>
    <w:p w:rsidR="008E54CF" w:rsidRPr="004A03C1" w:rsidRDefault="008E54CF" w:rsidP="00DE4642">
      <w:pPr>
        <w:pStyle w:val="aDef"/>
        <w:keepNext/>
      </w:pPr>
      <w:r w:rsidRPr="003910CE">
        <w:rPr>
          <w:rStyle w:val="charBoldItals"/>
        </w:rPr>
        <w:lastRenderedPageBreak/>
        <w:t>excavation</w:t>
      </w:r>
      <w:r w:rsidRPr="004A03C1">
        <w:t xml:space="preserve"> means a trench, tunnel or shaft, but does not include</w:t>
      </w:r>
      <w:r w:rsidR="00A11900" w:rsidRPr="004A03C1">
        <w:t>—</w:t>
      </w:r>
    </w:p>
    <w:p w:rsidR="008E54CF" w:rsidRPr="004A03C1" w:rsidRDefault="009C249B" w:rsidP="00DE4642">
      <w:pPr>
        <w:pStyle w:val="aDefpara"/>
        <w:keepNext/>
      </w:pPr>
      <w:r>
        <w:tab/>
      </w:r>
      <w:r w:rsidR="009B3E7A" w:rsidRPr="004A03C1">
        <w:t>(a)</w:t>
      </w:r>
      <w:r w:rsidR="009B3E7A" w:rsidRPr="004A03C1">
        <w:tab/>
      </w:r>
      <w:r w:rsidR="008E54CF" w:rsidRPr="004A03C1">
        <w:t>a mine; or</w:t>
      </w:r>
    </w:p>
    <w:p w:rsidR="008E54CF" w:rsidRPr="004A03C1" w:rsidRDefault="009C249B" w:rsidP="009C249B">
      <w:pPr>
        <w:pStyle w:val="aDefpara"/>
      </w:pPr>
      <w:r>
        <w:tab/>
      </w:r>
      <w:r w:rsidR="009B3E7A" w:rsidRPr="004A03C1">
        <w:t>(b)</w:t>
      </w:r>
      <w:r w:rsidR="009B3E7A" w:rsidRPr="004A03C1">
        <w:tab/>
      </w:r>
      <w:r w:rsidR="006477C1" w:rsidRPr="004A03C1">
        <w:t xml:space="preserve">a bore to which the </w:t>
      </w:r>
      <w:hyperlink r:id="rId469" w:tooltip="A2007-19" w:history="1">
        <w:r w:rsidR="003910CE" w:rsidRPr="003910CE">
          <w:rPr>
            <w:rStyle w:val="charCitHyperlinkItal"/>
          </w:rPr>
          <w:t>Water Resources Act 2007</w:t>
        </w:r>
      </w:hyperlink>
      <w:r w:rsidR="006477C1" w:rsidRPr="004A03C1">
        <w:t xml:space="preserve"> </w:t>
      </w:r>
      <w:r w:rsidR="008E54CF" w:rsidRPr="004A03C1">
        <w:t>applies; or</w:t>
      </w:r>
    </w:p>
    <w:p w:rsidR="00B475FB" w:rsidRPr="004A03C1" w:rsidRDefault="009C249B" w:rsidP="009C249B">
      <w:pPr>
        <w:pStyle w:val="aDefpara"/>
      </w:pPr>
      <w:r>
        <w:tab/>
      </w:r>
      <w:r w:rsidR="009B3E7A" w:rsidRPr="004A03C1">
        <w:t>(c)</w:t>
      </w:r>
      <w:r w:rsidR="009B3E7A" w:rsidRPr="004A03C1">
        <w:tab/>
      </w:r>
      <w:r w:rsidR="008E54CF" w:rsidRPr="004A03C1">
        <w:t>a trench for use as a place of interment.</w:t>
      </w:r>
    </w:p>
    <w:p w:rsidR="008E54CF" w:rsidRPr="004A03C1" w:rsidRDefault="008E54CF" w:rsidP="009C249B">
      <w:pPr>
        <w:pStyle w:val="aDef"/>
        <w:keepNext/>
      </w:pPr>
      <w:r w:rsidRPr="003910CE">
        <w:rPr>
          <w:rStyle w:val="charBoldItals"/>
        </w:rPr>
        <w:t>excavation work</w:t>
      </w:r>
      <w:r w:rsidRPr="004A03C1">
        <w:t xml:space="preserve"> means work to</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make an excavation; or</w:t>
      </w:r>
    </w:p>
    <w:p w:rsidR="008E54CF" w:rsidRPr="004A03C1" w:rsidRDefault="009C249B" w:rsidP="009C249B">
      <w:pPr>
        <w:pStyle w:val="aDefpara"/>
      </w:pPr>
      <w:r>
        <w:tab/>
      </w:r>
      <w:r w:rsidR="009B3E7A" w:rsidRPr="004A03C1">
        <w:t>(b)</w:t>
      </w:r>
      <w:r w:rsidR="009B3E7A" w:rsidRPr="004A03C1">
        <w:tab/>
      </w:r>
      <w:r w:rsidR="008E54CF" w:rsidRPr="004A03C1">
        <w:t>fill or partly fill an excavation.</w:t>
      </w:r>
    </w:p>
    <w:p w:rsidR="008E54CF" w:rsidRPr="004A03C1" w:rsidRDefault="008E54CF" w:rsidP="009C249B">
      <w:pPr>
        <w:pStyle w:val="aDef"/>
        <w:keepNext/>
      </w:pPr>
      <w:r w:rsidRPr="003910CE">
        <w:rPr>
          <w:rStyle w:val="charBoldItals"/>
        </w:rPr>
        <w:t>exposure standard</w:t>
      </w:r>
      <w:r w:rsidR="00202266" w:rsidRPr="004A03C1">
        <w:t xml:space="preserve">, except in </w:t>
      </w:r>
      <w:r w:rsidR="00EC66AE" w:rsidRPr="004A03C1">
        <w:t>part 4.1</w:t>
      </w:r>
      <w:r w:rsidR="00202266" w:rsidRPr="004A03C1">
        <w:t xml:space="preserve"> (Noise)</w:t>
      </w:r>
      <w:r w:rsidRPr="004A03C1">
        <w:t>, means an exposure standard in the Workplace Exposure Standard for Airborne Contaminants.</w:t>
      </w:r>
    </w:p>
    <w:p w:rsidR="00DE5F7B" w:rsidRPr="008E3922" w:rsidRDefault="00DE5F7B" w:rsidP="00DE5F7B">
      <w:pPr>
        <w:pStyle w:val="aNote"/>
      </w:pPr>
      <w:r w:rsidRPr="008E3922">
        <w:rPr>
          <w:rStyle w:val="charItals"/>
        </w:rPr>
        <w:t>Note</w:t>
      </w:r>
      <w:r w:rsidRPr="008E3922">
        <w:rPr>
          <w:rStyle w:val="charItals"/>
        </w:rPr>
        <w:tab/>
      </w:r>
      <w:r w:rsidRPr="008E3922">
        <w:t xml:space="preserve">The Workplace Exposure Standard for Airborne Contaminants </w:t>
      </w:r>
      <w:r w:rsidRPr="008E3922">
        <w:rPr>
          <w:snapToGrid w:val="0"/>
        </w:rPr>
        <w:t xml:space="preserve">does not need to be notified under the </w:t>
      </w:r>
      <w:hyperlink r:id="rId470"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71" w:tooltip="A2001-14" w:history="1">
        <w:r w:rsidRPr="008E3922">
          <w:rPr>
            <w:rStyle w:val="charCitHyperlinkAbbrev"/>
          </w:rPr>
          <w:t>Legislation Act</w:t>
        </w:r>
      </w:hyperlink>
      <w:r w:rsidRPr="008E3922">
        <w:t xml:space="preserve">, s 47 (7)).  The Standard is available at </w:t>
      </w:r>
      <w:hyperlink r:id="rId472" w:history="1">
        <w:r w:rsidRPr="008E3922">
          <w:rPr>
            <w:rStyle w:val="charCitHyperlinkAbbrev"/>
          </w:rPr>
          <w:t>www.safeworkaustralia.gov.au</w:t>
        </w:r>
      </w:hyperlink>
      <w:r w:rsidRPr="008E3922">
        <w:t>.</w:t>
      </w:r>
    </w:p>
    <w:p w:rsidR="008E54CF" w:rsidRPr="004A03C1" w:rsidRDefault="008E54CF" w:rsidP="009B3E7A">
      <w:pPr>
        <w:pStyle w:val="aDef"/>
      </w:pPr>
      <w:r w:rsidRPr="003910CE">
        <w:rPr>
          <w:rStyle w:val="charBoldItals"/>
        </w:rPr>
        <w:t>exposure standard for noise</w:t>
      </w:r>
      <w:r w:rsidR="00EC66AE" w:rsidRPr="004A03C1">
        <w:t>, in relation to a person</w:t>
      </w:r>
      <w:r w:rsidRPr="004A03C1">
        <w:t>—</w:t>
      </w:r>
      <w:r w:rsidR="002F0455" w:rsidRPr="004A03C1">
        <w:t>see</w:t>
      </w:r>
      <w:r w:rsidRPr="004A03C1">
        <w:t xml:space="preserve"> </w:t>
      </w:r>
      <w:r w:rsidR="00FC6F2F" w:rsidRPr="004A03C1">
        <w:t>section </w:t>
      </w:r>
      <w:r w:rsidR="008623D4" w:rsidRPr="004A03C1">
        <w:t>56</w:t>
      </w:r>
      <w:r w:rsidR="00202266" w:rsidRPr="004A03C1">
        <w:t xml:space="preserve"> (Meaning of </w:t>
      </w:r>
      <w:r w:rsidR="00202266" w:rsidRPr="003910CE">
        <w:rPr>
          <w:rStyle w:val="charItals"/>
        </w:rPr>
        <w:t>exposure standard for noise</w:t>
      </w:r>
      <w:r w:rsidR="00202266" w:rsidRPr="004A03C1">
        <w:t>)</w:t>
      </w:r>
      <w:r w:rsidRPr="004A03C1">
        <w:t>.</w:t>
      </w:r>
    </w:p>
    <w:p w:rsidR="008E54CF" w:rsidRPr="004A03C1" w:rsidRDefault="008E54CF" w:rsidP="009B3E7A">
      <w:pPr>
        <w:pStyle w:val="aDef"/>
      </w:pPr>
      <w:r w:rsidRPr="003910CE">
        <w:rPr>
          <w:rStyle w:val="charBoldItals"/>
        </w:rPr>
        <w:t>external review</w:t>
      </w:r>
      <w:r w:rsidRPr="004A03C1">
        <w:t xml:space="preserve"> means an external review under </w:t>
      </w:r>
      <w:r w:rsidR="00EC66AE" w:rsidRPr="004A03C1">
        <w:t>part 11.1</w:t>
      </w:r>
      <w:r w:rsidR="00E56F85" w:rsidRPr="004A03C1">
        <w:t xml:space="preserve"> (Review of decisions under this regulation).</w:t>
      </w:r>
    </w:p>
    <w:p w:rsidR="008E54CF" w:rsidRDefault="008E54CF" w:rsidP="009B3E7A">
      <w:pPr>
        <w:pStyle w:val="aDef"/>
      </w:pPr>
      <w:r w:rsidRPr="003910CE">
        <w:rPr>
          <w:rStyle w:val="charBoldItals"/>
        </w:rPr>
        <w:t>extra</w:t>
      </w:r>
      <w:r w:rsidR="004C56CA" w:rsidRPr="003910CE">
        <w:rPr>
          <w:rStyle w:val="charBoldItals"/>
        </w:rPr>
        <w:noBreakHyphen/>
      </w:r>
      <w:r w:rsidRPr="003910CE">
        <w:rPr>
          <w:rStyle w:val="charBoldItals"/>
        </w:rPr>
        <w:t>low voltage</w:t>
      </w:r>
      <w:r w:rsidRPr="004A03C1">
        <w:t xml:space="preserve"> means voltage that does not exceed 50</w:t>
      </w:r>
      <w:r w:rsidR="00CF7978" w:rsidRPr="004A03C1">
        <w:t>V</w:t>
      </w:r>
      <w:r w:rsidRPr="004A03C1">
        <w:t xml:space="preserve"> </w:t>
      </w:r>
      <w:r w:rsidR="00A71FF9" w:rsidRPr="004A03C1">
        <w:t>AC</w:t>
      </w:r>
      <w:r w:rsidRPr="004A03C1">
        <w:t xml:space="preserve"> or 120</w:t>
      </w:r>
      <w:r w:rsidR="00CF7978" w:rsidRPr="004A03C1">
        <w:t>V</w:t>
      </w:r>
      <w:r w:rsidRPr="004A03C1">
        <w:t xml:space="preserve"> ripple</w:t>
      </w:r>
      <w:r w:rsidR="004C56CA" w:rsidRPr="004A03C1">
        <w:noBreakHyphen/>
      </w:r>
      <w:r w:rsidRPr="004A03C1">
        <w:t xml:space="preserve">free </w:t>
      </w:r>
      <w:r w:rsidR="001064B6" w:rsidRPr="004A03C1">
        <w:t>DC</w:t>
      </w:r>
      <w:r w:rsidRPr="004A03C1">
        <w:t>.</w:t>
      </w:r>
    </w:p>
    <w:p w:rsidR="00DE5F7B" w:rsidRPr="004A03C1" w:rsidRDefault="00DE5F7B" w:rsidP="009B3E7A">
      <w:pPr>
        <w:pStyle w:val="aDef"/>
      </w:pPr>
      <w:r w:rsidRPr="008E3922">
        <w:rPr>
          <w:rStyle w:val="charBoldItals"/>
        </w:rPr>
        <w:t>facility</w:t>
      </w:r>
      <w:r w:rsidRPr="008E3922">
        <w:t>, for chapter 9 (Major hazard facilities), means a workplace at which Schedule 15 chemicals are present or likely to be present.</w:t>
      </w:r>
    </w:p>
    <w:p w:rsidR="008E54CF" w:rsidRPr="004A03C1" w:rsidRDefault="008E54CF" w:rsidP="00DE4642">
      <w:pPr>
        <w:pStyle w:val="aDef"/>
        <w:keepNext/>
      </w:pPr>
      <w:r w:rsidRPr="003910CE">
        <w:rPr>
          <w:rStyle w:val="charBoldItals"/>
        </w:rPr>
        <w:t>fall arrest system</w:t>
      </w:r>
      <w:r w:rsidRPr="004A03C1">
        <w:t xml:space="preserve"> means plant or material designed to arrest a fall.</w:t>
      </w:r>
    </w:p>
    <w:p w:rsidR="008E54CF" w:rsidRPr="004A03C1" w:rsidRDefault="008E54CF" w:rsidP="00DE4642">
      <w:pPr>
        <w:pStyle w:val="aExamHdgss"/>
      </w:pPr>
      <w:r w:rsidRPr="004A03C1">
        <w:t>Example</w:t>
      </w:r>
      <w:r w:rsidR="002223FD" w:rsidRPr="004A03C1">
        <w:t>s</w:t>
      </w:r>
    </w:p>
    <w:p w:rsidR="002918E3" w:rsidRPr="004A03C1" w:rsidRDefault="00AD3C00" w:rsidP="00DE4642">
      <w:pPr>
        <w:pStyle w:val="aExamINumss"/>
        <w:keepNext/>
      </w:pPr>
      <w:r w:rsidRPr="004A03C1">
        <w:t>1</w:t>
      </w:r>
      <w:r w:rsidR="002918E3" w:rsidRPr="004A03C1">
        <w:tab/>
        <w:t>a</w:t>
      </w:r>
      <w:r w:rsidR="008E54CF" w:rsidRPr="004A03C1">
        <w:t>n industrial safety net</w:t>
      </w:r>
    </w:p>
    <w:p w:rsidR="002918E3" w:rsidRPr="004A03C1" w:rsidRDefault="002918E3" w:rsidP="00DE4642">
      <w:pPr>
        <w:pStyle w:val="aExamINumss"/>
        <w:keepNext/>
      </w:pPr>
      <w:r w:rsidRPr="004A03C1">
        <w:t>2</w:t>
      </w:r>
      <w:r w:rsidRPr="004A03C1">
        <w:tab/>
      </w:r>
      <w:r w:rsidR="008E54CF" w:rsidRPr="004A03C1">
        <w:t>a catch platform</w:t>
      </w:r>
    </w:p>
    <w:p w:rsidR="008E54CF" w:rsidRPr="004A03C1" w:rsidRDefault="002918E3" w:rsidP="003304CE">
      <w:pPr>
        <w:pStyle w:val="aExamINumss"/>
      </w:pPr>
      <w:r w:rsidRPr="004A03C1">
        <w:t>3</w:t>
      </w:r>
      <w:r w:rsidRPr="004A03C1">
        <w:tab/>
      </w:r>
      <w:r w:rsidR="008E54CF" w:rsidRPr="004A03C1">
        <w:t xml:space="preserve">a safety harness system (other than a system that relies entirely on a </w:t>
      </w:r>
      <w:r w:rsidRPr="004A03C1">
        <w:t>restraint technique system)</w:t>
      </w:r>
    </w:p>
    <w:p w:rsidR="008E54CF" w:rsidRDefault="008E54CF" w:rsidP="009B3E7A">
      <w:pPr>
        <w:pStyle w:val="aDef"/>
      </w:pPr>
      <w:r w:rsidRPr="003910CE">
        <w:rPr>
          <w:rStyle w:val="charBoldItals"/>
        </w:rPr>
        <w:lastRenderedPageBreak/>
        <w:t>fault</w:t>
      </w:r>
      <w:r w:rsidRPr="004A03C1">
        <w:t>, in relation to plant, means a break or defect that may cause the plant to present a risk to health and safety.</w:t>
      </w:r>
    </w:p>
    <w:p w:rsidR="00DE5F7B" w:rsidRDefault="00DE5F7B" w:rsidP="009B3E7A">
      <w:pPr>
        <w:pStyle w:val="aDef"/>
      </w:pPr>
      <w:r w:rsidRPr="008E3922">
        <w:rPr>
          <w:rStyle w:val="charBoldItals"/>
        </w:rPr>
        <w:t>female of reproductive capacity</w:t>
      </w:r>
      <w:r w:rsidRPr="008E3922">
        <w:t>, in part 7.2 (Lead), means a female other than a female who provides information stating that she is not of reproductive capacity.</w:t>
      </w:r>
    </w:p>
    <w:p w:rsidR="00DE5F7B" w:rsidRPr="008E3922" w:rsidRDefault="00DE5F7B" w:rsidP="00DE5F7B">
      <w:pPr>
        <w:pStyle w:val="aDef"/>
        <w:keepNext/>
      </w:pPr>
      <w:r w:rsidRPr="008E3922">
        <w:rPr>
          <w:rStyle w:val="charBoldItals"/>
        </w:rPr>
        <w:t>fire risk hazardous chemical</w:t>
      </w:r>
      <w:r w:rsidRPr="008E3922">
        <w:t xml:space="preserve"> means a hazardous chemical that—</w:t>
      </w:r>
    </w:p>
    <w:p w:rsidR="00DE5F7B" w:rsidRPr="008E3922" w:rsidRDefault="00DE5F7B" w:rsidP="00DE5F7B">
      <w:pPr>
        <w:pStyle w:val="aDefpara"/>
      </w:pPr>
      <w:r w:rsidRPr="008E3922">
        <w:tab/>
        <w:t>(a)</w:t>
      </w:r>
      <w:r w:rsidRPr="008E3922">
        <w:tab/>
        <w:t>is any of the following:</w:t>
      </w:r>
    </w:p>
    <w:p w:rsidR="00DE5F7B" w:rsidRPr="008E3922" w:rsidRDefault="00DE5F7B" w:rsidP="00DE5F7B">
      <w:pPr>
        <w:pStyle w:val="aDefsubpara"/>
      </w:pPr>
      <w:r w:rsidRPr="008E3922">
        <w:tab/>
        <w:t>(i)</w:t>
      </w:r>
      <w:r w:rsidRPr="008E3922">
        <w:tab/>
        <w:t>a flammable gas;</w:t>
      </w:r>
    </w:p>
    <w:p w:rsidR="00DE5F7B" w:rsidRPr="008E3922" w:rsidRDefault="00DE5F7B" w:rsidP="00DE5F7B">
      <w:pPr>
        <w:pStyle w:val="aDefsubpara"/>
      </w:pPr>
      <w:r w:rsidRPr="008E3922">
        <w:tab/>
        <w:t>(ii)</w:t>
      </w:r>
      <w:r w:rsidRPr="008E3922">
        <w:tab/>
        <w:t>a flammable liquid (hazard category 1 to 3);</w:t>
      </w:r>
    </w:p>
    <w:p w:rsidR="00DE5F7B" w:rsidRPr="008E3922" w:rsidRDefault="00DE5F7B" w:rsidP="00DE5F7B">
      <w:pPr>
        <w:pStyle w:val="aDefsubpara"/>
      </w:pPr>
      <w:r w:rsidRPr="008E3922">
        <w:tab/>
        <w:t>(iii)</w:t>
      </w:r>
      <w:r w:rsidRPr="008E3922">
        <w:tab/>
        <w:t>a flammable solid;</w:t>
      </w:r>
    </w:p>
    <w:p w:rsidR="00DE5F7B" w:rsidRPr="008E3922" w:rsidRDefault="00DE5F7B" w:rsidP="00DE5F7B">
      <w:pPr>
        <w:pStyle w:val="aDefsubpara"/>
      </w:pPr>
      <w:r w:rsidRPr="008E3922">
        <w:tab/>
        <w:t>(iv)</w:t>
      </w:r>
      <w:r w:rsidRPr="008E3922">
        <w:tab/>
        <w:t>a substance liable to spontaneous combustion;</w:t>
      </w:r>
    </w:p>
    <w:p w:rsidR="00DE5F7B" w:rsidRPr="008E3922" w:rsidRDefault="00DE5F7B" w:rsidP="00DE5F7B">
      <w:pPr>
        <w:pStyle w:val="aDefsubpara"/>
      </w:pPr>
      <w:r w:rsidRPr="008E3922">
        <w:tab/>
        <w:t>(v)</w:t>
      </w:r>
      <w:r w:rsidRPr="008E3922">
        <w:tab/>
        <w:t>a substance which, in contact with water, emits flammable gases;</w:t>
      </w:r>
    </w:p>
    <w:p w:rsidR="00DE5F7B" w:rsidRPr="008E3922" w:rsidRDefault="00DE5F7B" w:rsidP="00DE5F7B">
      <w:pPr>
        <w:pStyle w:val="aDefsubpara"/>
      </w:pPr>
      <w:r w:rsidRPr="008E3922">
        <w:tab/>
        <w:t>(vi)</w:t>
      </w:r>
      <w:r w:rsidRPr="008E3922">
        <w:tab/>
        <w:t>an oxidizing substance;</w:t>
      </w:r>
    </w:p>
    <w:p w:rsidR="00DE5F7B" w:rsidRPr="008E3922" w:rsidRDefault="00DE5F7B" w:rsidP="00DE5F7B">
      <w:pPr>
        <w:pStyle w:val="aDefsubpara"/>
      </w:pPr>
      <w:r w:rsidRPr="008E3922">
        <w:tab/>
        <w:t>(vii)</w:t>
      </w:r>
      <w:r w:rsidRPr="008E3922">
        <w:tab/>
        <w:t>an organic peroxide; and</w:t>
      </w:r>
    </w:p>
    <w:p w:rsidR="00DE5F7B" w:rsidRPr="008E3922" w:rsidRDefault="00DE5F7B" w:rsidP="00DE5F7B">
      <w:pPr>
        <w:pStyle w:val="aDefpara"/>
      </w:pPr>
      <w:r w:rsidRPr="008E3922">
        <w:tab/>
        <w:t>(b)</w:t>
      </w:r>
      <w:r w:rsidRPr="008E3922">
        <w:tab/>
        <w:t>burns readily or supports combustion.</w:t>
      </w:r>
    </w:p>
    <w:p w:rsidR="008E54CF" w:rsidRPr="004A03C1" w:rsidRDefault="00A525F7" w:rsidP="009C249B">
      <w:pPr>
        <w:pStyle w:val="aDef"/>
        <w:keepNext/>
      </w:pPr>
      <w:r w:rsidRPr="003910CE">
        <w:rPr>
          <w:rStyle w:val="charBoldItals"/>
        </w:rPr>
        <w:t>fitness criteria</w:t>
      </w:r>
      <w:r w:rsidR="008E54CF" w:rsidRPr="004A03C1">
        <w:t>, in relation to diving work, means the fitne</w:t>
      </w:r>
      <w:r w:rsidR="00FD03B2" w:rsidRPr="004A03C1">
        <w:t xml:space="preserve">ss criteria </w:t>
      </w:r>
      <w:r w:rsidR="005254D5" w:rsidRPr="004A03C1">
        <w:t>stated</w:t>
      </w:r>
      <w:r w:rsidR="00FD03B2" w:rsidRPr="004A03C1">
        <w:t xml:space="preserve"> in AS/NZS </w:t>
      </w:r>
      <w:r w:rsidR="008E54CF" w:rsidRPr="004A03C1">
        <w:t>2299.1:2007 (Occupational diving operations—Standard operational practice)</w:t>
      </w:r>
      <w:r w:rsidR="00CC50FA" w:rsidRPr="004A03C1">
        <w:t xml:space="preserve">, Appendix M, </w:t>
      </w:r>
      <w:r w:rsidR="00AC26BB" w:rsidRPr="004A03C1">
        <w:t>clause</w:t>
      </w:r>
      <w:r w:rsidR="00CC50FA" w:rsidRPr="004A03C1">
        <w:t> M4.</w:t>
      </w:r>
    </w:p>
    <w:p w:rsidR="00545662" w:rsidRPr="004A03C1" w:rsidRDefault="00545662" w:rsidP="00784FB4">
      <w:pPr>
        <w:pStyle w:val="aNote"/>
      </w:pPr>
      <w:r w:rsidRPr="004A03C1">
        <w:rPr>
          <w:rStyle w:val="charItals"/>
        </w:rPr>
        <w:t>Note</w:t>
      </w:r>
      <w:r w:rsidRPr="004A03C1">
        <w:tab/>
      </w:r>
      <w:r w:rsidR="00FD03B2" w:rsidRPr="004A03C1">
        <w:t>AS/NZS </w:t>
      </w:r>
      <w:r w:rsidRPr="004A03C1">
        <w:t>2299.</w:t>
      </w:r>
      <w:r w:rsidR="00AD3C00" w:rsidRPr="004A03C1">
        <w:t>1</w:t>
      </w:r>
      <w:r w:rsidRPr="004A03C1">
        <w:t>:2007</w:t>
      </w:r>
      <w:r w:rsidRPr="004A03C1">
        <w:rPr>
          <w:snapToGrid w:val="0"/>
        </w:rPr>
        <w:t xml:space="preserve"> does not need to be notified under the </w:t>
      </w:r>
      <w:hyperlink r:id="rId473"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74" w:tooltip="A2001-14" w:history="1">
        <w:r w:rsidR="003910CE" w:rsidRPr="003910CE">
          <w:rPr>
            <w:rStyle w:val="charCitHyperlinkAbbrev"/>
          </w:rPr>
          <w:t>Legislation Act</w:t>
        </w:r>
      </w:hyperlink>
      <w:r w:rsidRPr="004A03C1">
        <w:t>, s</w:t>
      </w:r>
      <w:r w:rsidR="009874DB">
        <w:t> </w:t>
      </w:r>
      <w:r w:rsidRPr="004A03C1">
        <w:t>47</w:t>
      </w:r>
      <w:r w:rsidR="009874DB">
        <w:t> </w:t>
      </w:r>
      <w:r w:rsidRPr="004A03C1">
        <w:t>(7)).  The standard may be purchased at</w:t>
      </w:r>
      <w:r w:rsidR="006B5D9E" w:rsidRPr="004A03C1">
        <w:t xml:space="preserve"> </w:t>
      </w:r>
      <w:hyperlink r:id="rId475" w:history="1">
        <w:r w:rsidR="003910CE" w:rsidRPr="003910CE">
          <w:rPr>
            <w:rStyle w:val="charCitHyperlinkAbbrev"/>
          </w:rPr>
          <w:t>www.standards.org.au</w:t>
        </w:r>
      </w:hyperlink>
      <w:r w:rsidRPr="004A03C1">
        <w:t>.</w:t>
      </w:r>
    </w:p>
    <w:p w:rsidR="00DE5F7B" w:rsidRDefault="00DE5F7B" w:rsidP="00DE5F7B">
      <w:pPr>
        <w:pStyle w:val="aDef"/>
      </w:pPr>
      <w:r w:rsidRPr="008E3922">
        <w:rPr>
          <w:rStyle w:val="charBoldItals"/>
        </w:rPr>
        <w:t>flammable gas</w:t>
      </w:r>
      <w:r w:rsidRPr="008E3922">
        <w:t>—see the GHS.</w:t>
      </w:r>
    </w:p>
    <w:p w:rsidR="00DE5F7B" w:rsidRPr="008E3922" w:rsidRDefault="00DE5F7B" w:rsidP="00DE5F7B">
      <w:pPr>
        <w:pStyle w:val="aDef"/>
      </w:pPr>
      <w:r w:rsidRPr="008E3922">
        <w:rPr>
          <w:rStyle w:val="charBoldItals"/>
        </w:rPr>
        <w:t>flammable liquid</w:t>
      </w:r>
      <w:r w:rsidRPr="008E3922">
        <w:t xml:space="preserve"> means a flammable liquid within the meaning of the GHS that has a flash point of less than 93</w:t>
      </w:r>
      <w:r w:rsidRPr="008E3922">
        <w:rPr>
          <w:rFonts w:ascii="Arial" w:hAnsi="Arial" w:cs="Arial"/>
        </w:rPr>
        <w:t>°</w:t>
      </w:r>
      <w:r w:rsidRPr="008E3922">
        <w:t>C.</w:t>
      </w:r>
    </w:p>
    <w:p w:rsidR="004C52DB" w:rsidRPr="004A03C1" w:rsidRDefault="008E54CF" w:rsidP="009C249B">
      <w:pPr>
        <w:pStyle w:val="aDef"/>
        <w:keepNext/>
        <w:rPr>
          <w:rStyle w:val="CharDefText"/>
          <w:b w:val="0"/>
          <w:i w:val="0"/>
        </w:rPr>
      </w:pPr>
      <w:r w:rsidRPr="003910CE">
        <w:rPr>
          <w:rStyle w:val="charBoldItals"/>
        </w:rPr>
        <w:lastRenderedPageBreak/>
        <w:t>forklift truck</w:t>
      </w:r>
      <w:r w:rsidR="004C52DB" w:rsidRPr="004A03C1">
        <w:rPr>
          <w:rStyle w:val="CharDefText"/>
          <w:b w:val="0"/>
          <w:i w:val="0"/>
        </w:rPr>
        <w:t xml:space="preserve">, for </w:t>
      </w:r>
      <w:r w:rsidR="00EC66AE" w:rsidRPr="004A03C1">
        <w:rPr>
          <w:rStyle w:val="CharDefText"/>
          <w:b w:val="0"/>
          <w:i w:val="0"/>
        </w:rPr>
        <w:t>schedule 3</w:t>
      </w:r>
      <w:r w:rsidR="004C52DB"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4C52DB"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C52DB" w:rsidRPr="004A03C1">
        <w:rPr>
          <w:rStyle w:val="CharDefText"/>
          <w:b w:val="0"/>
          <w:i w:val="0"/>
        </w:rPr>
        <w:t>)</w:t>
      </w:r>
      <w:r w:rsidR="00F14FF1" w:rsidRPr="004A03C1">
        <w:rPr>
          <w:rStyle w:val="CharDefText"/>
          <w:b w:val="0"/>
          <w:i w:val="0"/>
        </w:rPr>
        <w:t xml:space="preserve"> </w:t>
      </w:r>
      <w:r w:rsidR="00F14FF1" w:rsidRPr="004A03C1">
        <w:t xml:space="preserve">and </w:t>
      </w:r>
      <w:r w:rsidR="00EC66AE" w:rsidRPr="004A03C1">
        <w:t>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00A11900" w:rsidRPr="004A03C1">
        <w:rPr>
          <w:rStyle w:val="CharDefText"/>
          <w:b w:val="0"/>
          <w:i w:val="0"/>
        </w:rPr>
        <w:t>—</w:t>
      </w:r>
    </w:p>
    <w:p w:rsidR="004C52DB" w:rsidRPr="004A03C1" w:rsidRDefault="009C249B" w:rsidP="009C249B">
      <w:pPr>
        <w:pStyle w:val="aDefpara"/>
      </w:pPr>
      <w:r>
        <w:tab/>
      </w:r>
      <w:r w:rsidR="009B3E7A" w:rsidRPr="004A03C1">
        <w:t>(a)</w:t>
      </w:r>
      <w:r w:rsidR="009B3E7A" w:rsidRPr="004A03C1">
        <w:tab/>
      </w:r>
      <w:r w:rsidR="008E54CF" w:rsidRPr="004A03C1">
        <w:t>means a powered industrial truck equipped with lifting media made up of a mast and an elevating load carriage to which is attached a pair of fork arms or other arms that can be raised</w:t>
      </w:r>
      <w:r w:rsidR="004C52DB" w:rsidRPr="004A03C1">
        <w:t xml:space="preserve"> 900mm or more above the ground;</w:t>
      </w:r>
      <w:r w:rsidR="008E54CF" w:rsidRPr="004A03C1">
        <w:t xml:space="preserve"> but</w:t>
      </w:r>
    </w:p>
    <w:p w:rsidR="00B475FB" w:rsidRDefault="009C249B" w:rsidP="009C249B">
      <w:pPr>
        <w:pStyle w:val="aDefpara"/>
      </w:pPr>
      <w:r>
        <w:tab/>
      </w:r>
      <w:r w:rsidR="009B3E7A" w:rsidRPr="004A03C1">
        <w:t>(b)</w:t>
      </w:r>
      <w:r w:rsidR="009B3E7A" w:rsidRPr="004A03C1">
        <w:tab/>
      </w:r>
      <w:r w:rsidR="008E54CF" w:rsidRPr="004A03C1">
        <w:t>does not include a pedestrian</w:t>
      </w:r>
      <w:r w:rsidR="004C56CA" w:rsidRPr="004A03C1">
        <w:noBreakHyphen/>
      </w:r>
      <w:r w:rsidR="008E54CF" w:rsidRPr="004A03C1">
        <w:t>operated truck or a pallet truck.</w:t>
      </w:r>
    </w:p>
    <w:p w:rsidR="00E160F8" w:rsidRPr="00397F3D" w:rsidRDefault="00E160F8" w:rsidP="00E160F8">
      <w:pPr>
        <w:pStyle w:val="aDef"/>
      </w:pPr>
      <w:r w:rsidRPr="00397F3D">
        <w:rPr>
          <w:rStyle w:val="charBoldItals"/>
        </w:rPr>
        <w:t>friable asbestos</w:t>
      </w:r>
      <w:r w:rsidRPr="00397F3D">
        <w:t xml:space="preserve"> means material that—</w:t>
      </w:r>
    </w:p>
    <w:p w:rsidR="00E160F8" w:rsidRPr="00397F3D" w:rsidRDefault="00E160F8" w:rsidP="00E160F8">
      <w:pPr>
        <w:pStyle w:val="aDefpara"/>
      </w:pPr>
      <w:r w:rsidRPr="00397F3D">
        <w:tab/>
        <w:t>(a)</w:t>
      </w:r>
      <w:r w:rsidRPr="00397F3D">
        <w:tab/>
        <w:t>is in a powder form or that can be crumbled, pulverised or reduced to a powder by hand pressure when dry; and</w:t>
      </w:r>
    </w:p>
    <w:p w:rsidR="00E160F8" w:rsidRPr="00397F3D" w:rsidRDefault="00E160F8" w:rsidP="00E160F8">
      <w:pPr>
        <w:pStyle w:val="aDefpara"/>
      </w:pPr>
      <w:r w:rsidRPr="00397F3D">
        <w:tab/>
        <w:t>(b)</w:t>
      </w:r>
      <w:r w:rsidRPr="00397F3D">
        <w:tab/>
        <w:t>contains asbestos.</w:t>
      </w:r>
    </w:p>
    <w:p w:rsidR="008E54CF" w:rsidRPr="004A03C1" w:rsidRDefault="008E54CF" w:rsidP="009C249B">
      <w:pPr>
        <w:pStyle w:val="aDef"/>
        <w:keepNext/>
      </w:pPr>
      <w:r w:rsidRPr="003910CE">
        <w:rPr>
          <w:rStyle w:val="charBoldItals"/>
        </w:rPr>
        <w:t>gantry crane</w:t>
      </w:r>
      <w:r w:rsidRPr="004A03C1">
        <w:t xml:space="preserve"> means a crane that</w:t>
      </w:r>
      <w:r w:rsidR="00A11900" w:rsidRPr="004A03C1">
        <w:t>—</w:t>
      </w:r>
    </w:p>
    <w:p w:rsidR="00DE26E3" w:rsidRPr="00EB7441" w:rsidRDefault="00DE26E3" w:rsidP="00DE26E3">
      <w:pPr>
        <w:pStyle w:val="aDefpara"/>
      </w:pPr>
      <w:r w:rsidRPr="00EB7441">
        <w:tab/>
        <w:t>(a)</w:t>
      </w:r>
      <w:r w:rsidRPr="00EB7441">
        <w:tab/>
        <w:t>consists of a bridge beam or beams supported at one or both ends by legs mounted to end carriages; and</w:t>
      </w:r>
    </w:p>
    <w:p w:rsidR="008E54CF" w:rsidRPr="004A03C1" w:rsidRDefault="009C249B" w:rsidP="009C249B">
      <w:pPr>
        <w:pStyle w:val="aDefpara"/>
      </w:pPr>
      <w:r>
        <w:tab/>
      </w:r>
      <w:r w:rsidR="009B3E7A" w:rsidRPr="004A03C1">
        <w:t>(b)</w:t>
      </w:r>
      <w:r w:rsidR="009B3E7A" w:rsidRPr="004A03C1">
        <w:tab/>
      </w:r>
      <w:r w:rsidR="008E54CF" w:rsidRPr="004A03C1">
        <w:t>is capable of travelling on supporting surfaces or deck levels, whether fixed or not; and</w:t>
      </w:r>
    </w:p>
    <w:p w:rsidR="008E54CF" w:rsidRPr="004A03C1" w:rsidRDefault="009C249B" w:rsidP="009C249B">
      <w:pPr>
        <w:pStyle w:val="aDefpara"/>
      </w:pPr>
      <w:r>
        <w:tab/>
      </w:r>
      <w:r w:rsidR="009B3E7A" w:rsidRPr="004A03C1">
        <w:t>(c)</w:t>
      </w:r>
      <w:r w:rsidR="009B3E7A" w:rsidRPr="004A03C1">
        <w:tab/>
      </w:r>
      <w:r w:rsidR="008E54CF" w:rsidRPr="004A03C1">
        <w:t xml:space="preserve">has a crab with </w:t>
      </w:r>
      <w:r w:rsidR="00050EBA" w:rsidRPr="004A03C1">
        <w:t>1</w:t>
      </w:r>
      <w:r w:rsidR="008E54CF" w:rsidRPr="004A03C1">
        <w:t xml:space="preserve"> or more hoisting units arranged to travel across the bridge.</w:t>
      </w:r>
    </w:p>
    <w:p w:rsidR="008E54CF" w:rsidRPr="004A03C1" w:rsidRDefault="008E54CF" w:rsidP="009C249B">
      <w:pPr>
        <w:pStyle w:val="aDef"/>
        <w:keepNext/>
      </w:pPr>
      <w:r w:rsidRPr="003910CE">
        <w:rPr>
          <w:rStyle w:val="charBoldItals"/>
        </w:rPr>
        <w:t>gas cylinder</w:t>
      </w:r>
      <w:r w:rsidRPr="004A03C1">
        <w:t xml:space="preserve"> means a rigid vessel</w:t>
      </w:r>
      <w:r w:rsidR="00E01797" w:rsidRPr="004A03C1">
        <w:t xml:space="preserve">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 xml:space="preserve">does not exceed </w:t>
      </w:r>
      <w:r w:rsidR="00BE2673" w:rsidRPr="004A03C1">
        <w:t>3 000L</w:t>
      </w:r>
      <w:r w:rsidR="008E54CF" w:rsidRPr="004A03C1">
        <w:t xml:space="preserve"> water capacity and is without openings or integral attachments on the shell other than at the ends; and</w:t>
      </w:r>
    </w:p>
    <w:p w:rsidR="008E54CF" w:rsidRPr="004A03C1" w:rsidRDefault="009C249B" w:rsidP="009C249B">
      <w:pPr>
        <w:pStyle w:val="aDefpara"/>
      </w:pPr>
      <w:r>
        <w:tab/>
      </w:r>
      <w:r w:rsidR="009B3E7A" w:rsidRPr="004A03C1">
        <w:t>(b)</w:t>
      </w:r>
      <w:r w:rsidR="009B3E7A" w:rsidRPr="004A03C1">
        <w:tab/>
      </w:r>
      <w:r w:rsidR="008E54CF" w:rsidRPr="004A03C1">
        <w:t>is designed for the storage and transport of gas under pressure; and</w:t>
      </w:r>
    </w:p>
    <w:p w:rsidR="008E54CF" w:rsidRPr="004A03C1" w:rsidRDefault="009C249B" w:rsidP="009C249B">
      <w:pPr>
        <w:pStyle w:val="aDefpara"/>
        <w:keepNext/>
      </w:pPr>
      <w:r>
        <w:tab/>
      </w:r>
      <w:r w:rsidR="009B3E7A" w:rsidRPr="004A03C1">
        <w:t>(c)</w:t>
      </w:r>
      <w:r w:rsidR="009B3E7A" w:rsidRPr="004A03C1">
        <w:tab/>
      </w:r>
      <w:r w:rsidR="008E54CF" w:rsidRPr="004A03C1">
        <w:t xml:space="preserve">is covered by </w:t>
      </w:r>
      <w:r w:rsidR="00FD03B2" w:rsidRPr="004A03C1">
        <w:t>AS </w:t>
      </w:r>
      <w:r w:rsidR="008E54CF" w:rsidRPr="004A03C1">
        <w:t>2030.1:2009 (Gas cylinders—General requirements).</w:t>
      </w:r>
    </w:p>
    <w:p w:rsidR="00BC1780" w:rsidRPr="004A03C1" w:rsidRDefault="00BC1780" w:rsidP="00784FB4">
      <w:pPr>
        <w:pStyle w:val="aNote"/>
      </w:pPr>
      <w:r w:rsidRPr="004A03C1">
        <w:rPr>
          <w:rStyle w:val="charItals"/>
        </w:rPr>
        <w:t>Note</w:t>
      </w:r>
      <w:r w:rsidR="00E01797" w:rsidRPr="004A03C1">
        <w:tab/>
        <w:t>AS 2030.</w:t>
      </w:r>
      <w:r w:rsidR="00AD3C00" w:rsidRPr="004A03C1">
        <w:t>1</w:t>
      </w:r>
      <w:r w:rsidR="00E01797" w:rsidRPr="004A03C1">
        <w:t xml:space="preserve">:2009 </w:t>
      </w:r>
      <w:r w:rsidRPr="004A03C1">
        <w:rPr>
          <w:snapToGrid w:val="0"/>
        </w:rPr>
        <w:t xml:space="preserve">does not need to be notified under the </w:t>
      </w:r>
      <w:hyperlink r:id="rId476"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77" w:tooltip="A2001-14" w:history="1">
        <w:r w:rsidR="003910CE" w:rsidRPr="003910CE">
          <w:rPr>
            <w:rStyle w:val="charCitHyperlinkAbbrev"/>
          </w:rPr>
          <w:t>Legislation Act</w:t>
        </w:r>
      </w:hyperlink>
      <w:r w:rsidRPr="004A03C1">
        <w:t xml:space="preserve">, s 47 (7)).  The standard may be purchased at </w:t>
      </w:r>
      <w:hyperlink r:id="rId478" w:history="1">
        <w:r w:rsidR="003910CE" w:rsidRPr="003910CE">
          <w:rPr>
            <w:rStyle w:val="charCitHyperlinkAbbrev"/>
          </w:rPr>
          <w:t>www.standards.org.au</w:t>
        </w:r>
      </w:hyperlink>
      <w:r w:rsidRPr="004A03C1">
        <w:t>.</w:t>
      </w:r>
    </w:p>
    <w:p w:rsidR="00B475FB" w:rsidRPr="004A03C1" w:rsidRDefault="008E54CF" w:rsidP="009B3E7A">
      <w:pPr>
        <w:pStyle w:val="aDef"/>
      </w:pPr>
      <w:r w:rsidRPr="003910CE">
        <w:rPr>
          <w:rStyle w:val="charBoldItals"/>
        </w:rPr>
        <w:lastRenderedPageBreak/>
        <w:t>general construction induction training</w:t>
      </w:r>
      <w:r w:rsidRPr="004A03C1">
        <w:t xml:space="preserve"> means training delivered in Australia by an RTO for the specified </w:t>
      </w:r>
      <w:r w:rsidR="00744552" w:rsidRPr="004A03C1">
        <w:t>VET course</w:t>
      </w:r>
      <w:r w:rsidRPr="004A03C1">
        <w:t xml:space="preserve"> for general construction induction training.</w:t>
      </w:r>
    </w:p>
    <w:p w:rsidR="008E54CF" w:rsidRPr="004A03C1" w:rsidRDefault="008E54CF" w:rsidP="009C249B">
      <w:pPr>
        <w:pStyle w:val="aDef"/>
        <w:keepNext/>
      </w:pPr>
      <w:r w:rsidRPr="003910CE">
        <w:rPr>
          <w:rStyle w:val="charBoldItals"/>
        </w:rPr>
        <w:t>general construction induction training card</w:t>
      </w:r>
      <w:r w:rsidRPr="004A03C1">
        <w:t xml:space="preserve"> means</w:t>
      </w:r>
      <w:r w:rsidR="00A11900" w:rsidRPr="004A03C1">
        <w:t>—</w:t>
      </w:r>
    </w:p>
    <w:p w:rsidR="008E54CF" w:rsidRPr="004A03C1" w:rsidRDefault="009C249B" w:rsidP="009C249B">
      <w:pPr>
        <w:pStyle w:val="aDefpara"/>
      </w:pPr>
      <w:r>
        <w:tab/>
      </w:r>
      <w:r w:rsidR="009B3E7A" w:rsidRPr="004A03C1">
        <w:t>(a)</w:t>
      </w:r>
      <w:r w:rsidR="009B3E7A" w:rsidRPr="004A03C1">
        <w:tab/>
      </w:r>
      <w:r w:rsidR="00E83BF2" w:rsidRPr="004A03C1">
        <w:t xml:space="preserve">for </w:t>
      </w:r>
      <w:r w:rsidR="00EC66AE" w:rsidRPr="004A03C1">
        <w:t>division 6.5.2</w:t>
      </w:r>
      <w:r w:rsidR="00E83BF2" w:rsidRPr="004A03C1">
        <w:t xml:space="preserve"> (General construction induction training cards)</w:t>
      </w:r>
      <w:r w:rsidR="008E54CF" w:rsidRPr="004A03C1">
        <w:t xml:space="preserve">—a general construction induction training card issued under </w:t>
      </w:r>
      <w:r w:rsidR="00EC66AE" w:rsidRPr="004A03C1">
        <w:t>division 6.5.2</w:t>
      </w:r>
      <w:r w:rsidR="008E54CF" w:rsidRPr="004A03C1">
        <w:t>;</w:t>
      </w:r>
      <w:r w:rsidR="00F50FCF" w:rsidRPr="004A03C1">
        <w:t xml:space="preserve"> and</w:t>
      </w:r>
    </w:p>
    <w:p w:rsidR="008E54CF" w:rsidRPr="004A03C1" w:rsidRDefault="009C249B" w:rsidP="009C249B">
      <w:pPr>
        <w:pStyle w:val="aDefpara"/>
      </w:pPr>
      <w:r>
        <w:tab/>
      </w:r>
      <w:r w:rsidR="009B3E7A" w:rsidRPr="004A03C1">
        <w:t>(b)</w:t>
      </w:r>
      <w:r w:rsidR="009B3E7A" w:rsidRPr="004A03C1">
        <w:tab/>
      </w:r>
      <w:r w:rsidR="008E54CF" w:rsidRPr="004A03C1">
        <w:t>in any other case—a general construction</w:t>
      </w:r>
      <w:r w:rsidR="00704047" w:rsidRPr="004A03C1">
        <w:t xml:space="preserve"> induction training card issued</w:t>
      </w:r>
      <w:r w:rsidR="00A11900" w:rsidRPr="004A03C1">
        <w:t>—</w:t>
      </w:r>
    </w:p>
    <w:p w:rsidR="008E54CF" w:rsidRPr="004A03C1" w:rsidRDefault="009C249B" w:rsidP="009C249B">
      <w:pPr>
        <w:pStyle w:val="aDefsubpara"/>
      </w:pPr>
      <w:r>
        <w:tab/>
      </w:r>
      <w:r w:rsidR="009B3E7A" w:rsidRPr="004A03C1">
        <w:t>(i)</w:t>
      </w:r>
      <w:r w:rsidR="009B3E7A" w:rsidRPr="004A03C1">
        <w:tab/>
      </w:r>
      <w:r w:rsidR="008E54CF" w:rsidRPr="004A03C1">
        <w:t xml:space="preserve">under </w:t>
      </w:r>
      <w:r w:rsidR="00EC66AE" w:rsidRPr="004A03C1">
        <w:t>division 6.5.2</w:t>
      </w:r>
      <w:r w:rsidR="00704047" w:rsidRPr="004A03C1">
        <w:t xml:space="preserve"> </w:t>
      </w:r>
      <w:r w:rsidR="008E54CF" w:rsidRPr="004A03C1">
        <w:t xml:space="preserve">or under a corresponding </w:t>
      </w:r>
      <w:r w:rsidR="006A013C" w:rsidRPr="004A03C1">
        <w:t>WHS </w:t>
      </w:r>
      <w:r w:rsidR="00C627E3" w:rsidRPr="004A03C1">
        <w:t>law</w:t>
      </w:r>
      <w:r w:rsidR="008E54CF" w:rsidRPr="004A03C1">
        <w:t>; or</w:t>
      </w:r>
    </w:p>
    <w:p w:rsidR="008E54CF" w:rsidRPr="004A03C1" w:rsidRDefault="009C249B" w:rsidP="009C249B">
      <w:pPr>
        <w:pStyle w:val="aDefsubpara"/>
      </w:pPr>
      <w:r>
        <w:tab/>
      </w:r>
      <w:r w:rsidR="009B3E7A" w:rsidRPr="004A03C1">
        <w:t>(ii)</w:t>
      </w:r>
      <w:r w:rsidR="009B3E7A" w:rsidRPr="004A03C1">
        <w:tab/>
      </w:r>
      <w:r w:rsidR="008E54CF" w:rsidRPr="004A03C1">
        <w:t>by an RTO under an agreement between the regulator and an RTO or a corresponding regulator and an RTO.</w:t>
      </w:r>
    </w:p>
    <w:p w:rsidR="008E54CF" w:rsidRPr="004A03C1" w:rsidRDefault="008E54CF" w:rsidP="009B3E7A">
      <w:pPr>
        <w:pStyle w:val="aDef"/>
      </w:pPr>
      <w:r w:rsidRPr="003910CE">
        <w:rPr>
          <w:rStyle w:val="charBoldItals"/>
        </w:rPr>
        <w:t>general construction induction training certification</w:t>
      </w:r>
      <w:r w:rsidRPr="004A03C1">
        <w:t xml:space="preserve"> means a certification for the completion of the specified </w:t>
      </w:r>
      <w:r w:rsidR="00744552" w:rsidRPr="004A03C1">
        <w:t>VET course</w:t>
      </w:r>
      <w:r w:rsidRPr="004A03C1">
        <w:t xml:space="preserve"> for general construction induction training.</w:t>
      </w:r>
    </w:p>
    <w:p w:rsidR="00ED6500" w:rsidRPr="004A03C1" w:rsidRDefault="008E54CF" w:rsidP="009C249B">
      <w:pPr>
        <w:pStyle w:val="aDef"/>
        <w:keepNext/>
      </w:pPr>
      <w:r w:rsidRPr="003910CE">
        <w:rPr>
          <w:rStyle w:val="charBoldItals"/>
        </w:rPr>
        <w:t>general diving work</w:t>
      </w:r>
      <w:r w:rsidR="00A11900" w:rsidRPr="004A03C1">
        <w:t>—</w:t>
      </w:r>
    </w:p>
    <w:p w:rsidR="00ED6500" w:rsidRPr="004A03C1" w:rsidRDefault="009C249B" w:rsidP="00DE4642">
      <w:pPr>
        <w:pStyle w:val="aDefpara"/>
        <w:keepNext/>
      </w:pPr>
      <w:r>
        <w:tab/>
      </w:r>
      <w:r w:rsidR="009B3E7A" w:rsidRPr="004A03C1">
        <w:t>(a)</w:t>
      </w:r>
      <w:r w:rsidR="009B3E7A" w:rsidRPr="004A03C1">
        <w:tab/>
      </w:r>
      <w:r w:rsidR="008E54CF" w:rsidRPr="004A03C1">
        <w:t>means work carried out in or under water</w:t>
      </w:r>
      <w:r w:rsidR="00ED6500" w:rsidRPr="004A03C1">
        <w:t xml:space="preserve"> while breathing compressed gas;</w:t>
      </w:r>
      <w:r w:rsidR="008E54CF" w:rsidRPr="004A03C1">
        <w:t xml:space="preserve"> and</w:t>
      </w:r>
    </w:p>
    <w:p w:rsidR="008E54CF" w:rsidRPr="004A03C1" w:rsidRDefault="009C249B" w:rsidP="00544F58">
      <w:pPr>
        <w:pStyle w:val="aDefpara"/>
        <w:keepNext/>
      </w:pPr>
      <w:r>
        <w:tab/>
      </w:r>
      <w:r w:rsidR="009B3E7A" w:rsidRPr="004A03C1">
        <w:t>(b)</w:t>
      </w:r>
      <w:r w:rsidR="009B3E7A" w:rsidRPr="004A03C1">
        <w:tab/>
      </w:r>
      <w:r w:rsidR="008E54CF" w:rsidRPr="004A03C1">
        <w:t>includes</w:t>
      </w:r>
      <w:r w:rsidR="00A11900" w:rsidRPr="004A03C1">
        <w:t>—</w:t>
      </w:r>
    </w:p>
    <w:p w:rsidR="00ED6500" w:rsidRPr="004A03C1" w:rsidRDefault="009C249B" w:rsidP="009C249B">
      <w:pPr>
        <w:pStyle w:val="aDefsubpara"/>
      </w:pPr>
      <w:r>
        <w:tab/>
      </w:r>
      <w:r w:rsidR="009B3E7A" w:rsidRPr="004A03C1">
        <w:t>(i)</w:t>
      </w:r>
      <w:r w:rsidR="009B3E7A" w:rsidRPr="004A03C1">
        <w:tab/>
      </w:r>
      <w:r w:rsidR="008E54CF" w:rsidRPr="004A03C1">
        <w:t>incidental diving work;</w:t>
      </w:r>
      <w:r w:rsidR="00ED6500" w:rsidRPr="004A03C1">
        <w:t xml:space="preserve"> and</w:t>
      </w:r>
    </w:p>
    <w:p w:rsidR="008E54CF" w:rsidRPr="004A03C1" w:rsidRDefault="009C249B" w:rsidP="009C249B">
      <w:pPr>
        <w:pStyle w:val="aDefsubpara"/>
        <w:keepNext/>
      </w:pPr>
      <w:r>
        <w:tab/>
      </w:r>
      <w:r w:rsidR="009B3E7A" w:rsidRPr="004A03C1">
        <w:t>(ii)</w:t>
      </w:r>
      <w:r w:rsidR="009B3E7A" w:rsidRPr="004A03C1">
        <w:tab/>
      </w:r>
      <w:r w:rsidR="00ED6500" w:rsidRPr="004A03C1">
        <w:t>limited scientific diving work; but</w:t>
      </w:r>
    </w:p>
    <w:p w:rsidR="00E053FD" w:rsidRDefault="009C249B" w:rsidP="009C249B">
      <w:pPr>
        <w:pStyle w:val="aDefpara"/>
      </w:pPr>
      <w:r>
        <w:tab/>
      </w:r>
      <w:r w:rsidR="009B3E7A" w:rsidRPr="004A03C1">
        <w:t>(c)</w:t>
      </w:r>
      <w:r w:rsidR="009B3E7A" w:rsidRPr="004A03C1">
        <w:tab/>
      </w:r>
      <w:r w:rsidR="008E54CF" w:rsidRPr="004A03C1">
        <w:t>does not include high risk diving work.</w:t>
      </w:r>
    </w:p>
    <w:p w:rsidR="00E160F8" w:rsidRPr="00397F3D" w:rsidRDefault="00E160F8" w:rsidP="00E160F8">
      <w:pPr>
        <w:pStyle w:val="aDef"/>
      </w:pPr>
      <w:r w:rsidRPr="00397F3D">
        <w:rPr>
          <w:rStyle w:val="charBoldItals"/>
        </w:rPr>
        <w:t>genuine research</w:t>
      </w:r>
      <w:r w:rsidRPr="00397F3D">
        <w:t xml:space="preserve"> means systematic investigative or experimental activities that are carried out for either acquiring new knowledge (whether or not the knowledge will have a specific practical application) or creating new or improved materials, products, devices, processes or services.</w:t>
      </w:r>
    </w:p>
    <w:p w:rsidR="00DE5F7B" w:rsidRPr="008E3922" w:rsidRDefault="00DE5F7B" w:rsidP="00DE5F7B">
      <w:pPr>
        <w:pStyle w:val="aDef"/>
        <w:keepNext/>
      </w:pPr>
      <w:r w:rsidRPr="008E3922">
        <w:rPr>
          <w:rStyle w:val="charBoldItals"/>
        </w:rPr>
        <w:lastRenderedPageBreak/>
        <w:t>GHS</w:t>
      </w:r>
      <w:r w:rsidRPr="008E3922">
        <w:t xml:space="preserve"> means the </w:t>
      </w:r>
      <w:r w:rsidRPr="008E3922">
        <w:rPr>
          <w:rStyle w:val="charItals"/>
        </w:rPr>
        <w:t>Globally Harmonized System of Classification and Labelling of Chemicals</w:t>
      </w:r>
      <w:r w:rsidRPr="008E3922">
        <w:t>, 3rd revised edition, published by the United Nations, as modified under schedule 6 (Classification of mixtures).</w:t>
      </w:r>
    </w:p>
    <w:p w:rsidR="00DE5F7B" w:rsidRPr="008E3922" w:rsidRDefault="00DE5F7B" w:rsidP="00DE5F7B">
      <w:pPr>
        <w:pStyle w:val="aNote"/>
        <w:keepNext/>
      </w:pPr>
      <w:r w:rsidRPr="008E3922">
        <w:rPr>
          <w:rStyle w:val="charItals"/>
        </w:rPr>
        <w:t>Note 1</w:t>
      </w:r>
      <w:r w:rsidRPr="008E3922">
        <w:rPr>
          <w:rStyle w:val="charItals"/>
        </w:rPr>
        <w:tab/>
      </w:r>
      <w:r w:rsidRPr="008E3922">
        <w:t xml:space="preserve">The </w:t>
      </w:r>
      <w:r w:rsidRPr="008E3922">
        <w:rPr>
          <w:rStyle w:val="charItals"/>
        </w:rPr>
        <w:t>Globally Harmonized System of Classification and Labelling of Chemicals</w:t>
      </w:r>
      <w:r w:rsidRPr="008E3922">
        <w:t xml:space="preserve">, 3rd revised edition </w:t>
      </w:r>
      <w:r w:rsidRPr="008E3922">
        <w:rPr>
          <w:snapToGrid w:val="0"/>
        </w:rPr>
        <w:t xml:space="preserve">does not need to be notified under the </w:t>
      </w:r>
      <w:hyperlink r:id="rId479"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80" w:tooltip="A2001-14" w:history="1">
        <w:r w:rsidRPr="008E3922">
          <w:rPr>
            <w:rStyle w:val="charCitHyperlinkAbbrev"/>
          </w:rPr>
          <w:t>Legislation Act</w:t>
        </w:r>
      </w:hyperlink>
      <w:r w:rsidRPr="008E3922">
        <w:t xml:space="preserve">, s 47 (7)).  The System is available at </w:t>
      </w:r>
      <w:hyperlink r:id="rId481" w:history="1">
        <w:r w:rsidRPr="008E3922">
          <w:rPr>
            <w:rStyle w:val="charCitHyperlinkAbbrev"/>
          </w:rPr>
          <w:t>www.unece.org</w:t>
        </w:r>
      </w:hyperlink>
      <w:r w:rsidRPr="008E3922">
        <w:t>.</w:t>
      </w:r>
    </w:p>
    <w:p w:rsidR="00DE5F7B" w:rsidRPr="008E3922" w:rsidRDefault="00DE5F7B" w:rsidP="00DE5F7B">
      <w:pPr>
        <w:pStyle w:val="aNote"/>
      </w:pPr>
      <w:r w:rsidRPr="008E3922">
        <w:rPr>
          <w:rStyle w:val="charItals"/>
        </w:rPr>
        <w:t>Note 2</w:t>
      </w:r>
      <w:r w:rsidRPr="008E3922">
        <w:rPr>
          <w:rStyle w:val="charItals"/>
        </w:rPr>
        <w:tab/>
      </w:r>
      <w:r w:rsidRPr="008E3922">
        <w:t>The sch 6 tables replace some tables in the GHS.</w:t>
      </w:r>
    </w:p>
    <w:p w:rsidR="00F4268C" w:rsidRPr="008E3922" w:rsidRDefault="00F4268C" w:rsidP="00F4268C">
      <w:pPr>
        <w:pStyle w:val="aDef"/>
      </w:pPr>
      <w:r w:rsidRPr="008E3922">
        <w:rPr>
          <w:rStyle w:val="charBoldItals"/>
        </w:rPr>
        <w:t xml:space="preserve">hazard category </w:t>
      </w:r>
      <w:r w:rsidRPr="008E3922">
        <w:t>means a division of criteria within a hazard class in the GHS.</w:t>
      </w:r>
    </w:p>
    <w:p w:rsidR="00F4268C" w:rsidRDefault="00F4268C" w:rsidP="00F4268C">
      <w:pPr>
        <w:pStyle w:val="aDef"/>
      </w:pPr>
      <w:r w:rsidRPr="008E3922">
        <w:rPr>
          <w:rStyle w:val="charBoldItals"/>
        </w:rPr>
        <w:t>hazard class</w:t>
      </w:r>
      <w:r w:rsidRPr="008E3922">
        <w:t xml:space="preserve"> means the nature of a physical, health or environmental hazard under the GHS.</w:t>
      </w:r>
    </w:p>
    <w:p w:rsidR="00705DEF" w:rsidRPr="00EB7441" w:rsidRDefault="00705DEF" w:rsidP="00705DEF">
      <w:pPr>
        <w:pStyle w:val="aDef"/>
        <w:keepNext/>
      </w:pPr>
      <w:r w:rsidRPr="00EB7441">
        <w:rPr>
          <w:rStyle w:val="charBoldItals"/>
        </w:rPr>
        <w:t>hazardous area</w:t>
      </w:r>
      <w:r w:rsidRPr="00EB7441">
        <w:t xml:space="preserve"> means an area in which—</w:t>
      </w:r>
    </w:p>
    <w:p w:rsidR="00705DEF" w:rsidRPr="00EB7441" w:rsidRDefault="00705DEF" w:rsidP="000B26BB">
      <w:pPr>
        <w:pStyle w:val="aDefpara"/>
        <w:keepNext/>
      </w:pPr>
      <w:r w:rsidRPr="00EB7441">
        <w:tab/>
        <w:t>(a)</w:t>
      </w:r>
      <w:r w:rsidRPr="00EB7441">
        <w:tab/>
        <w:t>an explosive gas is present in the atmosphere in a quantity that requires special precautions to be taken for the construction, installation and use of plant; or</w:t>
      </w:r>
    </w:p>
    <w:p w:rsidR="00705DEF" w:rsidRDefault="00705DEF" w:rsidP="000B26BB">
      <w:pPr>
        <w:pStyle w:val="aDefpara"/>
        <w:keepLines/>
      </w:pPr>
      <w:r w:rsidRPr="00EB7441">
        <w:tab/>
        <w:t>(b)</w:t>
      </w:r>
      <w:r w:rsidRPr="00EB7441">
        <w:tab/>
        <w:t>a combustible dust is present, or could reasonably be expected to be present, in the atmosphere in a quantity that requires special precautions to be taken for the construction, installation and use of plant.</w:t>
      </w:r>
    </w:p>
    <w:p w:rsidR="00705DEF" w:rsidRPr="004A03C1" w:rsidRDefault="00705DEF" w:rsidP="00705DEF">
      <w:pPr>
        <w:pStyle w:val="aDef"/>
      </w:pPr>
      <w:r w:rsidRPr="003910CE">
        <w:rPr>
          <w:rStyle w:val="charBoldItals"/>
        </w:rPr>
        <w:t>hazardous atmosphere</w:t>
      </w:r>
      <w:r w:rsidRPr="004A03C1">
        <w:t>—see section 51 (2).</w:t>
      </w:r>
    </w:p>
    <w:p w:rsidR="00705DEF" w:rsidRPr="008E3922" w:rsidRDefault="00705DEF" w:rsidP="003C17CF">
      <w:pPr>
        <w:pStyle w:val="aDef"/>
        <w:keepNext/>
        <w:keepLines/>
      </w:pPr>
      <w:r w:rsidRPr="008E3922">
        <w:rPr>
          <w:rStyle w:val="charBoldItals"/>
        </w:rPr>
        <w:t>hazardous chemical</w:t>
      </w:r>
      <w:r w:rsidRPr="008E3922">
        <w:t xml:space="preserve"> means a substance, mixture or article that satisfies the criteria for a hazard class in the GHS (including a classification referred to in schedule 6 (Classification of mixtures)), but does not include a substance, mixture or article that satisfies the criteria solely for 1 of the following hazard classes:</w:t>
      </w:r>
    </w:p>
    <w:p w:rsidR="00705DEF" w:rsidRPr="008E3922" w:rsidRDefault="00705DEF" w:rsidP="00705DEF">
      <w:pPr>
        <w:pStyle w:val="aDefpara"/>
      </w:pPr>
      <w:r w:rsidRPr="008E3922">
        <w:tab/>
        <w:t>(a)</w:t>
      </w:r>
      <w:r w:rsidRPr="008E3922">
        <w:tab/>
        <w:t>acute toxicity—oral—category 5;</w:t>
      </w:r>
    </w:p>
    <w:p w:rsidR="00705DEF" w:rsidRPr="008E3922" w:rsidRDefault="00705DEF" w:rsidP="00705DEF">
      <w:pPr>
        <w:pStyle w:val="aDefpara"/>
      </w:pPr>
      <w:r w:rsidRPr="008E3922">
        <w:tab/>
        <w:t>(b)</w:t>
      </w:r>
      <w:r w:rsidRPr="008E3922">
        <w:tab/>
        <w:t>acute toxicity—dermal—category 5;</w:t>
      </w:r>
    </w:p>
    <w:p w:rsidR="00705DEF" w:rsidRPr="008E3922" w:rsidRDefault="00705DEF" w:rsidP="003304CE">
      <w:pPr>
        <w:pStyle w:val="aDefpara"/>
        <w:keepNext/>
      </w:pPr>
      <w:r w:rsidRPr="008E3922">
        <w:lastRenderedPageBreak/>
        <w:tab/>
        <w:t>(c)</w:t>
      </w:r>
      <w:r w:rsidRPr="008E3922">
        <w:tab/>
        <w:t>acute toxicity—inhalation—category 5;</w:t>
      </w:r>
    </w:p>
    <w:p w:rsidR="00705DEF" w:rsidRPr="008E3922" w:rsidRDefault="00705DEF" w:rsidP="003304CE">
      <w:pPr>
        <w:pStyle w:val="aDefpara"/>
        <w:keepNext/>
      </w:pPr>
      <w:r w:rsidRPr="008E3922">
        <w:tab/>
        <w:t>(d)</w:t>
      </w:r>
      <w:r w:rsidRPr="008E3922">
        <w:tab/>
        <w:t>skin corrosion/irritation—category 3;</w:t>
      </w:r>
    </w:p>
    <w:p w:rsidR="00705DEF" w:rsidRPr="008E3922" w:rsidRDefault="00705DEF" w:rsidP="00705DEF">
      <w:pPr>
        <w:pStyle w:val="aDefpara"/>
      </w:pPr>
      <w:r w:rsidRPr="008E3922">
        <w:tab/>
        <w:t>(e)</w:t>
      </w:r>
      <w:r w:rsidRPr="008E3922">
        <w:tab/>
        <w:t>serious eye damage/eye irritation—category 2B;</w:t>
      </w:r>
    </w:p>
    <w:p w:rsidR="00705DEF" w:rsidRPr="008E3922" w:rsidRDefault="00705DEF" w:rsidP="00705DEF">
      <w:pPr>
        <w:pStyle w:val="aDefpara"/>
      </w:pPr>
      <w:r w:rsidRPr="008E3922">
        <w:tab/>
        <w:t>(f)</w:t>
      </w:r>
      <w:r w:rsidRPr="008E3922">
        <w:tab/>
        <w:t>aspiration hazard—category 2;</w:t>
      </w:r>
    </w:p>
    <w:p w:rsidR="00705DEF" w:rsidRPr="008E3922" w:rsidRDefault="00705DEF" w:rsidP="00705DEF">
      <w:pPr>
        <w:pStyle w:val="aDefpara"/>
      </w:pPr>
      <w:r w:rsidRPr="008E3922">
        <w:tab/>
        <w:t>(g)</w:t>
      </w:r>
      <w:r w:rsidRPr="008E3922">
        <w:tab/>
        <w:t>flammable gas—category 2;</w:t>
      </w:r>
    </w:p>
    <w:p w:rsidR="00705DEF" w:rsidRPr="008E3922" w:rsidRDefault="00705DEF" w:rsidP="00705DEF">
      <w:pPr>
        <w:pStyle w:val="aDefpara"/>
      </w:pPr>
      <w:r w:rsidRPr="008E3922">
        <w:tab/>
        <w:t>(h)</w:t>
      </w:r>
      <w:r w:rsidRPr="008E3922">
        <w:tab/>
        <w:t>acute hazard to the aquatic environment—category 1, 2 or 3;</w:t>
      </w:r>
    </w:p>
    <w:p w:rsidR="00705DEF" w:rsidRPr="008E3922" w:rsidRDefault="00705DEF" w:rsidP="00705DEF">
      <w:pPr>
        <w:pStyle w:val="aDefpara"/>
      </w:pPr>
      <w:r w:rsidRPr="008E3922">
        <w:tab/>
        <w:t>(i)</w:t>
      </w:r>
      <w:r w:rsidRPr="008E3922">
        <w:tab/>
        <w:t>chronic hazard to the aquatic environment—category 1, 2, 3 or 4;</w:t>
      </w:r>
    </w:p>
    <w:p w:rsidR="00705DEF" w:rsidRPr="008E3922" w:rsidRDefault="00705DEF" w:rsidP="00705DEF">
      <w:pPr>
        <w:pStyle w:val="aDefpara"/>
      </w:pPr>
      <w:r w:rsidRPr="008E3922">
        <w:tab/>
        <w:t>(j)</w:t>
      </w:r>
      <w:r w:rsidRPr="008E3922">
        <w:tab/>
        <w:t>hazardous to the ozone layer.</w:t>
      </w:r>
    </w:p>
    <w:p w:rsidR="00705DEF" w:rsidRPr="008E3922" w:rsidRDefault="00705DEF" w:rsidP="00705DEF">
      <w:pPr>
        <w:pStyle w:val="aNote"/>
      </w:pPr>
      <w:r w:rsidRPr="008E3922">
        <w:rPr>
          <w:rStyle w:val="charItals"/>
        </w:rPr>
        <w:t>Note</w:t>
      </w:r>
      <w:r w:rsidRPr="008E3922">
        <w:rPr>
          <w:rStyle w:val="charItals"/>
        </w:rPr>
        <w:tab/>
      </w:r>
      <w:r w:rsidRPr="008E3922">
        <w:t>The sch 6 tables replace some tables in the GHS.</w:t>
      </w:r>
    </w:p>
    <w:p w:rsidR="00705DEF" w:rsidRPr="004A03C1" w:rsidRDefault="00705DEF" w:rsidP="00705DEF">
      <w:pPr>
        <w:pStyle w:val="aDef"/>
        <w:keepNext/>
      </w:pPr>
      <w:r w:rsidRPr="003910CE">
        <w:rPr>
          <w:rStyle w:val="charBoldItals"/>
        </w:rPr>
        <w:t>hazardous manual task</w:t>
      </w:r>
      <w:r w:rsidRPr="004A03C1">
        <w:t xml:space="preserve"> means a task that requires a person to lift, lower, push, pull, carry or otherwise move, hold or restrain any person, animal or thing that involves 1 or more of the following:</w:t>
      </w:r>
    </w:p>
    <w:p w:rsidR="00705DEF" w:rsidRPr="004A03C1" w:rsidRDefault="00705DEF" w:rsidP="00705DEF">
      <w:pPr>
        <w:pStyle w:val="aDefpara"/>
      </w:pPr>
      <w:r>
        <w:tab/>
      </w:r>
      <w:r w:rsidRPr="004A03C1">
        <w:t>(a)</w:t>
      </w:r>
      <w:r w:rsidRPr="004A03C1">
        <w:tab/>
        <w:t>repetitive or sustained force;</w:t>
      </w:r>
    </w:p>
    <w:p w:rsidR="00705DEF" w:rsidRPr="004A03C1" w:rsidRDefault="00705DEF" w:rsidP="00705DEF">
      <w:pPr>
        <w:pStyle w:val="aDefpara"/>
      </w:pPr>
      <w:r>
        <w:tab/>
      </w:r>
      <w:r w:rsidRPr="004A03C1">
        <w:t>(b)</w:t>
      </w:r>
      <w:r w:rsidRPr="004A03C1">
        <w:tab/>
        <w:t>high or sudden force;</w:t>
      </w:r>
    </w:p>
    <w:p w:rsidR="00705DEF" w:rsidRPr="004A03C1" w:rsidRDefault="00705DEF" w:rsidP="00705DEF">
      <w:pPr>
        <w:pStyle w:val="aDefpara"/>
      </w:pPr>
      <w:r>
        <w:tab/>
      </w:r>
      <w:r w:rsidRPr="004A03C1">
        <w:t>(c)</w:t>
      </w:r>
      <w:r w:rsidRPr="004A03C1">
        <w:tab/>
        <w:t>repetitive movement;</w:t>
      </w:r>
    </w:p>
    <w:p w:rsidR="00705DEF" w:rsidRPr="004A03C1" w:rsidRDefault="00705DEF" w:rsidP="00A06F73">
      <w:pPr>
        <w:pStyle w:val="aDefpara"/>
        <w:keepNext/>
      </w:pPr>
      <w:r>
        <w:tab/>
      </w:r>
      <w:r w:rsidRPr="004A03C1">
        <w:t>(d)</w:t>
      </w:r>
      <w:r w:rsidRPr="004A03C1">
        <w:tab/>
        <w:t>sustained or awkward posture;</w:t>
      </w:r>
    </w:p>
    <w:p w:rsidR="00705DEF" w:rsidRPr="004A03C1" w:rsidRDefault="00705DEF" w:rsidP="00705DEF">
      <w:pPr>
        <w:pStyle w:val="aDefpara"/>
        <w:keepNext/>
      </w:pPr>
      <w:r>
        <w:tab/>
      </w:r>
      <w:r w:rsidRPr="004A03C1">
        <w:t>(e)</w:t>
      </w:r>
      <w:r w:rsidRPr="004A03C1">
        <w:tab/>
        <w:t>exposure to vibration.</w:t>
      </w:r>
    </w:p>
    <w:p w:rsidR="00705DEF" w:rsidRPr="004A03C1" w:rsidRDefault="00705DEF" w:rsidP="00705DEF">
      <w:pPr>
        <w:pStyle w:val="aExamHdgss"/>
      </w:pPr>
      <w:r w:rsidRPr="004A03C1">
        <w:t>Examples</w:t>
      </w:r>
    </w:p>
    <w:p w:rsidR="00705DEF" w:rsidRPr="004A03C1" w:rsidRDefault="00705DEF" w:rsidP="00705DEF">
      <w:pPr>
        <w:pStyle w:val="aExamINumss"/>
        <w:keepNext/>
      </w:pPr>
      <w:r w:rsidRPr="004A03C1">
        <w:t>1</w:t>
      </w:r>
      <w:r w:rsidRPr="004A03C1">
        <w:tab/>
        <w:t>a task requiring a person to restrain live animals</w:t>
      </w:r>
    </w:p>
    <w:p w:rsidR="00705DEF" w:rsidRPr="004A03C1" w:rsidRDefault="00705DEF" w:rsidP="00705DEF">
      <w:pPr>
        <w:pStyle w:val="aExamINumss"/>
        <w:keepNext/>
      </w:pPr>
      <w:r w:rsidRPr="004A03C1">
        <w:t>2</w:t>
      </w:r>
      <w:r w:rsidRPr="004A03C1">
        <w:tab/>
        <w:t>a task requiring a person to lift or move loads that are unstable or unbalanced or are difficult to grasp or hold</w:t>
      </w:r>
    </w:p>
    <w:p w:rsidR="00705DEF" w:rsidRPr="004A03C1" w:rsidRDefault="00705DEF" w:rsidP="00705DEF">
      <w:pPr>
        <w:pStyle w:val="aExamINumss"/>
        <w:keepNext/>
      </w:pPr>
      <w:r w:rsidRPr="004A03C1">
        <w:t>3</w:t>
      </w:r>
      <w:r w:rsidRPr="004A03C1">
        <w:tab/>
        <w:t>a task requiring a person to sort objects on a conveyor belt</w:t>
      </w:r>
    </w:p>
    <w:p w:rsidR="00F4268C" w:rsidRPr="008E3922" w:rsidRDefault="00F4268C" w:rsidP="00F4268C">
      <w:pPr>
        <w:pStyle w:val="aDef"/>
      </w:pPr>
      <w:r w:rsidRPr="008E3922">
        <w:rPr>
          <w:rStyle w:val="charBoldItals"/>
        </w:rPr>
        <w:t>hazard pictogram</w:t>
      </w:r>
      <w:r w:rsidRPr="008E3922">
        <w:t xml:space="preserve"> means a graphical composition, including a symbol plus other graphical elements, that is assigned in the GHS to a hazard class or hazard category.</w:t>
      </w:r>
    </w:p>
    <w:p w:rsidR="00F4268C" w:rsidRPr="008E3922" w:rsidRDefault="00F4268C" w:rsidP="00DE4642">
      <w:pPr>
        <w:pStyle w:val="aDef"/>
        <w:keepNext/>
        <w:keepLines/>
      </w:pPr>
      <w:r w:rsidRPr="008E3922">
        <w:rPr>
          <w:rStyle w:val="charBoldItals"/>
        </w:rPr>
        <w:lastRenderedPageBreak/>
        <w:t>hazard statement</w:t>
      </w:r>
      <w:r w:rsidRPr="008E3922">
        <w:t xml:space="preserve"> means a statement assigned in the GHS to a hazard class or hazard category describing the nature of the hazards of a hazardous chemical including, if appropriate, the degree of hazard.</w:t>
      </w:r>
    </w:p>
    <w:p w:rsidR="00F4268C" w:rsidRPr="008E3922" w:rsidRDefault="00F4268C" w:rsidP="00F4268C">
      <w:pPr>
        <w:pStyle w:val="aDef"/>
      </w:pPr>
      <w:r w:rsidRPr="008E3922">
        <w:rPr>
          <w:rStyle w:val="charBoldItals"/>
        </w:rPr>
        <w:t>Hazchem Code</w:t>
      </w:r>
      <w:r w:rsidRPr="008E3922">
        <w:t xml:space="preserve"> means a Hazchem Code under the ADG Code, also known as an Emergency Action Code.</w:t>
      </w:r>
    </w:p>
    <w:p w:rsidR="008E54CF" w:rsidRDefault="008E54CF" w:rsidP="009B3E7A">
      <w:pPr>
        <w:pStyle w:val="aDef"/>
      </w:pPr>
      <w:r w:rsidRPr="003910CE">
        <w:rPr>
          <w:rStyle w:val="charBoldItals"/>
        </w:rPr>
        <w:t>head or upper body</w:t>
      </w:r>
      <w:r w:rsidRPr="004A03C1">
        <w:t xml:space="preserve"> means the area of a person</w:t>
      </w:r>
      <w:r w:rsidR="004C56CA" w:rsidRPr="004A03C1">
        <w:t>’</w:t>
      </w:r>
      <w:r w:rsidRPr="004A03C1">
        <w:t>s body at or above the person</w:t>
      </w:r>
      <w:r w:rsidR="004C56CA" w:rsidRPr="004A03C1">
        <w:t>’</w:t>
      </w:r>
      <w:r w:rsidRPr="004A03C1">
        <w:t>s shoulders.</w:t>
      </w:r>
    </w:p>
    <w:p w:rsidR="00E160F8" w:rsidRPr="00397F3D" w:rsidRDefault="00E160F8" w:rsidP="00E160F8">
      <w:pPr>
        <w:pStyle w:val="aDef"/>
      </w:pPr>
      <w:r w:rsidRPr="00397F3D">
        <w:rPr>
          <w:rStyle w:val="charBoldItals"/>
        </w:rPr>
        <w:t>health monitoring</w:t>
      </w:r>
      <w:r w:rsidRPr="00397F3D">
        <w:t>, of a person, means monitoring the person to identify changes in the person’s health status because of exposure to certain substances.</w:t>
      </w:r>
    </w:p>
    <w:p w:rsidR="008E54CF" w:rsidRPr="004A03C1" w:rsidRDefault="008E54CF" w:rsidP="00DE4642">
      <w:pPr>
        <w:pStyle w:val="aDef"/>
        <w:keepNext/>
      </w:pPr>
      <w:r w:rsidRPr="003910CE">
        <w:rPr>
          <w:rStyle w:val="charBoldItals"/>
        </w:rPr>
        <w:t xml:space="preserve">heritage boiler </w:t>
      </w:r>
      <w:r w:rsidRPr="004A03C1">
        <w:t>means a boiler that</w:t>
      </w:r>
      <w:r w:rsidR="00A11900" w:rsidRPr="004A03C1">
        <w:t>—</w:t>
      </w:r>
    </w:p>
    <w:p w:rsidR="008E54CF" w:rsidRPr="004A03C1" w:rsidRDefault="009C249B" w:rsidP="00DE4642">
      <w:pPr>
        <w:pStyle w:val="aDefpara"/>
        <w:keepNext/>
      </w:pPr>
      <w:r>
        <w:tab/>
      </w:r>
      <w:r w:rsidR="009B3E7A" w:rsidRPr="004A03C1">
        <w:t>(a)</w:t>
      </w:r>
      <w:r w:rsidR="009B3E7A" w:rsidRPr="004A03C1">
        <w:tab/>
      </w:r>
      <w:r w:rsidR="008E54CF" w:rsidRPr="004A03C1">
        <w:t>was manufactured before 1952; and</w:t>
      </w:r>
    </w:p>
    <w:p w:rsidR="008E54CF" w:rsidRPr="004A03C1" w:rsidRDefault="009C249B" w:rsidP="00DE4642">
      <w:pPr>
        <w:pStyle w:val="aDefpara"/>
        <w:keepNext/>
      </w:pPr>
      <w:r>
        <w:tab/>
      </w:r>
      <w:r w:rsidR="009B3E7A" w:rsidRPr="004A03C1">
        <w:t>(b)</w:t>
      </w:r>
      <w:r w:rsidR="009B3E7A" w:rsidRPr="004A03C1">
        <w:tab/>
      </w:r>
      <w:r w:rsidR="008E54CF" w:rsidRPr="004A03C1">
        <w:t>is used for a historical purpose or activity, including an activity that is ancillary to a historical activity.</w:t>
      </w:r>
    </w:p>
    <w:p w:rsidR="00657ED7" w:rsidRPr="004A03C1" w:rsidRDefault="00657ED7" w:rsidP="00DE4642">
      <w:pPr>
        <w:pStyle w:val="aExamHdgpar"/>
      </w:pPr>
      <w:r w:rsidRPr="004A03C1">
        <w:t>Example</w:t>
      </w:r>
      <w:r w:rsidR="005A0375" w:rsidRPr="004A03C1">
        <w:t>—h</w:t>
      </w:r>
      <w:r w:rsidR="008E54CF" w:rsidRPr="004A03C1">
        <w:t>istorical activity</w:t>
      </w:r>
    </w:p>
    <w:p w:rsidR="00657ED7" w:rsidRPr="004A03C1" w:rsidRDefault="008E54CF" w:rsidP="00DE4642">
      <w:pPr>
        <w:pStyle w:val="aExampar"/>
        <w:keepNext/>
      </w:pPr>
      <w:r w:rsidRPr="004A03C1">
        <w:t>a historical display, parade, demonstration or re</w:t>
      </w:r>
      <w:r w:rsidR="004C56CA" w:rsidRPr="004A03C1">
        <w:noBreakHyphen/>
      </w:r>
      <w:r w:rsidRPr="004A03C1">
        <w:t>enactment</w:t>
      </w:r>
    </w:p>
    <w:p w:rsidR="00657ED7" w:rsidRPr="004A03C1" w:rsidRDefault="00657ED7" w:rsidP="00657ED7">
      <w:pPr>
        <w:pStyle w:val="aExamHdgpar"/>
      </w:pPr>
      <w:r w:rsidRPr="004A03C1">
        <w:t>Example—a</w:t>
      </w:r>
      <w:r w:rsidR="008E54CF" w:rsidRPr="004A03C1">
        <w:t>ctivity ancillary to a historical activity</w:t>
      </w:r>
    </w:p>
    <w:p w:rsidR="00B475FB" w:rsidRPr="004A03C1" w:rsidRDefault="008E54CF" w:rsidP="00657ED7">
      <w:pPr>
        <w:pStyle w:val="aExampar"/>
      </w:pPr>
      <w:r w:rsidRPr="004A03C1">
        <w:t>restoring, maintaining, modifying, servicing, repairing or housing a boiler used, or to be used, for a historical activity</w:t>
      </w:r>
    </w:p>
    <w:p w:rsidR="008E54CF" w:rsidRPr="004A03C1" w:rsidRDefault="008E54CF" w:rsidP="009B3E7A">
      <w:pPr>
        <w:pStyle w:val="aDef"/>
      </w:pPr>
      <w:r w:rsidRPr="003910CE">
        <w:rPr>
          <w:rStyle w:val="charBoldItals"/>
        </w:rPr>
        <w:t>high risk construction work</w:t>
      </w:r>
      <w:r w:rsidR="00E8297D" w:rsidRPr="004A03C1">
        <w:t xml:space="preserve">, for </w:t>
      </w:r>
      <w:r w:rsidR="00B24C89" w:rsidRPr="004A03C1">
        <w:t>chapter 6</w:t>
      </w:r>
      <w:r w:rsidR="00FC2AE7" w:rsidRPr="004A03C1">
        <w:t xml:space="preserve"> (Constructi</w:t>
      </w:r>
      <w:r w:rsidR="00E8297D" w:rsidRPr="004A03C1">
        <w:t>on work)</w:t>
      </w:r>
      <w:r w:rsidR="00A11900" w:rsidRPr="004A03C1">
        <w:t>—</w:t>
      </w:r>
      <w:r w:rsidR="002F0455" w:rsidRPr="004A03C1">
        <w:t>see</w:t>
      </w:r>
      <w:r w:rsidRPr="004A03C1">
        <w:t xml:space="preserve"> </w:t>
      </w:r>
      <w:r w:rsidR="00FC6F2F" w:rsidRPr="004A03C1">
        <w:t>section </w:t>
      </w:r>
      <w:r w:rsidR="00925A12" w:rsidRPr="004A03C1">
        <w:t>291</w:t>
      </w:r>
      <w:r w:rsidRPr="004A03C1">
        <w:t>.</w:t>
      </w:r>
    </w:p>
    <w:p w:rsidR="00DA037F" w:rsidRPr="004A03C1" w:rsidRDefault="008E54CF" w:rsidP="009C249B">
      <w:pPr>
        <w:pStyle w:val="aDef"/>
        <w:keepNext/>
      </w:pPr>
      <w:r w:rsidRPr="003910CE">
        <w:rPr>
          <w:rStyle w:val="charBoldItals"/>
        </w:rPr>
        <w:t>high risk diving work</w:t>
      </w:r>
      <w:r w:rsidR="00DA037F" w:rsidRPr="004A03C1">
        <w:t>—</w:t>
      </w:r>
    </w:p>
    <w:p w:rsidR="008E54CF" w:rsidRPr="004A03C1" w:rsidRDefault="009C249B" w:rsidP="003B5433">
      <w:pPr>
        <w:pStyle w:val="aDefpara"/>
        <w:keepNext/>
      </w:pPr>
      <w:r>
        <w:tab/>
      </w:r>
      <w:r w:rsidR="009B3E7A" w:rsidRPr="004A03C1">
        <w:t>(a)</w:t>
      </w:r>
      <w:r w:rsidR="009B3E7A" w:rsidRPr="004A03C1">
        <w:tab/>
      </w:r>
      <w:r w:rsidR="008E54CF" w:rsidRPr="004A03C1">
        <w:t>means work</w:t>
      </w:r>
      <w:r w:rsidR="00A11900" w:rsidRPr="004A03C1">
        <w:t>—</w:t>
      </w:r>
    </w:p>
    <w:p w:rsidR="008E54CF" w:rsidRPr="004A03C1" w:rsidRDefault="009C249B" w:rsidP="009C249B">
      <w:pPr>
        <w:pStyle w:val="aDefsubpara"/>
      </w:pPr>
      <w:r>
        <w:tab/>
      </w:r>
      <w:r w:rsidR="009B3E7A" w:rsidRPr="004A03C1">
        <w:t>(i)</w:t>
      </w:r>
      <w:r w:rsidR="009B3E7A" w:rsidRPr="004A03C1">
        <w:tab/>
      </w:r>
      <w:r w:rsidR="008E54CF" w:rsidRPr="004A03C1">
        <w:t>carried out in or under water or any other liquid while breathing compressed gas; and</w:t>
      </w:r>
    </w:p>
    <w:p w:rsidR="008E54CF" w:rsidRPr="004A03C1" w:rsidRDefault="009C249B" w:rsidP="009C249B">
      <w:pPr>
        <w:pStyle w:val="aDefsubpara"/>
        <w:keepNext/>
      </w:pPr>
      <w:r>
        <w:lastRenderedPageBreak/>
        <w:tab/>
      </w:r>
      <w:r w:rsidR="009B3E7A" w:rsidRPr="004A03C1">
        <w:t>(ii)</w:t>
      </w:r>
      <w:r w:rsidR="009B3E7A" w:rsidRPr="004A03C1">
        <w:tab/>
      </w:r>
      <w:r w:rsidR="008E54CF" w:rsidRPr="004A03C1">
        <w:t xml:space="preserve">involving </w:t>
      </w:r>
      <w:r w:rsidR="00050EBA" w:rsidRPr="004A03C1">
        <w:t>1</w:t>
      </w:r>
      <w:r w:rsidR="008E54CF" w:rsidRPr="004A03C1">
        <w:t xml:space="preserve"> or more of the following:</w:t>
      </w:r>
    </w:p>
    <w:p w:rsidR="008E54CF" w:rsidRPr="004A03C1" w:rsidRDefault="00DA037F" w:rsidP="003304CE">
      <w:pPr>
        <w:pStyle w:val="Asubsubpara"/>
        <w:keepNext/>
      </w:pPr>
      <w:r w:rsidRPr="004A03C1">
        <w:tab/>
        <w:t>(A)</w:t>
      </w:r>
      <w:r w:rsidRPr="004A03C1">
        <w:tab/>
      </w:r>
      <w:r w:rsidR="008E54CF" w:rsidRPr="004A03C1">
        <w:t>construction work;</w:t>
      </w:r>
    </w:p>
    <w:p w:rsidR="00DA037F" w:rsidRPr="004A03C1" w:rsidRDefault="00DA037F" w:rsidP="003304CE">
      <w:pPr>
        <w:pStyle w:val="aNotesubpar"/>
        <w:keepNext/>
        <w:ind w:left="3544" w:hanging="850"/>
      </w:pPr>
      <w:r w:rsidRPr="003910CE">
        <w:rPr>
          <w:rStyle w:val="charItals"/>
        </w:rPr>
        <w:t>Note 1</w:t>
      </w:r>
      <w:r w:rsidRPr="003910CE">
        <w:rPr>
          <w:rStyle w:val="charItals"/>
        </w:rPr>
        <w:tab/>
      </w:r>
      <w:r w:rsidR="006B35BC" w:rsidRPr="004A03C1">
        <w:t>P</w:t>
      </w:r>
      <w:r w:rsidRPr="004A03C1">
        <w:t>ar</w:t>
      </w:r>
      <w:r w:rsidR="003304CE">
        <w:t xml:space="preserve"> </w:t>
      </w:r>
      <w:r w:rsidRPr="004A03C1">
        <w:t>(B</w:t>
      </w:r>
      <w:r w:rsidR="008E54CF" w:rsidRPr="004A03C1">
        <w:t>) includes some additional construction</w:t>
      </w:r>
      <w:r w:rsidR="004C56CA" w:rsidRPr="004A03C1">
        <w:noBreakHyphen/>
      </w:r>
      <w:r w:rsidR="008E54CF" w:rsidRPr="004A03C1">
        <w:t>related activities.</w:t>
      </w:r>
    </w:p>
    <w:p w:rsidR="008E54CF" w:rsidRPr="004A03C1" w:rsidRDefault="00DA037F" w:rsidP="006B35BC">
      <w:pPr>
        <w:pStyle w:val="aNotesubpar"/>
        <w:ind w:left="3544" w:hanging="850"/>
      </w:pPr>
      <w:r w:rsidRPr="003910CE">
        <w:rPr>
          <w:rStyle w:val="charItals"/>
        </w:rPr>
        <w:t>Note 2</w:t>
      </w:r>
      <w:r w:rsidRPr="003910CE">
        <w:rPr>
          <w:rStyle w:val="charItals"/>
        </w:rPr>
        <w:tab/>
      </w:r>
      <w:r w:rsidR="008E54CF" w:rsidRPr="004A03C1">
        <w:t xml:space="preserve">For construction work generally, see </w:t>
      </w:r>
      <w:r w:rsidR="00B24C89" w:rsidRPr="004A03C1">
        <w:t>ch 6</w:t>
      </w:r>
      <w:r w:rsidR="008E54CF" w:rsidRPr="004A03C1">
        <w:t>.</w:t>
      </w:r>
      <w:r w:rsidR="006B35BC" w:rsidRPr="004A03C1">
        <w:t xml:space="preserve">  </w:t>
      </w:r>
      <w:r w:rsidR="006B35BC" w:rsidRPr="003910CE">
        <w:rPr>
          <w:rStyle w:val="charBoldItals"/>
        </w:rPr>
        <w:t>C</w:t>
      </w:r>
      <w:r w:rsidR="008E54CF" w:rsidRPr="003910CE">
        <w:rPr>
          <w:rStyle w:val="charBoldItals"/>
        </w:rPr>
        <w:t>onstruction work</w:t>
      </w:r>
      <w:r w:rsidR="006B35BC" w:rsidRPr="004A03C1">
        <w:t>—</w:t>
      </w:r>
      <w:r w:rsidR="00741136" w:rsidRPr="004A03C1">
        <w:t>see s </w:t>
      </w:r>
      <w:r w:rsidR="008623D4" w:rsidRPr="004A03C1">
        <w:t>289</w:t>
      </w:r>
      <w:r w:rsidR="00741136" w:rsidRPr="004A03C1">
        <w:t xml:space="preserve">. </w:t>
      </w:r>
    </w:p>
    <w:p w:rsidR="00DA037F" w:rsidRPr="004A03C1" w:rsidRDefault="00DA037F" w:rsidP="005479F1">
      <w:pPr>
        <w:pStyle w:val="Asubsubpara"/>
      </w:pPr>
      <w:r w:rsidRPr="004A03C1">
        <w:tab/>
        <w:t>(B)</w:t>
      </w:r>
      <w:r w:rsidRPr="004A03C1">
        <w:tab/>
      </w:r>
      <w:r w:rsidR="008E54CF" w:rsidRPr="004A03C1">
        <w:t xml:space="preserve">work of the kind described in </w:t>
      </w:r>
      <w:r w:rsidR="00741136" w:rsidRPr="004A03C1">
        <w:t>section </w:t>
      </w:r>
      <w:r w:rsidR="008623D4" w:rsidRPr="004A03C1">
        <w:t>289</w:t>
      </w:r>
      <w:r w:rsidR="00741136" w:rsidRPr="004A03C1">
        <w:t> </w:t>
      </w:r>
      <w:r w:rsidR="00F32CAA" w:rsidRPr="004A03C1">
        <w:t>(</w:t>
      </w:r>
      <w:r w:rsidR="00B24C89" w:rsidRPr="004A03C1">
        <w:t>c</w:t>
      </w:r>
      <w:r w:rsidR="00557BC4" w:rsidRPr="004A03C1">
        <w:t>) (</w:t>
      </w:r>
      <w:r w:rsidR="00B24C89" w:rsidRPr="004A03C1">
        <w:t>iv</w:t>
      </w:r>
      <w:r w:rsidR="008E54CF" w:rsidRPr="004A03C1">
        <w:t>);</w:t>
      </w:r>
    </w:p>
    <w:p w:rsidR="00DA037F" w:rsidRPr="004A03C1" w:rsidRDefault="00DA037F" w:rsidP="005479F1">
      <w:pPr>
        <w:pStyle w:val="Asubsubpara"/>
      </w:pPr>
      <w:r w:rsidRPr="004A03C1">
        <w:tab/>
        <w:t>(C)</w:t>
      </w:r>
      <w:r w:rsidRPr="004A03C1">
        <w:tab/>
      </w:r>
      <w:r w:rsidR="008E54CF" w:rsidRPr="004A03C1">
        <w:t>inspection work carried out in or</w:t>
      </w:r>
      <w:r w:rsidR="00FC2AE7" w:rsidRPr="004A03C1">
        <w:t xml:space="preserve">der to determine whether or not </w:t>
      </w:r>
      <w:r w:rsidR="008E54CF" w:rsidRPr="004A03C1">
        <w:t xml:space="preserve">work </w:t>
      </w:r>
      <w:r w:rsidR="007854DB" w:rsidRPr="004A03C1">
        <w:t>described in sub</w:t>
      </w:r>
      <w:r w:rsidR="0081397F" w:rsidRPr="004A03C1">
        <w:t>paragraph </w:t>
      </w:r>
      <w:r w:rsidR="007854DB" w:rsidRPr="004A03C1">
        <w:t>(A) or (B</w:t>
      </w:r>
      <w:r w:rsidR="008E54CF" w:rsidRPr="004A03C1">
        <w:t>) is necessary;</w:t>
      </w:r>
    </w:p>
    <w:p w:rsidR="008E54CF" w:rsidRPr="004A03C1" w:rsidRDefault="00DA037F" w:rsidP="005479F1">
      <w:pPr>
        <w:pStyle w:val="Asubsubpara"/>
      </w:pPr>
      <w:r w:rsidRPr="004A03C1">
        <w:tab/>
        <w:t>(D)</w:t>
      </w:r>
      <w:r w:rsidRPr="004A03C1">
        <w:tab/>
      </w:r>
      <w:r w:rsidR="008E54CF" w:rsidRPr="004A03C1">
        <w:t>the recovery or salvage of a large structure or large item of plant for commercial purposes</w:t>
      </w:r>
      <w:r w:rsidRPr="004A03C1">
        <w:t>; but</w:t>
      </w:r>
    </w:p>
    <w:p w:rsidR="00E053FD" w:rsidRPr="004A03C1" w:rsidRDefault="009C249B" w:rsidP="009C249B">
      <w:pPr>
        <w:pStyle w:val="aDefpara"/>
      </w:pPr>
      <w:r>
        <w:tab/>
      </w:r>
      <w:r w:rsidR="009B3E7A" w:rsidRPr="004A03C1">
        <w:t>(b)</w:t>
      </w:r>
      <w:r w:rsidR="009B3E7A" w:rsidRPr="004A03C1">
        <w:tab/>
      </w:r>
      <w:r w:rsidR="008E54CF" w:rsidRPr="004A03C1">
        <w:t>does not include minor work carried out in the sea or the waters of a bay or inlet or a marina that involves cleaning, inspecting, maintaining or searching for a vessel or mooring.</w:t>
      </w:r>
    </w:p>
    <w:p w:rsidR="00B475FB"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4A03C1">
        <w:t xml:space="preserve"> means any work set out in</w:t>
      </w:r>
      <w:r w:rsidR="00093B7A" w:rsidRPr="004A03C1">
        <w:t xml:space="preserve"> schedule 3</w:t>
      </w:r>
      <w:r w:rsidR="008E54CF" w:rsidRPr="004A03C1">
        <w:t xml:space="preserve"> </w:t>
      </w:r>
      <w:r w:rsidR="007854DB" w:rsidRPr="004A03C1">
        <w:t>(</w:t>
      </w:r>
      <w:r w:rsidRPr="004A03C1">
        <w:rPr>
          <w:lang w:eastAsia="en-AU"/>
        </w:rPr>
        <w:t>High risk</w:t>
      </w:r>
      <w:r w:rsidR="005F6686" w:rsidRPr="004A03C1">
        <w:rPr>
          <w:lang w:eastAsia="en-AU"/>
        </w:rPr>
        <w:t xml:space="preserve"> work</w:t>
      </w:r>
      <w:r w:rsidR="007854DB" w:rsidRPr="004A03C1">
        <w:rPr>
          <w:lang w:eastAsia="en-AU"/>
        </w:rPr>
        <w:t xml:space="preserve"> licences and classes of </w:t>
      </w:r>
      <w:r w:rsidRPr="004A03C1">
        <w:rPr>
          <w:lang w:eastAsia="en-AU"/>
        </w:rPr>
        <w:t>high risk</w:t>
      </w:r>
      <w:r w:rsidR="005F6686" w:rsidRPr="004A03C1">
        <w:rPr>
          <w:lang w:eastAsia="en-AU"/>
        </w:rPr>
        <w:t xml:space="preserve"> work</w:t>
      </w:r>
      <w:r w:rsidR="007854DB" w:rsidRPr="004A03C1">
        <w:rPr>
          <w:lang w:eastAsia="en-AU"/>
        </w:rPr>
        <w:t xml:space="preserve">) </w:t>
      </w:r>
      <w:r w:rsidR="008E54CF" w:rsidRPr="004A03C1">
        <w:t xml:space="preserve">as being within the scope of a </w:t>
      </w:r>
      <w:r w:rsidRPr="004A03C1">
        <w:t>high risk</w:t>
      </w:r>
      <w:r w:rsidR="005F6686" w:rsidRPr="004A03C1">
        <w:t xml:space="preserve"> work</w:t>
      </w:r>
      <w:r w:rsidR="008E54CF" w:rsidRPr="004A03C1">
        <w:t xml:space="preserve"> licence.</w:t>
      </w:r>
    </w:p>
    <w:p w:rsidR="008E54CF"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3910CE">
        <w:rPr>
          <w:rStyle w:val="charBoldItals"/>
        </w:rPr>
        <w:t xml:space="preserve"> licence</w:t>
      </w:r>
      <w:r w:rsidR="008E54CF" w:rsidRPr="004A03C1">
        <w:t xml:space="preserve"> means any of the licences listed </w:t>
      </w:r>
      <w:r w:rsidR="00DD49DC" w:rsidRPr="004A03C1">
        <w:t xml:space="preserve">in </w:t>
      </w:r>
      <w:r w:rsidR="00093B7A" w:rsidRPr="004A03C1">
        <w:t>schedule 3</w:t>
      </w:r>
      <w:r w:rsidR="00DD49DC" w:rsidRPr="004A03C1">
        <w:t xml:space="preserve"> (</w:t>
      </w:r>
      <w:r w:rsidRPr="004A03C1">
        <w:rPr>
          <w:lang w:eastAsia="en-AU"/>
        </w:rPr>
        <w:t>High risk</w:t>
      </w:r>
      <w:r w:rsidR="005F6686" w:rsidRPr="004A03C1">
        <w:rPr>
          <w:lang w:eastAsia="en-AU"/>
        </w:rPr>
        <w:t xml:space="preserve"> work</w:t>
      </w:r>
      <w:r w:rsidR="00DD49DC" w:rsidRPr="004A03C1">
        <w:rPr>
          <w:lang w:eastAsia="en-AU"/>
        </w:rPr>
        <w:t xml:space="preserve"> licences and classes of </w:t>
      </w:r>
      <w:r w:rsidRPr="004A03C1">
        <w:rPr>
          <w:lang w:eastAsia="en-AU"/>
        </w:rPr>
        <w:t>high risk</w:t>
      </w:r>
      <w:r w:rsidR="005F6686" w:rsidRPr="004A03C1">
        <w:rPr>
          <w:lang w:eastAsia="en-AU"/>
        </w:rPr>
        <w:t xml:space="preserve"> work</w:t>
      </w:r>
      <w:r w:rsidR="00DD49DC" w:rsidRPr="004A03C1">
        <w:rPr>
          <w:lang w:eastAsia="en-AU"/>
        </w:rPr>
        <w:t>)</w:t>
      </w:r>
      <w:r w:rsidR="008E54CF" w:rsidRPr="004A03C1">
        <w:t>.</w:t>
      </w:r>
    </w:p>
    <w:p w:rsidR="005404E9" w:rsidRPr="004A03C1" w:rsidRDefault="008E54CF" w:rsidP="009C249B">
      <w:pPr>
        <w:pStyle w:val="aDef"/>
        <w:keepNext/>
      </w:pPr>
      <w:r w:rsidRPr="003910CE">
        <w:rPr>
          <w:rStyle w:val="charBoldItals"/>
        </w:rPr>
        <w:t>hoist</w:t>
      </w:r>
      <w:r w:rsidR="005404E9" w:rsidRPr="004A03C1">
        <w:t>—</w:t>
      </w:r>
    </w:p>
    <w:p w:rsidR="005404E9" w:rsidRPr="004A03C1" w:rsidRDefault="009C249B" w:rsidP="00BF49FE">
      <w:pPr>
        <w:pStyle w:val="aDefpara"/>
        <w:keepNext/>
      </w:pPr>
      <w:r>
        <w:tab/>
      </w:r>
      <w:r w:rsidR="009B3E7A" w:rsidRPr="004A03C1">
        <w:t>(a)</w:t>
      </w:r>
      <w:r w:rsidR="009B3E7A" w:rsidRPr="004A03C1">
        <w:tab/>
      </w:r>
      <w:r w:rsidR="008E54CF" w:rsidRPr="004A03C1">
        <w:t>means an appliance intended for raisi</w:t>
      </w:r>
      <w:r w:rsidR="005404E9" w:rsidRPr="004A03C1">
        <w:t>ng or lowering a load or people;</w:t>
      </w:r>
      <w:r w:rsidR="008E54CF" w:rsidRPr="004A03C1">
        <w:t xml:space="preserve"> and</w:t>
      </w:r>
    </w:p>
    <w:p w:rsidR="005404E9" w:rsidRPr="004A03C1" w:rsidRDefault="009C249B" w:rsidP="009C249B">
      <w:pPr>
        <w:pStyle w:val="aDefpara"/>
      </w:pPr>
      <w:r>
        <w:tab/>
      </w:r>
      <w:r w:rsidR="009B3E7A" w:rsidRPr="004A03C1">
        <w:t>(b)</w:t>
      </w:r>
      <w:r w:rsidR="009B3E7A" w:rsidRPr="004A03C1">
        <w:tab/>
      </w:r>
      <w:r w:rsidR="008E54CF" w:rsidRPr="004A03C1">
        <w:t>includes an elevating work platform, a mast climbing work platform, personnel and materials hoist, sca</w:t>
      </w:r>
      <w:r w:rsidR="005404E9" w:rsidRPr="004A03C1">
        <w:t>ffolding hoist and serial hoist;</w:t>
      </w:r>
      <w:r w:rsidR="008E54CF" w:rsidRPr="004A03C1">
        <w:t xml:space="preserve"> but</w:t>
      </w:r>
    </w:p>
    <w:p w:rsidR="008E54CF" w:rsidRDefault="009C249B" w:rsidP="009C249B">
      <w:pPr>
        <w:pStyle w:val="aDefpara"/>
      </w:pPr>
      <w:r>
        <w:tab/>
      </w:r>
      <w:r w:rsidR="009B3E7A" w:rsidRPr="004A03C1">
        <w:t>(c)</w:t>
      </w:r>
      <w:r w:rsidR="009B3E7A" w:rsidRPr="004A03C1">
        <w:tab/>
      </w:r>
      <w:r w:rsidR="008E54CF" w:rsidRPr="004A03C1">
        <w:t>does not include a lift or building maintenance equipment.</w:t>
      </w:r>
    </w:p>
    <w:p w:rsidR="00F4268C" w:rsidRPr="008E3922" w:rsidRDefault="00F4268C" w:rsidP="00F4268C">
      <w:pPr>
        <w:pStyle w:val="aDef"/>
      </w:pPr>
      <w:r w:rsidRPr="008E3922">
        <w:rPr>
          <w:rStyle w:val="charBoldItals"/>
        </w:rPr>
        <w:t>IBC</w:t>
      </w:r>
      <w:r w:rsidRPr="008E3922">
        <w:t xml:space="preserve">—see </w:t>
      </w:r>
      <w:r w:rsidRPr="008E3922">
        <w:rPr>
          <w:rStyle w:val="charBoldItals"/>
        </w:rPr>
        <w:t>intermediate bulk container</w:t>
      </w:r>
      <w:r w:rsidRPr="008E3922">
        <w:t>.</w:t>
      </w:r>
    </w:p>
    <w:p w:rsidR="00E053FD" w:rsidRPr="004A03C1" w:rsidRDefault="008E54CF" w:rsidP="009B3E7A">
      <w:pPr>
        <w:pStyle w:val="aDef"/>
      </w:pPr>
      <w:r w:rsidRPr="003910CE">
        <w:rPr>
          <w:rStyle w:val="charBoldItals"/>
        </w:rPr>
        <w:lastRenderedPageBreak/>
        <w:t>ignition source</w:t>
      </w:r>
      <w:r w:rsidRPr="004A03C1">
        <w:t xml:space="preserve"> means a source of energy capable of igniting flammable or combustible substances.</w:t>
      </w:r>
    </w:p>
    <w:p w:rsidR="008E54CF" w:rsidRPr="004A03C1" w:rsidRDefault="008E54CF" w:rsidP="009C249B">
      <w:pPr>
        <w:pStyle w:val="aDef"/>
        <w:keepNext/>
      </w:pPr>
      <w:r w:rsidRPr="003910CE">
        <w:rPr>
          <w:rStyle w:val="charBoldItals"/>
        </w:rPr>
        <w:t>incidental diving work</w:t>
      </w:r>
      <w:r w:rsidRPr="004A03C1">
        <w:t xml:space="preserve"> means general diving work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is incidental to the conduct of the business or undertaking in which the diving work is carried out; and</w:t>
      </w:r>
    </w:p>
    <w:p w:rsidR="005D2029" w:rsidRPr="004A03C1" w:rsidRDefault="005D2029" w:rsidP="00AC1140">
      <w:pPr>
        <w:pStyle w:val="aExamHdgpar"/>
      </w:pPr>
      <w:r w:rsidRPr="004A03C1">
        <w:t>Example</w:t>
      </w:r>
    </w:p>
    <w:p w:rsidR="008E54CF" w:rsidRPr="004A03C1" w:rsidRDefault="00A121A4" w:rsidP="005D2029">
      <w:pPr>
        <w:pStyle w:val="aExampar"/>
      </w:pPr>
      <w:r w:rsidRPr="004A03C1">
        <w:t>a</w:t>
      </w:r>
      <w:r w:rsidR="008E54CF" w:rsidRPr="004A03C1">
        <w:t>cting underwater is incidental to the business or undertaking of filming</w:t>
      </w:r>
    </w:p>
    <w:p w:rsidR="008E54CF" w:rsidRDefault="009C249B" w:rsidP="009C249B">
      <w:pPr>
        <w:pStyle w:val="aDefpara"/>
      </w:pPr>
      <w:r>
        <w:tab/>
      </w:r>
      <w:r w:rsidR="009B3E7A" w:rsidRPr="004A03C1">
        <w:t>(b)</w:t>
      </w:r>
      <w:r w:rsidR="009B3E7A" w:rsidRPr="004A03C1">
        <w:tab/>
      </w:r>
      <w:r w:rsidR="002F41AF">
        <w:t>involves limited diving.</w:t>
      </w:r>
    </w:p>
    <w:p w:rsidR="00E160F8" w:rsidRPr="00397F3D" w:rsidRDefault="00E160F8" w:rsidP="00DE4642">
      <w:pPr>
        <w:pStyle w:val="aDef"/>
        <w:keepNext/>
      </w:pPr>
      <w:r w:rsidRPr="00397F3D">
        <w:rPr>
          <w:rStyle w:val="charBoldItals"/>
        </w:rPr>
        <w:t>independent</w:t>
      </w:r>
      <w:r w:rsidRPr="00397F3D">
        <w:t>, in relation to clearance inspections and air monitoring under chapter 8 (Asbestos), means—</w:t>
      </w:r>
    </w:p>
    <w:p w:rsidR="00E160F8" w:rsidRPr="00397F3D" w:rsidRDefault="00E160F8" w:rsidP="00E160F8">
      <w:pPr>
        <w:pStyle w:val="aDefpara"/>
      </w:pPr>
      <w:r w:rsidRPr="00397F3D">
        <w:tab/>
        <w:t>(a)</w:t>
      </w:r>
      <w:r w:rsidRPr="00397F3D">
        <w:tab/>
        <w:t>not involved in the removal of the asbestos; and</w:t>
      </w:r>
    </w:p>
    <w:p w:rsidR="00E160F8" w:rsidRPr="00397F3D" w:rsidRDefault="00E160F8" w:rsidP="00E160F8">
      <w:pPr>
        <w:pStyle w:val="aDefpara"/>
      </w:pPr>
      <w:r w:rsidRPr="00397F3D">
        <w:tab/>
        <w:t>(b)</w:t>
      </w:r>
      <w:r w:rsidRPr="00397F3D">
        <w:tab/>
        <w:t>not involved in a business or undertaking involved in the removal of the asbestos;</w:t>
      </w:r>
    </w:p>
    <w:p w:rsidR="00E160F8" w:rsidRPr="00397F3D" w:rsidRDefault="00E160F8" w:rsidP="00E160F8">
      <w:pPr>
        <w:pStyle w:val="aDef"/>
      </w:pPr>
      <w:r w:rsidRPr="00397F3D">
        <w:t>in relation to which the inspection or monitoring is conducted.</w:t>
      </w:r>
    </w:p>
    <w:p w:rsidR="00DE759B" w:rsidRPr="004A03C1" w:rsidRDefault="008E54CF" w:rsidP="009C249B">
      <w:pPr>
        <w:pStyle w:val="aDef"/>
        <w:keepNext/>
        <w:rPr>
          <w:lang w:eastAsia="en-AU"/>
        </w:rPr>
      </w:pPr>
      <w:r w:rsidRPr="003910CE">
        <w:rPr>
          <w:rStyle w:val="charBoldItals"/>
        </w:rPr>
        <w:t>industrial lift truck</w:t>
      </w:r>
      <w:r w:rsidR="00DE759B" w:rsidRPr="004A03C1">
        <w:t>—</w:t>
      </w:r>
    </w:p>
    <w:p w:rsidR="00DE759B" w:rsidRPr="004A03C1" w:rsidRDefault="009C249B" w:rsidP="00BF49FE">
      <w:pPr>
        <w:pStyle w:val="aDefpara"/>
        <w:keepNext/>
        <w:rPr>
          <w:lang w:eastAsia="en-AU"/>
        </w:rPr>
      </w:pPr>
      <w:r>
        <w:rPr>
          <w:lang w:eastAsia="en-AU"/>
        </w:rPr>
        <w:tab/>
      </w:r>
      <w:r w:rsidR="009B3E7A" w:rsidRPr="004A03C1">
        <w:rPr>
          <w:lang w:eastAsia="en-AU"/>
        </w:rPr>
        <w:t>(a)</w:t>
      </w:r>
      <w:r w:rsidR="009B3E7A" w:rsidRPr="004A03C1">
        <w:rPr>
          <w:lang w:eastAsia="en-AU"/>
        </w:rPr>
        <w:tab/>
      </w:r>
      <w:r w:rsidR="008E54CF" w:rsidRPr="004A03C1">
        <w:t xml:space="preserve">means </w:t>
      </w:r>
      <w:r w:rsidR="008E54CF" w:rsidRPr="004A03C1">
        <w:rPr>
          <w:lang w:eastAsia="en-AU"/>
        </w:rPr>
        <w:t xml:space="preserve">powered mobile </w:t>
      </w:r>
      <w:r w:rsidR="008E54CF" w:rsidRPr="004A03C1">
        <w:rPr>
          <w:iCs/>
          <w:lang w:eastAsia="en-AU"/>
        </w:rPr>
        <w:t>plant</w:t>
      </w:r>
      <w:r w:rsidR="008E54CF" w:rsidRPr="004A03C1">
        <w:rPr>
          <w:lang w:eastAsia="en-AU"/>
        </w:rPr>
        <w:t>, designed to move goods, materials or equipment that is equipped with an elevating load carriage and is in the normal course of use equipped</w:t>
      </w:r>
      <w:r w:rsidR="00DE759B" w:rsidRPr="004A03C1">
        <w:rPr>
          <w:lang w:eastAsia="en-AU"/>
        </w:rPr>
        <w:t xml:space="preserve"> with a load</w:t>
      </w:r>
      <w:r w:rsidR="004C56CA" w:rsidRPr="004A03C1">
        <w:rPr>
          <w:lang w:eastAsia="en-AU"/>
        </w:rPr>
        <w:noBreakHyphen/>
      </w:r>
      <w:r w:rsidR="00DE759B" w:rsidRPr="004A03C1">
        <w:rPr>
          <w:lang w:eastAsia="en-AU"/>
        </w:rPr>
        <w:t>holding attachment;</w:t>
      </w:r>
      <w:r w:rsidR="008E54CF" w:rsidRPr="004A03C1">
        <w:rPr>
          <w:lang w:eastAsia="en-AU"/>
        </w:rPr>
        <w:t xml:space="preserve"> but</w:t>
      </w:r>
    </w:p>
    <w:p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does not include a mobile crane or earthmoving machinery.</w:t>
      </w:r>
    </w:p>
    <w:p w:rsidR="008E54CF" w:rsidRPr="004A03C1" w:rsidRDefault="008E54CF" w:rsidP="003B5433">
      <w:pPr>
        <w:pStyle w:val="aDef"/>
        <w:keepLines/>
        <w:rPr>
          <w:lang w:eastAsia="en-AU"/>
        </w:rPr>
      </w:pPr>
      <w:r w:rsidRPr="003910CE">
        <w:rPr>
          <w:rStyle w:val="charBoldItals"/>
        </w:rPr>
        <w:t>industrial robot</w:t>
      </w:r>
      <w:r w:rsidRPr="004A03C1">
        <w:t xml:space="preserve"> means plant that is </w:t>
      </w:r>
      <w:r w:rsidRPr="004A03C1">
        <w:rPr>
          <w:lang w:eastAsia="en-AU"/>
        </w:rPr>
        <w:t xml:space="preserve">a multifunctional manipulator and its controllers, capable of handling materials, parts or tools, or specialised devices, through variable programmed motions for the performance </w:t>
      </w:r>
      <w:r w:rsidRPr="004A03C1">
        <w:rPr>
          <w:szCs w:val="24"/>
          <w:lang w:eastAsia="en-AU"/>
        </w:rPr>
        <w:t>of a variety of tasks.</w:t>
      </w:r>
    </w:p>
    <w:p w:rsidR="007F008C" w:rsidRDefault="007F008C" w:rsidP="007F008C">
      <w:pPr>
        <w:pStyle w:val="aDef"/>
      </w:pPr>
      <w:r w:rsidRPr="00EB7441">
        <w:rPr>
          <w:rStyle w:val="charBoldItals"/>
        </w:rPr>
        <w:t>inflatable device (continuously blown)</w:t>
      </w:r>
      <w:r w:rsidRPr="00EB7441">
        <w:t xml:space="preserve"> means an amusement device that is an inflatable device that relies on a continuous supply of air pressure to maintain its shape. </w:t>
      </w:r>
    </w:p>
    <w:p w:rsidR="00E160F8" w:rsidRDefault="00E160F8" w:rsidP="00E160F8">
      <w:pPr>
        <w:pStyle w:val="aDef"/>
        <w:rPr>
          <w:lang w:eastAsia="en-AU"/>
        </w:rPr>
      </w:pPr>
      <w:r w:rsidRPr="00397F3D">
        <w:rPr>
          <w:rStyle w:val="charBoldItals"/>
        </w:rPr>
        <w:lastRenderedPageBreak/>
        <w:t>in situ asbestos</w:t>
      </w:r>
      <w:r w:rsidRPr="00397F3D">
        <w:t xml:space="preserve"> </w:t>
      </w:r>
      <w:r w:rsidRPr="00397F3D">
        <w:rPr>
          <w:lang w:eastAsia="en-AU"/>
        </w:rPr>
        <w:t>means asbestos or ACM fixed or installed in a structure, equipment or plant, but does not include naturally occurring asbestos.</w:t>
      </w:r>
    </w:p>
    <w:p w:rsidR="00F4268C" w:rsidRPr="00397F3D" w:rsidRDefault="00F4268C" w:rsidP="00E160F8">
      <w:pPr>
        <w:pStyle w:val="aDef"/>
      </w:pPr>
      <w:r w:rsidRPr="008E3922">
        <w:rPr>
          <w:rStyle w:val="charBoldItals"/>
        </w:rPr>
        <w:t xml:space="preserve">intermediate bulk container </w:t>
      </w:r>
      <w:r w:rsidRPr="008E3922">
        <w:t xml:space="preserve">(or </w:t>
      </w:r>
      <w:smartTag w:uri="urn:schemas-microsoft-com:office:smarttags" w:element="stockticker">
        <w:r w:rsidRPr="008E3922">
          <w:rPr>
            <w:rStyle w:val="charBoldItals"/>
          </w:rPr>
          <w:t>IBC</w:t>
        </w:r>
      </w:smartTag>
      <w:r w:rsidRPr="008E3922">
        <w:t>)—see the ADG Code.</w:t>
      </w:r>
    </w:p>
    <w:p w:rsidR="008E54CF" w:rsidRDefault="008E54CF" w:rsidP="009B3E7A">
      <w:pPr>
        <w:pStyle w:val="aDef"/>
      </w:pPr>
      <w:r w:rsidRPr="003910CE">
        <w:rPr>
          <w:rStyle w:val="charBoldItals"/>
        </w:rPr>
        <w:t>internal review</w:t>
      </w:r>
      <w:r w:rsidRPr="004A03C1">
        <w:t xml:space="preserve"> means internal review under</w:t>
      </w:r>
      <w:r w:rsidR="003749AB" w:rsidRPr="004A03C1">
        <w:t xml:space="preserve"> part 11.1</w:t>
      </w:r>
      <w:r w:rsidR="00AC1140" w:rsidRPr="004A03C1">
        <w:t xml:space="preserve"> (Review of </w:t>
      </w:r>
      <w:r w:rsidR="00B24C89" w:rsidRPr="004A03C1">
        <w:t>d</w:t>
      </w:r>
      <w:r w:rsidR="00AC1140" w:rsidRPr="004A03C1">
        <w:t>ecisions under this regulation)</w:t>
      </w:r>
      <w:r w:rsidRPr="004A03C1">
        <w:t>.</w:t>
      </w:r>
    </w:p>
    <w:p w:rsidR="00875427" w:rsidRPr="008E3922" w:rsidRDefault="00875427" w:rsidP="000B26BB">
      <w:pPr>
        <w:pStyle w:val="aDef"/>
        <w:keepNext/>
      </w:pPr>
      <w:r w:rsidRPr="008E3922">
        <w:rPr>
          <w:rStyle w:val="charBoldItals"/>
        </w:rPr>
        <w:t>in transit</w:t>
      </w:r>
      <w:r w:rsidRPr="008E3922">
        <w:t>, in relation to a thing, means that the thing is—</w:t>
      </w:r>
    </w:p>
    <w:p w:rsidR="00875427" w:rsidRPr="008E3922" w:rsidRDefault="00875427" w:rsidP="000B26BB">
      <w:pPr>
        <w:pStyle w:val="Idefpara"/>
        <w:keepNext/>
      </w:pPr>
      <w:r w:rsidRPr="008E3922">
        <w:tab/>
        <w:t>(a)</w:t>
      </w:r>
      <w:r w:rsidRPr="008E3922">
        <w:tab/>
        <w:t>supplied to, or stored at, a workplace in containers that are not opened at the workplace; and</w:t>
      </w:r>
    </w:p>
    <w:p w:rsidR="00875427" w:rsidRPr="008E3922" w:rsidRDefault="00875427" w:rsidP="000B26BB">
      <w:pPr>
        <w:pStyle w:val="Idefpara"/>
        <w:keepNext/>
      </w:pPr>
      <w:r w:rsidRPr="008E3922">
        <w:tab/>
        <w:t>(b)</w:t>
      </w:r>
      <w:r w:rsidRPr="008E3922">
        <w:tab/>
        <w:t>not used at the workplace; and</w:t>
      </w:r>
    </w:p>
    <w:p w:rsidR="00875427" w:rsidRDefault="00875427" w:rsidP="00875427">
      <w:pPr>
        <w:pStyle w:val="Idefpara"/>
      </w:pPr>
      <w:r w:rsidRPr="008E3922">
        <w:tab/>
        <w:t>(c)</w:t>
      </w:r>
      <w:r w:rsidRPr="008E3922">
        <w:tab/>
        <w:t>kept at the workplace for not more than 5 consecutive days.</w:t>
      </w:r>
    </w:p>
    <w:p w:rsidR="00875427" w:rsidRPr="008E3922" w:rsidRDefault="00875427" w:rsidP="00875427">
      <w:pPr>
        <w:pStyle w:val="aDef"/>
      </w:pPr>
      <w:r w:rsidRPr="008E3922">
        <w:rPr>
          <w:rStyle w:val="charBoldItals"/>
        </w:rPr>
        <w:t>lead</w:t>
      </w:r>
      <w:r w:rsidRPr="008E3922">
        <w:t xml:space="preserve"> means lead metal, lead alloys, inorganic lead compounds and lead salts of organic acids.</w:t>
      </w:r>
    </w:p>
    <w:p w:rsidR="00875427" w:rsidRPr="008E3922" w:rsidRDefault="00875427" w:rsidP="00875427">
      <w:pPr>
        <w:pStyle w:val="aDef"/>
      </w:pPr>
      <w:r w:rsidRPr="008E3922">
        <w:rPr>
          <w:rStyle w:val="charBoldItals"/>
        </w:rPr>
        <w:t>lead process</w:t>
      </w:r>
      <w:r w:rsidRPr="008E3922">
        <w:t>, for part 7.2 (Lead)—see section 392.</w:t>
      </w:r>
    </w:p>
    <w:p w:rsidR="00875427" w:rsidRPr="008E3922" w:rsidRDefault="00875427" w:rsidP="00875427">
      <w:pPr>
        <w:pStyle w:val="aDef"/>
      </w:pPr>
      <w:r w:rsidRPr="008E3922">
        <w:rPr>
          <w:rStyle w:val="charBoldItals"/>
        </w:rPr>
        <w:t>lead process area</w:t>
      </w:r>
      <w:r w:rsidRPr="008E3922">
        <w:t xml:space="preserve"> means a workplace or part of a workplace where a lead process is carried out.</w:t>
      </w:r>
    </w:p>
    <w:p w:rsidR="00875427" w:rsidRPr="008E3922" w:rsidRDefault="00875427" w:rsidP="00875427">
      <w:pPr>
        <w:pStyle w:val="aDef"/>
      </w:pPr>
      <w:r w:rsidRPr="008E3922">
        <w:rPr>
          <w:rStyle w:val="charBoldItals"/>
        </w:rPr>
        <w:t>lead risk work</w:t>
      </w:r>
      <w:r w:rsidRPr="008E3922">
        <w:t>, for part 7.2 (Lead)—see section 394.</w:t>
      </w:r>
    </w:p>
    <w:p w:rsidR="00E160F8" w:rsidRPr="00397F3D" w:rsidRDefault="00E160F8" w:rsidP="00A9742F">
      <w:pPr>
        <w:pStyle w:val="aDef"/>
        <w:keepNext/>
      </w:pPr>
      <w:r w:rsidRPr="00397F3D">
        <w:rPr>
          <w:rStyle w:val="charBoldItals"/>
        </w:rPr>
        <w:t xml:space="preserve">licence-holder </w:t>
      </w:r>
      <w:r w:rsidRPr="00397F3D">
        <w:t>means—</w:t>
      </w:r>
    </w:p>
    <w:p w:rsidR="00E160F8" w:rsidRPr="00397F3D" w:rsidRDefault="00E160F8" w:rsidP="00A9742F">
      <w:pPr>
        <w:pStyle w:val="aDefpara"/>
        <w:keepNext/>
      </w:pPr>
      <w:r w:rsidRPr="00397F3D">
        <w:tab/>
        <w:t>(a)</w:t>
      </w:r>
      <w:r w:rsidRPr="00397F3D">
        <w:tab/>
        <w:t>in the case of a high risk work licence—the person who is licensed to carry out the work; or</w:t>
      </w:r>
    </w:p>
    <w:p w:rsidR="00E160F8" w:rsidRPr="00397F3D" w:rsidRDefault="00E160F8" w:rsidP="00A9742F">
      <w:pPr>
        <w:pStyle w:val="aDefpara"/>
        <w:keepNext/>
      </w:pPr>
      <w:r w:rsidRPr="00397F3D">
        <w:tab/>
        <w:t>(b)</w:t>
      </w:r>
      <w:r w:rsidRPr="00397F3D">
        <w:tab/>
        <w:t>in the case of an asbestos assessor licence—the person who is licensed—</w:t>
      </w:r>
    </w:p>
    <w:p w:rsidR="00E160F8" w:rsidRPr="00397F3D" w:rsidRDefault="00E160F8" w:rsidP="00E160F8">
      <w:pPr>
        <w:pStyle w:val="aDefsubpara"/>
      </w:pPr>
      <w:r w:rsidRPr="00397F3D">
        <w:tab/>
        <w:t>(i)</w:t>
      </w:r>
      <w:r w:rsidRPr="00397F3D">
        <w:tab/>
        <w:t>to carry out air monitoring during asbestos removal work; and</w:t>
      </w:r>
    </w:p>
    <w:p w:rsidR="00E160F8" w:rsidRPr="00397F3D" w:rsidRDefault="00E160F8" w:rsidP="00E160F8">
      <w:pPr>
        <w:pStyle w:val="aDefsubpara"/>
      </w:pPr>
      <w:r w:rsidRPr="00397F3D">
        <w:tab/>
        <w:t>(ii)</w:t>
      </w:r>
      <w:r w:rsidRPr="00397F3D">
        <w:tab/>
        <w:t>to carry out clearance inspections of asbestos removal work; and</w:t>
      </w:r>
    </w:p>
    <w:p w:rsidR="00E160F8" w:rsidRPr="00397F3D" w:rsidRDefault="00E160F8" w:rsidP="00E160F8">
      <w:pPr>
        <w:pStyle w:val="aDefsubpara"/>
      </w:pPr>
      <w:r w:rsidRPr="00397F3D">
        <w:tab/>
        <w:t>(iii)</w:t>
      </w:r>
      <w:r w:rsidRPr="00397F3D">
        <w:tab/>
        <w:t>to issue clearance certificates in relation to asbestos removal work; and</w:t>
      </w:r>
    </w:p>
    <w:p w:rsidR="00E160F8" w:rsidRPr="00397F3D" w:rsidRDefault="00E160F8" w:rsidP="00E160F8">
      <w:pPr>
        <w:pStyle w:val="aDefsubpara"/>
      </w:pPr>
      <w:r w:rsidRPr="00397F3D">
        <w:lastRenderedPageBreak/>
        <w:tab/>
        <w:t>(iv)</w:t>
      </w:r>
      <w:r w:rsidRPr="00397F3D">
        <w:tab/>
        <w:t>to identify the location, type and condition of asbestos or ACM, including by taking samples; and</w:t>
      </w:r>
    </w:p>
    <w:p w:rsidR="00E160F8" w:rsidRPr="00397F3D" w:rsidRDefault="00E160F8" w:rsidP="00E160F8">
      <w:pPr>
        <w:pStyle w:val="aDefsubpara"/>
      </w:pPr>
      <w:r w:rsidRPr="00397F3D">
        <w:tab/>
        <w:t>(v)</w:t>
      </w:r>
      <w:r w:rsidRPr="00397F3D">
        <w:tab/>
        <w:t>to assess the risk resulting from the identified asbestos or ACM; and</w:t>
      </w:r>
    </w:p>
    <w:p w:rsidR="00E160F8" w:rsidRPr="00397F3D" w:rsidRDefault="00E160F8" w:rsidP="000B26BB">
      <w:pPr>
        <w:pStyle w:val="Asubpara"/>
        <w:keepNext/>
      </w:pPr>
      <w:r w:rsidRPr="00397F3D">
        <w:tab/>
        <w:t>(vi)</w:t>
      </w:r>
      <w:r w:rsidRPr="00397F3D">
        <w:tab/>
        <w:t>to advise on how the asbestos or ACM should be managed; and</w:t>
      </w:r>
    </w:p>
    <w:p w:rsidR="00E160F8" w:rsidRPr="00397F3D" w:rsidRDefault="00E160F8" w:rsidP="00E160F8">
      <w:pPr>
        <w:pStyle w:val="aDefsubpara"/>
      </w:pPr>
      <w:r w:rsidRPr="00397F3D">
        <w:tab/>
        <w:t>(vii)</w:t>
      </w:r>
      <w:r w:rsidRPr="00397F3D">
        <w:tab/>
        <w:t>to report about the work mentioned in paragraphs (i) to (v); or</w:t>
      </w:r>
    </w:p>
    <w:p w:rsidR="00E160F8" w:rsidRDefault="00E160F8" w:rsidP="00E160F8">
      <w:pPr>
        <w:pStyle w:val="aDefpara"/>
      </w:pPr>
      <w:r w:rsidRPr="00397F3D">
        <w:tab/>
        <w:t>(c)</w:t>
      </w:r>
      <w:r w:rsidRPr="00397F3D">
        <w:tab/>
        <w:t>in the case of an asbestos removal licence—the person conducting the business or undertaking</w:t>
      </w:r>
      <w:r w:rsidR="00875427">
        <w:t xml:space="preserve"> to whom the licence is granted; or</w:t>
      </w:r>
    </w:p>
    <w:p w:rsidR="00875427" w:rsidRDefault="00875427" w:rsidP="00875427">
      <w:pPr>
        <w:pStyle w:val="aDefpara"/>
      </w:pPr>
      <w:r w:rsidRPr="008E3922">
        <w:tab/>
        <w:t>(d)</w:t>
      </w:r>
      <w:r w:rsidRPr="008E3922">
        <w:tab/>
        <w:t>in the case of a major hazard facility licence—the operator of the major hazard facility to whom the licence is granted or transferred.</w:t>
      </w:r>
    </w:p>
    <w:p w:rsidR="006C2445" w:rsidRPr="00397F3D" w:rsidRDefault="006C2445" w:rsidP="006C2445">
      <w:pPr>
        <w:pStyle w:val="aDef"/>
      </w:pPr>
      <w:r w:rsidRPr="00397F3D">
        <w:rPr>
          <w:rStyle w:val="charBoldItals"/>
        </w:rPr>
        <w:t xml:space="preserve">licensed asbestos assessor </w:t>
      </w:r>
      <w:r w:rsidRPr="00397F3D">
        <w:t>means a person who holds an asbestos assessor licence.</w:t>
      </w:r>
    </w:p>
    <w:p w:rsidR="006C2445" w:rsidRPr="00397F3D" w:rsidRDefault="006C2445" w:rsidP="006C2445">
      <w:pPr>
        <w:pStyle w:val="aDef"/>
      </w:pPr>
      <w:r w:rsidRPr="00397F3D">
        <w:rPr>
          <w:rStyle w:val="charBoldItals"/>
        </w:rPr>
        <w:t xml:space="preserve">licensed asbestos removalist </w:t>
      </w:r>
      <w:r w:rsidRPr="00397F3D">
        <w:t>means a person conducting a business or undertaking who is licensed under this regulation to carry out Class A asbestos removal work or Class B asbestos removal work.</w:t>
      </w:r>
    </w:p>
    <w:p w:rsidR="006C2445" w:rsidRPr="00397F3D" w:rsidRDefault="006C2445" w:rsidP="006C2445">
      <w:pPr>
        <w:pStyle w:val="aDef"/>
      </w:pPr>
      <w:r w:rsidRPr="00397F3D">
        <w:rPr>
          <w:rStyle w:val="charBoldItals"/>
        </w:rPr>
        <w:t>licensed asbestos removal work</w:t>
      </w:r>
      <w:r w:rsidRPr="00397F3D">
        <w:t xml:space="preserve"> means asbestos removal work for which a Class A asbestos removal licence or Class B asbestos removal licence is required.</w:t>
      </w:r>
    </w:p>
    <w:p w:rsidR="007F2CCF" w:rsidRDefault="00D054F5" w:rsidP="009B3E7A">
      <w:pPr>
        <w:pStyle w:val="aDef"/>
      </w:pPr>
      <w:r w:rsidRPr="003910CE">
        <w:rPr>
          <w:rStyle w:val="charBoldItals"/>
        </w:rPr>
        <w:t>licensed electrical worker</w:t>
      </w:r>
      <w:r w:rsidR="007F2CCF" w:rsidRPr="004A03C1">
        <w:t xml:space="preserve"> means a person who holds a licence under the </w:t>
      </w:r>
      <w:hyperlink r:id="rId482" w:tooltip="A2004-12" w:history="1">
        <w:r w:rsidR="003910CE" w:rsidRPr="003910CE">
          <w:rPr>
            <w:rStyle w:val="charCitHyperlinkItal"/>
          </w:rPr>
          <w:t>Construction Occupations (Licensing) Act 2004</w:t>
        </w:r>
      </w:hyperlink>
      <w:r w:rsidR="007F2CCF" w:rsidRPr="004A03C1">
        <w:t>, in the class of electrician.</w:t>
      </w:r>
    </w:p>
    <w:p w:rsidR="00875427" w:rsidRPr="008E3922" w:rsidRDefault="00875427" w:rsidP="00875427">
      <w:pPr>
        <w:pStyle w:val="aDef"/>
      </w:pPr>
      <w:r w:rsidRPr="008E3922">
        <w:rPr>
          <w:rStyle w:val="charBoldItals"/>
        </w:rPr>
        <w:t>licensed major hazard facility</w:t>
      </w:r>
      <w:r w:rsidRPr="008E3922">
        <w:t xml:space="preserve"> means a major hazard facility that is licensed under part 9.7 (Licensing of major hazard facilities).</w:t>
      </w:r>
    </w:p>
    <w:p w:rsidR="00554F4C" w:rsidRPr="004A03C1" w:rsidRDefault="008E54CF" w:rsidP="009C249B">
      <w:pPr>
        <w:pStyle w:val="aDef"/>
        <w:keepNext/>
      </w:pPr>
      <w:r w:rsidRPr="003910CE">
        <w:rPr>
          <w:rStyle w:val="charBoldItals"/>
        </w:rPr>
        <w:lastRenderedPageBreak/>
        <w:t>lift</w:t>
      </w:r>
      <w:r w:rsidR="00554F4C" w:rsidRPr="004A03C1">
        <w:t>—</w:t>
      </w:r>
    </w:p>
    <w:p w:rsidR="00554F4C" w:rsidRPr="004A03C1" w:rsidRDefault="009C249B" w:rsidP="003304CE">
      <w:pPr>
        <w:pStyle w:val="aDefpara"/>
        <w:keepNext/>
        <w:keepLines/>
      </w:pPr>
      <w:r>
        <w:tab/>
      </w:r>
      <w:r w:rsidR="009B3E7A" w:rsidRPr="004A03C1">
        <w:t>(a)</w:t>
      </w:r>
      <w:r w:rsidR="009B3E7A" w:rsidRPr="004A03C1">
        <w:tab/>
      </w:r>
      <w:r w:rsidR="008E54CF" w:rsidRPr="004A03C1">
        <w:t>means plant that is, or is intended to be, permanently installed in or attached to a structure, in which people, goods or materials may be raised or lowered within a car or cage, or on a platform and the movement of which is r</w:t>
      </w:r>
      <w:r w:rsidR="00554F4C" w:rsidRPr="004A03C1">
        <w:t xml:space="preserve">estricted by a guide or guides; </w:t>
      </w:r>
      <w:r w:rsidR="008E54CF" w:rsidRPr="004A03C1">
        <w:t>and</w:t>
      </w:r>
    </w:p>
    <w:p w:rsidR="008E54CF" w:rsidRPr="004A03C1" w:rsidRDefault="009C249B" w:rsidP="000B26BB">
      <w:pPr>
        <w:pStyle w:val="aDefpara"/>
        <w:keepNext/>
      </w:pPr>
      <w:r>
        <w:tab/>
      </w:r>
      <w:r w:rsidR="009B3E7A" w:rsidRPr="004A03C1">
        <w:t>(b)</w:t>
      </w:r>
      <w:r w:rsidR="009B3E7A" w:rsidRPr="004A03C1">
        <w:tab/>
      </w:r>
      <w:r w:rsidR="008E54CF" w:rsidRPr="004A03C1">
        <w:t>includes</w:t>
      </w:r>
      <w:r w:rsidR="00A11900" w:rsidRPr="004A03C1">
        <w:t>—</w:t>
      </w:r>
    </w:p>
    <w:p w:rsidR="00554F4C" w:rsidRPr="004A03C1" w:rsidRDefault="009C249B" w:rsidP="000F3991">
      <w:pPr>
        <w:pStyle w:val="aDefsubpara"/>
        <w:rPr>
          <w:lang w:eastAsia="en-AU"/>
        </w:rPr>
      </w:pPr>
      <w:r>
        <w:rPr>
          <w:lang w:eastAsia="en-AU"/>
        </w:rPr>
        <w:tab/>
      </w:r>
      <w:r w:rsidR="009B3E7A" w:rsidRPr="004A03C1">
        <w:rPr>
          <w:lang w:eastAsia="en-AU"/>
        </w:rPr>
        <w:t>(i)</w:t>
      </w:r>
      <w:r w:rsidR="009B3E7A" w:rsidRPr="004A03C1">
        <w:rPr>
          <w:lang w:eastAsia="en-AU"/>
        </w:rPr>
        <w:tab/>
      </w:r>
      <w:r w:rsidR="00584ABD">
        <w:t>a chairlift</w:t>
      </w:r>
      <w:r w:rsidR="008E54CF" w:rsidRPr="004A03C1">
        <w:t xml:space="preserve"> and stairway lift; </w:t>
      </w:r>
      <w:r w:rsidR="008E54CF" w:rsidRPr="004A03C1">
        <w:rPr>
          <w:szCs w:val="24"/>
          <w:lang w:eastAsia="en-AU"/>
        </w:rPr>
        <w:t>and</w:t>
      </w:r>
    </w:p>
    <w:p w:rsidR="008E54CF" w:rsidRPr="004A03C1" w:rsidRDefault="009C249B" w:rsidP="000F3991">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 xml:space="preserve">any supporting structure, machinery, equipment, gear, </w:t>
      </w:r>
      <w:r w:rsidR="008E54CF" w:rsidRPr="004A03C1">
        <w:rPr>
          <w:iCs/>
          <w:lang w:eastAsia="en-AU"/>
        </w:rPr>
        <w:t xml:space="preserve">lift </w:t>
      </w:r>
      <w:r w:rsidR="008E54CF" w:rsidRPr="004A03C1">
        <w:rPr>
          <w:lang w:eastAsia="en-AU"/>
        </w:rPr>
        <w:t>well, enclosures and entrances.</w:t>
      </w:r>
    </w:p>
    <w:p w:rsidR="008E54CF" w:rsidRPr="004A03C1" w:rsidRDefault="008E54CF" w:rsidP="009C249B">
      <w:pPr>
        <w:pStyle w:val="aDef"/>
        <w:keepNext/>
      </w:pPr>
      <w:r w:rsidRPr="003910CE">
        <w:rPr>
          <w:rStyle w:val="charBoldItals"/>
        </w:rPr>
        <w:t xml:space="preserve">limited diving </w:t>
      </w:r>
      <w:r w:rsidRPr="004A03C1">
        <w:t>means diving that does not involve any of the following:</w:t>
      </w:r>
    </w:p>
    <w:p w:rsidR="008E54CF" w:rsidRPr="004A03C1" w:rsidRDefault="009C249B" w:rsidP="009C249B">
      <w:pPr>
        <w:pStyle w:val="aDefpara"/>
      </w:pPr>
      <w:r>
        <w:tab/>
      </w:r>
      <w:r w:rsidR="009B3E7A" w:rsidRPr="004A03C1">
        <w:t>(a)</w:t>
      </w:r>
      <w:r w:rsidR="009B3E7A" w:rsidRPr="004A03C1">
        <w:tab/>
      </w:r>
      <w:r w:rsidR="008E54CF" w:rsidRPr="004A03C1">
        <w:t>diving to a depth below 30</w:t>
      </w:r>
      <w:r w:rsidR="00BD0793" w:rsidRPr="004A03C1">
        <w:t>m</w:t>
      </w:r>
      <w:r w:rsidR="008E54CF" w:rsidRPr="004A03C1">
        <w:t>;</w:t>
      </w:r>
    </w:p>
    <w:p w:rsidR="008E54CF" w:rsidRPr="004A03C1" w:rsidRDefault="009C249B" w:rsidP="009C249B">
      <w:pPr>
        <w:pStyle w:val="aDefpara"/>
      </w:pPr>
      <w:r>
        <w:tab/>
      </w:r>
      <w:r w:rsidR="009B3E7A" w:rsidRPr="004A03C1">
        <w:t>(b)</w:t>
      </w:r>
      <w:r w:rsidR="009B3E7A" w:rsidRPr="004A03C1">
        <w:tab/>
      </w:r>
      <w:r w:rsidR="008E54CF" w:rsidRPr="004A03C1">
        <w:t>the need for a decompression stop;</w:t>
      </w:r>
    </w:p>
    <w:p w:rsidR="008E54CF" w:rsidRPr="004A03C1" w:rsidRDefault="009C249B" w:rsidP="009C249B">
      <w:pPr>
        <w:pStyle w:val="aDefpara"/>
      </w:pPr>
      <w:r>
        <w:tab/>
      </w:r>
      <w:r w:rsidR="009B3E7A" w:rsidRPr="004A03C1">
        <w:t>(c)</w:t>
      </w:r>
      <w:r w:rsidR="009B3E7A" w:rsidRPr="004A03C1">
        <w:tab/>
      </w:r>
      <w:r w:rsidR="008E54CF" w:rsidRPr="004A03C1">
        <w:t>the use of mechanical lifting equipment or a buoyancy lifting device;</w:t>
      </w:r>
    </w:p>
    <w:p w:rsidR="008E54CF" w:rsidRPr="004A03C1" w:rsidRDefault="009C249B" w:rsidP="009C249B">
      <w:pPr>
        <w:pStyle w:val="aDefpara"/>
      </w:pPr>
      <w:r>
        <w:tab/>
      </w:r>
      <w:r w:rsidR="009B3E7A" w:rsidRPr="004A03C1">
        <w:t>(d)</w:t>
      </w:r>
      <w:r w:rsidR="009B3E7A" w:rsidRPr="004A03C1">
        <w:tab/>
      </w:r>
      <w:r w:rsidR="008E54CF" w:rsidRPr="004A03C1">
        <w:t>diving beneath anything that would require the diver to move sideways before being able to ascend;</w:t>
      </w:r>
    </w:p>
    <w:p w:rsidR="008E54CF" w:rsidRPr="004A03C1" w:rsidRDefault="009C249B" w:rsidP="009C249B">
      <w:pPr>
        <w:pStyle w:val="aDefpara"/>
      </w:pPr>
      <w:r>
        <w:tab/>
      </w:r>
      <w:r w:rsidR="009B3E7A" w:rsidRPr="004A03C1">
        <w:t>(e)</w:t>
      </w:r>
      <w:r w:rsidR="009B3E7A" w:rsidRPr="004A03C1">
        <w:tab/>
      </w:r>
      <w:r w:rsidR="008E54CF" w:rsidRPr="004A03C1">
        <w:t>the use of plant that is powered from the surface;</w:t>
      </w:r>
    </w:p>
    <w:p w:rsidR="008E54CF" w:rsidRPr="004A03C1" w:rsidRDefault="009C249B" w:rsidP="009C249B">
      <w:pPr>
        <w:pStyle w:val="aDefpara"/>
      </w:pPr>
      <w:r>
        <w:tab/>
      </w:r>
      <w:r w:rsidR="009B3E7A" w:rsidRPr="004A03C1">
        <w:t>(f)</w:t>
      </w:r>
      <w:r w:rsidR="009B3E7A" w:rsidRPr="004A03C1">
        <w:tab/>
      </w:r>
      <w:r w:rsidR="008E54CF" w:rsidRPr="004A03C1">
        <w:t>diving for more than 28</w:t>
      </w:r>
      <w:r w:rsidR="00E9532F" w:rsidRPr="004A03C1">
        <w:t> days</w:t>
      </w:r>
      <w:r w:rsidR="008E54CF" w:rsidRPr="004A03C1">
        <w:t xml:space="preserve"> during a period of 6</w:t>
      </w:r>
      <w:r w:rsidR="00C35F0F" w:rsidRPr="004A03C1">
        <w:t> months</w:t>
      </w:r>
      <w:r w:rsidR="008E54CF" w:rsidRPr="004A03C1">
        <w:t>.</w:t>
      </w:r>
    </w:p>
    <w:p w:rsidR="008E54CF" w:rsidRPr="004A03C1" w:rsidRDefault="008E54CF" w:rsidP="009C249B">
      <w:pPr>
        <w:pStyle w:val="aDef"/>
        <w:keepNext/>
      </w:pPr>
      <w:r w:rsidRPr="003910CE">
        <w:rPr>
          <w:rStyle w:val="charBoldItals"/>
        </w:rPr>
        <w:t>limited scientific diving work</w:t>
      </w:r>
      <w:r w:rsidRPr="004A03C1">
        <w:t xml:space="preserve"> means general diving work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is carried out for the purpose of professional scientific research, natural resource management or scientific research as an educational activity; and</w:t>
      </w:r>
    </w:p>
    <w:p w:rsidR="008E54CF" w:rsidRDefault="009C249B" w:rsidP="009C249B">
      <w:pPr>
        <w:pStyle w:val="aDefpara"/>
      </w:pPr>
      <w:r>
        <w:tab/>
      </w:r>
      <w:r w:rsidR="009B3E7A" w:rsidRPr="004A03C1">
        <w:t>(b)</w:t>
      </w:r>
      <w:r w:rsidR="009B3E7A" w:rsidRPr="004A03C1">
        <w:tab/>
      </w:r>
      <w:r w:rsidR="008E54CF" w:rsidRPr="004A03C1">
        <w:t>involves only limited diving.</w:t>
      </w:r>
    </w:p>
    <w:p w:rsidR="00875427" w:rsidRPr="004A03C1" w:rsidRDefault="00875427" w:rsidP="00875427">
      <w:pPr>
        <w:pStyle w:val="aDef"/>
      </w:pPr>
      <w:r w:rsidRPr="008E3922">
        <w:rPr>
          <w:rStyle w:val="charBoldItals"/>
        </w:rPr>
        <w:t>local community</w:t>
      </w:r>
      <w:r w:rsidRPr="008E3922">
        <w:t>, in relation to a major hazard facility, means the community in the surrounding area.</w:t>
      </w:r>
    </w:p>
    <w:p w:rsidR="008E54CF" w:rsidRPr="004A03C1" w:rsidRDefault="008E54CF" w:rsidP="009B3E7A">
      <w:pPr>
        <w:pStyle w:val="aDef"/>
      </w:pPr>
      <w:r w:rsidRPr="003910CE">
        <w:rPr>
          <w:rStyle w:val="charBoldItals"/>
        </w:rPr>
        <w:lastRenderedPageBreak/>
        <w:t>lower explosive limit (LEL)</w:t>
      </w:r>
      <w:r w:rsidRPr="004A03C1">
        <w:t>, in relation to a flammable gas, vapour or mist, means the concentration of the gas, vapour or mist in air below which the propagation of a flame does not occur on contact with an ignition source.</w:t>
      </w:r>
    </w:p>
    <w:p w:rsidR="008E54CF" w:rsidRDefault="008E54CF" w:rsidP="009B3E7A">
      <w:pPr>
        <w:pStyle w:val="aDef"/>
      </w:pPr>
      <w:r w:rsidRPr="003910CE">
        <w:rPr>
          <w:rStyle w:val="charBoldItals"/>
        </w:rPr>
        <w:t>maintain</w:t>
      </w:r>
      <w:r w:rsidRPr="004A03C1">
        <w:t xml:space="preserve">, in relation to plant or a structure in </w:t>
      </w:r>
      <w:r w:rsidR="00B24C89" w:rsidRPr="004A03C1">
        <w:t>chapter 5</w:t>
      </w:r>
      <w:r w:rsidR="00FC3083" w:rsidRPr="004A03C1">
        <w:t xml:space="preserve"> (Plant and structures)</w:t>
      </w:r>
      <w:r w:rsidRPr="004A03C1">
        <w:t xml:space="preserve">, includes repair </w:t>
      </w:r>
      <w:r w:rsidR="00E02FAC" w:rsidRPr="004A03C1">
        <w:t>or</w:t>
      </w:r>
      <w:r w:rsidRPr="004A03C1">
        <w:t xml:space="preserve"> servicing of plant or </w:t>
      </w:r>
      <w:r w:rsidR="00E02FAC" w:rsidRPr="004A03C1">
        <w:t xml:space="preserve">a </w:t>
      </w:r>
      <w:r w:rsidRPr="004A03C1">
        <w:t>structure.</w:t>
      </w:r>
    </w:p>
    <w:p w:rsidR="005F425D" w:rsidRPr="008E3922" w:rsidRDefault="005F425D" w:rsidP="000B26BB">
      <w:pPr>
        <w:pStyle w:val="aDef"/>
        <w:keepNext/>
      </w:pPr>
      <w:r w:rsidRPr="008E3922">
        <w:rPr>
          <w:rStyle w:val="charBoldItals"/>
        </w:rPr>
        <w:t>major hazard facility</w:t>
      </w:r>
      <w:r w:rsidRPr="008E3922">
        <w:t xml:space="preserve"> means a facility—</w:t>
      </w:r>
    </w:p>
    <w:p w:rsidR="005F425D" w:rsidRPr="008E3922" w:rsidRDefault="005F425D" w:rsidP="005F425D">
      <w:pPr>
        <w:pStyle w:val="aDefpara"/>
      </w:pPr>
      <w:r w:rsidRPr="008E3922">
        <w:tab/>
        <w:t>(a)</w:t>
      </w:r>
      <w:r w:rsidRPr="008E3922">
        <w:tab/>
        <w:t>at which Schedule 15 chemicals are present or likely to be present in a quantity that exceeds their threshold quantity; or</w:t>
      </w:r>
    </w:p>
    <w:p w:rsidR="005F425D" w:rsidRPr="008E3922" w:rsidRDefault="005F425D" w:rsidP="005F425D">
      <w:pPr>
        <w:pStyle w:val="aDefpara"/>
      </w:pPr>
      <w:r w:rsidRPr="008E3922">
        <w:tab/>
        <w:t>(b)</w:t>
      </w:r>
      <w:r w:rsidRPr="008E3922">
        <w:tab/>
        <w:t>that is determined by the regulator under part 9.2 (Determinations about major hazard facilities) to be a major hazard facility.</w:t>
      </w:r>
    </w:p>
    <w:p w:rsidR="005F425D" w:rsidRPr="008E3922" w:rsidRDefault="005F425D" w:rsidP="005F425D">
      <w:pPr>
        <w:pStyle w:val="aDef"/>
      </w:pPr>
      <w:r w:rsidRPr="008E3922">
        <w:rPr>
          <w:rStyle w:val="charBoldItals"/>
        </w:rPr>
        <w:t>major hazard facility</w:t>
      </w:r>
      <w:r w:rsidRPr="008E3922">
        <w:t xml:space="preserve"> </w:t>
      </w:r>
      <w:r w:rsidRPr="008E3922">
        <w:rPr>
          <w:rStyle w:val="charBoldItals"/>
        </w:rPr>
        <w:t>licence</w:t>
      </w:r>
      <w:r w:rsidRPr="008E3922">
        <w:t xml:space="preserve"> means a licence granted under part 9.7 (Licensing of major hazard facilities) in relation to a major hazard facility.</w:t>
      </w:r>
    </w:p>
    <w:p w:rsidR="005F425D" w:rsidRPr="008E3922" w:rsidRDefault="005F425D" w:rsidP="005F425D">
      <w:pPr>
        <w:pStyle w:val="aDef"/>
      </w:pPr>
      <w:r w:rsidRPr="008E3922">
        <w:rPr>
          <w:rStyle w:val="charBoldItals"/>
        </w:rPr>
        <w:t>major incident</w:t>
      </w:r>
      <w:r w:rsidRPr="008E3922">
        <w:t>, for chapter 9 (Major hazard facilities)—see section 531.</w:t>
      </w:r>
    </w:p>
    <w:p w:rsidR="005F425D" w:rsidRPr="008E3922" w:rsidRDefault="005F425D" w:rsidP="005F425D">
      <w:pPr>
        <w:pStyle w:val="aDef"/>
      </w:pPr>
      <w:r w:rsidRPr="008E3922">
        <w:rPr>
          <w:rStyle w:val="charBoldItals"/>
        </w:rPr>
        <w:t>major incident hazard</w:t>
      </w:r>
      <w:r w:rsidRPr="008E3922">
        <w:t xml:space="preserve"> means a hazard that could cause, or contribute to causing, a major incident.</w:t>
      </w:r>
    </w:p>
    <w:p w:rsidR="005F425D" w:rsidRPr="008E3922" w:rsidRDefault="005F425D" w:rsidP="005F425D">
      <w:pPr>
        <w:pStyle w:val="aDef"/>
        <w:keepNext/>
      </w:pPr>
      <w:r w:rsidRPr="008E3922">
        <w:rPr>
          <w:rStyle w:val="charBoldItals"/>
        </w:rPr>
        <w:t>manifest</w:t>
      </w:r>
      <w:r w:rsidRPr="008E3922">
        <w:t xml:space="preserve"> means a written summary of the hazardous chemicals used, handled or stored at a workplace.</w:t>
      </w:r>
    </w:p>
    <w:p w:rsidR="005F425D" w:rsidRPr="008E3922" w:rsidRDefault="005F425D" w:rsidP="005F425D">
      <w:pPr>
        <w:pStyle w:val="aNote"/>
      </w:pPr>
      <w:r w:rsidRPr="008E3922">
        <w:rPr>
          <w:rStyle w:val="charItals"/>
        </w:rPr>
        <w:t>Note</w:t>
      </w:r>
      <w:r w:rsidRPr="008E3922">
        <w:rPr>
          <w:rStyle w:val="charItals"/>
        </w:rPr>
        <w:tab/>
      </w:r>
      <w:r w:rsidRPr="008E3922">
        <w:t>See sch 12 (Manifest requirements) for what a manifest must contain.</w:t>
      </w:r>
    </w:p>
    <w:p w:rsidR="005F425D" w:rsidRPr="008E3922" w:rsidRDefault="005F425D" w:rsidP="005F425D">
      <w:pPr>
        <w:pStyle w:val="aDef"/>
      </w:pPr>
      <w:r w:rsidRPr="008E3922">
        <w:rPr>
          <w:rStyle w:val="charBoldItals"/>
        </w:rPr>
        <w:t>manifest quantity</w:t>
      </w:r>
      <w:r w:rsidRPr="008E3922">
        <w:t>, in relation to a Schedule 11 hazardous chemical, means the manifest quantity referred to in Schedule 11, table 11.1, column 5 for that hazardous chemical.</w:t>
      </w:r>
    </w:p>
    <w:p w:rsidR="008E54CF" w:rsidRPr="004A03C1" w:rsidRDefault="008E54CF" w:rsidP="00BF49FE">
      <w:pPr>
        <w:pStyle w:val="aDef"/>
        <w:keepLines/>
        <w:rPr>
          <w:lang w:eastAsia="en-AU"/>
        </w:rPr>
      </w:pPr>
      <w:r w:rsidRPr="003910CE">
        <w:rPr>
          <w:rStyle w:val="charBoldItals"/>
        </w:rPr>
        <w:t>mast climbing work platform</w:t>
      </w:r>
      <w:r w:rsidRPr="004A03C1">
        <w:t xml:space="preserve"> means </w:t>
      </w:r>
      <w:r w:rsidRPr="004A03C1">
        <w:rPr>
          <w:lang w:eastAsia="en-AU"/>
        </w:rPr>
        <w:t xml:space="preserve">a </w:t>
      </w:r>
      <w:r w:rsidRPr="004A03C1">
        <w:rPr>
          <w:iCs/>
          <w:lang w:eastAsia="en-AU"/>
        </w:rPr>
        <w:t xml:space="preserve">hoist </w:t>
      </w:r>
      <w:r w:rsidRPr="004A03C1">
        <w:rPr>
          <w:lang w:eastAsia="en-AU"/>
        </w:rPr>
        <w:t xml:space="preserve">with a working platform used for temporary purposes to raise personnel and materials to the working position by means of a drive system </w:t>
      </w:r>
      <w:r w:rsidRPr="004A03C1">
        <w:rPr>
          <w:szCs w:val="24"/>
          <w:lang w:eastAsia="en-AU"/>
        </w:rPr>
        <w:t>mounted on an extendable mast that may be</w:t>
      </w:r>
      <w:r w:rsidRPr="004A03C1">
        <w:rPr>
          <w:iCs/>
          <w:szCs w:val="24"/>
          <w:lang w:eastAsia="en-AU"/>
        </w:rPr>
        <w:t xml:space="preserve"> </w:t>
      </w:r>
      <w:r w:rsidRPr="004A03C1">
        <w:rPr>
          <w:szCs w:val="24"/>
          <w:lang w:eastAsia="en-AU"/>
        </w:rPr>
        <w:t>tied to a structure.</w:t>
      </w:r>
    </w:p>
    <w:p w:rsidR="008E54CF" w:rsidRPr="004A03C1" w:rsidRDefault="008E54CF" w:rsidP="009C249B">
      <w:pPr>
        <w:pStyle w:val="aDef"/>
        <w:keepNext/>
      </w:pPr>
      <w:r w:rsidRPr="003910CE">
        <w:rPr>
          <w:rStyle w:val="charBoldItals"/>
        </w:rPr>
        <w:lastRenderedPageBreak/>
        <w:t>materials hoist</w:t>
      </w:r>
      <w:r w:rsidRPr="004A03C1">
        <w:t xml:space="preserve"> means a hoist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consists of a car, bucket or platform cantilevered from, and travelling up and down outside, a face of the support of a structure; and</w:t>
      </w:r>
    </w:p>
    <w:p w:rsidR="008E54CF" w:rsidRDefault="009C249B" w:rsidP="009C249B">
      <w:pPr>
        <w:pStyle w:val="aDefpara"/>
      </w:pPr>
      <w:r>
        <w:tab/>
      </w:r>
      <w:r w:rsidR="009B3E7A" w:rsidRPr="004A03C1">
        <w:t>(b)</w:t>
      </w:r>
      <w:r w:rsidR="009B3E7A" w:rsidRPr="004A03C1">
        <w:tab/>
      </w:r>
      <w:r w:rsidR="008E54CF" w:rsidRPr="004A03C1">
        <w:t>is used for hoisting things and substances but not persons.</w:t>
      </w:r>
    </w:p>
    <w:p w:rsidR="006C2445" w:rsidRDefault="006C2445" w:rsidP="006C2445">
      <w:pPr>
        <w:pStyle w:val="aDef"/>
      </w:pPr>
      <w:r w:rsidRPr="00397F3D">
        <w:rPr>
          <w:rStyle w:val="charBoldItals"/>
        </w:rPr>
        <w:t>membrane filter method</w:t>
      </w:r>
      <w:r w:rsidRPr="00397F3D">
        <w:t xml:space="preserve"> means the membrane filter method described in the Guidance Note on the Membrane Filter Method for Estimating Airborne Asbestos Fibres [NOHSC:3003 (2005)].</w:t>
      </w:r>
    </w:p>
    <w:p w:rsidR="005F425D" w:rsidRPr="008E3922" w:rsidRDefault="005F425D" w:rsidP="005F425D">
      <w:pPr>
        <w:pStyle w:val="aDef"/>
      </w:pPr>
      <w:r w:rsidRPr="008E3922">
        <w:rPr>
          <w:rStyle w:val="charBoldItals"/>
        </w:rPr>
        <w:t>mixture</w:t>
      </w:r>
      <w:r w:rsidRPr="008E3922">
        <w:t>, for part 7.1 (Hazardous chemicals), means a combination of, or a solution composed of, 2 or more substances that do not react with each other.</w:t>
      </w:r>
    </w:p>
    <w:p w:rsidR="008E54CF" w:rsidRDefault="008E54CF" w:rsidP="009B3E7A">
      <w:pPr>
        <w:pStyle w:val="aDef"/>
        <w:rPr>
          <w:szCs w:val="24"/>
          <w:lang w:eastAsia="en-AU"/>
        </w:rPr>
      </w:pPr>
      <w:r w:rsidRPr="003910CE">
        <w:rPr>
          <w:rStyle w:val="charBoldItals"/>
        </w:rPr>
        <w:t>mobile crane</w:t>
      </w:r>
      <w:r w:rsidR="00952A25" w:rsidRPr="004A03C1">
        <w:t xml:space="preserve"> means a crane</w:t>
      </w:r>
      <w:r w:rsidR="00CB0F81" w:rsidRPr="004A03C1">
        <w:t xml:space="preserve"> </w:t>
      </w:r>
      <w:r w:rsidRPr="004A03C1">
        <w:t>capable of travelling over a supporting surface without the need for fixed runways and</w:t>
      </w:r>
      <w:r w:rsidR="00CB0F81" w:rsidRPr="004A03C1">
        <w:t xml:space="preserve"> </w:t>
      </w:r>
      <w:r w:rsidRPr="004A03C1">
        <w:rPr>
          <w:szCs w:val="24"/>
          <w:lang w:eastAsia="en-AU"/>
        </w:rPr>
        <w:t>relying only on gravity for stability.</w:t>
      </w:r>
    </w:p>
    <w:p w:rsidR="005F425D" w:rsidRPr="008E3922" w:rsidRDefault="005F425D" w:rsidP="005F425D">
      <w:pPr>
        <w:pStyle w:val="aDef"/>
      </w:pPr>
      <w:r w:rsidRPr="008E3922">
        <w:rPr>
          <w:rStyle w:val="charBoldItals"/>
        </w:rPr>
        <w:t>modification</w:t>
      </w:r>
      <w:r w:rsidRPr="008E3922">
        <w:t>, of a facility—see section 534.</w:t>
      </w:r>
    </w:p>
    <w:p w:rsidR="00B40D1C" w:rsidRPr="004A03C1" w:rsidRDefault="008E54CF" w:rsidP="009C249B">
      <w:pPr>
        <w:pStyle w:val="aDef"/>
        <w:keepNext/>
      </w:pPr>
      <w:r w:rsidRPr="003910CE">
        <w:rPr>
          <w:rStyle w:val="charBoldItals"/>
        </w:rPr>
        <w:t>musculoskeletal disorder</w:t>
      </w:r>
      <w:r w:rsidR="00B40D1C" w:rsidRPr="004A03C1">
        <w:t>—</w:t>
      </w:r>
    </w:p>
    <w:p w:rsidR="00B40D1C" w:rsidRPr="004A03C1" w:rsidRDefault="009C249B" w:rsidP="009C249B">
      <w:pPr>
        <w:pStyle w:val="aDefpara"/>
      </w:pPr>
      <w:r>
        <w:tab/>
      </w:r>
      <w:r w:rsidR="009B3E7A" w:rsidRPr="004A03C1">
        <w:t>(a)</w:t>
      </w:r>
      <w:r w:rsidR="009B3E7A" w:rsidRPr="004A03C1">
        <w:tab/>
      </w:r>
      <w:r w:rsidR="008E54CF" w:rsidRPr="004A03C1">
        <w:t>means an injury to, or disease of, the musculoskeletal system, whether o</w:t>
      </w:r>
      <w:r w:rsidR="00B40D1C" w:rsidRPr="004A03C1">
        <w:t xml:space="preserve">ccurring suddenly or over time; </w:t>
      </w:r>
      <w:r w:rsidR="008E54CF" w:rsidRPr="004A03C1">
        <w:t>but</w:t>
      </w:r>
    </w:p>
    <w:p w:rsidR="008E54CF" w:rsidRDefault="009C249B" w:rsidP="009C249B">
      <w:pPr>
        <w:pStyle w:val="aDefpara"/>
      </w:pPr>
      <w:r>
        <w:tab/>
      </w:r>
      <w:r w:rsidR="009B3E7A" w:rsidRPr="004A03C1">
        <w:t>(b)</w:t>
      </w:r>
      <w:r w:rsidR="009B3E7A" w:rsidRPr="004A03C1">
        <w:tab/>
      </w:r>
      <w:r w:rsidR="008E54CF" w:rsidRPr="004A03C1">
        <w:t>does not include an injury caused by crushing, entrapment or cutting resulting principally from the mechanical operation of plant.</w:t>
      </w:r>
    </w:p>
    <w:p w:rsidR="006C2445" w:rsidRPr="00397F3D" w:rsidRDefault="006C2445" w:rsidP="006C2445">
      <w:pPr>
        <w:pStyle w:val="aDef"/>
        <w:keepNext/>
      </w:pPr>
      <w:r w:rsidRPr="00397F3D">
        <w:rPr>
          <w:rStyle w:val="charBoldItals"/>
        </w:rPr>
        <w:t>NATA</w:t>
      </w:r>
      <w:r w:rsidRPr="00397F3D">
        <w:t xml:space="preserve"> means the National Association of Testing Authorities, Australia.</w:t>
      </w:r>
    </w:p>
    <w:p w:rsidR="006C2445" w:rsidRPr="00397F3D" w:rsidRDefault="006C2445" w:rsidP="006C2445">
      <w:pPr>
        <w:pStyle w:val="aNote"/>
      </w:pPr>
      <w:r w:rsidRPr="00397F3D">
        <w:rPr>
          <w:rStyle w:val="charItals"/>
        </w:rPr>
        <w:t>Note</w:t>
      </w:r>
      <w:r w:rsidRPr="00397F3D">
        <w:tab/>
        <w:t xml:space="preserve">The National Association of Testing Authorities is accessible at </w:t>
      </w:r>
      <w:hyperlink r:id="rId483" w:history="1">
        <w:r w:rsidRPr="00397F3D">
          <w:rPr>
            <w:rStyle w:val="charCitHyperlinkAbbrev"/>
          </w:rPr>
          <w:t>www.nata.com.au</w:t>
        </w:r>
      </w:hyperlink>
      <w:r w:rsidRPr="00397F3D">
        <w:t>.</w:t>
      </w:r>
    </w:p>
    <w:p w:rsidR="006C2445" w:rsidRPr="00397F3D" w:rsidRDefault="006C2445" w:rsidP="006C2445">
      <w:pPr>
        <w:pStyle w:val="aDef"/>
      </w:pPr>
      <w:r w:rsidRPr="00397F3D">
        <w:rPr>
          <w:rStyle w:val="charBoldItals"/>
        </w:rPr>
        <w:t>NATA-accredited laboratory</w:t>
      </w:r>
      <w:r w:rsidRPr="00397F3D">
        <w:t xml:space="preserve"> means a testing laboratory accredited by NATA, or recognised by NATA either solely or with someone else.</w:t>
      </w:r>
    </w:p>
    <w:p w:rsidR="006C2445" w:rsidRDefault="006C2445" w:rsidP="006C2445">
      <w:pPr>
        <w:pStyle w:val="aDef"/>
      </w:pPr>
      <w:r w:rsidRPr="00397F3D">
        <w:rPr>
          <w:rStyle w:val="charBoldItals"/>
        </w:rPr>
        <w:lastRenderedPageBreak/>
        <w:t>naturally occurring asbestos</w:t>
      </w:r>
      <w:r w:rsidRPr="00397F3D">
        <w:t xml:space="preserve"> means the natural geological occurrence of asbestos minerals found in association with geological deposits including rock, sediment or soil.</w:t>
      </w:r>
    </w:p>
    <w:p w:rsidR="006C2445" w:rsidRPr="00397F3D" w:rsidRDefault="006C2445" w:rsidP="006C2445">
      <w:pPr>
        <w:pStyle w:val="aDef"/>
        <w:keepNext/>
      </w:pPr>
      <w:r w:rsidRPr="00397F3D">
        <w:rPr>
          <w:rStyle w:val="charBoldItals"/>
        </w:rPr>
        <w:t>non-friable asbestos</w:t>
      </w:r>
      <w:r w:rsidRPr="00397F3D">
        <w:t xml:space="preserve"> means material containing asbestos that is not friable asbestos, including material containing asbestos fibres reinforced with a bonding compound.</w:t>
      </w:r>
    </w:p>
    <w:p w:rsidR="006C2445" w:rsidRPr="00397F3D" w:rsidRDefault="006C2445" w:rsidP="006C2445">
      <w:pPr>
        <w:pStyle w:val="aNote"/>
      </w:pPr>
      <w:r w:rsidRPr="00397F3D">
        <w:rPr>
          <w:rStyle w:val="charItals"/>
        </w:rPr>
        <w:t>Note</w:t>
      </w:r>
      <w:r w:rsidRPr="00397F3D">
        <w:rPr>
          <w:rStyle w:val="charItals"/>
        </w:rPr>
        <w:tab/>
      </w:r>
      <w:r w:rsidRPr="00397F3D">
        <w:t xml:space="preserve">Non-friable asbestos may become friable asbestos through deterioration (see def </w:t>
      </w:r>
      <w:r w:rsidRPr="00397F3D">
        <w:rPr>
          <w:rStyle w:val="charBoldItals"/>
        </w:rPr>
        <w:t>friable asbestos</w:t>
      </w:r>
      <w:r w:rsidRPr="00397F3D">
        <w:t>).</w:t>
      </w:r>
    </w:p>
    <w:p w:rsidR="00D61481" w:rsidRPr="004A03C1" w:rsidRDefault="008E54CF" w:rsidP="009C249B">
      <w:pPr>
        <w:pStyle w:val="aDef"/>
        <w:keepNext/>
      </w:pPr>
      <w:r w:rsidRPr="003910CE">
        <w:rPr>
          <w:rStyle w:val="charBoldItals"/>
        </w:rPr>
        <w:t>non</w:t>
      </w:r>
      <w:r w:rsidR="004C56CA" w:rsidRPr="003910CE">
        <w:rPr>
          <w:rStyle w:val="charBoldItals"/>
        </w:rPr>
        <w:noBreakHyphen/>
      </w:r>
      <w:r w:rsidRPr="003910CE">
        <w:rPr>
          <w:rStyle w:val="charBoldItals"/>
        </w:rPr>
        <w:t>slewing mobile crane</w:t>
      </w:r>
      <w:r w:rsidR="00D61481" w:rsidRPr="004A03C1">
        <w:t>—</w:t>
      </w:r>
    </w:p>
    <w:p w:rsidR="00D61481" w:rsidRPr="004A03C1" w:rsidRDefault="009C249B" w:rsidP="009C249B">
      <w:pPr>
        <w:pStyle w:val="aDefpara"/>
      </w:pPr>
      <w:r>
        <w:tab/>
      </w:r>
      <w:r w:rsidR="009B3E7A" w:rsidRPr="004A03C1">
        <w:t>(a)</w:t>
      </w:r>
      <w:r w:rsidR="009B3E7A" w:rsidRPr="004A03C1">
        <w:tab/>
      </w:r>
      <w:r w:rsidR="008E54CF" w:rsidRPr="004A03C1">
        <w:t>means a mobile crane incorporating a boom or jib that cannot be slewed</w:t>
      </w:r>
      <w:r w:rsidR="00D61481" w:rsidRPr="004A03C1">
        <w:t>;</w:t>
      </w:r>
      <w:r w:rsidR="008E54CF" w:rsidRPr="004A03C1">
        <w:t xml:space="preserve"> and</w:t>
      </w:r>
    </w:p>
    <w:p w:rsidR="008E54CF" w:rsidRPr="004A03C1" w:rsidRDefault="009C249B" w:rsidP="009C249B">
      <w:pPr>
        <w:pStyle w:val="aDefpara"/>
      </w:pPr>
      <w:r>
        <w:tab/>
      </w:r>
      <w:r w:rsidR="009B3E7A" w:rsidRPr="004A03C1">
        <w:t>(b)</w:t>
      </w:r>
      <w:r w:rsidR="009B3E7A" w:rsidRPr="004A03C1">
        <w:tab/>
      </w:r>
      <w:r w:rsidR="008E54CF" w:rsidRPr="004A03C1">
        <w:t>includes</w:t>
      </w:r>
      <w:r w:rsidR="00A11900" w:rsidRPr="004A03C1">
        <w:t>—</w:t>
      </w:r>
    </w:p>
    <w:p w:rsidR="00D61481" w:rsidRPr="004A03C1" w:rsidRDefault="009C249B" w:rsidP="009C249B">
      <w:pPr>
        <w:pStyle w:val="aDefsubpara"/>
      </w:pPr>
      <w:r>
        <w:tab/>
      </w:r>
      <w:r w:rsidR="009B3E7A" w:rsidRPr="004A03C1">
        <w:t>(i)</w:t>
      </w:r>
      <w:r w:rsidR="009B3E7A" w:rsidRPr="004A03C1">
        <w:tab/>
      </w:r>
      <w:r w:rsidR="00D61481" w:rsidRPr="004A03C1">
        <w:t>an articulated mobile crane; and</w:t>
      </w:r>
    </w:p>
    <w:p w:rsidR="008E54CF" w:rsidRPr="004A03C1" w:rsidRDefault="009C249B" w:rsidP="009C249B">
      <w:pPr>
        <w:pStyle w:val="aDefsubpara"/>
        <w:keepNext/>
      </w:pPr>
      <w:r>
        <w:tab/>
      </w:r>
      <w:r w:rsidR="009B3E7A" w:rsidRPr="004A03C1">
        <w:t>(ii)</w:t>
      </w:r>
      <w:r w:rsidR="009B3E7A" w:rsidRPr="004A03C1">
        <w:tab/>
      </w:r>
      <w:r w:rsidR="008E54CF" w:rsidRPr="004A03C1">
        <w:t>a locomotive crane</w:t>
      </w:r>
      <w:r w:rsidR="00B17D4C" w:rsidRPr="004A03C1">
        <w:t>; but</w:t>
      </w:r>
    </w:p>
    <w:p w:rsidR="00E053FD" w:rsidRPr="004A03C1" w:rsidRDefault="009C249B" w:rsidP="009C249B">
      <w:pPr>
        <w:pStyle w:val="aDefpara"/>
      </w:pPr>
      <w:r>
        <w:tab/>
      </w:r>
      <w:r w:rsidR="009B3E7A" w:rsidRPr="004A03C1">
        <w:t>(c)</w:t>
      </w:r>
      <w:r w:rsidR="009B3E7A" w:rsidRPr="004A03C1">
        <w:tab/>
      </w:r>
      <w:r w:rsidR="008E54CF" w:rsidRPr="004A03C1">
        <w:t>does not include vehicle tow trucks.</w:t>
      </w:r>
    </w:p>
    <w:p w:rsidR="008E54CF" w:rsidRPr="004A03C1" w:rsidRDefault="008E54CF" w:rsidP="009B3E7A">
      <w:pPr>
        <w:pStyle w:val="aDef"/>
      </w:pPr>
      <w:r w:rsidRPr="003910CE">
        <w:rPr>
          <w:rStyle w:val="charBoldItals"/>
        </w:rPr>
        <w:t>notice of satisfactory assessment</w:t>
      </w:r>
      <w:r w:rsidRPr="004A03C1">
        <w:t xml:space="preserve"> means a notice stating that the person to whom it is issued has successfully completed a specified </w:t>
      </w:r>
      <w:r w:rsidR="00744552" w:rsidRPr="004A03C1">
        <w:t>VET course</w:t>
      </w:r>
      <w:r w:rsidRPr="004A03C1">
        <w:t>.</w:t>
      </w:r>
    </w:p>
    <w:p w:rsidR="005F425D" w:rsidRPr="008E3922" w:rsidRDefault="005F425D" w:rsidP="005F425D">
      <w:pPr>
        <w:pStyle w:val="aDef"/>
      </w:pPr>
      <w:r w:rsidRPr="008E3922">
        <w:rPr>
          <w:rStyle w:val="charBoldItals"/>
        </w:rPr>
        <w:t>operator</w:t>
      </w:r>
      <w:r w:rsidRPr="008E3922">
        <w:t>, of a facility or a proposed facility—see section 533.</w:t>
      </w:r>
    </w:p>
    <w:p w:rsidR="008E54CF" w:rsidRPr="004A03C1" w:rsidRDefault="008E54CF" w:rsidP="009B3E7A">
      <w:pPr>
        <w:pStyle w:val="aDef"/>
      </w:pPr>
      <w:r w:rsidRPr="003910CE">
        <w:rPr>
          <w:rStyle w:val="charBoldItals"/>
        </w:rPr>
        <w:t>operator protective device</w:t>
      </w:r>
      <w:r w:rsidRPr="004A03C1">
        <w:t>, includes a roll</w:t>
      </w:r>
      <w:r w:rsidR="004C56CA" w:rsidRPr="004A03C1">
        <w:noBreakHyphen/>
      </w:r>
      <w:r w:rsidRPr="004A03C1">
        <w:t>over protective structure, falling object protective structure, operator restraining device and seat belt.</w:t>
      </w:r>
    </w:p>
    <w:p w:rsidR="008E54CF" w:rsidRDefault="008E54CF" w:rsidP="00BF49FE">
      <w:pPr>
        <w:pStyle w:val="aDef"/>
        <w:keepLines/>
      </w:pPr>
      <w:r w:rsidRPr="003910CE">
        <w:rPr>
          <w:rStyle w:val="charBoldItals"/>
        </w:rPr>
        <w:t>order</w:t>
      </w:r>
      <w:r w:rsidR="004C56CA" w:rsidRPr="003910CE">
        <w:rPr>
          <w:rStyle w:val="charBoldItals"/>
        </w:rPr>
        <w:noBreakHyphen/>
      </w:r>
      <w:r w:rsidRPr="003910CE">
        <w:rPr>
          <w:rStyle w:val="charBoldItals"/>
        </w:rPr>
        <w:t>picking forklift truck</w:t>
      </w:r>
      <w:r w:rsidRPr="004A03C1">
        <w:rPr>
          <w:rStyle w:val="CharDefText"/>
          <w:b w:val="0"/>
          <w:i w:val="0"/>
        </w:rPr>
        <w:t>, in</w:t>
      </w:r>
      <w:r w:rsidR="00F319CD" w:rsidRPr="004A03C1">
        <w:rPr>
          <w:rStyle w:val="CharDefText"/>
          <w:b w:val="0"/>
          <w:i w:val="0"/>
        </w:rPr>
        <w:t xml:space="preserve"> schedule 3</w:t>
      </w:r>
      <w:r w:rsidR="00692CE8"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692CE8"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692CE8" w:rsidRPr="004A03C1">
        <w:rPr>
          <w:rStyle w:val="CharDefText"/>
          <w:b w:val="0"/>
          <w:i w:val="0"/>
        </w:rPr>
        <w:t>)</w:t>
      </w:r>
      <w:r w:rsidR="00F14FF1" w:rsidRPr="004A03C1">
        <w:rPr>
          <w:rStyle w:val="CharDefText"/>
          <w:b w:val="0"/>
          <w:i w:val="0"/>
        </w:rPr>
        <w:t xml:space="preserve"> </w:t>
      </w:r>
      <w:r w:rsidR="00F14FF1" w:rsidRPr="004A03C1">
        <w:t>and</w:t>
      </w:r>
      <w:r w:rsidR="00F319CD" w:rsidRPr="004A03C1">
        <w:t xml:space="preserve"> 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Pr="004A03C1">
        <w:rPr>
          <w:rStyle w:val="CharDefText"/>
          <w:b w:val="0"/>
          <w:i w:val="0"/>
        </w:rPr>
        <w:t>,</w:t>
      </w:r>
      <w:r w:rsidRPr="004A03C1">
        <w:t xml:space="preserve"> means a forklift truck where the operator</w:t>
      </w:r>
      <w:r w:rsidR="004C56CA" w:rsidRPr="004A03C1">
        <w:t>’</w:t>
      </w:r>
      <w:r w:rsidRPr="004A03C1">
        <w:t>s controls are incorporated with the lifting media and elevate with the lifting media.</w:t>
      </w:r>
    </w:p>
    <w:p w:rsidR="005F425D" w:rsidRPr="008E3922" w:rsidRDefault="005F425D" w:rsidP="003304CE">
      <w:pPr>
        <w:pStyle w:val="aDef"/>
        <w:keepNext/>
      </w:pPr>
      <w:r w:rsidRPr="008E3922">
        <w:rPr>
          <w:rStyle w:val="charBoldItals"/>
        </w:rPr>
        <w:lastRenderedPageBreak/>
        <w:t>packaged hazardous chemicals</w:t>
      </w:r>
      <w:r w:rsidRPr="008E3922">
        <w:t xml:space="preserve"> means Schedule 11 hazardous chemicals in a container with—</w:t>
      </w:r>
    </w:p>
    <w:p w:rsidR="005F425D" w:rsidRPr="008E3922" w:rsidRDefault="005F425D" w:rsidP="00DF7983">
      <w:pPr>
        <w:pStyle w:val="aDefpara"/>
      </w:pPr>
      <w:r w:rsidRPr="008E3922">
        <w:tab/>
        <w:t>(a)</w:t>
      </w:r>
      <w:r w:rsidRPr="008E3922">
        <w:tab/>
        <w:t>a capacity not exceeding 500L; or</w:t>
      </w:r>
    </w:p>
    <w:p w:rsidR="005F425D" w:rsidRPr="008E3922" w:rsidRDefault="005F425D" w:rsidP="00DF7983">
      <w:pPr>
        <w:pStyle w:val="aDefpara"/>
      </w:pPr>
      <w:r w:rsidRPr="008E3922">
        <w:tab/>
        <w:t>(b)</w:t>
      </w:r>
      <w:r w:rsidRPr="008E3922">
        <w:tab/>
        <w:t>a net mass not exceeding 500kg.</w:t>
      </w:r>
    </w:p>
    <w:p w:rsidR="005F425D" w:rsidRPr="008E3922" w:rsidRDefault="005F425D" w:rsidP="005F425D">
      <w:pPr>
        <w:pStyle w:val="aDef"/>
      </w:pPr>
      <w:r w:rsidRPr="008E3922">
        <w:rPr>
          <w:rStyle w:val="charBoldItals"/>
        </w:rPr>
        <w:t>packing group</w:t>
      </w:r>
      <w:r w:rsidRPr="008E3922">
        <w:t>, for schedule 15—see schedule 15, section 15.1.</w:t>
      </w:r>
    </w:p>
    <w:p w:rsidR="007F008C" w:rsidRPr="00EB7441" w:rsidRDefault="007F008C" w:rsidP="00BF49FE">
      <w:pPr>
        <w:pStyle w:val="aDef"/>
        <w:keepNext/>
      </w:pPr>
      <w:r w:rsidRPr="00EB7441">
        <w:rPr>
          <w:rStyle w:val="charBoldItals"/>
        </w:rPr>
        <w:t>passenger ropeway</w:t>
      </w:r>
      <w:r w:rsidRPr="00EB7441">
        <w:t>—</w:t>
      </w:r>
    </w:p>
    <w:p w:rsidR="007F008C" w:rsidRPr="00EB7441" w:rsidRDefault="007F008C" w:rsidP="00BF49FE">
      <w:pPr>
        <w:pStyle w:val="aDefpara"/>
        <w:keepNext/>
      </w:pPr>
      <w:r w:rsidRPr="00EB7441">
        <w:tab/>
        <w:t>(a)</w:t>
      </w:r>
      <w:r w:rsidRPr="00EB7441">
        <w:tab/>
        <w:t>means a powered ropeway used for transporting, in a horizontal or inclined plane, passengers moved by a carrier that is—</w:t>
      </w:r>
    </w:p>
    <w:p w:rsidR="007F008C" w:rsidRPr="00EB7441" w:rsidRDefault="007F008C" w:rsidP="00EF3F5E">
      <w:pPr>
        <w:pStyle w:val="aDefsubpara"/>
        <w:keepNext/>
      </w:pPr>
      <w:r w:rsidRPr="00EB7441">
        <w:tab/>
        <w:t>(i)</w:t>
      </w:r>
      <w:r w:rsidRPr="00EB7441">
        <w:tab/>
        <w:t>attached to or supported by a moving rope; or</w:t>
      </w:r>
    </w:p>
    <w:p w:rsidR="007F008C" w:rsidRPr="00EB7441" w:rsidRDefault="007F008C" w:rsidP="007F008C">
      <w:pPr>
        <w:pStyle w:val="aDefsubpara"/>
      </w:pPr>
      <w:r w:rsidRPr="00EB7441">
        <w:tab/>
        <w:t>(ii)</w:t>
      </w:r>
      <w:r w:rsidRPr="00EB7441">
        <w:tab/>
        <w:t>attached to a moving rope but supported by a standing rope or other overhead structure; and</w:t>
      </w:r>
    </w:p>
    <w:p w:rsidR="007F008C" w:rsidRPr="00EB7441" w:rsidRDefault="007F008C" w:rsidP="007F008C">
      <w:pPr>
        <w:pStyle w:val="aDefpara"/>
      </w:pPr>
      <w:r w:rsidRPr="00EB7441">
        <w:tab/>
        <w:t>(b)</w:t>
      </w:r>
      <w:r w:rsidRPr="00EB7441">
        <w:tab/>
        <w:t>includes, in relation to the powered ropeway—</w:t>
      </w:r>
    </w:p>
    <w:p w:rsidR="007F008C" w:rsidRPr="00EB7441" w:rsidRDefault="007F008C" w:rsidP="007F008C">
      <w:pPr>
        <w:pStyle w:val="aDefsubpara"/>
      </w:pPr>
      <w:r w:rsidRPr="00EB7441">
        <w:tab/>
        <w:t>(i)</w:t>
      </w:r>
      <w:r w:rsidRPr="00EB7441">
        <w:tab/>
        <w:t xml:space="preserve"> the prime mover; and</w:t>
      </w:r>
    </w:p>
    <w:p w:rsidR="007F008C" w:rsidRPr="00EB7441" w:rsidRDefault="007F008C" w:rsidP="007F008C">
      <w:pPr>
        <w:pStyle w:val="aDefsubpara"/>
      </w:pPr>
      <w:r w:rsidRPr="00EB7441">
        <w:tab/>
        <w:t>(ii)</w:t>
      </w:r>
      <w:r w:rsidRPr="00EB7441">
        <w:tab/>
        <w:t xml:space="preserve"> any associated transmission machinery; and</w:t>
      </w:r>
    </w:p>
    <w:p w:rsidR="007F008C" w:rsidRPr="00EB7441" w:rsidRDefault="007F008C" w:rsidP="007F008C">
      <w:pPr>
        <w:pStyle w:val="aDefsubpara"/>
      </w:pPr>
      <w:r w:rsidRPr="00EB7441">
        <w:tab/>
        <w:t>(iii)</w:t>
      </w:r>
      <w:r w:rsidRPr="00EB7441">
        <w:tab/>
        <w:t>any supporting structure and equipment; but</w:t>
      </w:r>
    </w:p>
    <w:p w:rsidR="007F008C" w:rsidRPr="00EB7441" w:rsidRDefault="007F008C" w:rsidP="007F008C">
      <w:pPr>
        <w:pStyle w:val="aDefpara"/>
      </w:pPr>
      <w:r w:rsidRPr="00EB7441">
        <w:tab/>
        <w:t>(c)</w:t>
      </w:r>
      <w:r w:rsidRPr="00EB7441">
        <w:tab/>
        <w:t>does not include the following:</w:t>
      </w:r>
    </w:p>
    <w:p w:rsidR="007F008C" w:rsidRPr="00EB7441" w:rsidRDefault="007F008C" w:rsidP="007F008C">
      <w:pPr>
        <w:pStyle w:val="aDefsubpara"/>
      </w:pPr>
      <w:r w:rsidRPr="00EB7441">
        <w:tab/>
        <w:t>(i)</w:t>
      </w:r>
      <w:r w:rsidRPr="00EB7441">
        <w:tab/>
        <w:t>a cog railway;</w:t>
      </w:r>
    </w:p>
    <w:p w:rsidR="007F008C" w:rsidRPr="00EB7441" w:rsidRDefault="007F008C" w:rsidP="007F008C">
      <w:pPr>
        <w:pStyle w:val="aDefsubpara"/>
      </w:pPr>
      <w:r w:rsidRPr="00EB7441">
        <w:tab/>
        <w:t>(ii)</w:t>
      </w:r>
      <w:r w:rsidRPr="00EB7441">
        <w:tab/>
        <w:t>a cable car running on rails;</w:t>
      </w:r>
    </w:p>
    <w:p w:rsidR="007F008C" w:rsidRPr="00EB7441" w:rsidRDefault="007F008C" w:rsidP="00A9742F">
      <w:pPr>
        <w:pStyle w:val="aDefsubpara"/>
        <w:keepNext/>
      </w:pPr>
      <w:r w:rsidRPr="00EB7441">
        <w:tab/>
        <w:t>(iii)</w:t>
      </w:r>
      <w:r w:rsidRPr="00EB7441">
        <w:tab/>
        <w:t>a flying fox or similar device;</w:t>
      </w:r>
    </w:p>
    <w:p w:rsidR="007F008C" w:rsidRPr="00EB7441" w:rsidRDefault="007F008C" w:rsidP="00A9742F">
      <w:pPr>
        <w:pStyle w:val="aDefsubpara"/>
        <w:keepNext/>
      </w:pPr>
      <w:r w:rsidRPr="00EB7441">
        <w:tab/>
        <w:t>(iv)</w:t>
      </w:r>
      <w:r w:rsidRPr="00EB7441">
        <w:tab/>
        <w:t>an elevating system for vehicles or boat style carriers associated with amusement devices.</w:t>
      </w:r>
    </w:p>
    <w:p w:rsidR="007F008C" w:rsidRPr="00EB7441" w:rsidRDefault="007F008C" w:rsidP="007F008C">
      <w:pPr>
        <w:pStyle w:val="aExamHdgsubpar"/>
      </w:pPr>
      <w:r w:rsidRPr="00EB7441">
        <w:t>Example</w:t>
      </w:r>
    </w:p>
    <w:p w:rsidR="007F008C" w:rsidRPr="00EB7441" w:rsidRDefault="007F008C" w:rsidP="007F008C">
      <w:pPr>
        <w:pStyle w:val="aExamsubpar"/>
      </w:pPr>
      <w:r w:rsidRPr="00EB7441">
        <w:t>an elevating system for a log ride or boat flume ride</w:t>
      </w:r>
    </w:p>
    <w:p w:rsidR="00431BF6" w:rsidRPr="004A03C1" w:rsidRDefault="00431BF6" w:rsidP="009B3E7A">
      <w:pPr>
        <w:pStyle w:val="aDef"/>
      </w:pPr>
      <w:r w:rsidRPr="003910CE">
        <w:rPr>
          <w:rStyle w:val="charBoldItals"/>
        </w:rPr>
        <w:t>personal protective equipment</w:t>
      </w:r>
      <w:r w:rsidRPr="004A03C1">
        <w:t xml:space="preserve"> means anything used or worn by a person to minimise risk to the person’s health and safety, including air-supplied respiratory equipment.</w:t>
      </w:r>
    </w:p>
    <w:p w:rsidR="008E54CF" w:rsidRPr="004A03C1" w:rsidRDefault="008E54CF" w:rsidP="009C249B">
      <w:pPr>
        <w:pStyle w:val="aDef"/>
        <w:keepNext/>
      </w:pPr>
      <w:r w:rsidRPr="003910CE">
        <w:rPr>
          <w:rStyle w:val="charBoldItals"/>
        </w:rPr>
        <w:lastRenderedPageBreak/>
        <w:t>personnel and materials hoist</w:t>
      </w:r>
      <w:r w:rsidRPr="004A03C1">
        <w:t xml:space="preserve"> </w:t>
      </w:r>
      <w:r w:rsidRPr="004A03C1">
        <w:rPr>
          <w:bCs/>
        </w:rPr>
        <w:t>means</w:t>
      </w:r>
      <w:r w:rsidRPr="004A03C1">
        <w:t xml:space="preserve"> a hoist</w:t>
      </w:r>
      <w:r w:rsidR="00241F22" w:rsidRPr="004A03C1">
        <w:t xml:space="preserve"> that is</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a cantilever hoist, a tower hoist or several winches configured to operate as a hoist; and</w:t>
      </w:r>
    </w:p>
    <w:p w:rsidR="008E54CF" w:rsidRPr="004A03C1" w:rsidRDefault="009C249B" w:rsidP="009C249B">
      <w:pPr>
        <w:pStyle w:val="aDefpara"/>
      </w:pPr>
      <w:r>
        <w:tab/>
      </w:r>
      <w:r w:rsidR="009B3E7A" w:rsidRPr="004A03C1">
        <w:t>(b)</w:t>
      </w:r>
      <w:r w:rsidR="009B3E7A" w:rsidRPr="004A03C1">
        <w:tab/>
      </w:r>
      <w:r w:rsidR="008E54CF" w:rsidRPr="004A03C1">
        <w:t>intended to carry goods, materials or people.</w:t>
      </w:r>
    </w:p>
    <w:p w:rsidR="008E54CF" w:rsidRDefault="008E54CF" w:rsidP="009B3E7A">
      <w:pPr>
        <w:pStyle w:val="aDef"/>
      </w:pPr>
      <w:r w:rsidRPr="003910CE">
        <w:rPr>
          <w:rStyle w:val="charBoldItals"/>
        </w:rPr>
        <w:t>pipeline</w:t>
      </w:r>
      <w:r w:rsidRPr="004A03C1">
        <w:t xml:space="preserve"> means pipe work that crosses a boundary of a workplace, beginning or ending at the nearest fluid or slurry control point (along the axis of the pipeline) to the boundary.</w:t>
      </w:r>
    </w:p>
    <w:p w:rsidR="000470C7" w:rsidRPr="008E3922" w:rsidRDefault="000470C7" w:rsidP="000470C7">
      <w:pPr>
        <w:pStyle w:val="aDef"/>
      </w:pPr>
      <w:r w:rsidRPr="008E3922">
        <w:rPr>
          <w:rStyle w:val="charBoldItals"/>
        </w:rPr>
        <w:t>pipe work</w:t>
      </w:r>
      <w:r w:rsidRPr="008E3922">
        <w:t xml:space="preserve"> means a pipe or assembly of pipes, pipe fittings, valves and pipe accessories used to convey a hazardous chemical.</w:t>
      </w:r>
    </w:p>
    <w:p w:rsidR="000470C7" w:rsidRPr="008E3922" w:rsidRDefault="000470C7" w:rsidP="000470C7">
      <w:pPr>
        <w:pStyle w:val="aDef"/>
        <w:keepNext/>
      </w:pPr>
      <w:r w:rsidRPr="008E3922">
        <w:rPr>
          <w:rStyle w:val="charBoldItals"/>
        </w:rPr>
        <w:t>placard</w:t>
      </w:r>
      <w:r w:rsidRPr="008E3922">
        <w:t xml:space="preserve"> means a sign or notice—</w:t>
      </w:r>
    </w:p>
    <w:p w:rsidR="000470C7" w:rsidRPr="008E3922" w:rsidRDefault="000470C7" w:rsidP="000470C7">
      <w:pPr>
        <w:pStyle w:val="aDefpara"/>
      </w:pPr>
      <w:r w:rsidRPr="008E3922">
        <w:tab/>
        <w:t>(a)</w:t>
      </w:r>
      <w:r w:rsidRPr="008E3922">
        <w:tab/>
        <w:t>displayed or intended for display in a prominent place, or next to a container or storage area for hazardous chemicals at a workplace; and</w:t>
      </w:r>
    </w:p>
    <w:p w:rsidR="000470C7" w:rsidRPr="008E3922" w:rsidRDefault="000470C7" w:rsidP="000470C7">
      <w:pPr>
        <w:pStyle w:val="aDefpara"/>
      </w:pPr>
      <w:r w:rsidRPr="008E3922">
        <w:tab/>
        <w:t>(b)</w:t>
      </w:r>
      <w:r w:rsidRPr="008E3922">
        <w:tab/>
        <w:t>that contains information about the hazardous chemical stored in the container or storage area.</w:t>
      </w:r>
    </w:p>
    <w:p w:rsidR="000470C7" w:rsidRPr="008E3922" w:rsidRDefault="000470C7" w:rsidP="000470C7">
      <w:pPr>
        <w:pStyle w:val="aDef"/>
      </w:pPr>
      <w:r w:rsidRPr="008E3922">
        <w:rPr>
          <w:rStyle w:val="charBoldItals"/>
        </w:rPr>
        <w:t>placard quantity</w:t>
      </w:r>
      <w:r w:rsidRPr="008E3922">
        <w:t>, in relation to a Schedule 11 hazardous chemical, means the placard quantity referred to in Schedule 11, table 11.1 column 4 for the Schedule 11 hazardous chemical.</w:t>
      </w:r>
    </w:p>
    <w:p w:rsidR="008E54CF" w:rsidRPr="004A03C1" w:rsidRDefault="008E54CF" w:rsidP="009B3E7A">
      <w:pPr>
        <w:pStyle w:val="aDef"/>
      </w:pPr>
      <w:r w:rsidRPr="003910CE">
        <w:rPr>
          <w:rStyle w:val="charBoldItals"/>
        </w:rPr>
        <w:t>plant</w:t>
      </w:r>
      <w:r w:rsidRPr="004A03C1">
        <w:t>, in</w:t>
      </w:r>
      <w:r w:rsidR="00C610BF" w:rsidRPr="004A03C1">
        <w:t xml:space="preserve"> part 5.2</w:t>
      </w:r>
      <w:r w:rsidR="00D41294" w:rsidRPr="004A03C1">
        <w:t xml:space="preserve"> (Additional duties relating to registered plant and plant designs) and </w:t>
      </w:r>
      <w:r w:rsidR="00431BF6" w:rsidRPr="004A03C1">
        <w:t>part 5.3</w:t>
      </w:r>
      <w:r w:rsidR="00D41294" w:rsidRPr="004A03C1">
        <w:t xml:space="preserve"> (Registration of plant designs and items of plant)</w:t>
      </w:r>
      <w:r w:rsidRPr="004A03C1">
        <w:t>, includes a structure.</w:t>
      </w:r>
    </w:p>
    <w:p w:rsidR="009E5F10" w:rsidRPr="00EB7441" w:rsidRDefault="009E5F10" w:rsidP="009E5F10">
      <w:pPr>
        <w:pStyle w:val="aDef"/>
      </w:pPr>
      <w:r w:rsidRPr="00EB7441">
        <w:rPr>
          <w:rStyle w:val="charBoldItals"/>
        </w:rPr>
        <w:t>platform height</w:t>
      </w:r>
      <w:r w:rsidRPr="00EB7441">
        <w:t xml:space="preserve">, in relation to an inflatable device (continuously blown), means the height of the highest part of the device designed to support persons using it (the </w:t>
      </w:r>
      <w:r w:rsidRPr="00EB7441">
        <w:rPr>
          <w:rStyle w:val="charBoldItals"/>
        </w:rPr>
        <w:t>platform</w:t>
      </w:r>
      <w:r w:rsidRPr="00EB7441">
        <w:t>), as measured from the surface supporting the device to the top surface of the platform when the de</w:t>
      </w:r>
      <w:r>
        <w:t>vice is inflated but unloaded.</w:t>
      </w:r>
    </w:p>
    <w:p w:rsidR="008E54CF" w:rsidRPr="004A03C1" w:rsidRDefault="008E54CF" w:rsidP="009B3E7A">
      <w:pPr>
        <w:pStyle w:val="aDef"/>
      </w:pPr>
      <w:r w:rsidRPr="003910CE">
        <w:rPr>
          <w:rStyle w:val="charBoldItals"/>
        </w:rPr>
        <w:t>portal boom crane</w:t>
      </w:r>
      <w:r w:rsidRPr="004A03C1">
        <w:t xml:space="preserve"> means a boom crane or a jib crane that is mounted on a portal frame that, in turn, is supported on runways along which the crane travels.</w:t>
      </w:r>
    </w:p>
    <w:p w:rsidR="008E54CF" w:rsidRDefault="008E54CF" w:rsidP="009B3E7A">
      <w:pPr>
        <w:pStyle w:val="aDef"/>
      </w:pPr>
      <w:r w:rsidRPr="003910CE">
        <w:rPr>
          <w:rStyle w:val="charBoldItals"/>
        </w:rPr>
        <w:lastRenderedPageBreak/>
        <w:t>powered mobile plant</w:t>
      </w:r>
      <w:r w:rsidRPr="004A03C1">
        <w:t xml:space="preserve"> means plant that is provided with some </w:t>
      </w:r>
      <w:r w:rsidR="007910DE" w:rsidRPr="004A03C1">
        <w:t>form</w:t>
      </w:r>
      <w:r w:rsidRPr="004A03C1">
        <w:t xml:space="preserve"> of self</w:t>
      </w:r>
      <w:r w:rsidR="004C56CA" w:rsidRPr="004A03C1">
        <w:noBreakHyphen/>
      </w:r>
      <w:r w:rsidRPr="004A03C1">
        <w:t>propulsion that is ordinarily under the direct control of an operator.</w:t>
      </w:r>
    </w:p>
    <w:p w:rsidR="000470C7" w:rsidRPr="008E3922" w:rsidRDefault="000470C7" w:rsidP="00741172">
      <w:pPr>
        <w:pStyle w:val="aDef"/>
        <w:keepNext/>
      </w:pPr>
      <w:r w:rsidRPr="008E3922">
        <w:rPr>
          <w:rStyle w:val="charBoldItals"/>
        </w:rPr>
        <w:t>precautionary statement</w:t>
      </w:r>
      <w:r w:rsidRPr="008E3922">
        <w:t xml:space="preserve"> means a phrase prescribed by the GHS that describes measures that are recommended to be taken to prevent or minimise—</w:t>
      </w:r>
    </w:p>
    <w:p w:rsidR="000470C7" w:rsidRPr="008E3922" w:rsidRDefault="000470C7" w:rsidP="000470C7">
      <w:pPr>
        <w:pStyle w:val="aDefpara"/>
      </w:pPr>
      <w:r w:rsidRPr="008E3922">
        <w:tab/>
        <w:t>(a)</w:t>
      </w:r>
      <w:r w:rsidRPr="008E3922">
        <w:tab/>
        <w:t>the adverse effects of exposure to a hazardous chemical; or</w:t>
      </w:r>
    </w:p>
    <w:p w:rsidR="000470C7" w:rsidRPr="008E3922" w:rsidRDefault="000470C7" w:rsidP="000470C7">
      <w:pPr>
        <w:pStyle w:val="aDefpara"/>
      </w:pPr>
      <w:r w:rsidRPr="008E3922">
        <w:tab/>
        <w:t>(b)</w:t>
      </w:r>
      <w:r w:rsidRPr="008E3922">
        <w:tab/>
        <w:t>improper handling of a hazardous chemical.</w:t>
      </w:r>
    </w:p>
    <w:p w:rsidR="008E54CF" w:rsidRPr="004A03C1" w:rsidRDefault="008E54CF" w:rsidP="009C249B">
      <w:pPr>
        <w:pStyle w:val="aDef"/>
        <w:keepNext/>
      </w:pPr>
      <w:r w:rsidRPr="003910CE">
        <w:rPr>
          <w:rStyle w:val="charBoldItals"/>
        </w:rPr>
        <w:t>presence</w:t>
      </w:r>
      <w:r w:rsidR="004C56CA" w:rsidRPr="003910CE">
        <w:rPr>
          <w:rStyle w:val="charBoldItals"/>
        </w:rPr>
        <w:noBreakHyphen/>
      </w:r>
      <w:r w:rsidRPr="003910CE">
        <w:rPr>
          <w:rStyle w:val="charBoldItals"/>
        </w:rPr>
        <w:t>sensing safeguarding system</w:t>
      </w:r>
      <w:r w:rsidRPr="004A03C1">
        <w:t xml:space="preserve"> includes</w:t>
      </w:r>
      <w:r w:rsidR="00A11900" w:rsidRPr="004A03C1">
        <w:t>—</w:t>
      </w:r>
    </w:p>
    <w:p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t xml:space="preserve">a sensing system that </w:t>
      </w:r>
      <w:r w:rsidR="008E54CF" w:rsidRPr="004A03C1">
        <w:rPr>
          <w:lang w:eastAsia="en-AU"/>
        </w:rPr>
        <w:t xml:space="preserve">uses </w:t>
      </w:r>
      <w:r w:rsidR="00050EBA" w:rsidRPr="004A03C1">
        <w:rPr>
          <w:lang w:eastAsia="en-AU"/>
        </w:rPr>
        <w:t>1</w:t>
      </w:r>
      <w:r w:rsidR="008E54CF" w:rsidRPr="004A03C1">
        <w:rPr>
          <w:lang w:eastAsia="en-AU"/>
        </w:rPr>
        <w:t xml:space="preserve"> or more forms of radiation either self</w:t>
      </w:r>
      <w:r w:rsidR="004C56CA" w:rsidRPr="004A03C1">
        <w:rPr>
          <w:lang w:eastAsia="en-AU"/>
        </w:rPr>
        <w:noBreakHyphen/>
      </w:r>
      <w:r w:rsidR="008E54CF" w:rsidRPr="004A03C1">
        <w:rPr>
          <w:lang w:eastAsia="en-AU"/>
        </w:rPr>
        <w:t xml:space="preserve">generated or otherwise generated by </w:t>
      </w:r>
      <w:r w:rsidR="008E54CF" w:rsidRPr="004A03C1">
        <w:rPr>
          <w:szCs w:val="24"/>
          <w:lang w:eastAsia="en-AU"/>
        </w:rPr>
        <w:t>pressure</w:t>
      </w:r>
      <w:r w:rsidR="008E54CF" w:rsidRPr="004A03C1">
        <w:t>; and</w:t>
      </w:r>
    </w:p>
    <w:p w:rsidR="008E54CF" w:rsidRPr="004A03C1" w:rsidRDefault="009C249B" w:rsidP="009C249B">
      <w:pPr>
        <w:pStyle w:val="aDefpara"/>
      </w:pPr>
      <w:r>
        <w:tab/>
      </w:r>
      <w:r w:rsidR="009B3E7A" w:rsidRPr="004A03C1">
        <w:t>(b)</w:t>
      </w:r>
      <w:r w:rsidR="009B3E7A" w:rsidRPr="004A03C1">
        <w:tab/>
      </w:r>
      <w:r w:rsidR="008E54CF" w:rsidRPr="004A03C1">
        <w:t>the interface between the final switching devices of the sensing system and the machine primary control elements; and</w:t>
      </w:r>
    </w:p>
    <w:p w:rsidR="008E54CF" w:rsidRDefault="009C249B" w:rsidP="009C249B">
      <w:pPr>
        <w:pStyle w:val="aDefpara"/>
      </w:pPr>
      <w:r>
        <w:tab/>
      </w:r>
      <w:r w:rsidR="009B3E7A" w:rsidRPr="004A03C1">
        <w:t>(c)</w:t>
      </w:r>
      <w:r w:rsidR="009B3E7A" w:rsidRPr="004A03C1">
        <w:tab/>
      </w:r>
      <w:r w:rsidR="008E54CF" w:rsidRPr="004A03C1">
        <w:t>the machine stopping capabilities, by which the presence of a person or part of a person within the sensing field will cause the dangerous parts of a machine to be brought to a safe state.</w:t>
      </w:r>
    </w:p>
    <w:p w:rsidR="000470C7" w:rsidRPr="004A03C1" w:rsidRDefault="000470C7" w:rsidP="000470C7">
      <w:pPr>
        <w:pStyle w:val="aDef"/>
      </w:pPr>
      <w:r w:rsidRPr="008E3922">
        <w:rPr>
          <w:rStyle w:val="charBoldItals"/>
        </w:rPr>
        <w:t>present or likely to be present</w:t>
      </w:r>
      <w:r w:rsidRPr="008E3922">
        <w:t>, in relation to hazardous chemicals, including Schedule 15 chemicals, at a facility or proposed facility—see section 532.</w:t>
      </w:r>
    </w:p>
    <w:p w:rsidR="008E54CF" w:rsidRPr="004A03C1" w:rsidRDefault="008E54CF" w:rsidP="009B3E7A">
      <w:pPr>
        <w:pStyle w:val="aDef"/>
      </w:pPr>
      <w:r w:rsidRPr="003910CE">
        <w:rPr>
          <w:rStyle w:val="charBoldItals"/>
        </w:rPr>
        <w:t>pressure equipment</w:t>
      </w:r>
      <w:r w:rsidRPr="004A03C1">
        <w:t xml:space="preserve"> means boilers, pressure vessels and pressure piping.</w:t>
      </w:r>
    </w:p>
    <w:p w:rsidR="008E54CF" w:rsidRPr="004A03C1" w:rsidRDefault="008E54CF" w:rsidP="009C249B">
      <w:pPr>
        <w:pStyle w:val="aDef"/>
        <w:keepNext/>
      </w:pPr>
      <w:r w:rsidRPr="003910CE">
        <w:rPr>
          <w:rStyle w:val="charBoldItals"/>
        </w:rPr>
        <w:t>pressure piping</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 xml:space="preserve">means an assembly of pipes, pipe fittings, valves and pipe accessories subject to internal or external pressure and used to contain or convey </w:t>
      </w:r>
      <w:r w:rsidR="001D23EE">
        <w:t>fluid or to transmit fluid</w:t>
      </w:r>
      <w:r w:rsidR="008E54CF" w:rsidRPr="004A03C1">
        <w:t xml:space="preserve"> pressure; and</w:t>
      </w:r>
    </w:p>
    <w:p w:rsidR="008E54CF" w:rsidRPr="004A03C1" w:rsidRDefault="009C249B" w:rsidP="009C249B">
      <w:pPr>
        <w:pStyle w:val="aDefpara"/>
      </w:pPr>
      <w:r>
        <w:tab/>
      </w:r>
      <w:r w:rsidR="009B3E7A" w:rsidRPr="004A03C1">
        <w:t>(b)</w:t>
      </w:r>
      <w:r w:rsidR="009B3E7A" w:rsidRPr="004A03C1">
        <w:tab/>
      </w:r>
      <w:r w:rsidR="008E54CF" w:rsidRPr="004A03C1">
        <w:t>includes distribution headers, bolting, gaskets, pipe supports and pressure containing accessories; but</w:t>
      </w:r>
    </w:p>
    <w:p w:rsidR="008E54CF" w:rsidRPr="004A03C1" w:rsidRDefault="009C249B" w:rsidP="009C249B">
      <w:pPr>
        <w:pStyle w:val="aDefpara"/>
      </w:pPr>
      <w:r>
        <w:tab/>
      </w:r>
      <w:r w:rsidR="009B3E7A" w:rsidRPr="004A03C1">
        <w:t>(c)</w:t>
      </w:r>
      <w:r w:rsidR="009B3E7A" w:rsidRPr="004A03C1">
        <w:tab/>
      </w:r>
      <w:r w:rsidR="008E54CF" w:rsidRPr="004A03C1">
        <w:t>does not include</w:t>
      </w:r>
      <w:r w:rsidR="00C610BF" w:rsidRPr="004A03C1">
        <w:t xml:space="preserve"> a boiler or pressure vessel.</w:t>
      </w:r>
    </w:p>
    <w:p w:rsidR="008E54CF" w:rsidRPr="004A03C1" w:rsidRDefault="008E54CF" w:rsidP="009C249B">
      <w:pPr>
        <w:pStyle w:val="aDef"/>
        <w:keepNext/>
      </w:pPr>
      <w:r w:rsidRPr="003910CE">
        <w:rPr>
          <w:rStyle w:val="charBoldItals"/>
        </w:rPr>
        <w:lastRenderedPageBreak/>
        <w:t>pressure vessel</w:t>
      </w:r>
      <w:r w:rsidR="004E5823" w:rsidRPr="004A03C1">
        <w:t>—</w:t>
      </w:r>
    </w:p>
    <w:p w:rsidR="008E54CF" w:rsidRPr="004A03C1" w:rsidRDefault="009C249B" w:rsidP="00741172">
      <w:pPr>
        <w:pStyle w:val="aDefpara"/>
        <w:keepNext/>
      </w:pPr>
      <w:r>
        <w:tab/>
      </w:r>
      <w:r w:rsidR="009B3E7A" w:rsidRPr="004A03C1">
        <w:t>(a)</w:t>
      </w:r>
      <w:r w:rsidR="009B3E7A" w:rsidRPr="004A03C1">
        <w:tab/>
      </w:r>
      <w:r w:rsidR="008E54CF" w:rsidRPr="004A03C1">
        <w:t>means a vessel subject to internal or external pressure; and</w:t>
      </w:r>
    </w:p>
    <w:p w:rsidR="008E54CF" w:rsidRPr="004A03C1" w:rsidRDefault="009C249B" w:rsidP="00741172">
      <w:pPr>
        <w:pStyle w:val="aDefpara"/>
        <w:keepNext/>
      </w:pPr>
      <w:r>
        <w:tab/>
      </w:r>
      <w:r w:rsidR="009B3E7A" w:rsidRPr="004A03C1">
        <w:t>(b)</w:t>
      </w:r>
      <w:r w:rsidR="009B3E7A" w:rsidRPr="004A03C1">
        <w:tab/>
      </w:r>
      <w:r w:rsidR="008E54CF" w:rsidRPr="004A03C1">
        <w:t>includes</w:t>
      </w:r>
      <w:r w:rsidR="004E5823" w:rsidRPr="004A03C1">
        <w:t>—</w:t>
      </w:r>
    </w:p>
    <w:p w:rsidR="008E54CF" w:rsidRPr="004A03C1" w:rsidRDefault="009C249B" w:rsidP="009C249B">
      <w:pPr>
        <w:pStyle w:val="aDefsubpara"/>
      </w:pPr>
      <w:r>
        <w:tab/>
      </w:r>
      <w:r w:rsidR="009B3E7A" w:rsidRPr="004A03C1">
        <w:t>(i)</w:t>
      </w:r>
      <w:r w:rsidR="009B3E7A" w:rsidRPr="004A03C1">
        <w:tab/>
      </w:r>
      <w:r w:rsidR="008E54CF" w:rsidRPr="004A03C1">
        <w:t>interconnected parts and components, valves, gauges and other fittings up to the first point of connection to connecting piping; and</w:t>
      </w:r>
    </w:p>
    <w:p w:rsidR="008E54CF" w:rsidRPr="004A03C1" w:rsidRDefault="009C249B" w:rsidP="009C249B">
      <w:pPr>
        <w:pStyle w:val="aDefsubpara"/>
      </w:pPr>
      <w:r>
        <w:tab/>
      </w:r>
      <w:r w:rsidR="009B3E7A" w:rsidRPr="004A03C1">
        <w:t>(ii)</w:t>
      </w:r>
      <w:r w:rsidR="009B3E7A" w:rsidRPr="004A03C1">
        <w:tab/>
      </w:r>
      <w:r w:rsidR="008E54CF" w:rsidRPr="004A03C1">
        <w:t>fired heaters; and</w:t>
      </w:r>
    </w:p>
    <w:p w:rsidR="008E54CF" w:rsidRPr="004A03C1" w:rsidRDefault="009C249B" w:rsidP="009C249B">
      <w:pPr>
        <w:pStyle w:val="aDefsubpara"/>
        <w:keepNext/>
      </w:pPr>
      <w:r>
        <w:tab/>
      </w:r>
      <w:r w:rsidR="009B3E7A" w:rsidRPr="004A03C1">
        <w:t>(iii)</w:t>
      </w:r>
      <w:r w:rsidR="009B3E7A" w:rsidRPr="004A03C1">
        <w:tab/>
      </w:r>
      <w:r w:rsidR="008E54CF" w:rsidRPr="004A03C1">
        <w:t>gas cylinders; but</w:t>
      </w:r>
    </w:p>
    <w:p w:rsidR="00B475FB" w:rsidRDefault="009C249B" w:rsidP="009C249B">
      <w:pPr>
        <w:pStyle w:val="aDefpara"/>
      </w:pPr>
      <w:r>
        <w:tab/>
      </w:r>
      <w:r w:rsidR="009B3E7A" w:rsidRPr="004A03C1">
        <w:t>(c)</w:t>
      </w:r>
      <w:r w:rsidR="009B3E7A" w:rsidRPr="004A03C1">
        <w:tab/>
      </w:r>
      <w:r w:rsidR="008E54CF" w:rsidRPr="004A03C1">
        <w:t>does not include a boiler or pressure piping.</w:t>
      </w:r>
    </w:p>
    <w:p w:rsidR="000470C7" w:rsidRPr="008E3922" w:rsidRDefault="000470C7" w:rsidP="000470C7">
      <w:pPr>
        <w:pStyle w:val="aDef"/>
        <w:keepNext/>
      </w:pPr>
      <w:r w:rsidRPr="008E3922">
        <w:rPr>
          <w:rStyle w:val="charBoldItals"/>
        </w:rPr>
        <w:t xml:space="preserve">primary emergency service organisation </w:t>
      </w:r>
      <w:r w:rsidRPr="008E3922">
        <w:t>means fire and rescue service.</w:t>
      </w:r>
    </w:p>
    <w:p w:rsidR="000470C7" w:rsidRPr="008E3922" w:rsidRDefault="000470C7" w:rsidP="000470C7">
      <w:pPr>
        <w:pStyle w:val="aNote"/>
      </w:pPr>
      <w:r w:rsidRPr="008E3922">
        <w:rPr>
          <w:rStyle w:val="charItals"/>
        </w:rPr>
        <w:t>Note</w:t>
      </w:r>
      <w:r w:rsidRPr="008E3922">
        <w:rPr>
          <w:rStyle w:val="charItals"/>
        </w:rPr>
        <w:tab/>
      </w:r>
      <w:r w:rsidRPr="008E3922">
        <w:rPr>
          <w:rStyle w:val="charBoldItals"/>
        </w:rPr>
        <w:t>Fire and rescue service</w:t>
      </w:r>
      <w:r w:rsidRPr="008E3922">
        <w:t xml:space="preserve">—see the </w:t>
      </w:r>
      <w:hyperlink r:id="rId484" w:tooltip="A2001-14" w:history="1">
        <w:r w:rsidRPr="008E3922">
          <w:rPr>
            <w:rStyle w:val="charCitHyperlinkAbbrev"/>
          </w:rPr>
          <w:t>Legislation Act</w:t>
        </w:r>
      </w:hyperlink>
      <w:r w:rsidRPr="008E3922">
        <w:t>, dictionary, pt 1.</w:t>
      </w:r>
    </w:p>
    <w:p w:rsidR="008E54CF" w:rsidRDefault="008E54CF" w:rsidP="009B3E7A">
      <w:pPr>
        <w:pStyle w:val="aDef"/>
      </w:pPr>
      <w:r w:rsidRPr="003910CE">
        <w:rPr>
          <w:rStyle w:val="charBoldItals"/>
        </w:rPr>
        <w:t>principal contractor</w:t>
      </w:r>
      <w:r w:rsidRPr="004A03C1">
        <w:t>, in relation to a construction project</w:t>
      </w:r>
      <w:r w:rsidR="002F0455" w:rsidRPr="004A03C1">
        <w:t xml:space="preserve">, for </w:t>
      </w:r>
      <w:r w:rsidR="00AA5202" w:rsidRPr="004A03C1">
        <w:t>chapter 6</w:t>
      </w:r>
      <w:r w:rsidR="003611A7" w:rsidRPr="004A03C1">
        <w:t xml:space="preserve"> </w:t>
      </w:r>
      <w:r w:rsidR="00DD4BF1" w:rsidRPr="004A03C1">
        <w:t>(Construction work)</w:t>
      </w:r>
      <w:r w:rsidR="003611A7" w:rsidRPr="004A03C1">
        <w:t>—</w:t>
      </w:r>
      <w:r w:rsidR="002F0455" w:rsidRPr="004A03C1">
        <w:t>see</w:t>
      </w:r>
      <w:r w:rsidRPr="004A03C1">
        <w:t xml:space="preserve"> </w:t>
      </w:r>
      <w:r w:rsidR="00FC6F2F" w:rsidRPr="004A03C1">
        <w:t>section </w:t>
      </w:r>
      <w:r w:rsidR="00AA5202" w:rsidRPr="004A03C1">
        <w:t>293</w:t>
      </w:r>
      <w:r w:rsidRPr="004A03C1">
        <w:t>.</w:t>
      </w:r>
    </w:p>
    <w:p w:rsidR="000470C7" w:rsidRDefault="000470C7" w:rsidP="009B3E7A">
      <w:pPr>
        <w:pStyle w:val="aDef"/>
      </w:pPr>
      <w:r w:rsidRPr="008E3922">
        <w:rPr>
          <w:rStyle w:val="charBoldItals"/>
        </w:rPr>
        <w:t>product identifier</w:t>
      </w:r>
      <w:r w:rsidRPr="008E3922">
        <w:t xml:space="preserve"> means the name or number used to identify a product on a label or in a safety data sheet.</w:t>
      </w:r>
    </w:p>
    <w:p w:rsidR="000470C7" w:rsidRPr="008E3922" w:rsidRDefault="000470C7" w:rsidP="00A9742F">
      <w:pPr>
        <w:pStyle w:val="aDef"/>
        <w:keepNext/>
      </w:pPr>
      <w:r w:rsidRPr="008E3922">
        <w:rPr>
          <w:rStyle w:val="charBoldItals"/>
        </w:rPr>
        <w:t>prohibited carcinogen</w:t>
      </w:r>
      <w:r w:rsidRPr="008E3922">
        <w:t xml:space="preserve"> means a substance—</w:t>
      </w:r>
    </w:p>
    <w:p w:rsidR="000470C7" w:rsidRPr="008E3922" w:rsidRDefault="000470C7" w:rsidP="00A9742F">
      <w:pPr>
        <w:pStyle w:val="aDefpara"/>
        <w:keepNext/>
      </w:pPr>
      <w:r w:rsidRPr="008E3922">
        <w:tab/>
        <w:t>(a)</w:t>
      </w:r>
      <w:r w:rsidRPr="008E3922">
        <w:tab/>
        <w:t>listed in schedule 10, table 10.1, column 2; and</w:t>
      </w:r>
    </w:p>
    <w:p w:rsidR="000470C7" w:rsidRPr="008E3922" w:rsidRDefault="000470C7" w:rsidP="00A9742F">
      <w:pPr>
        <w:pStyle w:val="aDefpara"/>
        <w:keepNext/>
      </w:pPr>
      <w:r w:rsidRPr="008E3922">
        <w:tab/>
        <w:t>(b)</w:t>
      </w:r>
      <w:r w:rsidRPr="008E3922">
        <w:tab/>
        <w:t>present in a concentration of—</w:t>
      </w:r>
    </w:p>
    <w:p w:rsidR="000470C7" w:rsidRPr="008E3922" w:rsidRDefault="000470C7" w:rsidP="000470C7">
      <w:pPr>
        <w:pStyle w:val="aDefsubpara"/>
      </w:pPr>
      <w:r w:rsidRPr="008E3922">
        <w:tab/>
        <w:t>(i)</w:t>
      </w:r>
      <w:r w:rsidRPr="008E3922">
        <w:tab/>
        <w:t>for a solid or liquid—0.1% or more, determined as a weight/weight (w/w) concentration; and</w:t>
      </w:r>
    </w:p>
    <w:p w:rsidR="000470C7" w:rsidRPr="008E3922" w:rsidRDefault="000470C7" w:rsidP="000470C7">
      <w:pPr>
        <w:pStyle w:val="aDefsubpara"/>
      </w:pPr>
      <w:r w:rsidRPr="008E3922">
        <w:tab/>
        <w:t>(ii)</w:t>
      </w:r>
      <w:r w:rsidRPr="008E3922">
        <w:tab/>
        <w:t>for a gas—0.1% or more, determined as a volume/volume (v/v) concentration.</w:t>
      </w:r>
    </w:p>
    <w:p w:rsidR="000470C7" w:rsidRPr="008E3922" w:rsidRDefault="000470C7" w:rsidP="000470C7">
      <w:pPr>
        <w:pStyle w:val="aDef"/>
      </w:pPr>
      <w:r w:rsidRPr="008E3922">
        <w:rPr>
          <w:rStyle w:val="charBoldItals"/>
        </w:rPr>
        <w:t>proposed facility</w:t>
      </w:r>
      <w:r w:rsidRPr="008E3922">
        <w:t xml:space="preserve"> means—</w:t>
      </w:r>
    </w:p>
    <w:p w:rsidR="000470C7" w:rsidRPr="008E3922" w:rsidRDefault="000470C7" w:rsidP="000470C7">
      <w:pPr>
        <w:pStyle w:val="aDefpara"/>
      </w:pPr>
      <w:r w:rsidRPr="008E3922">
        <w:tab/>
        <w:t>(a)</w:t>
      </w:r>
      <w:r w:rsidRPr="008E3922">
        <w:tab/>
        <w:t>an existing workplace that is to become a facility due to the introduction of Schedule 15 chemicals; or</w:t>
      </w:r>
    </w:p>
    <w:p w:rsidR="000470C7" w:rsidRPr="008E3922" w:rsidRDefault="000470C7" w:rsidP="000470C7">
      <w:pPr>
        <w:pStyle w:val="aDefpara"/>
      </w:pPr>
      <w:r w:rsidRPr="008E3922">
        <w:tab/>
        <w:t>(b)</w:t>
      </w:r>
      <w:r w:rsidRPr="008E3922">
        <w:tab/>
        <w:t>a facility that is being designed or constructed.</w:t>
      </w:r>
    </w:p>
    <w:p w:rsidR="000470C7" w:rsidRPr="008E3922" w:rsidRDefault="000470C7" w:rsidP="000470C7">
      <w:pPr>
        <w:pStyle w:val="aDef"/>
      </w:pPr>
      <w:r w:rsidRPr="008E3922">
        <w:rPr>
          <w:rStyle w:val="charBoldItals"/>
        </w:rPr>
        <w:lastRenderedPageBreak/>
        <w:t>proposed major hazard facility</w:t>
      </w:r>
      <w:r w:rsidRPr="008E3922">
        <w:t xml:space="preserve"> means—</w:t>
      </w:r>
    </w:p>
    <w:p w:rsidR="000470C7" w:rsidRPr="008E3922" w:rsidRDefault="000470C7" w:rsidP="000470C7">
      <w:pPr>
        <w:pStyle w:val="aDefpara"/>
      </w:pPr>
      <w:r w:rsidRPr="008E3922">
        <w:tab/>
        <w:t>(a)</w:t>
      </w:r>
      <w:r w:rsidRPr="008E3922">
        <w:tab/>
        <w:t>an existing facility or other workplace that is to become a major hazard facility due to the introduction of Schedule 15 chemicals or the addition of further Schedule 15 chemicals; or</w:t>
      </w:r>
    </w:p>
    <w:p w:rsidR="000470C7" w:rsidRPr="008E3922" w:rsidRDefault="000470C7" w:rsidP="000470C7">
      <w:pPr>
        <w:pStyle w:val="aDefpara"/>
      </w:pPr>
      <w:r w:rsidRPr="008E3922">
        <w:tab/>
        <w:t>(b)</w:t>
      </w:r>
      <w:r w:rsidRPr="008E3922">
        <w:tab/>
        <w:t>a major hazard facility that is being designed or constructed.</w:t>
      </w:r>
    </w:p>
    <w:p w:rsidR="000470C7" w:rsidRPr="008E3922" w:rsidRDefault="000470C7" w:rsidP="000470C7">
      <w:pPr>
        <w:pStyle w:val="aDef"/>
      </w:pPr>
      <w:r w:rsidRPr="008E3922">
        <w:rPr>
          <w:rStyle w:val="charBoldItals"/>
        </w:rPr>
        <w:t>quantity</w:t>
      </w:r>
      <w:r w:rsidRPr="008E3922">
        <w:t>, for chapter 7 (Hazardous chemicals), means—</w:t>
      </w:r>
    </w:p>
    <w:p w:rsidR="000470C7" w:rsidRPr="008E3922" w:rsidRDefault="000470C7" w:rsidP="000470C7">
      <w:pPr>
        <w:pStyle w:val="aDefpara"/>
      </w:pPr>
      <w:r w:rsidRPr="008E3922">
        <w:tab/>
        <w:t>(a)</w:t>
      </w:r>
      <w:r w:rsidRPr="008E3922">
        <w:tab/>
        <w:t>for a hazardous chemical that is not a liquid or a gas or a gas under pressure and is in a container or storage or handling system—the mass in kilograms of the hazardous chemical in the container or storage or handling system; and</w:t>
      </w:r>
    </w:p>
    <w:p w:rsidR="000470C7" w:rsidRPr="008E3922" w:rsidRDefault="000470C7" w:rsidP="000470C7">
      <w:pPr>
        <w:pStyle w:val="aDefpara"/>
      </w:pPr>
      <w:r w:rsidRPr="008E3922">
        <w:tab/>
        <w:t>(b)</w:t>
      </w:r>
      <w:r w:rsidRPr="008E3922">
        <w:tab/>
        <w:t>for a hazardous chemical that is a liquid and is not a gas under pressure and is in a container or storage or handling system—the net capacity in litres of the container or storage or handling system; and</w:t>
      </w:r>
    </w:p>
    <w:p w:rsidR="000470C7" w:rsidRPr="008E3922" w:rsidRDefault="000470C7" w:rsidP="000470C7">
      <w:pPr>
        <w:pStyle w:val="aDefpara"/>
      </w:pPr>
      <w:r w:rsidRPr="008E3922">
        <w:tab/>
        <w:t>(c)</w:t>
      </w:r>
      <w:r w:rsidRPr="008E3922">
        <w:tab/>
        <w:t>for a hazardous chemical that is a gas or gas under pressure in a container or storage or handling system—the water capacity in litres of the container or storage or handling system; and</w:t>
      </w:r>
    </w:p>
    <w:p w:rsidR="000470C7" w:rsidRPr="008E3922" w:rsidRDefault="000470C7" w:rsidP="000470C7">
      <w:pPr>
        <w:pStyle w:val="aDefpara"/>
      </w:pPr>
      <w:r w:rsidRPr="008E3922">
        <w:tab/>
        <w:t>(d)</w:t>
      </w:r>
      <w:r w:rsidRPr="008E3922">
        <w:tab/>
        <w:t>for a hazardous chemical that is not a liquid and is in bulk and not in a container—the undivided mass in kilograms; and</w:t>
      </w:r>
    </w:p>
    <w:p w:rsidR="000470C7" w:rsidRPr="004A03C1" w:rsidRDefault="000470C7" w:rsidP="000470C7">
      <w:pPr>
        <w:pStyle w:val="aDefpara"/>
      </w:pPr>
      <w:r w:rsidRPr="008E3922">
        <w:tab/>
        <w:t>(e)</w:t>
      </w:r>
      <w:r w:rsidRPr="008E3922">
        <w:tab/>
        <w:t>for a hazardous chemical that is a thing and is not a gas—the net capacity of the part of the thing that comprises a hazardous chemical.</w:t>
      </w:r>
    </w:p>
    <w:p w:rsidR="00B475FB" w:rsidRPr="004A03C1" w:rsidRDefault="008E54CF" w:rsidP="009B3E7A">
      <w:pPr>
        <w:pStyle w:val="aDef"/>
      </w:pPr>
      <w:r w:rsidRPr="003910CE">
        <w:rPr>
          <w:rStyle w:val="charBoldItals"/>
        </w:rPr>
        <w:t>reach stacker</w:t>
      </w:r>
      <w:r w:rsidRPr="004A03C1">
        <w:t xml:space="preserve"> means a powered reach stacker that incorporates an attachment for lifting and lowering a shipping container.</w:t>
      </w:r>
    </w:p>
    <w:p w:rsidR="00C92526" w:rsidRPr="004A03C1" w:rsidRDefault="008E54CF" w:rsidP="009C249B">
      <w:pPr>
        <w:pStyle w:val="aDef"/>
        <w:keepNext/>
      </w:pPr>
      <w:r w:rsidRPr="003910CE">
        <w:rPr>
          <w:rStyle w:val="charBoldItals"/>
        </w:rPr>
        <w:t>reciprocating steam engine</w:t>
      </w:r>
      <w:r w:rsidR="00C92526" w:rsidRPr="004A03C1">
        <w:t>—</w:t>
      </w:r>
    </w:p>
    <w:p w:rsidR="00C92526" w:rsidRPr="004A03C1" w:rsidRDefault="009C249B" w:rsidP="009C249B">
      <w:pPr>
        <w:pStyle w:val="aDefpara"/>
      </w:pPr>
      <w:r>
        <w:tab/>
      </w:r>
      <w:r w:rsidR="009B3E7A" w:rsidRPr="004A03C1">
        <w:t>(a)</w:t>
      </w:r>
      <w:r w:rsidR="009B3E7A" w:rsidRPr="004A03C1">
        <w:tab/>
      </w:r>
      <w:r w:rsidR="008E54CF" w:rsidRPr="004A03C1">
        <w:rPr>
          <w:bCs/>
        </w:rPr>
        <w:t>means</w:t>
      </w:r>
      <w:r w:rsidR="008E54CF" w:rsidRPr="004A03C1">
        <w:t xml:space="preserve"> equipment that is driven by steam acting on a pi</w:t>
      </w:r>
      <w:r w:rsidR="00C92526" w:rsidRPr="004A03C1">
        <w:t>ston causing the piston to move;</w:t>
      </w:r>
      <w:r w:rsidR="008E54CF" w:rsidRPr="004A03C1">
        <w:t xml:space="preserve"> and</w:t>
      </w:r>
    </w:p>
    <w:p w:rsidR="008E54CF" w:rsidRPr="004A03C1" w:rsidRDefault="009C249B" w:rsidP="009C249B">
      <w:pPr>
        <w:pStyle w:val="aDefpara"/>
      </w:pPr>
      <w:r>
        <w:tab/>
      </w:r>
      <w:r w:rsidR="009B3E7A" w:rsidRPr="004A03C1">
        <w:t>(b)</w:t>
      </w:r>
      <w:r w:rsidR="009B3E7A" w:rsidRPr="004A03C1">
        <w:tab/>
      </w:r>
      <w:r w:rsidR="008E54CF" w:rsidRPr="004A03C1">
        <w:t>includes an expanding (steam) reciprocating engine.</w:t>
      </w:r>
    </w:p>
    <w:p w:rsidR="00E053FD" w:rsidRPr="004A03C1" w:rsidRDefault="00D86AFF" w:rsidP="009C249B">
      <w:pPr>
        <w:pStyle w:val="aDef"/>
        <w:keepNext/>
        <w:rPr>
          <w:lang w:eastAsia="en-AU"/>
        </w:rPr>
      </w:pPr>
      <w:r w:rsidRPr="003910CE">
        <w:rPr>
          <w:rStyle w:val="charBoldItals"/>
        </w:rPr>
        <w:lastRenderedPageBreak/>
        <w:t>registered medical practitioner</w:t>
      </w:r>
      <w:r w:rsidRPr="004A03C1">
        <w:rPr>
          <w:lang w:eastAsia="en-AU"/>
        </w:rPr>
        <w:t xml:space="preserve"> means a doctor.</w:t>
      </w:r>
    </w:p>
    <w:p w:rsidR="00E053FD" w:rsidRPr="004A03C1" w:rsidRDefault="00D86AFF" w:rsidP="00D86AFF">
      <w:pPr>
        <w:pStyle w:val="aNote"/>
        <w:rPr>
          <w:lang w:eastAsia="en-AU"/>
        </w:rPr>
      </w:pPr>
      <w:r w:rsidRPr="003910CE">
        <w:rPr>
          <w:rStyle w:val="charItals"/>
        </w:rPr>
        <w:t>Note</w:t>
      </w:r>
      <w:r w:rsidRPr="003910CE">
        <w:rPr>
          <w:rStyle w:val="charItals"/>
        </w:rPr>
        <w:tab/>
      </w:r>
      <w:r w:rsidR="00A03CCC" w:rsidRPr="003910CE">
        <w:rPr>
          <w:rStyle w:val="charBoldItals"/>
        </w:rPr>
        <w:t>D</w:t>
      </w:r>
      <w:r w:rsidRPr="003910CE">
        <w:rPr>
          <w:rStyle w:val="charBoldItals"/>
        </w:rPr>
        <w:t>octor</w:t>
      </w:r>
      <w:r w:rsidRPr="004A03C1">
        <w:rPr>
          <w:lang w:eastAsia="en-AU"/>
        </w:rPr>
        <w:t xml:space="preserve">—see the </w:t>
      </w:r>
      <w:hyperlink r:id="rId485" w:tooltip="A2001-14" w:history="1">
        <w:r w:rsidR="003910CE" w:rsidRPr="003910CE">
          <w:rPr>
            <w:rStyle w:val="charCitHyperlinkAbbrev"/>
          </w:rPr>
          <w:t>Legislation Act</w:t>
        </w:r>
      </w:hyperlink>
      <w:r w:rsidRPr="004A03C1">
        <w:rPr>
          <w:lang w:eastAsia="en-AU"/>
        </w:rPr>
        <w:t xml:space="preserve">, </w:t>
      </w:r>
      <w:r w:rsidR="00431BF6" w:rsidRPr="004A03C1">
        <w:rPr>
          <w:lang w:eastAsia="en-AU"/>
        </w:rPr>
        <w:t>d</w:t>
      </w:r>
      <w:r w:rsidRPr="004A03C1">
        <w:rPr>
          <w:lang w:eastAsia="en-AU"/>
        </w:rPr>
        <w:t>ict</w:t>
      </w:r>
      <w:r w:rsidR="00431BF6" w:rsidRPr="004A03C1">
        <w:rPr>
          <w:lang w:eastAsia="en-AU"/>
        </w:rPr>
        <w:t>ionary</w:t>
      </w:r>
      <w:r w:rsidRPr="004A03C1">
        <w:rPr>
          <w:lang w:eastAsia="en-AU"/>
        </w:rPr>
        <w:t xml:space="preserve">, pt </w:t>
      </w:r>
      <w:r w:rsidR="00AD3C00" w:rsidRPr="004A03C1">
        <w:rPr>
          <w:lang w:eastAsia="en-AU"/>
        </w:rPr>
        <w:t>1</w:t>
      </w:r>
      <w:r w:rsidRPr="004A03C1">
        <w:rPr>
          <w:lang w:eastAsia="en-AU"/>
        </w:rPr>
        <w:t>.</w:t>
      </w:r>
    </w:p>
    <w:p w:rsidR="008E54CF" w:rsidRDefault="008E54CF" w:rsidP="009B3E7A">
      <w:pPr>
        <w:pStyle w:val="aDef"/>
      </w:pPr>
      <w:r w:rsidRPr="003910CE">
        <w:rPr>
          <w:rStyle w:val="charBoldItals"/>
        </w:rPr>
        <w:t>registered training organisation (RTO)</w:t>
      </w:r>
      <w:r w:rsidRPr="004A03C1">
        <w:t xml:space="preserve"> means a training organisation listed as a registered training organisation on the National Register established under the </w:t>
      </w:r>
      <w:hyperlink r:id="rId486" w:tooltip="Act 2011 No 12 (Cwlth)" w:history="1">
        <w:r w:rsidR="007617B7" w:rsidRPr="007617B7">
          <w:rPr>
            <w:rStyle w:val="charCitHyperlinkItal"/>
          </w:rPr>
          <w:t>National Vocational Education and Training Regulator Act 2011</w:t>
        </w:r>
      </w:hyperlink>
      <w:r w:rsidRPr="004A03C1">
        <w:t xml:space="preserve"> </w:t>
      </w:r>
      <w:r w:rsidR="003F2E2F" w:rsidRPr="004A03C1">
        <w:t>(Cwlth)</w:t>
      </w:r>
      <w:r w:rsidRPr="004A03C1">
        <w:t>.</w:t>
      </w:r>
    </w:p>
    <w:p w:rsidR="006754CC" w:rsidRPr="004A03C1" w:rsidRDefault="006754CC" w:rsidP="00FE3338">
      <w:pPr>
        <w:pStyle w:val="aNote"/>
      </w:pPr>
      <w:r w:rsidRPr="008E3922">
        <w:rPr>
          <w:rStyle w:val="charItals"/>
        </w:rPr>
        <w:t>Note</w:t>
      </w:r>
      <w:r w:rsidRPr="008E3922">
        <w:rPr>
          <w:rStyle w:val="charItals"/>
        </w:rPr>
        <w:tab/>
      </w:r>
      <w:r w:rsidRPr="008E3922">
        <w:t xml:space="preserve">The </w:t>
      </w:r>
      <w:hyperlink r:id="rId487"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488"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89" w:tooltip="A2001-14" w:history="1">
        <w:r w:rsidRPr="008E3922">
          <w:rPr>
            <w:rStyle w:val="charCitHyperlinkAbbrev"/>
          </w:rPr>
          <w:t>Legislation Act</w:t>
        </w:r>
      </w:hyperlink>
      <w:r w:rsidRPr="008E3922">
        <w:t xml:space="preserve">, s 47 (7)).  The Act is available at </w:t>
      </w:r>
      <w:hyperlink r:id="rId490" w:history="1">
        <w:r w:rsidRPr="008E3922">
          <w:rPr>
            <w:rStyle w:val="charCitHyperlinkAbbrev"/>
          </w:rPr>
          <w:t>www.legislation.gov.au</w:t>
        </w:r>
      </w:hyperlink>
      <w:r w:rsidRPr="008E3922">
        <w:t>.</w:t>
      </w:r>
    </w:p>
    <w:p w:rsidR="006754CC" w:rsidRPr="008E3922" w:rsidRDefault="006754CC" w:rsidP="006754CC">
      <w:pPr>
        <w:pStyle w:val="aDef"/>
      </w:pPr>
      <w:r w:rsidRPr="008E3922">
        <w:rPr>
          <w:rStyle w:val="charBoldItals"/>
        </w:rPr>
        <w:t>research chemical</w:t>
      </w:r>
      <w:r w:rsidRPr="008E3922">
        <w:t xml:space="preserve"> means a substance or mixture that—</w:t>
      </w:r>
    </w:p>
    <w:p w:rsidR="006754CC" w:rsidRPr="008E3922" w:rsidRDefault="006754CC" w:rsidP="006754CC">
      <w:pPr>
        <w:pStyle w:val="aDefpara"/>
      </w:pPr>
      <w:r w:rsidRPr="008E3922">
        <w:tab/>
        <w:t>(a)</w:t>
      </w:r>
      <w:r w:rsidRPr="008E3922">
        <w:tab/>
        <w:t>is manufactured in a laboratory for genuine research; and</w:t>
      </w:r>
    </w:p>
    <w:p w:rsidR="006754CC" w:rsidRPr="006754CC" w:rsidRDefault="006754CC" w:rsidP="006754CC">
      <w:pPr>
        <w:pStyle w:val="aDefpara"/>
        <w:rPr>
          <w:rStyle w:val="charBoldItals"/>
          <w:b w:val="0"/>
          <w:i w:val="0"/>
        </w:rPr>
      </w:pPr>
      <w:r w:rsidRPr="008E3922">
        <w:tab/>
        <w:t>(b)</w:t>
      </w:r>
      <w:r w:rsidRPr="008E3922">
        <w:tab/>
        <w:t>is not for use or supply for a purpose other than analysis or genuine research.</w:t>
      </w:r>
    </w:p>
    <w:p w:rsidR="006C2445" w:rsidRPr="00397F3D" w:rsidRDefault="006C2445" w:rsidP="000F3991">
      <w:pPr>
        <w:pStyle w:val="aDef"/>
        <w:keepNext/>
      </w:pPr>
      <w:r w:rsidRPr="00397F3D">
        <w:rPr>
          <w:rStyle w:val="charBoldItals"/>
        </w:rPr>
        <w:t>respirable asbestos fibre</w:t>
      </w:r>
      <w:r w:rsidRPr="00397F3D">
        <w:t xml:space="preserve"> means an asbestos fibre that—</w:t>
      </w:r>
    </w:p>
    <w:p w:rsidR="006C2445" w:rsidRPr="00397F3D" w:rsidRDefault="006C2445" w:rsidP="006C2445">
      <w:pPr>
        <w:pStyle w:val="aDefpara"/>
      </w:pPr>
      <w:r w:rsidRPr="00397F3D">
        <w:tab/>
        <w:t>(a)</w:t>
      </w:r>
      <w:r w:rsidRPr="00397F3D">
        <w:tab/>
        <w:t>is less than 3µm wide; and</w:t>
      </w:r>
    </w:p>
    <w:p w:rsidR="006C2445" w:rsidRPr="00397F3D" w:rsidRDefault="006C2445" w:rsidP="006C2445">
      <w:pPr>
        <w:pStyle w:val="aDefpara"/>
      </w:pPr>
      <w:r w:rsidRPr="00397F3D">
        <w:tab/>
        <w:t>(b)</w:t>
      </w:r>
      <w:r w:rsidRPr="00397F3D">
        <w:tab/>
        <w:t>is more than 5µm long; and</w:t>
      </w:r>
    </w:p>
    <w:p w:rsidR="006C2445" w:rsidRDefault="006C2445" w:rsidP="006C2445">
      <w:pPr>
        <w:pStyle w:val="aDefpara"/>
      </w:pPr>
      <w:r w:rsidRPr="00397F3D">
        <w:tab/>
        <w:t>(c)</w:t>
      </w:r>
      <w:r w:rsidRPr="00397F3D">
        <w:tab/>
        <w:t>has a length to width ratio of more than 3:1.</w:t>
      </w:r>
    </w:p>
    <w:p w:rsidR="006754CC" w:rsidRPr="008E3922" w:rsidRDefault="006754CC" w:rsidP="006754CC">
      <w:pPr>
        <w:pStyle w:val="aDef"/>
      </w:pPr>
      <w:r w:rsidRPr="008E3922">
        <w:rPr>
          <w:rStyle w:val="charBoldItals"/>
        </w:rPr>
        <w:t>restricted carcinogen</w:t>
      </w:r>
      <w:r w:rsidRPr="008E3922">
        <w:t xml:space="preserve"> means a substance—</w:t>
      </w:r>
    </w:p>
    <w:p w:rsidR="006754CC" w:rsidRPr="008E3922" w:rsidRDefault="006754CC" w:rsidP="006754CC">
      <w:pPr>
        <w:pStyle w:val="aDefpara"/>
      </w:pPr>
      <w:r w:rsidRPr="008E3922">
        <w:tab/>
        <w:t>(a)</w:t>
      </w:r>
      <w:r w:rsidRPr="008E3922">
        <w:tab/>
        <w:t>listed in Schedule 10, table 10.2, column 2 for a use listed in column 3; and</w:t>
      </w:r>
    </w:p>
    <w:p w:rsidR="006754CC" w:rsidRPr="008E3922" w:rsidRDefault="006754CC" w:rsidP="006754CC">
      <w:pPr>
        <w:pStyle w:val="aDefpara"/>
      </w:pPr>
      <w:r w:rsidRPr="008E3922">
        <w:tab/>
        <w:t>(b)</w:t>
      </w:r>
      <w:r w:rsidRPr="008E3922">
        <w:tab/>
        <w:t>present in a concentration of—</w:t>
      </w:r>
    </w:p>
    <w:p w:rsidR="006754CC" w:rsidRPr="008E3922" w:rsidRDefault="006754CC" w:rsidP="006754CC">
      <w:pPr>
        <w:pStyle w:val="aDefsubpara"/>
      </w:pPr>
      <w:r w:rsidRPr="008E3922">
        <w:tab/>
        <w:t>(i)</w:t>
      </w:r>
      <w:r w:rsidRPr="008E3922">
        <w:tab/>
        <w:t>for a solid or liquid—0.1% or more, determined as a weight/weight (w/w) concentration; and</w:t>
      </w:r>
    </w:p>
    <w:p w:rsidR="006754CC" w:rsidRDefault="006754CC" w:rsidP="006754CC">
      <w:pPr>
        <w:pStyle w:val="aDefsubpara"/>
      </w:pPr>
      <w:r w:rsidRPr="008E3922">
        <w:tab/>
        <w:t>(ii)</w:t>
      </w:r>
      <w:r w:rsidRPr="008E3922">
        <w:tab/>
        <w:t>for a gas—0.1% or more, determined as a volume/volume (v/v) concentration.</w:t>
      </w:r>
    </w:p>
    <w:p w:rsidR="006754CC" w:rsidRPr="008E3922" w:rsidRDefault="006754CC" w:rsidP="006754CC">
      <w:pPr>
        <w:pStyle w:val="aDef"/>
      </w:pPr>
      <w:r w:rsidRPr="008E3922">
        <w:rPr>
          <w:rStyle w:val="charBoldItals"/>
        </w:rPr>
        <w:t>retailer</w:t>
      </w:r>
      <w:r w:rsidRPr="008E3922">
        <w:t xml:space="preserve"> means a person whose principal business is supplying consumer products to members of the public who are not engaged in the further supply of those products.</w:t>
      </w:r>
    </w:p>
    <w:p w:rsidR="008E54CF" w:rsidRPr="004A03C1" w:rsidRDefault="008E54CF" w:rsidP="009C249B">
      <w:pPr>
        <w:pStyle w:val="aDef"/>
        <w:keepNext/>
      </w:pPr>
      <w:r w:rsidRPr="003910CE">
        <w:rPr>
          <w:rStyle w:val="charBoldItals"/>
        </w:rPr>
        <w:lastRenderedPageBreak/>
        <w:t>rigging work</w:t>
      </w:r>
      <w:r w:rsidRPr="004A03C1">
        <w:t xml:space="preserve"> means</w:t>
      </w:r>
      <w:r w:rsidR="004E5823" w:rsidRPr="004A03C1">
        <w:t>—</w:t>
      </w:r>
    </w:p>
    <w:p w:rsidR="008E54CF" w:rsidRPr="004A03C1" w:rsidRDefault="009C249B" w:rsidP="009C249B">
      <w:pPr>
        <w:pStyle w:val="aDefpara"/>
      </w:pPr>
      <w:r>
        <w:tab/>
      </w:r>
      <w:r w:rsidR="009B3E7A" w:rsidRPr="004A03C1">
        <w:t>(a)</w:t>
      </w:r>
      <w:r w:rsidR="009B3E7A" w:rsidRPr="004A03C1">
        <w:tab/>
      </w:r>
      <w:r w:rsidR="008E54CF" w:rsidRPr="004A03C1">
        <w:t>the use of mechanical load shifting equipment and associated gear to move, place or secure a load using plant, equipment or members of a structure to ensure the stability of those members; or</w:t>
      </w:r>
    </w:p>
    <w:p w:rsidR="008E54CF" w:rsidRPr="004A03C1" w:rsidRDefault="009C249B" w:rsidP="009C249B">
      <w:pPr>
        <w:pStyle w:val="aDefpara"/>
      </w:pPr>
      <w:r>
        <w:tab/>
      </w:r>
      <w:r w:rsidR="009B3E7A" w:rsidRPr="004A03C1">
        <w:t>(b)</w:t>
      </w:r>
      <w:r w:rsidR="009B3E7A" w:rsidRPr="004A03C1">
        <w:tab/>
      </w:r>
      <w:r w:rsidR="008E54CF" w:rsidRPr="004A03C1">
        <w:t>the setting up or dismantling of cranes or hoists.</w:t>
      </w:r>
    </w:p>
    <w:p w:rsidR="00C433A5" w:rsidRPr="004A03C1" w:rsidRDefault="00C433A5" w:rsidP="009B3E7A">
      <w:pPr>
        <w:pStyle w:val="aDef"/>
      </w:pPr>
      <w:r w:rsidRPr="003910CE">
        <w:rPr>
          <w:rStyle w:val="charBoldItals"/>
        </w:rPr>
        <w:t>RTO (registered training organisation)</w:t>
      </w:r>
      <w:r w:rsidRPr="004A03C1">
        <w:t>—see registered training organisation.</w:t>
      </w:r>
    </w:p>
    <w:p w:rsidR="008E54CF" w:rsidRDefault="008E54CF" w:rsidP="009B3E7A">
      <w:pPr>
        <w:pStyle w:val="aDef"/>
      </w:pPr>
      <w:r w:rsidRPr="003910CE">
        <w:rPr>
          <w:rStyle w:val="charBoldItals"/>
        </w:rPr>
        <w:t>safe oxygen level</w:t>
      </w:r>
      <w:r w:rsidRPr="004A03C1">
        <w:t xml:space="preserve"> means a minimum oxygen content in air of 19</w:t>
      </w:r>
      <w:r w:rsidR="002866C3">
        <w:t>.</w:t>
      </w:r>
      <w:r w:rsidRPr="004A03C1">
        <w:t>5</w:t>
      </w:r>
      <w:r w:rsidR="00F873F0" w:rsidRPr="004A03C1">
        <w:t>%</w:t>
      </w:r>
      <w:r w:rsidRPr="004A03C1">
        <w:t xml:space="preserve"> by volume under normal atmospheric pressure and a maximum oxygen content </w:t>
      </w:r>
      <w:r w:rsidR="00431BF6" w:rsidRPr="004A03C1">
        <w:t>in</w:t>
      </w:r>
      <w:r w:rsidRPr="004A03C1">
        <w:t xml:space="preserve"> air of 23</w:t>
      </w:r>
      <w:r w:rsidR="002866C3">
        <w:t>.</w:t>
      </w:r>
      <w:r w:rsidRPr="004A03C1">
        <w:t>5</w:t>
      </w:r>
      <w:r w:rsidR="00F873F0" w:rsidRPr="004A03C1">
        <w:t>%</w:t>
      </w:r>
      <w:r w:rsidRPr="004A03C1">
        <w:t xml:space="preserve"> by volume under normal atmospheric pressure.</w:t>
      </w:r>
    </w:p>
    <w:p w:rsidR="00FE3338" w:rsidRPr="008E3922" w:rsidRDefault="00FE3338" w:rsidP="00FE3338">
      <w:pPr>
        <w:pStyle w:val="aDef"/>
      </w:pPr>
      <w:r w:rsidRPr="008E3922">
        <w:rPr>
          <w:rStyle w:val="charBoldItals"/>
        </w:rPr>
        <w:t>safety data sheet</w:t>
      </w:r>
      <w:r w:rsidRPr="008E3922">
        <w:t xml:space="preserve"> means a safety data sheet prepared under section 330 (Manufacturer or importer to prepare and provide safety data sheets) or section 331 (Safety data sheets—research chemical, waste product or sample for analysis).</w:t>
      </w:r>
    </w:p>
    <w:p w:rsidR="006C2445" w:rsidRDefault="006C2445" w:rsidP="000F3991">
      <w:pPr>
        <w:pStyle w:val="aDef"/>
        <w:keepNext/>
      </w:pPr>
      <w:r w:rsidRPr="00397F3D">
        <w:rPr>
          <w:rStyle w:val="charBoldItals"/>
        </w:rPr>
        <w:t xml:space="preserve">Safe Work Australia </w:t>
      </w:r>
      <w:r w:rsidRPr="00397F3D">
        <w:t xml:space="preserve">means Safe Work Australia established under the </w:t>
      </w:r>
      <w:hyperlink r:id="rId491" w:tooltip="Act 2009 No 84 (Cwlth)" w:history="1">
        <w:r w:rsidRPr="00397F3D">
          <w:rPr>
            <w:rStyle w:val="charCitHyperlinkItal"/>
          </w:rPr>
          <w:t>Safe Work Australia Act 2008</w:t>
        </w:r>
      </w:hyperlink>
      <w:r w:rsidRPr="00397F3D">
        <w:rPr>
          <w:rStyle w:val="charItals"/>
        </w:rPr>
        <w:t xml:space="preserve"> </w:t>
      </w:r>
      <w:r w:rsidRPr="00397F3D">
        <w:t>(Cwlth), section 5.</w:t>
      </w:r>
    </w:p>
    <w:p w:rsidR="006754CC" w:rsidRPr="008E3922" w:rsidRDefault="006754CC" w:rsidP="00FE3338">
      <w:pPr>
        <w:pStyle w:val="aNote"/>
      </w:pPr>
      <w:r w:rsidRPr="008E3922">
        <w:rPr>
          <w:rStyle w:val="charItals"/>
        </w:rPr>
        <w:t>Note</w:t>
      </w:r>
      <w:r w:rsidRPr="008E3922">
        <w:rPr>
          <w:rStyle w:val="charItals"/>
        </w:rPr>
        <w:tab/>
      </w:r>
      <w:r w:rsidRPr="008E3922">
        <w:t xml:space="preserve">The </w:t>
      </w:r>
      <w:hyperlink r:id="rId492" w:tooltip="Act 2009 No 84 (Cwlth)" w:history="1">
        <w:r w:rsidRPr="008E3922">
          <w:rPr>
            <w:rStyle w:val="charCitHyperlinkItal"/>
          </w:rPr>
          <w:t>Safe Work Australia Act 2008</w:t>
        </w:r>
      </w:hyperlink>
      <w:r w:rsidRPr="008E3922">
        <w:t xml:space="preserve"> (Cwlth) </w:t>
      </w:r>
      <w:r w:rsidRPr="008E3922">
        <w:rPr>
          <w:snapToGrid w:val="0"/>
        </w:rPr>
        <w:t xml:space="preserve">does not need to be notified under the </w:t>
      </w:r>
      <w:hyperlink r:id="rId493"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494" w:tooltip="A2001-14" w:history="1">
        <w:r w:rsidRPr="008E3922">
          <w:rPr>
            <w:rStyle w:val="charCitHyperlinkAbbrev"/>
          </w:rPr>
          <w:t>Legislation Act</w:t>
        </w:r>
      </w:hyperlink>
      <w:r w:rsidRPr="008E3922">
        <w:t xml:space="preserve">, s 47 (7)).  The Act is available at </w:t>
      </w:r>
      <w:hyperlink r:id="rId495" w:history="1">
        <w:r w:rsidRPr="008E3922">
          <w:rPr>
            <w:rStyle w:val="charCitHyperlinkAbbrev"/>
          </w:rPr>
          <w:t>www.legislation.gov.au</w:t>
        </w:r>
      </w:hyperlink>
      <w:r w:rsidRPr="008E3922">
        <w:t>.</w:t>
      </w:r>
    </w:p>
    <w:p w:rsidR="008E54CF" w:rsidRPr="004A03C1" w:rsidRDefault="008E54CF" w:rsidP="009C249B">
      <w:pPr>
        <w:pStyle w:val="aDef"/>
        <w:keepNext/>
      </w:pPr>
      <w:r w:rsidRPr="003910CE">
        <w:rPr>
          <w:rStyle w:val="charBoldItals"/>
        </w:rPr>
        <w:t>safe work method statement</w:t>
      </w:r>
      <w:r w:rsidRPr="004A03C1">
        <w:t xml:space="preserve"> means</w:t>
      </w:r>
      <w:r w:rsidR="004E5823" w:rsidRPr="004A03C1">
        <w:t>—</w:t>
      </w:r>
    </w:p>
    <w:p w:rsidR="008E54CF" w:rsidRPr="004A03C1" w:rsidRDefault="009C249B" w:rsidP="00EF3F5E">
      <w:pPr>
        <w:pStyle w:val="aDefpara"/>
        <w:keepNext/>
      </w:pPr>
      <w:r>
        <w:tab/>
      </w:r>
      <w:r w:rsidR="009B3E7A" w:rsidRPr="004A03C1">
        <w:t>(a)</w:t>
      </w:r>
      <w:r w:rsidR="009B3E7A" w:rsidRPr="004A03C1">
        <w:tab/>
      </w:r>
      <w:r w:rsidR="008E54CF" w:rsidRPr="004A03C1">
        <w:t xml:space="preserve">in relation to electrical work on energised electrical equipment—a safe work method statement prepared under </w:t>
      </w:r>
      <w:r w:rsidR="00FC6F2F" w:rsidRPr="004A03C1">
        <w:t>section </w:t>
      </w:r>
      <w:r w:rsidR="00E957BF" w:rsidRPr="004A03C1">
        <w:t>161</w:t>
      </w:r>
      <w:r w:rsidR="003964F5" w:rsidRPr="004A03C1">
        <w:t xml:space="preserve"> (How the work is to be carried out); and</w:t>
      </w:r>
    </w:p>
    <w:p w:rsidR="008E54CF" w:rsidRDefault="009C249B" w:rsidP="009C249B">
      <w:pPr>
        <w:pStyle w:val="aDefpara"/>
      </w:pPr>
      <w:r>
        <w:tab/>
      </w:r>
      <w:r w:rsidR="009B3E7A" w:rsidRPr="004A03C1">
        <w:t>(b)</w:t>
      </w:r>
      <w:r w:rsidR="009B3E7A" w:rsidRPr="004A03C1">
        <w:tab/>
      </w:r>
      <w:r w:rsidR="008E54CF" w:rsidRPr="004A03C1">
        <w:t xml:space="preserve">in relation to high risk construction work—a safe work method statement </w:t>
      </w:r>
      <w:r w:rsidR="00172632" w:rsidRPr="004A03C1">
        <w:t>mentioned</w:t>
      </w:r>
      <w:r w:rsidR="008E54CF" w:rsidRPr="004A03C1">
        <w:t xml:space="preserve"> in </w:t>
      </w:r>
      <w:r w:rsidR="00FC6F2F" w:rsidRPr="004A03C1">
        <w:t>section </w:t>
      </w:r>
      <w:r w:rsidR="00E957BF" w:rsidRPr="004A03C1">
        <w:t>299</w:t>
      </w:r>
      <w:r w:rsidR="003964F5" w:rsidRPr="004A03C1">
        <w:t xml:space="preserve"> (Safe work method statement required for high risk construction work</w:t>
      </w:r>
      <w:r w:rsidR="00E957BF" w:rsidRPr="004A03C1">
        <w:t xml:space="preserve">) </w:t>
      </w:r>
      <w:r w:rsidR="00557BC4" w:rsidRPr="004A03C1">
        <w:t>(</w:t>
      </w:r>
      <w:r w:rsidR="003964F5" w:rsidRPr="004A03C1">
        <w:t xml:space="preserve">as </w:t>
      </w:r>
      <w:r w:rsidR="008E54CF" w:rsidRPr="004A03C1">
        <w:t xml:space="preserve">revised under </w:t>
      </w:r>
      <w:r w:rsidR="00FC6F2F" w:rsidRPr="004A03C1">
        <w:t>section </w:t>
      </w:r>
      <w:r w:rsidR="00E957BF" w:rsidRPr="004A03C1">
        <w:t>302</w:t>
      </w:r>
      <w:r w:rsidR="003964F5" w:rsidRPr="004A03C1">
        <w:t xml:space="preserve"> (</w:t>
      </w:r>
      <w:r w:rsidR="00BE1009" w:rsidRPr="004A03C1">
        <w:t>Review of safe work method statement</w:t>
      </w:r>
      <w:r w:rsidR="003964F5" w:rsidRPr="004A03C1">
        <w:t>)</w:t>
      </w:r>
      <w:r w:rsidR="008E54CF" w:rsidRPr="004A03C1">
        <w:t>).</w:t>
      </w:r>
    </w:p>
    <w:p w:rsidR="008E54CF" w:rsidRPr="004A03C1" w:rsidRDefault="008E54CF" w:rsidP="00A91EAC">
      <w:pPr>
        <w:pStyle w:val="aDef"/>
      </w:pPr>
      <w:r w:rsidRPr="003910CE">
        <w:rPr>
          <w:rStyle w:val="charBoldItals"/>
        </w:rPr>
        <w:lastRenderedPageBreak/>
        <w:t>scaffold</w:t>
      </w:r>
      <w:r w:rsidRPr="004A03C1">
        <w:t xml:space="preserve"> means a temporary structure specifically erected to support access or working platforms.</w:t>
      </w:r>
    </w:p>
    <w:p w:rsidR="008E54CF" w:rsidRDefault="008E54CF" w:rsidP="009B3E7A">
      <w:pPr>
        <w:pStyle w:val="aDef"/>
      </w:pPr>
      <w:r w:rsidRPr="003910CE">
        <w:rPr>
          <w:rStyle w:val="charBoldItals"/>
        </w:rPr>
        <w:t>scaffolding work</w:t>
      </w:r>
      <w:r w:rsidRPr="004A03C1">
        <w:t xml:space="preserve"> means erecting, altering or dismantling a temporary structure that is or has been erected to support a platform and from which a person or object could fall more than 4</w:t>
      </w:r>
      <w:r w:rsidR="00BD0793" w:rsidRPr="004A03C1">
        <w:t>m</w:t>
      </w:r>
      <w:r w:rsidRPr="004A03C1">
        <w:t xml:space="preserve"> from the platform or the structure.</w:t>
      </w:r>
    </w:p>
    <w:p w:rsidR="002E7972" w:rsidRPr="008E3922" w:rsidRDefault="002E7972" w:rsidP="002E7972">
      <w:pPr>
        <w:pStyle w:val="aDef"/>
      </w:pPr>
      <w:r w:rsidRPr="008E3922">
        <w:rPr>
          <w:rStyle w:val="charBoldItals"/>
        </w:rPr>
        <w:t>Schedule 11 hazardous chemical</w:t>
      </w:r>
      <w:r w:rsidRPr="008E3922">
        <w:t xml:space="preserve"> means a hazardous chemical or combination of hazardous chemicals specified in schedule 11, table 11.1.</w:t>
      </w:r>
    </w:p>
    <w:p w:rsidR="002E7972" w:rsidRPr="008E3922" w:rsidRDefault="002E7972" w:rsidP="002E7972">
      <w:pPr>
        <w:pStyle w:val="aDef"/>
      </w:pPr>
      <w:r w:rsidRPr="008E3922">
        <w:rPr>
          <w:rStyle w:val="charBoldItals"/>
        </w:rPr>
        <w:t>Schedule 15 chemical</w:t>
      </w:r>
      <w:r w:rsidRPr="008E3922">
        <w:t xml:space="preserve"> means a hazardous chemical that—</w:t>
      </w:r>
    </w:p>
    <w:p w:rsidR="002E7972" w:rsidRPr="008E3922" w:rsidRDefault="002E7972" w:rsidP="00DF7983">
      <w:pPr>
        <w:pStyle w:val="aDefpara"/>
      </w:pPr>
      <w:r w:rsidRPr="008E3922">
        <w:tab/>
        <w:t>(a)</w:t>
      </w:r>
      <w:r w:rsidRPr="008E3922">
        <w:tab/>
        <w:t>is specified in schedule 15, table 15.6.2; or</w:t>
      </w:r>
    </w:p>
    <w:p w:rsidR="002E7972" w:rsidRPr="008E3922" w:rsidRDefault="002E7972" w:rsidP="00DF7983">
      <w:pPr>
        <w:pStyle w:val="aDefpara"/>
      </w:pPr>
      <w:r w:rsidRPr="008E3922">
        <w:tab/>
        <w:t>(b)</w:t>
      </w:r>
      <w:r w:rsidRPr="008E3922">
        <w:tab/>
        <w:t>belongs to a class, type or category of hazardous chemicals specified in schedule 15, table 15.6.3.</w:t>
      </w:r>
    </w:p>
    <w:p w:rsidR="008E54CF" w:rsidRPr="004A03C1" w:rsidRDefault="008E54CF" w:rsidP="00A9742F">
      <w:pPr>
        <w:pStyle w:val="aDef"/>
        <w:keepNext/>
      </w:pPr>
      <w:r w:rsidRPr="003910CE">
        <w:rPr>
          <w:rStyle w:val="charBoldItals"/>
        </w:rPr>
        <w:t>self</w:t>
      </w:r>
      <w:r w:rsidR="004C56CA" w:rsidRPr="003910CE">
        <w:rPr>
          <w:rStyle w:val="charBoldItals"/>
        </w:rPr>
        <w:noBreakHyphen/>
      </w:r>
      <w:r w:rsidRPr="003910CE">
        <w:rPr>
          <w:rStyle w:val="charBoldItals"/>
        </w:rPr>
        <w:t>erecting tower crane</w:t>
      </w:r>
      <w:r w:rsidRPr="004A03C1">
        <w:t xml:space="preserve"> means a crane</w:t>
      </w:r>
      <w:r w:rsidR="00A11900" w:rsidRPr="004A03C1">
        <w:t>—</w:t>
      </w:r>
    </w:p>
    <w:p w:rsidR="008E54CF" w:rsidRPr="004A03C1" w:rsidRDefault="009C249B" w:rsidP="00A9742F">
      <w:pPr>
        <w:pStyle w:val="aDefpara"/>
        <w:keepNext/>
      </w:pPr>
      <w:r>
        <w:tab/>
      </w:r>
      <w:r w:rsidR="009B3E7A" w:rsidRPr="004A03C1">
        <w:t>(a)</w:t>
      </w:r>
      <w:r w:rsidR="009B3E7A" w:rsidRPr="004A03C1">
        <w:tab/>
      </w:r>
      <w:r w:rsidR="008E54CF" w:rsidRPr="004A03C1">
        <w:t>that is not disassembled into a tower element and a boom or jib element in the normal course of use; and</w:t>
      </w:r>
    </w:p>
    <w:p w:rsidR="008E54CF" w:rsidRDefault="009C249B" w:rsidP="009C249B">
      <w:pPr>
        <w:pStyle w:val="aDefpara"/>
      </w:pPr>
      <w:r>
        <w:tab/>
      </w:r>
      <w:r w:rsidR="009B3E7A" w:rsidRPr="004A03C1">
        <w:t>(b)</w:t>
      </w:r>
      <w:r w:rsidR="009B3E7A" w:rsidRPr="004A03C1">
        <w:tab/>
      </w:r>
      <w:r w:rsidR="008E54CF" w:rsidRPr="004A03C1">
        <w:t>where the erection and dismantling processes are an inherent part of the crane</w:t>
      </w:r>
      <w:r w:rsidR="004C56CA" w:rsidRPr="004A03C1">
        <w:t>’</w:t>
      </w:r>
      <w:r w:rsidR="008E54CF" w:rsidRPr="004A03C1">
        <w:t>s function.</w:t>
      </w:r>
    </w:p>
    <w:p w:rsidR="002E7972" w:rsidRPr="008E3922" w:rsidRDefault="002E7972" w:rsidP="002E7972">
      <w:pPr>
        <w:pStyle w:val="aDef"/>
      </w:pPr>
      <w:r w:rsidRPr="008E3922">
        <w:rPr>
          <w:rStyle w:val="charBoldItals"/>
        </w:rPr>
        <w:t>SEMSOG</w:t>
      </w:r>
      <w:r w:rsidRPr="008E3922">
        <w:t xml:space="preserve">—see the </w:t>
      </w:r>
      <w:hyperlink r:id="rId496" w:tooltip="A2004-28" w:history="1">
        <w:r w:rsidRPr="008E3922">
          <w:rPr>
            <w:rStyle w:val="charCitHyperlinkItal"/>
          </w:rPr>
          <w:t>Emergencies Act 2004</w:t>
        </w:r>
      </w:hyperlink>
      <w:r w:rsidRPr="008E3922">
        <w:t>, section 141 (Security and Emergency Management Senior Officials Group).</w:t>
      </w:r>
    </w:p>
    <w:p w:rsidR="008E54CF" w:rsidRDefault="008E54CF" w:rsidP="009B3E7A">
      <w:pPr>
        <w:pStyle w:val="aDef"/>
      </w:pPr>
      <w:r w:rsidRPr="003910CE">
        <w:rPr>
          <w:rStyle w:val="charBoldItals"/>
        </w:rPr>
        <w:t>shaft</w:t>
      </w:r>
      <w:r w:rsidRPr="004A03C1">
        <w:t xml:space="preserve"> means a vertical or inclined way or opening, from the surface downwards or from any underground working, the dimensions of which (apart from the perimeter) are less than its depth.</w:t>
      </w:r>
    </w:p>
    <w:p w:rsidR="002E7972" w:rsidRPr="008E3922" w:rsidRDefault="002E7972" w:rsidP="002E7972">
      <w:pPr>
        <w:pStyle w:val="aDef"/>
      </w:pPr>
      <w:r w:rsidRPr="008E3922">
        <w:rPr>
          <w:rStyle w:val="charBoldItals"/>
        </w:rPr>
        <w:t>signal word</w:t>
      </w:r>
      <w:r w:rsidRPr="008E3922">
        <w:t xml:space="preserve"> means the word ‘danger’ or ‘warning’ used on a label to indicate to a label reader the relative severity level of a hazard, and to alert the reader to a potential hazard, under the GHS.</w:t>
      </w:r>
    </w:p>
    <w:p w:rsidR="008E54CF" w:rsidRPr="004A03C1" w:rsidRDefault="008E54CF" w:rsidP="000B26BB">
      <w:pPr>
        <w:pStyle w:val="aDef"/>
        <w:keepNext/>
      </w:pPr>
      <w:r w:rsidRPr="003910CE">
        <w:rPr>
          <w:rStyle w:val="charBoldItals"/>
        </w:rPr>
        <w:lastRenderedPageBreak/>
        <w:t>slewing mobile crane</w:t>
      </w:r>
      <w:r w:rsidRPr="004A03C1">
        <w:t xml:space="preserve"> means a mobile crane incorporating a boom or jib that can be slewed, but does not include</w:t>
      </w:r>
      <w:r w:rsidR="009F1106" w:rsidRPr="004A03C1">
        <w:t xml:space="preserve"> the following when configured for crane operation:</w:t>
      </w:r>
    </w:p>
    <w:p w:rsidR="008E54CF" w:rsidRPr="004A03C1" w:rsidRDefault="009C249B" w:rsidP="000B26BB">
      <w:pPr>
        <w:pStyle w:val="aDefpara"/>
        <w:keepNext/>
      </w:pPr>
      <w:r>
        <w:tab/>
      </w:r>
      <w:r w:rsidR="009B3E7A" w:rsidRPr="004A03C1">
        <w:t>(a)</w:t>
      </w:r>
      <w:r w:rsidR="009B3E7A" w:rsidRPr="004A03C1">
        <w:tab/>
      </w:r>
      <w:r w:rsidR="008E54CF" w:rsidRPr="004A03C1">
        <w:t>a front</w:t>
      </w:r>
      <w:r w:rsidR="004C56CA" w:rsidRPr="004A03C1">
        <w:noBreakHyphen/>
      </w:r>
      <w:r w:rsidR="008E54CF" w:rsidRPr="004A03C1">
        <w:t>end loader;</w:t>
      </w:r>
    </w:p>
    <w:p w:rsidR="008E54CF" w:rsidRPr="004A03C1" w:rsidRDefault="009C249B" w:rsidP="009C249B">
      <w:pPr>
        <w:pStyle w:val="aDefpara"/>
      </w:pPr>
      <w:r>
        <w:tab/>
      </w:r>
      <w:r w:rsidR="009B3E7A" w:rsidRPr="004A03C1">
        <w:t>(b)</w:t>
      </w:r>
      <w:r w:rsidR="009B3E7A" w:rsidRPr="004A03C1">
        <w:tab/>
      </w:r>
      <w:r w:rsidR="008E54CF" w:rsidRPr="004A03C1">
        <w:t>a backhoe;</w:t>
      </w:r>
    </w:p>
    <w:p w:rsidR="008E54CF" w:rsidRPr="004A03C1" w:rsidRDefault="009C249B" w:rsidP="009C249B">
      <w:pPr>
        <w:pStyle w:val="aDefpara"/>
      </w:pPr>
      <w:r>
        <w:tab/>
      </w:r>
      <w:r w:rsidR="009B3E7A" w:rsidRPr="004A03C1">
        <w:t>(c)</w:t>
      </w:r>
      <w:r w:rsidR="009B3E7A" w:rsidRPr="004A03C1">
        <w:tab/>
      </w:r>
      <w:r w:rsidR="008E54CF" w:rsidRPr="004A03C1">
        <w:t>an excavator;</w:t>
      </w:r>
    </w:p>
    <w:p w:rsidR="00E053FD" w:rsidRPr="004A03C1" w:rsidRDefault="009C249B" w:rsidP="009C249B">
      <w:pPr>
        <w:pStyle w:val="aDefpara"/>
      </w:pPr>
      <w:r>
        <w:tab/>
      </w:r>
      <w:r w:rsidR="009B3E7A" w:rsidRPr="004A03C1">
        <w:t>(d)</w:t>
      </w:r>
      <w:r w:rsidR="009B3E7A" w:rsidRPr="004A03C1">
        <w:tab/>
      </w:r>
      <w:r w:rsidR="008E54CF" w:rsidRPr="004A03C1">
        <w:t>other earth moving equipment</w:t>
      </w:r>
      <w:r w:rsidR="009F1106" w:rsidRPr="004A03C1">
        <w:t>.</w:t>
      </w:r>
    </w:p>
    <w:p w:rsidR="00B475FB" w:rsidRPr="004A03C1" w:rsidRDefault="008E54CF" w:rsidP="009B3E7A">
      <w:pPr>
        <w:pStyle w:val="aDef"/>
      </w:pPr>
      <w:r w:rsidRPr="003910CE">
        <w:rPr>
          <w:rStyle w:val="charBoldItals"/>
        </w:rPr>
        <w:t>slinging techniques</w:t>
      </w:r>
      <w:r w:rsidRPr="004A03C1">
        <w:t xml:space="preserve"> means the exercising of </w:t>
      </w:r>
      <w:r w:rsidR="004437D6" w:rsidRPr="004A03C1">
        <w:t>judgment</w:t>
      </w:r>
      <w:r w:rsidRPr="004A03C1">
        <w:t xml:space="preserve"> in relation to the suitability and condition of lifting gear and the method of slinging, by consideration of the nature of the load, its mass and its centre of gravity.</w:t>
      </w:r>
    </w:p>
    <w:p w:rsidR="00DE7DF1" w:rsidRPr="00397F3D" w:rsidRDefault="00DE7DF1" w:rsidP="00BF49FE">
      <w:pPr>
        <w:pStyle w:val="aDef"/>
        <w:keepNext/>
      </w:pPr>
      <w:r w:rsidRPr="00397F3D">
        <w:rPr>
          <w:rStyle w:val="charBoldItals"/>
        </w:rPr>
        <w:t>specified VET course</w:t>
      </w:r>
      <w:r w:rsidRPr="00397F3D">
        <w:t xml:space="preserve"> means—</w:t>
      </w:r>
    </w:p>
    <w:p w:rsidR="00DE7DF1" w:rsidRPr="00397F3D" w:rsidRDefault="00DE7DF1" w:rsidP="00DE7DF1">
      <w:pPr>
        <w:pStyle w:val="aDefpara"/>
      </w:pPr>
      <w:r w:rsidRPr="00397F3D">
        <w:tab/>
        <w:t>(a)</w:t>
      </w:r>
      <w:r w:rsidRPr="00397F3D">
        <w:tab/>
        <w:t xml:space="preserve">in relation to general construction induction training—the VET course </w:t>
      </w:r>
      <w:r w:rsidRPr="00397F3D">
        <w:rPr>
          <w:rStyle w:val="charItals"/>
        </w:rPr>
        <w:t>Work Safely in the Construction Industry</w:t>
      </w:r>
      <w:r w:rsidRPr="00397F3D">
        <w:t xml:space="preserve"> or a corresponding subsequent VET accredited course; or</w:t>
      </w:r>
    </w:p>
    <w:p w:rsidR="00DE7DF1" w:rsidRPr="00397F3D" w:rsidRDefault="00DE7DF1" w:rsidP="00DE7DF1">
      <w:pPr>
        <w:pStyle w:val="aDefpara"/>
      </w:pPr>
      <w:r w:rsidRPr="00397F3D">
        <w:tab/>
        <w:t>(b)</w:t>
      </w:r>
      <w:r w:rsidRPr="00397F3D">
        <w:tab/>
        <w:t xml:space="preserve">in relation to Class A asbestos removal work—the VET course </w:t>
      </w:r>
      <w:r w:rsidRPr="00397F3D">
        <w:rPr>
          <w:rStyle w:val="charItals"/>
        </w:rPr>
        <w:t>Remove friable asbestos</w:t>
      </w:r>
      <w:r w:rsidRPr="00397F3D">
        <w:t>; or</w:t>
      </w:r>
    </w:p>
    <w:p w:rsidR="00DE7DF1" w:rsidRPr="00397F3D" w:rsidRDefault="00DE7DF1" w:rsidP="00DE7DF1">
      <w:pPr>
        <w:pStyle w:val="aDefpara"/>
      </w:pPr>
      <w:r w:rsidRPr="00397F3D">
        <w:tab/>
        <w:t>(c)</w:t>
      </w:r>
      <w:r w:rsidRPr="00397F3D">
        <w:tab/>
        <w:t xml:space="preserve">in relation to Class B asbestos removal work—the VET course </w:t>
      </w:r>
      <w:r w:rsidRPr="00397F3D">
        <w:rPr>
          <w:rStyle w:val="charItals"/>
        </w:rPr>
        <w:t>Remove non-friable asbestos</w:t>
      </w:r>
      <w:r w:rsidRPr="00397F3D">
        <w:t>; or</w:t>
      </w:r>
    </w:p>
    <w:p w:rsidR="00DE7DF1" w:rsidRPr="00397F3D" w:rsidRDefault="00DE7DF1" w:rsidP="00DE7DF1">
      <w:pPr>
        <w:pStyle w:val="aDefpara"/>
      </w:pPr>
      <w:r w:rsidRPr="00397F3D">
        <w:tab/>
        <w:t>(d)</w:t>
      </w:r>
      <w:r w:rsidRPr="00397F3D">
        <w:tab/>
        <w:t xml:space="preserve">in relation to the supervision of asbestos removal work—the VET course </w:t>
      </w:r>
      <w:r w:rsidRPr="00397F3D">
        <w:rPr>
          <w:rStyle w:val="charItals"/>
        </w:rPr>
        <w:t>Supervise asbestos removal</w:t>
      </w:r>
      <w:r w:rsidRPr="00397F3D">
        <w:t>; or</w:t>
      </w:r>
    </w:p>
    <w:p w:rsidR="00DE7DF1" w:rsidRPr="00397F3D" w:rsidRDefault="00DE7DF1" w:rsidP="00DE7DF1">
      <w:pPr>
        <w:pStyle w:val="aDefpara"/>
      </w:pPr>
      <w:r w:rsidRPr="00397F3D">
        <w:tab/>
        <w:t>(e)</w:t>
      </w:r>
      <w:r w:rsidRPr="00397F3D">
        <w:tab/>
        <w:t xml:space="preserve">in relation to asbestos assessor work—the VET course </w:t>
      </w:r>
      <w:r w:rsidRPr="00397F3D">
        <w:rPr>
          <w:rStyle w:val="charItals"/>
        </w:rPr>
        <w:t>Conduct asbestos assessment associated with removal</w:t>
      </w:r>
      <w:r w:rsidRPr="00397F3D">
        <w:t>; or</w:t>
      </w:r>
    </w:p>
    <w:p w:rsidR="00DE7DF1" w:rsidRDefault="00DE7DF1" w:rsidP="00DE7DF1">
      <w:pPr>
        <w:pStyle w:val="Apara"/>
      </w:pPr>
      <w:r w:rsidRPr="00397F3D">
        <w:tab/>
        <w:t>(f)</w:t>
      </w:r>
      <w:r w:rsidRPr="00397F3D">
        <w:tab/>
        <w:t>in relation to high risk work—the relevant VET course specified in schedule 4.</w:t>
      </w:r>
    </w:p>
    <w:p w:rsidR="002E7972" w:rsidRPr="008E3922" w:rsidRDefault="002E7972" w:rsidP="002E7972">
      <w:pPr>
        <w:pStyle w:val="aDef"/>
      </w:pPr>
      <w:r w:rsidRPr="008E3922">
        <w:rPr>
          <w:rStyle w:val="charBoldItals"/>
        </w:rPr>
        <w:t>Standard for the Uniform Scheduling of Medicines and Poisons</w:t>
      </w:r>
      <w:r w:rsidRPr="008E3922">
        <w:t xml:space="preserve"> means the current Poisons Standard under the </w:t>
      </w:r>
      <w:hyperlink r:id="rId497" w:tooltip="Act 1990 No 21 (Cwlth)" w:history="1">
        <w:r w:rsidRPr="008E3922">
          <w:rPr>
            <w:rStyle w:val="charCitHyperlinkItal"/>
          </w:rPr>
          <w:t>Therapeutic Goods Act 1989</w:t>
        </w:r>
      </w:hyperlink>
      <w:r w:rsidRPr="008E3922">
        <w:t xml:space="preserve"> (Cwlth).</w:t>
      </w:r>
    </w:p>
    <w:p w:rsidR="001D23EE" w:rsidRPr="00397F3D" w:rsidRDefault="001D23EE" w:rsidP="001D23EE">
      <w:pPr>
        <w:pStyle w:val="aDef"/>
      </w:pPr>
      <w:r w:rsidRPr="0020769E">
        <w:rPr>
          <w:rStyle w:val="charBoldItals"/>
        </w:rPr>
        <w:lastRenderedPageBreak/>
        <w:t>steam turbine</w:t>
      </w:r>
      <w:r w:rsidRPr="0020769E">
        <w:t xml:space="preserve"> means equipment that is driven by steam acting on a turbine or rotor to cause a rotary motion.</w:t>
      </w:r>
    </w:p>
    <w:p w:rsidR="00431BF6" w:rsidRPr="004A03C1" w:rsidRDefault="00431BF6" w:rsidP="009B3E7A">
      <w:pPr>
        <w:pStyle w:val="aDef"/>
      </w:pPr>
      <w:r w:rsidRPr="003910CE">
        <w:rPr>
          <w:rStyle w:val="charBoldItals"/>
        </w:rPr>
        <w:t>structure</w:t>
      </w:r>
      <w:r w:rsidRPr="004A03C1">
        <w:t>, for chapter 6 (Construction work)—see section 290.</w:t>
      </w:r>
    </w:p>
    <w:p w:rsidR="002E7972" w:rsidRDefault="002E7972" w:rsidP="009B3E7A">
      <w:pPr>
        <w:pStyle w:val="aDef"/>
      </w:pPr>
      <w:r w:rsidRPr="008E3922">
        <w:rPr>
          <w:rStyle w:val="charBoldItals"/>
        </w:rPr>
        <w:t>subsidiary risk</w:t>
      </w:r>
      <w:r w:rsidRPr="008E3922">
        <w:t>, for schedule 15—see schedule 15, section 15.1.</w:t>
      </w:r>
    </w:p>
    <w:p w:rsidR="002E7972" w:rsidRPr="008E3922" w:rsidRDefault="002E7972" w:rsidP="002E7972">
      <w:pPr>
        <w:pStyle w:val="aDef"/>
      </w:pPr>
      <w:r w:rsidRPr="008E3922">
        <w:rPr>
          <w:rStyle w:val="charBoldItals"/>
        </w:rPr>
        <w:t>substance</w:t>
      </w:r>
      <w:r w:rsidRPr="008E3922">
        <w:t>, in part 7.1 (Hazardous chemicals), means a chemical element or compound in its natural state or obtained or generated by a process—</w:t>
      </w:r>
    </w:p>
    <w:p w:rsidR="002E7972" w:rsidRPr="008E3922" w:rsidRDefault="002E7972" w:rsidP="00DF7983">
      <w:pPr>
        <w:pStyle w:val="aDefpara"/>
      </w:pPr>
      <w:r w:rsidRPr="008E3922">
        <w:tab/>
        <w:t>(a)</w:t>
      </w:r>
      <w:r w:rsidRPr="008E3922">
        <w:tab/>
        <w:t>including any additive necessary to preserve the stability of the element or compound and any impurities deriving from the process; but</w:t>
      </w:r>
    </w:p>
    <w:p w:rsidR="002E7972" w:rsidRDefault="002E7972" w:rsidP="00DF7983">
      <w:pPr>
        <w:pStyle w:val="aDefpara"/>
      </w:pPr>
      <w:r w:rsidRPr="008E3922">
        <w:tab/>
        <w:t>(b)</w:t>
      </w:r>
      <w:r w:rsidRPr="008E3922">
        <w:tab/>
        <w:t>excluding any solvent that may be separated without affecting the stability of the element or compound, or changing its composition.</w:t>
      </w:r>
    </w:p>
    <w:p w:rsidR="00375A1D" w:rsidRPr="008E3922" w:rsidRDefault="00375A1D" w:rsidP="00375A1D">
      <w:pPr>
        <w:pStyle w:val="aDef"/>
      </w:pPr>
      <w:r w:rsidRPr="008E3922">
        <w:rPr>
          <w:rStyle w:val="charBoldItals"/>
        </w:rPr>
        <w:t>surrounding area</w:t>
      </w:r>
      <w:r w:rsidRPr="008E3922">
        <w:t>, in relation to a facility, means the area surrounding the facility in which the health and safety of persons could potentially be adversely affected by a major incident occurring.</w:t>
      </w:r>
    </w:p>
    <w:p w:rsidR="008E54CF" w:rsidRDefault="008E54CF" w:rsidP="009B3E7A">
      <w:pPr>
        <w:pStyle w:val="aDef"/>
      </w:pPr>
      <w:r w:rsidRPr="003910CE">
        <w:rPr>
          <w:rStyle w:val="charBoldItals"/>
        </w:rPr>
        <w:t>suspended scaffold</w:t>
      </w:r>
      <w:r w:rsidRPr="004A03C1">
        <w:t xml:space="preserve"> means a scaffold incorporating a suspended platform that is capable of being raised or lowered when in use.</w:t>
      </w:r>
    </w:p>
    <w:p w:rsidR="00471409" w:rsidRPr="008E3922" w:rsidRDefault="00471409" w:rsidP="00471409">
      <w:pPr>
        <w:pStyle w:val="aDef"/>
      </w:pPr>
      <w:r w:rsidRPr="008E3922">
        <w:rPr>
          <w:rStyle w:val="charBoldItals"/>
        </w:rPr>
        <w:t>technical name</w:t>
      </w:r>
      <w:r w:rsidRPr="008E3922">
        <w:t xml:space="preserve">, in the definition of </w:t>
      </w:r>
      <w:r w:rsidRPr="008E3922">
        <w:rPr>
          <w:rStyle w:val="charBoldItals"/>
        </w:rPr>
        <w:t>chemical identity</w:t>
      </w:r>
      <w:r w:rsidRPr="008E3922">
        <w:t>, means a name that is—</w:t>
      </w:r>
    </w:p>
    <w:p w:rsidR="00471409" w:rsidRPr="008E3922" w:rsidRDefault="00471409" w:rsidP="00DF7983">
      <w:pPr>
        <w:pStyle w:val="aDefpara"/>
      </w:pPr>
      <w:r w:rsidRPr="008E3922">
        <w:tab/>
        <w:t>(a)</w:t>
      </w:r>
      <w:r w:rsidRPr="008E3922">
        <w:tab/>
        <w:t>ordinarily used in commerce, regulations and codes to identify a substance or mixture, other than an International Union of Pure and Applied Chemistry or Chemical Abstracts Service name; and</w:t>
      </w:r>
    </w:p>
    <w:p w:rsidR="00471409" w:rsidRPr="008E3922" w:rsidRDefault="00471409" w:rsidP="00DF7983">
      <w:pPr>
        <w:pStyle w:val="aDefpara"/>
      </w:pPr>
      <w:r w:rsidRPr="008E3922">
        <w:tab/>
        <w:t>(b)</w:t>
      </w:r>
      <w:r w:rsidRPr="008E3922">
        <w:tab/>
        <w:t>recognised by the scientific community.</w:t>
      </w:r>
    </w:p>
    <w:p w:rsidR="008E54CF" w:rsidRPr="004A03C1" w:rsidRDefault="008E54CF" w:rsidP="009C249B">
      <w:pPr>
        <w:pStyle w:val="aDef"/>
        <w:keepNext/>
      </w:pPr>
      <w:r w:rsidRPr="003910CE">
        <w:rPr>
          <w:rStyle w:val="charBoldItals"/>
        </w:rPr>
        <w:t>temporary work platform</w:t>
      </w:r>
      <w:r w:rsidRPr="004A03C1">
        <w:t xml:space="preserve"> means</w:t>
      </w:r>
      <w:r w:rsidR="004E5823" w:rsidRPr="004A03C1">
        <w:t>—</w:t>
      </w:r>
    </w:p>
    <w:p w:rsidR="008E54CF" w:rsidRPr="004A03C1" w:rsidRDefault="009C249B" w:rsidP="009C249B">
      <w:pPr>
        <w:pStyle w:val="aDefpara"/>
      </w:pPr>
      <w:r>
        <w:tab/>
      </w:r>
      <w:r w:rsidR="009B3E7A" w:rsidRPr="004A03C1">
        <w:t>(a)</w:t>
      </w:r>
      <w:r w:rsidR="009B3E7A" w:rsidRPr="004A03C1">
        <w:tab/>
      </w:r>
      <w:r w:rsidR="008E54CF" w:rsidRPr="004A03C1">
        <w:t>a fixed, mobile or suspended scaffold; or</w:t>
      </w:r>
    </w:p>
    <w:p w:rsidR="008E54CF" w:rsidRPr="004A03C1" w:rsidRDefault="009C249B" w:rsidP="009C249B">
      <w:pPr>
        <w:pStyle w:val="aDefpara"/>
      </w:pPr>
      <w:r>
        <w:tab/>
      </w:r>
      <w:r w:rsidR="009B3E7A" w:rsidRPr="004A03C1">
        <w:t>(b)</w:t>
      </w:r>
      <w:r w:rsidR="009B3E7A" w:rsidRPr="004A03C1">
        <w:tab/>
      </w:r>
      <w:r w:rsidR="008E54CF" w:rsidRPr="004A03C1">
        <w:t>an elevating work platform; or</w:t>
      </w:r>
    </w:p>
    <w:p w:rsidR="008E54CF" w:rsidRPr="004A03C1" w:rsidRDefault="009C249B" w:rsidP="009C249B">
      <w:pPr>
        <w:pStyle w:val="aDefpara"/>
      </w:pPr>
      <w:r>
        <w:tab/>
      </w:r>
      <w:r w:rsidR="009B3E7A" w:rsidRPr="004A03C1">
        <w:t>(c)</w:t>
      </w:r>
      <w:r w:rsidR="009B3E7A" w:rsidRPr="004A03C1">
        <w:tab/>
      </w:r>
      <w:r w:rsidR="008E54CF" w:rsidRPr="004A03C1">
        <w:t>a mast climbing work platform; or</w:t>
      </w:r>
    </w:p>
    <w:p w:rsidR="008E54CF" w:rsidRPr="004A03C1" w:rsidRDefault="009C249B" w:rsidP="009C249B">
      <w:pPr>
        <w:pStyle w:val="aDefpara"/>
      </w:pPr>
      <w:r>
        <w:lastRenderedPageBreak/>
        <w:tab/>
      </w:r>
      <w:r w:rsidR="009B3E7A" w:rsidRPr="004A03C1">
        <w:t>(d)</w:t>
      </w:r>
      <w:r w:rsidR="009B3E7A" w:rsidRPr="004A03C1">
        <w:tab/>
      </w:r>
      <w:r w:rsidR="008E54CF" w:rsidRPr="004A03C1">
        <w:t xml:space="preserve">a work box supported by a crane, hoist, forklift truck or other </w:t>
      </w:r>
      <w:r w:rsidR="007910DE" w:rsidRPr="004A03C1">
        <w:t>form</w:t>
      </w:r>
      <w:r w:rsidR="008E54CF" w:rsidRPr="004A03C1">
        <w:t xml:space="preserve"> of mechanical plant; or</w:t>
      </w:r>
    </w:p>
    <w:p w:rsidR="008E54CF" w:rsidRPr="004A03C1" w:rsidRDefault="009C249B" w:rsidP="009C249B">
      <w:pPr>
        <w:pStyle w:val="aDefpara"/>
      </w:pPr>
      <w:r>
        <w:tab/>
      </w:r>
      <w:r w:rsidR="009B3E7A" w:rsidRPr="004A03C1">
        <w:t>(e)</w:t>
      </w:r>
      <w:r w:rsidR="009B3E7A" w:rsidRPr="004A03C1">
        <w:tab/>
      </w:r>
      <w:r w:rsidR="008E54CF" w:rsidRPr="004A03C1">
        <w:t>building maintenance equipment, including a building maintenance unit; or</w:t>
      </w:r>
    </w:p>
    <w:p w:rsidR="008E54CF" w:rsidRPr="004A03C1" w:rsidRDefault="009C249B" w:rsidP="009C249B">
      <w:pPr>
        <w:pStyle w:val="aDefpara"/>
      </w:pPr>
      <w:r>
        <w:tab/>
      </w:r>
      <w:r w:rsidR="009B3E7A" w:rsidRPr="004A03C1">
        <w:t>(f)</w:t>
      </w:r>
      <w:r w:rsidR="009B3E7A" w:rsidRPr="004A03C1">
        <w:tab/>
      </w:r>
      <w:r w:rsidR="008E54CF" w:rsidRPr="004A03C1">
        <w:t>a por</w:t>
      </w:r>
      <w:r w:rsidR="00E957BF" w:rsidRPr="004A03C1">
        <w:t xml:space="preserve">table </w:t>
      </w:r>
      <w:r w:rsidR="008E54CF" w:rsidRPr="004A03C1">
        <w:t>or mobile fabricated platform; or</w:t>
      </w:r>
    </w:p>
    <w:p w:rsidR="008E54CF" w:rsidRPr="004A03C1" w:rsidRDefault="009C249B" w:rsidP="00BF49FE">
      <w:pPr>
        <w:pStyle w:val="aDefpara"/>
        <w:keepNext/>
      </w:pPr>
      <w:r>
        <w:tab/>
      </w:r>
      <w:r w:rsidR="009B3E7A" w:rsidRPr="004A03C1">
        <w:t>(g)</w:t>
      </w:r>
      <w:r w:rsidR="009B3E7A" w:rsidRPr="004A03C1">
        <w:tab/>
      </w:r>
      <w:r w:rsidR="008E54CF" w:rsidRPr="004A03C1">
        <w:t>any other temporary platform that</w:t>
      </w:r>
      <w:r w:rsidR="004E5823" w:rsidRPr="004A03C1">
        <w:t>—</w:t>
      </w:r>
    </w:p>
    <w:p w:rsidR="008E54CF" w:rsidRPr="004A03C1" w:rsidRDefault="009C249B" w:rsidP="00BF49FE">
      <w:pPr>
        <w:pStyle w:val="aDefsubpara"/>
        <w:keepNext/>
      </w:pPr>
      <w:r>
        <w:tab/>
      </w:r>
      <w:r w:rsidR="009B3E7A" w:rsidRPr="004A03C1">
        <w:t>(i)</w:t>
      </w:r>
      <w:r w:rsidR="009B3E7A" w:rsidRPr="004A03C1">
        <w:tab/>
      </w:r>
      <w:r w:rsidR="008E54CF" w:rsidRPr="004A03C1">
        <w:t>provides a working area; and</w:t>
      </w:r>
    </w:p>
    <w:p w:rsidR="008E54CF" w:rsidRPr="004A03C1" w:rsidRDefault="009C249B" w:rsidP="009C249B">
      <w:pPr>
        <w:pStyle w:val="aDefsubpara"/>
      </w:pPr>
      <w:r>
        <w:tab/>
      </w:r>
      <w:r w:rsidR="009B3E7A" w:rsidRPr="004A03C1">
        <w:t>(ii)</w:t>
      </w:r>
      <w:r w:rsidR="009B3E7A" w:rsidRPr="004A03C1">
        <w:tab/>
      </w:r>
      <w:r w:rsidR="008E54CF" w:rsidRPr="004A03C1">
        <w:t>is designed to prevent a fall.</w:t>
      </w:r>
    </w:p>
    <w:p w:rsidR="008E54CF" w:rsidRDefault="008E54CF" w:rsidP="009B3E7A">
      <w:pPr>
        <w:pStyle w:val="aDef"/>
      </w:pPr>
      <w:r w:rsidRPr="003910CE">
        <w:rPr>
          <w:rStyle w:val="charBoldItals"/>
        </w:rPr>
        <w:t>theatrical performance</w:t>
      </w:r>
      <w:r w:rsidRPr="004A03C1">
        <w:t xml:space="preserve"> means acting, singing, playing a musical instrument, dancing or otherwise performing literary or artistic works or expressions of traditional custom or folklore.</w:t>
      </w:r>
    </w:p>
    <w:p w:rsidR="00471409" w:rsidRPr="008E3922" w:rsidRDefault="00471409" w:rsidP="00A9742F">
      <w:pPr>
        <w:pStyle w:val="aDef"/>
        <w:keepNext/>
      </w:pPr>
      <w:r w:rsidRPr="008E3922">
        <w:rPr>
          <w:rStyle w:val="charBoldItals"/>
        </w:rPr>
        <w:t>threshold quantity</w:t>
      </w:r>
      <w:r w:rsidRPr="008E3922">
        <w:t>, in relation to a Schedule 15 chemical, means—</w:t>
      </w:r>
    </w:p>
    <w:p w:rsidR="00471409" w:rsidRPr="008E3922" w:rsidRDefault="00471409" w:rsidP="00A9742F">
      <w:pPr>
        <w:pStyle w:val="aDefpara"/>
        <w:keepNext/>
      </w:pPr>
      <w:r w:rsidRPr="008E3922">
        <w:tab/>
        <w:t>(a)</w:t>
      </w:r>
      <w:r w:rsidRPr="008E3922">
        <w:tab/>
        <w:t>the threshold quantity of a specific hazardous chemical as determined under schedule 15, section 15.3; or</w:t>
      </w:r>
    </w:p>
    <w:p w:rsidR="00471409" w:rsidRPr="008E3922" w:rsidRDefault="00471409" w:rsidP="00DF7983">
      <w:pPr>
        <w:pStyle w:val="aDefpara"/>
      </w:pPr>
      <w:r w:rsidRPr="008E3922">
        <w:tab/>
        <w:t>(b)</w:t>
      </w:r>
      <w:r w:rsidRPr="008E3922">
        <w:tab/>
        <w:t>the aggregate threshold quantity of 2 or more hazardous chemicals as determined under schedule 15, section 15.4.</w:t>
      </w:r>
    </w:p>
    <w:p w:rsidR="008E54CF" w:rsidRPr="004A03C1" w:rsidRDefault="008E54CF" w:rsidP="009C249B">
      <w:pPr>
        <w:pStyle w:val="aDef"/>
        <w:keepNext/>
      </w:pPr>
      <w:r w:rsidRPr="003910CE">
        <w:rPr>
          <w:rStyle w:val="charBoldItals"/>
        </w:rPr>
        <w:t>tower crane</w:t>
      </w:r>
      <w:r w:rsidR="008B4E7D" w:rsidRPr="004A03C1">
        <w:t>—</w:t>
      </w:r>
    </w:p>
    <w:p w:rsidR="008E54CF" w:rsidRPr="004A03C1" w:rsidRDefault="009C249B" w:rsidP="009C249B">
      <w:pPr>
        <w:pStyle w:val="aDefpara"/>
      </w:pPr>
      <w:r>
        <w:tab/>
      </w:r>
      <w:r w:rsidR="009B3E7A" w:rsidRPr="004A03C1">
        <w:t>(a)</w:t>
      </w:r>
      <w:r w:rsidR="009B3E7A" w:rsidRPr="004A03C1">
        <w:tab/>
      </w:r>
      <w:r w:rsidR="00DF5618" w:rsidRPr="004A03C1">
        <w:t xml:space="preserve">means </w:t>
      </w:r>
      <w:r w:rsidR="008E54CF" w:rsidRPr="004A03C1">
        <w:t>a boom crane or a jib crane mounted on a tower structure; and</w:t>
      </w:r>
    </w:p>
    <w:p w:rsidR="00A87068" w:rsidRPr="004A03C1" w:rsidRDefault="009C249B" w:rsidP="009C249B">
      <w:pPr>
        <w:pStyle w:val="aDefpara"/>
      </w:pPr>
      <w:r>
        <w:tab/>
      </w:r>
      <w:r w:rsidR="009B3E7A" w:rsidRPr="004A03C1">
        <w:t>(b)</w:t>
      </w:r>
      <w:r w:rsidR="009B3E7A" w:rsidRPr="004A03C1">
        <w:tab/>
      </w:r>
      <w:r w:rsidR="008E54CF" w:rsidRPr="004A03C1">
        <w:t>in</w:t>
      </w:r>
      <w:r w:rsidR="00E957BF" w:rsidRPr="004A03C1">
        <w:t xml:space="preserve"> schedule 3</w:t>
      </w:r>
      <w:r w:rsidR="004F2134" w:rsidRPr="004A03C1">
        <w:t xml:space="preserve"> (</w:t>
      </w:r>
      <w:r w:rsidR="000C02CB" w:rsidRPr="004A03C1">
        <w:rPr>
          <w:lang w:eastAsia="en-AU"/>
        </w:rPr>
        <w:t>High risk</w:t>
      </w:r>
      <w:r w:rsidR="005F6686" w:rsidRPr="004A03C1">
        <w:rPr>
          <w:lang w:eastAsia="en-AU"/>
        </w:rPr>
        <w:t xml:space="preserve"> work</w:t>
      </w:r>
      <w:r w:rsidR="004F2134"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F2134" w:rsidRPr="004A03C1">
        <w:t>)</w:t>
      </w:r>
      <w:r w:rsidR="004E5823" w:rsidRPr="004A03C1">
        <w:t>—</w:t>
      </w:r>
    </w:p>
    <w:p w:rsidR="00D119FA" w:rsidRPr="004A03C1" w:rsidRDefault="009C249B" w:rsidP="009C249B">
      <w:pPr>
        <w:pStyle w:val="aDefsubpara"/>
      </w:pPr>
      <w:r>
        <w:tab/>
      </w:r>
      <w:r w:rsidR="009B3E7A" w:rsidRPr="004A03C1">
        <w:t>(i)</w:t>
      </w:r>
      <w:r w:rsidR="009B3E7A" w:rsidRPr="004A03C1">
        <w:tab/>
      </w:r>
      <w:r w:rsidR="008B4E7D" w:rsidRPr="004A03C1">
        <w:t>for</w:t>
      </w:r>
      <w:r w:rsidR="009D584B" w:rsidRPr="004A03C1">
        <w:t xml:space="preserve"> </w:t>
      </w:r>
      <w:r w:rsidR="008E54CF" w:rsidRPr="004A03C1">
        <w:t>a jib crane</w:t>
      </w:r>
      <w:r w:rsidR="008B4E7D" w:rsidRPr="004A03C1">
        <w:t>—</w:t>
      </w:r>
      <w:r w:rsidR="00E045E7">
        <w:t>means the crane may be a</w:t>
      </w:r>
      <w:r w:rsidR="008E54CF" w:rsidRPr="004A03C1">
        <w:t xml:space="preserve"> horizontal or luffing jib type</w:t>
      </w:r>
      <w:r w:rsidR="00DF5618" w:rsidRPr="004A03C1">
        <w:t xml:space="preserve"> crane</w:t>
      </w:r>
      <w:r w:rsidR="008E54CF" w:rsidRPr="004A03C1">
        <w:t>; and</w:t>
      </w:r>
    </w:p>
    <w:p w:rsidR="008E54CF" w:rsidRPr="004A03C1" w:rsidRDefault="009C249B" w:rsidP="009C249B">
      <w:pPr>
        <w:pStyle w:val="aDefsubpara"/>
      </w:pPr>
      <w:r>
        <w:tab/>
      </w:r>
      <w:r w:rsidR="009B3E7A" w:rsidRPr="004A03C1">
        <w:t>(ii)</w:t>
      </w:r>
      <w:r w:rsidR="009B3E7A" w:rsidRPr="004A03C1">
        <w:tab/>
      </w:r>
      <w:r w:rsidR="00EA7A7E" w:rsidRPr="004A03C1">
        <w:t xml:space="preserve">means </w:t>
      </w:r>
      <w:r w:rsidR="009D584B" w:rsidRPr="004A03C1">
        <w:t>the</w:t>
      </w:r>
      <w:r w:rsidR="00D119FA" w:rsidRPr="004A03C1">
        <w:t xml:space="preserve"> </w:t>
      </w:r>
      <w:r w:rsidR="008E54CF" w:rsidRPr="004A03C1">
        <w:t xml:space="preserve">tower structure </w:t>
      </w:r>
      <w:r w:rsidR="00B139B1" w:rsidRPr="004A03C1">
        <w:t>may be</w:t>
      </w:r>
      <w:r w:rsidR="008E54CF" w:rsidRPr="004A03C1">
        <w:t xml:space="preserve"> demoun</w:t>
      </w:r>
      <w:r w:rsidR="00337F19" w:rsidRPr="004A03C1">
        <w:t xml:space="preserve">table </w:t>
      </w:r>
      <w:r w:rsidR="008E54CF" w:rsidRPr="004A03C1">
        <w:t>or permanent</w:t>
      </w:r>
      <w:r w:rsidR="001D47B6" w:rsidRPr="004A03C1">
        <w:t>; but</w:t>
      </w:r>
    </w:p>
    <w:p w:rsidR="00B139B1" w:rsidRPr="004A03C1" w:rsidRDefault="009C249B" w:rsidP="009C249B">
      <w:pPr>
        <w:pStyle w:val="aDefsubpara"/>
      </w:pPr>
      <w:r>
        <w:tab/>
      </w:r>
      <w:r w:rsidR="009B3E7A" w:rsidRPr="004A03C1">
        <w:t>(iii)</w:t>
      </w:r>
      <w:r w:rsidR="009B3E7A" w:rsidRPr="004A03C1">
        <w:tab/>
      </w:r>
      <w:r w:rsidR="00DF5618" w:rsidRPr="004A03C1">
        <w:t>does not include a self</w:t>
      </w:r>
      <w:r w:rsidR="00DF5618" w:rsidRPr="004A03C1">
        <w:noBreakHyphen/>
        <w:t>erecting tower crane.</w:t>
      </w:r>
    </w:p>
    <w:p w:rsidR="00C55BCC" w:rsidRPr="004A03C1" w:rsidRDefault="008E54CF" w:rsidP="009C249B">
      <w:pPr>
        <w:pStyle w:val="aDef"/>
        <w:keepNext/>
      </w:pPr>
      <w:r w:rsidRPr="003910CE">
        <w:rPr>
          <w:rStyle w:val="charBoldItals"/>
        </w:rPr>
        <w:lastRenderedPageBreak/>
        <w:t>tractor</w:t>
      </w:r>
      <w:r w:rsidR="00C55BCC" w:rsidRPr="004A03C1">
        <w:t>—</w:t>
      </w:r>
    </w:p>
    <w:p w:rsidR="00C55BCC" w:rsidRPr="004A03C1" w:rsidRDefault="009C249B" w:rsidP="009C249B">
      <w:pPr>
        <w:pStyle w:val="aDefpara"/>
      </w:pPr>
      <w:r>
        <w:tab/>
      </w:r>
      <w:r w:rsidR="009B3E7A" w:rsidRPr="004A03C1">
        <w:t>(a)</w:t>
      </w:r>
      <w:r w:rsidR="009B3E7A" w:rsidRPr="004A03C1">
        <w:tab/>
      </w:r>
      <w:r w:rsidR="008E54CF" w:rsidRPr="004A03C1">
        <w:t>means a motor vehicle, whether wheeled or track mounted, designed to provide power and movement to any attached machine or implement by a transmissio</w:t>
      </w:r>
      <w:r w:rsidR="00C55BCC" w:rsidRPr="004A03C1">
        <w:t xml:space="preserve">n shaft, belt or linkage system; </w:t>
      </w:r>
      <w:r w:rsidR="008E54CF" w:rsidRPr="004A03C1">
        <w:t>but</w:t>
      </w:r>
    </w:p>
    <w:p w:rsidR="00B475FB" w:rsidRPr="004A03C1" w:rsidRDefault="009C249B" w:rsidP="009C249B">
      <w:pPr>
        <w:pStyle w:val="aDefpara"/>
      </w:pPr>
      <w:r>
        <w:tab/>
      </w:r>
      <w:r w:rsidR="009B3E7A" w:rsidRPr="004A03C1">
        <w:t>(b)</w:t>
      </w:r>
      <w:r w:rsidR="009B3E7A" w:rsidRPr="004A03C1">
        <w:tab/>
      </w:r>
      <w:r w:rsidR="008E54CF" w:rsidRPr="004A03C1">
        <w:t>does not include earthmoving machinery.</w:t>
      </w:r>
    </w:p>
    <w:p w:rsidR="008E54CF" w:rsidRPr="004A03C1" w:rsidRDefault="008E54CF" w:rsidP="009C249B">
      <w:pPr>
        <w:pStyle w:val="aDef"/>
        <w:keepNext/>
      </w:pPr>
      <w:r w:rsidRPr="003910CE">
        <w:rPr>
          <w:rStyle w:val="charBoldItals"/>
        </w:rPr>
        <w:t>trench</w:t>
      </w:r>
      <w:r w:rsidRPr="004A03C1">
        <w:t xml:space="preserve"> means a horizontal or inclined way or opening</w:t>
      </w:r>
      <w:r w:rsidR="004E5823" w:rsidRPr="004A03C1">
        <w:t>—</w:t>
      </w:r>
    </w:p>
    <w:p w:rsidR="008E54CF" w:rsidRPr="004A03C1" w:rsidRDefault="009C249B" w:rsidP="00EF3F5E">
      <w:pPr>
        <w:pStyle w:val="aDefpara"/>
        <w:keepNext/>
      </w:pPr>
      <w:r>
        <w:tab/>
      </w:r>
      <w:r w:rsidR="009B3E7A" w:rsidRPr="004A03C1">
        <w:t>(a)</w:t>
      </w:r>
      <w:r w:rsidR="009B3E7A" w:rsidRPr="004A03C1">
        <w:tab/>
      </w:r>
      <w:r w:rsidR="008E54CF" w:rsidRPr="004A03C1">
        <w:t>the length of which is greater than its width and greater than or equal to its depth; and</w:t>
      </w:r>
    </w:p>
    <w:p w:rsidR="008E54CF" w:rsidRPr="004A03C1" w:rsidRDefault="009C249B" w:rsidP="009C249B">
      <w:pPr>
        <w:pStyle w:val="aDefpara"/>
      </w:pPr>
      <w:r>
        <w:tab/>
      </w:r>
      <w:r w:rsidR="009B3E7A" w:rsidRPr="004A03C1">
        <w:t>(b)</w:t>
      </w:r>
      <w:r w:rsidR="009B3E7A" w:rsidRPr="004A03C1">
        <w:tab/>
      </w:r>
      <w:r w:rsidR="008E54CF" w:rsidRPr="004A03C1">
        <w:t>that commences at and extends below the surface of the ground; and</w:t>
      </w:r>
    </w:p>
    <w:p w:rsidR="008E54CF" w:rsidRPr="004A03C1" w:rsidRDefault="009C249B" w:rsidP="009C249B">
      <w:pPr>
        <w:pStyle w:val="aDefpara"/>
      </w:pPr>
      <w:r>
        <w:tab/>
      </w:r>
      <w:r w:rsidR="009B3E7A" w:rsidRPr="004A03C1">
        <w:t>(c)</w:t>
      </w:r>
      <w:r w:rsidR="009B3E7A" w:rsidRPr="004A03C1">
        <w:tab/>
      </w:r>
      <w:r w:rsidR="008E54CF" w:rsidRPr="004A03C1">
        <w:t>that is open to the surface along its length.</w:t>
      </w:r>
    </w:p>
    <w:p w:rsidR="008E54CF" w:rsidRPr="004A03C1" w:rsidRDefault="008E54CF" w:rsidP="009C249B">
      <w:pPr>
        <w:pStyle w:val="aDef"/>
        <w:keepNext/>
      </w:pPr>
      <w:r w:rsidRPr="003910CE">
        <w:rPr>
          <w:rStyle w:val="charBoldItals"/>
        </w:rPr>
        <w:t>tunnel</w:t>
      </w:r>
      <w:r w:rsidRPr="004A03C1">
        <w:t xml:space="preserve"> means an underground passage or opening that</w:t>
      </w:r>
      <w:r w:rsidR="004E5823" w:rsidRPr="004A03C1">
        <w:t>—</w:t>
      </w:r>
    </w:p>
    <w:p w:rsidR="008E54CF" w:rsidRPr="004A03C1" w:rsidRDefault="009C249B" w:rsidP="009C249B">
      <w:pPr>
        <w:pStyle w:val="aDefpara"/>
      </w:pPr>
      <w:r>
        <w:tab/>
      </w:r>
      <w:r w:rsidR="009B3E7A" w:rsidRPr="004A03C1">
        <w:t>(a)</w:t>
      </w:r>
      <w:r w:rsidR="009B3E7A" w:rsidRPr="004A03C1">
        <w:tab/>
      </w:r>
      <w:r w:rsidR="008E54CF" w:rsidRPr="004A03C1">
        <w:t>is approximately horizontal; and</w:t>
      </w:r>
    </w:p>
    <w:p w:rsidR="008E54CF" w:rsidRPr="004A03C1" w:rsidRDefault="009C249B" w:rsidP="009C249B">
      <w:pPr>
        <w:pStyle w:val="aDefpara"/>
      </w:pPr>
      <w:r>
        <w:tab/>
      </w:r>
      <w:r w:rsidR="009B3E7A" w:rsidRPr="004A03C1">
        <w:t>(b)</w:t>
      </w:r>
      <w:r w:rsidR="009B3E7A" w:rsidRPr="004A03C1">
        <w:tab/>
      </w:r>
      <w:r w:rsidR="008E54CF" w:rsidRPr="004A03C1">
        <w:t>commences at the surface of the ground or at an excavation.</w:t>
      </w:r>
    </w:p>
    <w:p w:rsidR="00DF7983" w:rsidRPr="008E3922" w:rsidRDefault="00DF7983" w:rsidP="000F3991">
      <w:pPr>
        <w:pStyle w:val="aDef"/>
        <w:keepNext/>
      </w:pPr>
      <w:r w:rsidRPr="008E3922">
        <w:rPr>
          <w:rStyle w:val="charBoldItals"/>
        </w:rPr>
        <w:t>UN number</w:t>
      </w:r>
      <w:r w:rsidRPr="008E3922">
        <w:t>—see the ADG Code, Attachment 2.</w:t>
      </w:r>
    </w:p>
    <w:p w:rsidR="008E54CF" w:rsidRPr="004A03C1" w:rsidRDefault="008E54CF" w:rsidP="009B3E7A">
      <w:pPr>
        <w:pStyle w:val="aDef"/>
      </w:pPr>
      <w:r w:rsidRPr="003910CE">
        <w:rPr>
          <w:rStyle w:val="charBoldItals"/>
        </w:rPr>
        <w:t>vehicle hoist</w:t>
      </w:r>
      <w:r w:rsidRPr="004A03C1">
        <w:t xml:space="preserve"> means a device to hoist vehicles designed to provide access for under</w:t>
      </w:r>
      <w:r w:rsidR="004C56CA" w:rsidRPr="004A03C1">
        <w:noBreakHyphen/>
      </w:r>
      <w:r w:rsidRPr="004A03C1">
        <w:t>chassis examination or service.</w:t>
      </w:r>
    </w:p>
    <w:p w:rsidR="008E54CF" w:rsidRPr="004A03C1" w:rsidRDefault="008E54CF" w:rsidP="009B3E7A">
      <w:pPr>
        <w:pStyle w:val="aDef"/>
      </w:pPr>
      <w:r w:rsidRPr="003910CE">
        <w:rPr>
          <w:rStyle w:val="charBoldItals"/>
        </w:rPr>
        <w:t>vehicle loading crane</w:t>
      </w:r>
      <w:r w:rsidRPr="004A03C1">
        <w:t xml:space="preserve"> means a crane mounted on a vehicle for the purpose of loading and unloading the vehicle.</w:t>
      </w:r>
    </w:p>
    <w:p w:rsidR="008E54CF" w:rsidRDefault="00744552" w:rsidP="009B3E7A">
      <w:pPr>
        <w:pStyle w:val="aDef"/>
      </w:pPr>
      <w:r w:rsidRPr="003910CE">
        <w:rPr>
          <w:rStyle w:val="charBoldItals"/>
        </w:rPr>
        <w:t>VET course</w:t>
      </w:r>
      <w:r w:rsidR="00C55BCC" w:rsidRPr="004A03C1">
        <w:t xml:space="preserve">—see the </w:t>
      </w:r>
      <w:hyperlink r:id="rId498" w:tooltip="Act 2011 No 12 (Cwlth)" w:history="1">
        <w:r w:rsidR="007617B7" w:rsidRPr="007617B7">
          <w:rPr>
            <w:rStyle w:val="charCitHyperlinkItal"/>
          </w:rPr>
          <w:t>National Vocational Education and Training Regulator Act 2011</w:t>
        </w:r>
      </w:hyperlink>
      <w:r w:rsidR="008E54CF" w:rsidRPr="004A03C1">
        <w:t xml:space="preserve"> </w:t>
      </w:r>
      <w:r w:rsidR="00C55BCC" w:rsidRPr="004A03C1">
        <w:t>(Cwlth)</w:t>
      </w:r>
      <w:r w:rsidR="008E54CF" w:rsidRPr="004A03C1">
        <w:t>.</w:t>
      </w:r>
    </w:p>
    <w:p w:rsidR="00620A30" w:rsidRPr="008E3922" w:rsidRDefault="00620A30" w:rsidP="00FE3338">
      <w:pPr>
        <w:pStyle w:val="aNote"/>
      </w:pPr>
      <w:r w:rsidRPr="008E3922">
        <w:rPr>
          <w:rStyle w:val="charItals"/>
        </w:rPr>
        <w:t>Note</w:t>
      </w:r>
      <w:r w:rsidRPr="008E3922">
        <w:rPr>
          <w:rStyle w:val="charItals"/>
        </w:rPr>
        <w:tab/>
      </w:r>
      <w:r w:rsidRPr="008E3922">
        <w:t xml:space="preserve">The </w:t>
      </w:r>
      <w:hyperlink r:id="rId499"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500"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501" w:tooltip="A2001-14" w:history="1">
        <w:r w:rsidRPr="008E3922">
          <w:rPr>
            <w:rStyle w:val="charCitHyperlinkAbbrev"/>
          </w:rPr>
          <w:t>Legislation Act</w:t>
        </w:r>
      </w:hyperlink>
      <w:r w:rsidRPr="008E3922">
        <w:t xml:space="preserve">, s 47 (7)).  The Act is available at </w:t>
      </w:r>
      <w:hyperlink r:id="rId502" w:history="1">
        <w:r w:rsidRPr="008E3922">
          <w:rPr>
            <w:rStyle w:val="charCitHyperlinkAbbrev"/>
          </w:rPr>
          <w:t>www.legislation.gov.au</w:t>
        </w:r>
      </w:hyperlink>
      <w:r w:rsidRPr="008E3922">
        <w:t>.</w:t>
      </w:r>
    </w:p>
    <w:p w:rsidR="00B475FB" w:rsidRPr="004A03C1" w:rsidRDefault="006A013C" w:rsidP="009B3E7A">
      <w:pPr>
        <w:pStyle w:val="aDef"/>
      </w:pPr>
      <w:r w:rsidRPr="003910CE">
        <w:rPr>
          <w:rStyle w:val="charBoldItals"/>
        </w:rPr>
        <w:t>WHS </w:t>
      </w:r>
      <w:r w:rsidR="008E54CF" w:rsidRPr="003910CE">
        <w:rPr>
          <w:rStyle w:val="charBoldItals"/>
        </w:rPr>
        <w:t>management plan</w:t>
      </w:r>
      <w:r w:rsidR="008E54CF" w:rsidRPr="004A03C1">
        <w:t>, in relation to a construction project, means a management</w:t>
      </w:r>
      <w:r w:rsidR="00FF0A32" w:rsidRPr="004A03C1">
        <w:t xml:space="preserve"> plan prepared or revised under</w:t>
      </w:r>
      <w:r w:rsidR="00BD3A08" w:rsidRPr="004A03C1">
        <w:t xml:space="preserve"> part 6.4</w:t>
      </w:r>
      <w:r w:rsidR="00FF0A32" w:rsidRPr="004A03C1">
        <w:t xml:space="preserve"> (Additional duties of principal contractor)</w:t>
      </w:r>
      <w:r w:rsidR="008E54CF" w:rsidRPr="004A03C1">
        <w:t>.</w:t>
      </w:r>
    </w:p>
    <w:p w:rsidR="008E54CF" w:rsidRPr="004A03C1" w:rsidRDefault="008E54CF" w:rsidP="009B3E7A">
      <w:pPr>
        <w:pStyle w:val="aDef"/>
      </w:pPr>
      <w:r w:rsidRPr="003910CE">
        <w:rPr>
          <w:rStyle w:val="charBoldItals"/>
        </w:rPr>
        <w:lastRenderedPageBreak/>
        <w:t>work box</w:t>
      </w:r>
      <w:r w:rsidRPr="004A03C1">
        <w:t xml:space="preserve"> means a personnel carrying device, designed to be suspended from a crane, to provide a working area for a person elevated by and working from the device.</w:t>
      </w:r>
    </w:p>
    <w:p w:rsidR="00B475FB" w:rsidRPr="004A03C1" w:rsidRDefault="008E54CF" w:rsidP="009B3E7A">
      <w:pPr>
        <w:pStyle w:val="aDef"/>
      </w:pPr>
      <w:r w:rsidRPr="003910CE">
        <w:rPr>
          <w:rStyle w:val="charBoldItals"/>
        </w:rPr>
        <w:t>work positioning system</w:t>
      </w:r>
      <w:r w:rsidRPr="004A03C1">
        <w:t xml:space="preserve"> means any plant or structure, other than a temporary work platform, that enables a person to be positioned and safely supported at a location for the duration of the relevant work being carried out.</w:t>
      </w:r>
    </w:p>
    <w:p w:rsidR="00031575" w:rsidRDefault="00031575">
      <w:pPr>
        <w:pStyle w:val="04Dictionary"/>
        <w:sectPr w:rsidR="00031575">
          <w:headerReference w:type="even" r:id="rId503"/>
          <w:headerReference w:type="default" r:id="rId504"/>
          <w:footerReference w:type="even" r:id="rId505"/>
          <w:footerReference w:type="default" r:id="rId506"/>
          <w:type w:val="continuous"/>
          <w:pgSz w:w="11907" w:h="16839" w:code="9"/>
          <w:pgMar w:top="3000" w:right="1900" w:bottom="2500" w:left="2300" w:header="2480" w:footer="2100" w:gutter="0"/>
          <w:cols w:space="720"/>
          <w:docGrid w:linePitch="254"/>
        </w:sectPr>
      </w:pPr>
    </w:p>
    <w:p w:rsidR="00DD440C" w:rsidRDefault="00DD440C">
      <w:pPr>
        <w:pStyle w:val="Endnote1"/>
      </w:pPr>
      <w:bookmarkStart w:id="879" w:name="_Toc27126104"/>
      <w:r>
        <w:lastRenderedPageBreak/>
        <w:t>Endnotes</w:t>
      </w:r>
      <w:bookmarkEnd w:id="879"/>
    </w:p>
    <w:p w:rsidR="00DD440C" w:rsidRPr="003D6D64" w:rsidRDefault="00DD440C">
      <w:pPr>
        <w:pStyle w:val="Endnote20"/>
      </w:pPr>
      <w:bookmarkStart w:id="880" w:name="_Toc27126105"/>
      <w:r w:rsidRPr="003D6D64">
        <w:rPr>
          <w:rStyle w:val="charTableNo"/>
        </w:rPr>
        <w:t>1</w:t>
      </w:r>
      <w:r>
        <w:tab/>
      </w:r>
      <w:r w:rsidRPr="003D6D64">
        <w:rPr>
          <w:rStyle w:val="charTableText"/>
        </w:rPr>
        <w:t>About the endnotes</w:t>
      </w:r>
      <w:bookmarkEnd w:id="880"/>
    </w:p>
    <w:p w:rsidR="00DD440C" w:rsidRDefault="00DD440C">
      <w:pPr>
        <w:pStyle w:val="EndNoteTextPub"/>
      </w:pPr>
      <w:r>
        <w:t>Amending and modifying laws are annotated in the legislation history and the amendment history.  Current modifications are not included in the republished law but are set out in the endnotes.</w:t>
      </w:r>
    </w:p>
    <w:p w:rsidR="00DD440C" w:rsidRDefault="00DD440C">
      <w:pPr>
        <w:pStyle w:val="EndNoteTextPub"/>
      </w:pPr>
      <w:r>
        <w:t xml:space="preserve">Not all editorial amendments made under the </w:t>
      </w:r>
      <w:hyperlink r:id="rId507" w:tooltip="A2001-14" w:history="1">
        <w:r w:rsidR="003910CE" w:rsidRPr="003910CE">
          <w:rPr>
            <w:rStyle w:val="charCitHyperlinkItal"/>
          </w:rPr>
          <w:t>Legislation Act 2001</w:t>
        </w:r>
      </w:hyperlink>
      <w:r>
        <w:t>, part 11.3 are annotated in the amendment history.  Full details of any amendments can be obtained from the Parliamentary Counsel’s Office.</w:t>
      </w:r>
    </w:p>
    <w:p w:rsidR="00DD440C" w:rsidRDefault="00DD440C" w:rsidP="00FA1A9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D440C" w:rsidRDefault="00DD440C">
      <w:pPr>
        <w:pStyle w:val="EndNoteTextPub"/>
      </w:pPr>
      <w:r>
        <w:t xml:space="preserve">If all the provisions of the law have been renumbered, a table of renumbered provisions gives details of previous and current numbering.  </w:t>
      </w:r>
    </w:p>
    <w:p w:rsidR="00DD440C" w:rsidRDefault="00DD440C">
      <w:pPr>
        <w:pStyle w:val="EndNoteTextPub"/>
      </w:pPr>
      <w:r>
        <w:t>The endnotes also include a table of earlier republications.</w:t>
      </w:r>
    </w:p>
    <w:p w:rsidR="00DD440C" w:rsidRPr="003D6D64" w:rsidRDefault="00DD440C">
      <w:pPr>
        <w:pStyle w:val="Endnote20"/>
      </w:pPr>
      <w:bookmarkStart w:id="881" w:name="_Toc27126106"/>
      <w:r w:rsidRPr="003D6D64">
        <w:rPr>
          <w:rStyle w:val="charTableNo"/>
        </w:rPr>
        <w:t>2</w:t>
      </w:r>
      <w:r>
        <w:tab/>
      </w:r>
      <w:r w:rsidRPr="003D6D64">
        <w:rPr>
          <w:rStyle w:val="charTableText"/>
        </w:rPr>
        <w:t>Abbreviation key</w:t>
      </w:r>
      <w:bookmarkEnd w:id="881"/>
    </w:p>
    <w:p w:rsidR="00DD440C" w:rsidRDefault="00DD440C">
      <w:pPr>
        <w:rPr>
          <w:sz w:val="4"/>
        </w:rPr>
      </w:pPr>
    </w:p>
    <w:tbl>
      <w:tblPr>
        <w:tblW w:w="7372" w:type="dxa"/>
        <w:tblInd w:w="1100" w:type="dxa"/>
        <w:tblLayout w:type="fixed"/>
        <w:tblLook w:val="0000" w:firstRow="0" w:lastRow="0" w:firstColumn="0" w:lastColumn="0" w:noHBand="0" w:noVBand="0"/>
      </w:tblPr>
      <w:tblGrid>
        <w:gridCol w:w="3720"/>
        <w:gridCol w:w="3652"/>
      </w:tblGrid>
      <w:tr w:rsidR="00DD440C" w:rsidTr="00FA1A93">
        <w:tc>
          <w:tcPr>
            <w:tcW w:w="3720" w:type="dxa"/>
          </w:tcPr>
          <w:p w:rsidR="00DD440C" w:rsidRDefault="00DD440C">
            <w:pPr>
              <w:pStyle w:val="EndnotesAbbrev"/>
            </w:pPr>
            <w:r>
              <w:t>A = Act</w:t>
            </w:r>
          </w:p>
        </w:tc>
        <w:tc>
          <w:tcPr>
            <w:tcW w:w="3652" w:type="dxa"/>
          </w:tcPr>
          <w:p w:rsidR="00DD440C" w:rsidRDefault="00DD440C" w:rsidP="00FA1A93">
            <w:pPr>
              <w:pStyle w:val="EndnotesAbbrev"/>
            </w:pPr>
            <w:r>
              <w:t>NI = Notifiable instrument</w:t>
            </w:r>
          </w:p>
        </w:tc>
      </w:tr>
      <w:tr w:rsidR="00DD440C" w:rsidTr="00FA1A93">
        <w:tc>
          <w:tcPr>
            <w:tcW w:w="3720" w:type="dxa"/>
          </w:tcPr>
          <w:p w:rsidR="00DD440C" w:rsidRDefault="00DD440C" w:rsidP="00FA1A93">
            <w:pPr>
              <w:pStyle w:val="EndnotesAbbrev"/>
            </w:pPr>
            <w:r>
              <w:t>AF = Approved form</w:t>
            </w:r>
          </w:p>
        </w:tc>
        <w:tc>
          <w:tcPr>
            <w:tcW w:w="3652" w:type="dxa"/>
          </w:tcPr>
          <w:p w:rsidR="00DD440C" w:rsidRDefault="00DD440C" w:rsidP="00FA1A93">
            <w:pPr>
              <w:pStyle w:val="EndnotesAbbrev"/>
            </w:pPr>
            <w:r>
              <w:t>o = order</w:t>
            </w:r>
          </w:p>
        </w:tc>
      </w:tr>
      <w:tr w:rsidR="00DD440C" w:rsidTr="00FA1A93">
        <w:tc>
          <w:tcPr>
            <w:tcW w:w="3720" w:type="dxa"/>
          </w:tcPr>
          <w:p w:rsidR="00DD440C" w:rsidRDefault="00DD440C">
            <w:pPr>
              <w:pStyle w:val="EndnotesAbbrev"/>
            </w:pPr>
            <w:r>
              <w:t>am = amended</w:t>
            </w:r>
          </w:p>
        </w:tc>
        <w:tc>
          <w:tcPr>
            <w:tcW w:w="3652" w:type="dxa"/>
          </w:tcPr>
          <w:p w:rsidR="00DD440C" w:rsidRDefault="00DD440C" w:rsidP="00FA1A93">
            <w:pPr>
              <w:pStyle w:val="EndnotesAbbrev"/>
            </w:pPr>
            <w:r>
              <w:t>om = omitted/repealed</w:t>
            </w:r>
          </w:p>
        </w:tc>
      </w:tr>
      <w:tr w:rsidR="00DD440C" w:rsidTr="00FA1A93">
        <w:tc>
          <w:tcPr>
            <w:tcW w:w="3720" w:type="dxa"/>
          </w:tcPr>
          <w:p w:rsidR="00DD440C" w:rsidRDefault="00DD440C">
            <w:pPr>
              <w:pStyle w:val="EndnotesAbbrev"/>
            </w:pPr>
            <w:r>
              <w:t>amdt = amendment</w:t>
            </w:r>
          </w:p>
        </w:tc>
        <w:tc>
          <w:tcPr>
            <w:tcW w:w="3652" w:type="dxa"/>
          </w:tcPr>
          <w:p w:rsidR="00DD440C" w:rsidRDefault="00DD440C" w:rsidP="00FA1A93">
            <w:pPr>
              <w:pStyle w:val="EndnotesAbbrev"/>
            </w:pPr>
            <w:r>
              <w:t>ord = ordinance</w:t>
            </w:r>
          </w:p>
        </w:tc>
      </w:tr>
      <w:tr w:rsidR="00DD440C" w:rsidTr="00FA1A93">
        <w:tc>
          <w:tcPr>
            <w:tcW w:w="3720" w:type="dxa"/>
          </w:tcPr>
          <w:p w:rsidR="00DD440C" w:rsidRDefault="00DD440C">
            <w:pPr>
              <w:pStyle w:val="EndnotesAbbrev"/>
            </w:pPr>
            <w:r>
              <w:t>AR = Assembly resolution</w:t>
            </w:r>
          </w:p>
        </w:tc>
        <w:tc>
          <w:tcPr>
            <w:tcW w:w="3652" w:type="dxa"/>
          </w:tcPr>
          <w:p w:rsidR="00DD440C" w:rsidRDefault="00DD440C" w:rsidP="00FA1A93">
            <w:pPr>
              <w:pStyle w:val="EndnotesAbbrev"/>
            </w:pPr>
            <w:r>
              <w:t>orig = original</w:t>
            </w:r>
          </w:p>
        </w:tc>
      </w:tr>
      <w:tr w:rsidR="00DD440C" w:rsidTr="00FA1A93">
        <w:tc>
          <w:tcPr>
            <w:tcW w:w="3720" w:type="dxa"/>
          </w:tcPr>
          <w:p w:rsidR="00DD440C" w:rsidRDefault="00DD440C">
            <w:pPr>
              <w:pStyle w:val="EndnotesAbbrev"/>
            </w:pPr>
            <w:r>
              <w:t>ch = chapter</w:t>
            </w:r>
          </w:p>
        </w:tc>
        <w:tc>
          <w:tcPr>
            <w:tcW w:w="3652" w:type="dxa"/>
          </w:tcPr>
          <w:p w:rsidR="00DD440C" w:rsidRDefault="00DD440C" w:rsidP="00FA1A93">
            <w:pPr>
              <w:pStyle w:val="EndnotesAbbrev"/>
            </w:pPr>
            <w:r>
              <w:t>par = paragraph/subparagraph</w:t>
            </w:r>
          </w:p>
        </w:tc>
      </w:tr>
      <w:tr w:rsidR="00DD440C" w:rsidTr="00FA1A93">
        <w:tc>
          <w:tcPr>
            <w:tcW w:w="3720" w:type="dxa"/>
          </w:tcPr>
          <w:p w:rsidR="00DD440C" w:rsidRDefault="00DD440C">
            <w:pPr>
              <w:pStyle w:val="EndnotesAbbrev"/>
            </w:pPr>
            <w:r>
              <w:t>CN = Commencement notice</w:t>
            </w:r>
          </w:p>
        </w:tc>
        <w:tc>
          <w:tcPr>
            <w:tcW w:w="3652" w:type="dxa"/>
          </w:tcPr>
          <w:p w:rsidR="00DD440C" w:rsidRDefault="00DD440C" w:rsidP="00FA1A93">
            <w:pPr>
              <w:pStyle w:val="EndnotesAbbrev"/>
            </w:pPr>
            <w:r>
              <w:t>pres = present</w:t>
            </w:r>
          </w:p>
        </w:tc>
      </w:tr>
      <w:tr w:rsidR="00DD440C" w:rsidTr="00FA1A93">
        <w:tc>
          <w:tcPr>
            <w:tcW w:w="3720" w:type="dxa"/>
          </w:tcPr>
          <w:p w:rsidR="00DD440C" w:rsidRDefault="00DD440C">
            <w:pPr>
              <w:pStyle w:val="EndnotesAbbrev"/>
            </w:pPr>
            <w:r>
              <w:t>def = definition</w:t>
            </w:r>
          </w:p>
        </w:tc>
        <w:tc>
          <w:tcPr>
            <w:tcW w:w="3652" w:type="dxa"/>
          </w:tcPr>
          <w:p w:rsidR="00DD440C" w:rsidRDefault="00DD440C" w:rsidP="00FA1A93">
            <w:pPr>
              <w:pStyle w:val="EndnotesAbbrev"/>
            </w:pPr>
            <w:r>
              <w:t>prev = previous</w:t>
            </w:r>
          </w:p>
        </w:tc>
      </w:tr>
      <w:tr w:rsidR="00DD440C" w:rsidTr="00FA1A93">
        <w:tc>
          <w:tcPr>
            <w:tcW w:w="3720" w:type="dxa"/>
          </w:tcPr>
          <w:p w:rsidR="00DD440C" w:rsidRDefault="00DD440C">
            <w:pPr>
              <w:pStyle w:val="EndnotesAbbrev"/>
            </w:pPr>
            <w:r>
              <w:t>DI = Disallowable instrument</w:t>
            </w:r>
          </w:p>
        </w:tc>
        <w:tc>
          <w:tcPr>
            <w:tcW w:w="3652" w:type="dxa"/>
          </w:tcPr>
          <w:p w:rsidR="00DD440C" w:rsidRDefault="00DD440C" w:rsidP="00FA1A93">
            <w:pPr>
              <w:pStyle w:val="EndnotesAbbrev"/>
            </w:pPr>
            <w:r>
              <w:t>(prev...) = previously</w:t>
            </w:r>
          </w:p>
        </w:tc>
      </w:tr>
      <w:tr w:rsidR="00DD440C" w:rsidTr="00FA1A93">
        <w:tc>
          <w:tcPr>
            <w:tcW w:w="3720" w:type="dxa"/>
          </w:tcPr>
          <w:p w:rsidR="00DD440C" w:rsidRDefault="00DD440C">
            <w:pPr>
              <w:pStyle w:val="EndnotesAbbrev"/>
            </w:pPr>
            <w:r>
              <w:t>dict = dictionary</w:t>
            </w:r>
          </w:p>
        </w:tc>
        <w:tc>
          <w:tcPr>
            <w:tcW w:w="3652" w:type="dxa"/>
          </w:tcPr>
          <w:p w:rsidR="00DD440C" w:rsidRDefault="00DD440C" w:rsidP="00FA1A93">
            <w:pPr>
              <w:pStyle w:val="EndnotesAbbrev"/>
            </w:pPr>
            <w:r>
              <w:t>pt = part</w:t>
            </w:r>
          </w:p>
        </w:tc>
      </w:tr>
      <w:tr w:rsidR="00DD440C" w:rsidTr="00FA1A93">
        <w:tc>
          <w:tcPr>
            <w:tcW w:w="3720" w:type="dxa"/>
          </w:tcPr>
          <w:p w:rsidR="00DD440C" w:rsidRDefault="00DD440C">
            <w:pPr>
              <w:pStyle w:val="EndnotesAbbrev"/>
            </w:pPr>
            <w:r>
              <w:t xml:space="preserve">disallowed = disallowed by the Legislative </w:t>
            </w:r>
          </w:p>
        </w:tc>
        <w:tc>
          <w:tcPr>
            <w:tcW w:w="3652" w:type="dxa"/>
          </w:tcPr>
          <w:p w:rsidR="00DD440C" w:rsidRDefault="00DD440C" w:rsidP="00FA1A93">
            <w:pPr>
              <w:pStyle w:val="EndnotesAbbrev"/>
            </w:pPr>
            <w:r>
              <w:t>r = rule/subrule</w:t>
            </w:r>
          </w:p>
        </w:tc>
      </w:tr>
      <w:tr w:rsidR="00DD440C" w:rsidTr="00FA1A93">
        <w:tc>
          <w:tcPr>
            <w:tcW w:w="3720" w:type="dxa"/>
          </w:tcPr>
          <w:p w:rsidR="00DD440C" w:rsidRDefault="00DD440C">
            <w:pPr>
              <w:pStyle w:val="EndnotesAbbrev"/>
              <w:ind w:left="972"/>
            </w:pPr>
            <w:r>
              <w:t>Assembly</w:t>
            </w:r>
          </w:p>
        </w:tc>
        <w:tc>
          <w:tcPr>
            <w:tcW w:w="3652" w:type="dxa"/>
          </w:tcPr>
          <w:p w:rsidR="00DD440C" w:rsidRDefault="00DD440C" w:rsidP="00FA1A93">
            <w:pPr>
              <w:pStyle w:val="EndnotesAbbrev"/>
            </w:pPr>
            <w:r>
              <w:t>reloc = relocated</w:t>
            </w:r>
          </w:p>
        </w:tc>
      </w:tr>
      <w:tr w:rsidR="00DD440C" w:rsidTr="00FA1A93">
        <w:tc>
          <w:tcPr>
            <w:tcW w:w="3720" w:type="dxa"/>
          </w:tcPr>
          <w:p w:rsidR="00DD440C" w:rsidRDefault="00DD440C">
            <w:pPr>
              <w:pStyle w:val="EndnotesAbbrev"/>
            </w:pPr>
            <w:r>
              <w:t>div = division</w:t>
            </w:r>
          </w:p>
        </w:tc>
        <w:tc>
          <w:tcPr>
            <w:tcW w:w="3652" w:type="dxa"/>
          </w:tcPr>
          <w:p w:rsidR="00DD440C" w:rsidRDefault="00DD440C" w:rsidP="00FA1A93">
            <w:pPr>
              <w:pStyle w:val="EndnotesAbbrev"/>
            </w:pPr>
            <w:r>
              <w:t>renum = renumbered</w:t>
            </w:r>
          </w:p>
        </w:tc>
      </w:tr>
      <w:tr w:rsidR="00DD440C" w:rsidTr="00FA1A93">
        <w:tc>
          <w:tcPr>
            <w:tcW w:w="3720" w:type="dxa"/>
          </w:tcPr>
          <w:p w:rsidR="00DD440C" w:rsidRDefault="00DD440C">
            <w:pPr>
              <w:pStyle w:val="EndnotesAbbrev"/>
            </w:pPr>
            <w:r>
              <w:t>exp = expires/expired</w:t>
            </w:r>
          </w:p>
        </w:tc>
        <w:tc>
          <w:tcPr>
            <w:tcW w:w="3652" w:type="dxa"/>
          </w:tcPr>
          <w:p w:rsidR="00DD440C" w:rsidRDefault="00DD440C" w:rsidP="00FA1A93">
            <w:pPr>
              <w:pStyle w:val="EndnotesAbbrev"/>
            </w:pPr>
            <w:r>
              <w:t>R[X] = Republication No</w:t>
            </w:r>
          </w:p>
        </w:tc>
      </w:tr>
      <w:tr w:rsidR="00DD440C" w:rsidTr="00FA1A93">
        <w:tc>
          <w:tcPr>
            <w:tcW w:w="3720" w:type="dxa"/>
          </w:tcPr>
          <w:p w:rsidR="00DD440C" w:rsidRDefault="00DD440C">
            <w:pPr>
              <w:pStyle w:val="EndnotesAbbrev"/>
            </w:pPr>
            <w:r>
              <w:t>Gaz = gazette</w:t>
            </w:r>
          </w:p>
        </w:tc>
        <w:tc>
          <w:tcPr>
            <w:tcW w:w="3652" w:type="dxa"/>
          </w:tcPr>
          <w:p w:rsidR="00DD440C" w:rsidRDefault="00DD440C" w:rsidP="00FA1A93">
            <w:pPr>
              <w:pStyle w:val="EndnotesAbbrev"/>
            </w:pPr>
            <w:r>
              <w:t>RI = reissue</w:t>
            </w:r>
          </w:p>
        </w:tc>
      </w:tr>
      <w:tr w:rsidR="00DD440C" w:rsidTr="00FA1A93">
        <w:tc>
          <w:tcPr>
            <w:tcW w:w="3720" w:type="dxa"/>
          </w:tcPr>
          <w:p w:rsidR="00DD440C" w:rsidRDefault="00DD440C">
            <w:pPr>
              <w:pStyle w:val="EndnotesAbbrev"/>
            </w:pPr>
            <w:r>
              <w:t>hdg = heading</w:t>
            </w:r>
          </w:p>
        </w:tc>
        <w:tc>
          <w:tcPr>
            <w:tcW w:w="3652" w:type="dxa"/>
          </w:tcPr>
          <w:p w:rsidR="00DD440C" w:rsidRDefault="00DD440C" w:rsidP="00FA1A93">
            <w:pPr>
              <w:pStyle w:val="EndnotesAbbrev"/>
            </w:pPr>
            <w:r>
              <w:t>s = section/subsection</w:t>
            </w:r>
          </w:p>
        </w:tc>
      </w:tr>
      <w:tr w:rsidR="00DD440C" w:rsidTr="00FA1A93">
        <w:tc>
          <w:tcPr>
            <w:tcW w:w="3720" w:type="dxa"/>
          </w:tcPr>
          <w:p w:rsidR="00DD440C" w:rsidRDefault="00DD440C">
            <w:pPr>
              <w:pStyle w:val="EndnotesAbbrev"/>
            </w:pPr>
            <w:r>
              <w:t>IA = Interpretation Act 1967</w:t>
            </w:r>
          </w:p>
        </w:tc>
        <w:tc>
          <w:tcPr>
            <w:tcW w:w="3652" w:type="dxa"/>
          </w:tcPr>
          <w:p w:rsidR="00DD440C" w:rsidRDefault="00DD440C" w:rsidP="00FA1A93">
            <w:pPr>
              <w:pStyle w:val="EndnotesAbbrev"/>
            </w:pPr>
            <w:r>
              <w:t>sch = schedule</w:t>
            </w:r>
          </w:p>
        </w:tc>
      </w:tr>
      <w:tr w:rsidR="00DD440C" w:rsidTr="00FA1A93">
        <w:tc>
          <w:tcPr>
            <w:tcW w:w="3720" w:type="dxa"/>
          </w:tcPr>
          <w:p w:rsidR="00DD440C" w:rsidRDefault="00DD440C">
            <w:pPr>
              <w:pStyle w:val="EndnotesAbbrev"/>
            </w:pPr>
            <w:r>
              <w:t>ins = inserted/added</w:t>
            </w:r>
          </w:p>
        </w:tc>
        <w:tc>
          <w:tcPr>
            <w:tcW w:w="3652" w:type="dxa"/>
          </w:tcPr>
          <w:p w:rsidR="00DD440C" w:rsidRDefault="00DD440C" w:rsidP="00FA1A93">
            <w:pPr>
              <w:pStyle w:val="EndnotesAbbrev"/>
            </w:pPr>
            <w:r>
              <w:t>sdiv = subdivision</w:t>
            </w:r>
          </w:p>
        </w:tc>
      </w:tr>
      <w:tr w:rsidR="00DD440C" w:rsidTr="00FA1A93">
        <w:tc>
          <w:tcPr>
            <w:tcW w:w="3720" w:type="dxa"/>
          </w:tcPr>
          <w:p w:rsidR="00DD440C" w:rsidRDefault="00DD440C">
            <w:pPr>
              <w:pStyle w:val="EndnotesAbbrev"/>
            </w:pPr>
            <w:r>
              <w:t>LA = Legislation Act 2001</w:t>
            </w:r>
          </w:p>
        </w:tc>
        <w:tc>
          <w:tcPr>
            <w:tcW w:w="3652" w:type="dxa"/>
          </w:tcPr>
          <w:p w:rsidR="00DD440C" w:rsidRDefault="00DD440C" w:rsidP="00FA1A93">
            <w:pPr>
              <w:pStyle w:val="EndnotesAbbrev"/>
            </w:pPr>
            <w:r>
              <w:t>SL = Subordinate law</w:t>
            </w:r>
          </w:p>
        </w:tc>
      </w:tr>
      <w:tr w:rsidR="00DD440C" w:rsidTr="00FA1A93">
        <w:tc>
          <w:tcPr>
            <w:tcW w:w="3720" w:type="dxa"/>
          </w:tcPr>
          <w:p w:rsidR="00DD440C" w:rsidRDefault="00DD440C">
            <w:pPr>
              <w:pStyle w:val="EndnotesAbbrev"/>
            </w:pPr>
            <w:r>
              <w:t>LR = legislation register</w:t>
            </w:r>
          </w:p>
        </w:tc>
        <w:tc>
          <w:tcPr>
            <w:tcW w:w="3652" w:type="dxa"/>
          </w:tcPr>
          <w:p w:rsidR="00DD440C" w:rsidRDefault="00DD440C" w:rsidP="00FA1A93">
            <w:pPr>
              <w:pStyle w:val="EndnotesAbbrev"/>
            </w:pPr>
            <w:r>
              <w:t>sub = substituted</w:t>
            </w:r>
          </w:p>
        </w:tc>
      </w:tr>
      <w:tr w:rsidR="00DD440C" w:rsidTr="00FA1A93">
        <w:tc>
          <w:tcPr>
            <w:tcW w:w="3720" w:type="dxa"/>
          </w:tcPr>
          <w:p w:rsidR="00DD440C" w:rsidRDefault="00DD440C">
            <w:pPr>
              <w:pStyle w:val="EndnotesAbbrev"/>
            </w:pPr>
            <w:r>
              <w:t>LRA = Legislation (Republication) Act 1996</w:t>
            </w:r>
          </w:p>
        </w:tc>
        <w:tc>
          <w:tcPr>
            <w:tcW w:w="3652" w:type="dxa"/>
          </w:tcPr>
          <w:p w:rsidR="00DD440C" w:rsidRDefault="00DD440C" w:rsidP="00FA1A93">
            <w:pPr>
              <w:pStyle w:val="EndnotesAbbrev"/>
            </w:pPr>
            <w:r w:rsidRPr="003910CE">
              <w:rPr>
                <w:rStyle w:val="charUnderline"/>
              </w:rPr>
              <w:t>underlining</w:t>
            </w:r>
            <w:r>
              <w:t xml:space="preserve"> = whole or part not commenced</w:t>
            </w:r>
          </w:p>
        </w:tc>
      </w:tr>
      <w:tr w:rsidR="00DD440C" w:rsidTr="00FA1A93">
        <w:tc>
          <w:tcPr>
            <w:tcW w:w="3720" w:type="dxa"/>
          </w:tcPr>
          <w:p w:rsidR="00DD440C" w:rsidRDefault="00DD440C">
            <w:pPr>
              <w:pStyle w:val="EndnotesAbbrev"/>
            </w:pPr>
            <w:r>
              <w:t>mod = modified/modification</w:t>
            </w:r>
          </w:p>
        </w:tc>
        <w:tc>
          <w:tcPr>
            <w:tcW w:w="3652" w:type="dxa"/>
          </w:tcPr>
          <w:p w:rsidR="00DD440C" w:rsidRDefault="00DD440C" w:rsidP="00FA1A93">
            <w:pPr>
              <w:pStyle w:val="EndnotesAbbrev"/>
              <w:ind w:left="1073"/>
            </w:pPr>
            <w:r>
              <w:t>or to be expired</w:t>
            </w:r>
          </w:p>
        </w:tc>
      </w:tr>
    </w:tbl>
    <w:p w:rsidR="00DD440C" w:rsidRPr="00BB6F39" w:rsidRDefault="00DD440C" w:rsidP="00FA1A93"/>
    <w:p w:rsidR="00B60F7F" w:rsidRPr="00B60F7F" w:rsidRDefault="00B60F7F" w:rsidP="00B60F7F">
      <w:pPr>
        <w:pStyle w:val="PageBreak"/>
      </w:pPr>
      <w:r w:rsidRPr="00B60F7F">
        <w:br w:type="page"/>
      </w:r>
    </w:p>
    <w:p w:rsidR="00DD440C" w:rsidRPr="003D6D64" w:rsidRDefault="00DD440C">
      <w:pPr>
        <w:pStyle w:val="Endnote20"/>
      </w:pPr>
      <w:bookmarkStart w:id="882" w:name="_Toc27126107"/>
      <w:r w:rsidRPr="003D6D64">
        <w:rPr>
          <w:rStyle w:val="charTableNo"/>
        </w:rPr>
        <w:lastRenderedPageBreak/>
        <w:t>3</w:t>
      </w:r>
      <w:r>
        <w:tab/>
      </w:r>
      <w:r w:rsidRPr="003D6D64">
        <w:rPr>
          <w:rStyle w:val="charTableText"/>
        </w:rPr>
        <w:t>Legislation history</w:t>
      </w:r>
      <w:bookmarkEnd w:id="882"/>
    </w:p>
    <w:p w:rsidR="00D04048" w:rsidRPr="00473A90" w:rsidRDefault="00473A90" w:rsidP="00D04048">
      <w:pPr>
        <w:pStyle w:val="NewAct"/>
      </w:pPr>
      <w:r w:rsidRPr="00473A90">
        <w:t>Work Health and Safety Regulation 2011</w:t>
      </w:r>
      <w:r>
        <w:t xml:space="preserve"> SL2011-36</w:t>
      </w:r>
    </w:p>
    <w:p w:rsidR="00D04048" w:rsidRDefault="00473A90" w:rsidP="00D04048">
      <w:pPr>
        <w:pStyle w:val="Actdetails"/>
      </w:pPr>
      <w:r>
        <w:t>notified LR 19</w:t>
      </w:r>
      <w:r w:rsidR="00D04048">
        <w:t xml:space="preserve"> </w:t>
      </w:r>
      <w:r>
        <w:t>December</w:t>
      </w:r>
      <w:r w:rsidR="00D04048">
        <w:t xml:space="preserve"> 2011</w:t>
      </w:r>
    </w:p>
    <w:p w:rsidR="00D04048" w:rsidRDefault="00473A90" w:rsidP="00D04048">
      <w:pPr>
        <w:pStyle w:val="Actdetails"/>
      </w:pPr>
      <w:r>
        <w:t>s 1, s 2 commenced 19</w:t>
      </w:r>
      <w:r w:rsidR="00D04048">
        <w:t xml:space="preserve"> </w:t>
      </w:r>
      <w:r>
        <w:t>December</w:t>
      </w:r>
      <w:r w:rsidR="00D04048">
        <w:t xml:space="preserve"> 2011 (LA s 75 (1))</w:t>
      </w:r>
    </w:p>
    <w:p w:rsidR="00DB2EE8" w:rsidRPr="00CB4458" w:rsidRDefault="00DB2EE8" w:rsidP="00DB2EE8">
      <w:pPr>
        <w:pStyle w:val="Actdetails"/>
      </w:pPr>
      <w:r w:rsidRPr="00CB4458">
        <w:t>div 4.7.4, ss 168-170 commence</w:t>
      </w:r>
      <w:r w:rsidR="00CB4458">
        <w:t>d</w:t>
      </w:r>
      <w:r w:rsidRPr="00CB4458">
        <w:t xml:space="preserve"> 1 July 2012 (s 2 (2))</w:t>
      </w:r>
    </w:p>
    <w:p w:rsidR="00D04048" w:rsidRPr="00A34273" w:rsidRDefault="008F22C9" w:rsidP="00D04048">
      <w:pPr>
        <w:pStyle w:val="Actdetails"/>
      </w:pPr>
      <w:r w:rsidRPr="00A34273">
        <w:t>s 53, s 164, s 165, ss 171-175, div 4.8.3, div 4.8.4, div 5.2.2, div 5.2.3, s</w:t>
      </w:r>
      <w:r w:rsidR="002906FB" w:rsidRPr="00A34273">
        <w:t> </w:t>
      </w:r>
      <w:r w:rsidRPr="00A34273">
        <w:t>235, pt 5.3, ss 309-311, s 313 commence</w:t>
      </w:r>
      <w:r w:rsidR="00773FBC">
        <w:t>d</w:t>
      </w:r>
      <w:r w:rsidRPr="00A34273">
        <w:t xml:space="preserve"> 1 January 2013 (s 2 (3</w:t>
      </w:r>
      <w:r w:rsidR="00D04048" w:rsidRPr="00A34273">
        <w:t>))</w:t>
      </w:r>
    </w:p>
    <w:p w:rsidR="0072113B" w:rsidRPr="00E27B5A" w:rsidRDefault="00F532B1" w:rsidP="0072113B">
      <w:pPr>
        <w:pStyle w:val="Actdetails"/>
      </w:pPr>
      <w:r w:rsidRPr="00E27B5A">
        <w:t>sch 3, table 3.1, item 23, sch 4, table 4.1, item 23</w:t>
      </w:r>
      <w:r w:rsidR="0072113B" w:rsidRPr="00E27B5A">
        <w:t xml:space="preserve"> c</w:t>
      </w:r>
      <w:r w:rsidR="008E3169" w:rsidRPr="00E27B5A">
        <w:t>ommence</w:t>
      </w:r>
      <w:r w:rsidR="00E27B5A">
        <w:t>d</w:t>
      </w:r>
      <w:r w:rsidR="008E3169" w:rsidRPr="00E27B5A">
        <w:t xml:space="preserve"> 1</w:t>
      </w:r>
      <w:r w:rsidRPr="00E27B5A">
        <w:t> July 2013 (s 2 (4</w:t>
      </w:r>
      <w:r w:rsidR="0072113B" w:rsidRPr="00E27B5A">
        <w:t>))</w:t>
      </w:r>
    </w:p>
    <w:p w:rsidR="00D04048" w:rsidRDefault="00DE2661" w:rsidP="00D04048">
      <w:pPr>
        <w:pStyle w:val="Actdetails"/>
      </w:pPr>
      <w:r>
        <w:t>remainder</w:t>
      </w:r>
      <w:r w:rsidRPr="000B7637">
        <w:t xml:space="preserve"> commence</w:t>
      </w:r>
      <w:r>
        <w:t>d 1 January 2012</w:t>
      </w:r>
      <w:r w:rsidRPr="000B7637">
        <w:t xml:space="preserve"> </w:t>
      </w:r>
      <w:r>
        <w:t xml:space="preserve">(s 2 (1) and see </w:t>
      </w:r>
      <w:hyperlink r:id="rId508" w:tooltip="A2011-35" w:history="1">
        <w:r w:rsidR="003910CE" w:rsidRPr="003910CE">
          <w:rPr>
            <w:rStyle w:val="charCitHyperlinkAbbrev"/>
          </w:rPr>
          <w:t>Work Health and Safety Act 2011</w:t>
        </w:r>
      </w:hyperlink>
      <w:r>
        <w:t xml:space="preserve"> A2011-35, s 2 and </w:t>
      </w:r>
      <w:hyperlink r:id="rId509" w:tooltip="CN2011-12" w:history="1">
        <w:r w:rsidR="003910CE" w:rsidRPr="003910CE">
          <w:rPr>
            <w:rStyle w:val="charCitHyperlinkAbbrev"/>
          </w:rPr>
          <w:t>CN2011-12</w:t>
        </w:r>
      </w:hyperlink>
      <w:r>
        <w:t>)</w:t>
      </w:r>
    </w:p>
    <w:p w:rsidR="00033042" w:rsidRDefault="00033042">
      <w:pPr>
        <w:pStyle w:val="Asamby"/>
      </w:pPr>
      <w:r>
        <w:t>as amended by</w:t>
      </w:r>
    </w:p>
    <w:p w:rsidR="00A47F62" w:rsidRPr="00A47F62" w:rsidRDefault="00A00047" w:rsidP="00A47F62">
      <w:pPr>
        <w:pStyle w:val="NewAct"/>
      </w:pPr>
      <w:hyperlink r:id="rId510" w:tooltip="SL2012-9" w:history="1">
        <w:r w:rsidR="003910CE" w:rsidRPr="003910CE">
          <w:rPr>
            <w:rStyle w:val="charCitHyperlinkAbbrev"/>
          </w:rPr>
          <w:t>Work Health and Safety Amendment Regulation 2012 (No 1)</w:t>
        </w:r>
      </w:hyperlink>
      <w:r w:rsidR="00884BF7">
        <w:t xml:space="preserve"> SL2012-9</w:t>
      </w:r>
    </w:p>
    <w:p w:rsidR="00A47F62" w:rsidRDefault="00884BF7" w:rsidP="00A47F62">
      <w:pPr>
        <w:pStyle w:val="Actdetails"/>
      </w:pPr>
      <w:r>
        <w:t>notified LR 19 March 2012</w:t>
      </w:r>
    </w:p>
    <w:p w:rsidR="00A47F62" w:rsidRDefault="00A47F62" w:rsidP="00A47F62">
      <w:pPr>
        <w:pStyle w:val="Actdetails"/>
      </w:pPr>
      <w:r>
        <w:t xml:space="preserve">s 1, s 2 </w:t>
      </w:r>
      <w:r w:rsidR="00FD6B9B">
        <w:t xml:space="preserve">taken to have </w:t>
      </w:r>
      <w:r>
        <w:t>commenced 1</w:t>
      </w:r>
      <w:r w:rsidR="00FD6B9B">
        <w:t xml:space="preserve"> January </w:t>
      </w:r>
      <w:r w:rsidR="00884BF7">
        <w:t>2012</w:t>
      </w:r>
      <w:r w:rsidR="00FD6B9B">
        <w:t xml:space="preserve"> (LA s 75 (2</w:t>
      </w:r>
      <w:r>
        <w:t>))</w:t>
      </w:r>
    </w:p>
    <w:p w:rsidR="00A47F62" w:rsidRDefault="00A47F62" w:rsidP="00A47F62">
      <w:pPr>
        <w:pStyle w:val="Actdetails"/>
      </w:pPr>
      <w:r>
        <w:t>remainder</w:t>
      </w:r>
      <w:r w:rsidRPr="000B7637">
        <w:t xml:space="preserve"> </w:t>
      </w:r>
      <w:r w:rsidR="00884BF7">
        <w:t xml:space="preserve">taken to have </w:t>
      </w:r>
      <w:r w:rsidRPr="000B7637">
        <w:t>commence</w:t>
      </w:r>
      <w:r>
        <w:t>d 1 January 2012</w:t>
      </w:r>
      <w:r w:rsidRPr="000B7637">
        <w:t xml:space="preserve"> </w:t>
      </w:r>
      <w:r w:rsidR="00884BF7">
        <w:t>(s 2</w:t>
      </w:r>
      <w:r>
        <w:t>)</w:t>
      </w:r>
    </w:p>
    <w:p w:rsidR="00362FB4" w:rsidRPr="00A47F62" w:rsidRDefault="00A00047" w:rsidP="00362FB4">
      <w:pPr>
        <w:pStyle w:val="NewAct"/>
      </w:pPr>
      <w:hyperlink r:id="rId511" w:tooltip="SL2012-31" w:history="1">
        <w:r w:rsidR="003910CE" w:rsidRPr="003910CE">
          <w:rPr>
            <w:rStyle w:val="charCitHyperlinkAbbrev"/>
          </w:rPr>
          <w:t>Work Health and Safety Amendment Regulation 2012 (No 2)</w:t>
        </w:r>
      </w:hyperlink>
      <w:r w:rsidR="00362FB4">
        <w:t xml:space="preserve"> SL2012</w:t>
      </w:r>
      <w:r w:rsidR="00362FB4">
        <w:noBreakHyphen/>
        <w:t>31</w:t>
      </w:r>
    </w:p>
    <w:p w:rsidR="00362FB4" w:rsidRDefault="00362FB4" w:rsidP="00362FB4">
      <w:pPr>
        <w:pStyle w:val="Actdetails"/>
      </w:pPr>
      <w:r>
        <w:t>notified LR 5 July 2012</w:t>
      </w:r>
    </w:p>
    <w:p w:rsidR="00362FB4" w:rsidRDefault="00362FB4" w:rsidP="00362FB4">
      <w:pPr>
        <w:pStyle w:val="Actdetails"/>
      </w:pPr>
      <w:r>
        <w:t>s 1, s 2 taken to have commenced 1 January 2012 (LA s 75 (2))</w:t>
      </w:r>
    </w:p>
    <w:p w:rsidR="00362FB4" w:rsidRDefault="00362FB4" w:rsidP="00362FB4">
      <w:pPr>
        <w:pStyle w:val="Actdetails"/>
      </w:pPr>
      <w:r>
        <w:t>remainder</w:t>
      </w:r>
      <w:r w:rsidRPr="000B7637">
        <w:t xml:space="preserve"> </w:t>
      </w:r>
      <w:r>
        <w:t xml:space="preserve">taken to have </w:t>
      </w:r>
      <w:r w:rsidRPr="000B7637">
        <w:t>commence</w:t>
      </w:r>
      <w:r>
        <w:t>d 1 January 2012</w:t>
      </w:r>
      <w:r w:rsidRPr="000B7637">
        <w:t xml:space="preserve"> </w:t>
      </w:r>
      <w:r>
        <w:t>(s 2)</w:t>
      </w:r>
    </w:p>
    <w:p w:rsidR="0035244C" w:rsidRDefault="00A00047" w:rsidP="0035244C">
      <w:pPr>
        <w:pStyle w:val="NewAct"/>
      </w:pPr>
      <w:hyperlink r:id="rId512" w:tooltip="A2013-44" w:history="1">
        <w:r w:rsidR="0035244C">
          <w:rPr>
            <w:rStyle w:val="charCitHyperlinkAbbrev"/>
          </w:rPr>
          <w:t>Statute Law Amendment Act 2013 (No 2)</w:t>
        </w:r>
      </w:hyperlink>
      <w:r w:rsidR="0035244C">
        <w:t xml:space="preserve"> A2013-44 sch 3 pt 3.25</w:t>
      </w:r>
    </w:p>
    <w:p w:rsidR="0035244C" w:rsidRDefault="0035244C" w:rsidP="0035244C">
      <w:pPr>
        <w:pStyle w:val="Actdetails"/>
        <w:keepNext/>
      </w:pPr>
      <w:r>
        <w:t>notified LR 11 November 2013</w:t>
      </w:r>
    </w:p>
    <w:p w:rsidR="0035244C" w:rsidRDefault="0035244C" w:rsidP="0035244C">
      <w:pPr>
        <w:pStyle w:val="Actdetails"/>
        <w:keepNext/>
      </w:pPr>
      <w:r>
        <w:t>s 1, s 2 commenced 11 November 2013 (LA s 75 (1))</w:t>
      </w:r>
    </w:p>
    <w:p w:rsidR="0035244C" w:rsidRDefault="0035244C" w:rsidP="0035244C">
      <w:pPr>
        <w:pStyle w:val="Actdetails"/>
      </w:pPr>
      <w:r>
        <w:t>sch 3 pt 3.25</w:t>
      </w:r>
      <w:r w:rsidRPr="00D6142D">
        <w:t xml:space="preserve"> </w:t>
      </w:r>
      <w:r>
        <w:t>commenced 25 November 2013</w:t>
      </w:r>
      <w:r w:rsidRPr="00D6142D">
        <w:t xml:space="preserve"> (s 2)</w:t>
      </w:r>
    </w:p>
    <w:p w:rsidR="00725596" w:rsidRDefault="00A00047" w:rsidP="00725596">
      <w:pPr>
        <w:pStyle w:val="NewAct"/>
      </w:pPr>
      <w:hyperlink r:id="rId513" w:tooltip="SL2013-33" w:history="1">
        <w:r w:rsidR="00725596">
          <w:rPr>
            <w:rStyle w:val="charCitHyperlinkAbbrev"/>
          </w:rPr>
          <w:t>Work Health and Safety Amendment Regulation 2013 (No 1)</w:t>
        </w:r>
      </w:hyperlink>
      <w:r w:rsidR="004A6B7B">
        <w:t xml:space="preserve"> </w:t>
      </w:r>
      <w:r w:rsidR="00725596">
        <w:t>SL2013</w:t>
      </w:r>
      <w:r w:rsidR="004A6B7B">
        <w:noBreakHyphen/>
      </w:r>
      <w:r w:rsidR="00725596">
        <w:t>33</w:t>
      </w:r>
    </w:p>
    <w:p w:rsidR="00725596" w:rsidRDefault="00725596" w:rsidP="00725596">
      <w:pPr>
        <w:pStyle w:val="Actdetails"/>
        <w:keepNext/>
      </w:pPr>
      <w:r>
        <w:t xml:space="preserve">notified LR </w:t>
      </w:r>
      <w:r w:rsidR="00FC4488">
        <w:t>20</w:t>
      </w:r>
      <w:r>
        <w:t xml:space="preserve"> </w:t>
      </w:r>
      <w:r w:rsidR="00B43452">
        <w:t>December</w:t>
      </w:r>
      <w:r>
        <w:t xml:space="preserve"> 2013</w:t>
      </w:r>
    </w:p>
    <w:p w:rsidR="00725596" w:rsidRDefault="00725596" w:rsidP="00725596">
      <w:pPr>
        <w:pStyle w:val="Actdetails"/>
        <w:keepNext/>
      </w:pPr>
      <w:r>
        <w:t xml:space="preserve">s 1, s 2 commenced </w:t>
      </w:r>
      <w:r w:rsidR="00FC4488">
        <w:t>20</w:t>
      </w:r>
      <w:r>
        <w:t xml:space="preserve"> </w:t>
      </w:r>
      <w:r w:rsidR="00B43452">
        <w:t>December</w:t>
      </w:r>
      <w:r w:rsidR="007A17F7">
        <w:t xml:space="preserve"> 2013</w:t>
      </w:r>
      <w:r>
        <w:t xml:space="preserve"> (LA s 75 (1))</w:t>
      </w:r>
    </w:p>
    <w:p w:rsidR="00725596" w:rsidRDefault="00F53D6D" w:rsidP="00725596">
      <w:pPr>
        <w:pStyle w:val="Actdetails"/>
      </w:pPr>
      <w:r>
        <w:t>remainder</w:t>
      </w:r>
      <w:r w:rsidR="00725596" w:rsidRPr="00D6142D">
        <w:t xml:space="preserve"> </w:t>
      </w:r>
      <w:r w:rsidR="00725596">
        <w:t xml:space="preserve">commenced </w:t>
      </w:r>
      <w:r>
        <w:t>1 January 2014</w:t>
      </w:r>
      <w:r w:rsidR="00725596" w:rsidRPr="00D6142D">
        <w:t xml:space="preserve"> (s 2)</w:t>
      </w:r>
    </w:p>
    <w:p w:rsidR="00244175" w:rsidRDefault="00A00047" w:rsidP="00244175">
      <w:pPr>
        <w:pStyle w:val="NewAct"/>
      </w:pPr>
      <w:hyperlink r:id="rId514" w:tooltip="A2014-18" w:history="1">
        <w:r w:rsidR="00244175">
          <w:rPr>
            <w:rStyle w:val="charCitHyperlinkAbbrev"/>
          </w:rPr>
          <w:t>Statute Law Amendment Act 2014</w:t>
        </w:r>
      </w:hyperlink>
      <w:r w:rsidR="00244175">
        <w:t xml:space="preserve"> A2014</w:t>
      </w:r>
      <w:r w:rsidR="00244175">
        <w:noBreakHyphen/>
        <w:t>18 sch 3 pt 3.26</w:t>
      </w:r>
    </w:p>
    <w:p w:rsidR="00244175" w:rsidRDefault="00244175" w:rsidP="00244175">
      <w:pPr>
        <w:pStyle w:val="Actdetails"/>
        <w:keepNext/>
      </w:pPr>
      <w:r>
        <w:t>notified LR 20 May 2014</w:t>
      </w:r>
    </w:p>
    <w:p w:rsidR="00244175" w:rsidRDefault="00244175" w:rsidP="00244175">
      <w:pPr>
        <w:pStyle w:val="Actdetails"/>
        <w:keepNext/>
      </w:pPr>
      <w:r>
        <w:t>s 1, s 2 commenced 20 May 2014 (LA s 75 (1))</w:t>
      </w:r>
    </w:p>
    <w:p w:rsidR="00244175" w:rsidRDefault="00244175" w:rsidP="00244175">
      <w:pPr>
        <w:pStyle w:val="Actdetails"/>
      </w:pPr>
      <w:r>
        <w:t xml:space="preserve">sch 3 pt 3.26 </w:t>
      </w:r>
      <w:r w:rsidRPr="00AE7C72">
        <w:t xml:space="preserve">commenced </w:t>
      </w:r>
      <w:r>
        <w:t>10 June 2014</w:t>
      </w:r>
      <w:r w:rsidRPr="00AE7C72">
        <w:t xml:space="preserve"> (</w:t>
      </w:r>
      <w:r>
        <w:t>s 2 (1))</w:t>
      </w:r>
    </w:p>
    <w:p w:rsidR="0037593A" w:rsidRDefault="00A00047" w:rsidP="0037593A">
      <w:pPr>
        <w:pStyle w:val="NewAct"/>
      </w:pPr>
      <w:hyperlink r:id="rId515" w:tooltip="SL2014-10" w:history="1">
        <w:r w:rsidR="0037593A">
          <w:rPr>
            <w:rStyle w:val="charCitHyperlinkAbbrev"/>
          </w:rPr>
          <w:t>Work Health and Safety Amendment Regulation 2014 (No 1)</w:t>
        </w:r>
      </w:hyperlink>
      <w:r w:rsidR="0037593A">
        <w:t xml:space="preserve"> SL2014</w:t>
      </w:r>
      <w:r w:rsidR="004A6B7B">
        <w:noBreakHyphen/>
      </w:r>
      <w:r w:rsidR="0037593A">
        <w:t>10</w:t>
      </w:r>
    </w:p>
    <w:p w:rsidR="0024467C" w:rsidRDefault="0037593A" w:rsidP="0037593A">
      <w:pPr>
        <w:pStyle w:val="Actdetails"/>
      </w:pPr>
      <w:r>
        <w:t>notified LR 25 June 2014</w:t>
      </w:r>
    </w:p>
    <w:p w:rsidR="0024467C" w:rsidRDefault="0037593A" w:rsidP="0037593A">
      <w:pPr>
        <w:pStyle w:val="Actdetails"/>
      </w:pPr>
      <w:r>
        <w:t>s 1, s 2 commenced 25 June 2014 (LA s 75 (1))</w:t>
      </w:r>
    </w:p>
    <w:p w:rsidR="0037593A" w:rsidRPr="00545A10" w:rsidRDefault="0037593A" w:rsidP="0037593A">
      <w:pPr>
        <w:pStyle w:val="Actdetails"/>
      </w:pPr>
      <w:r w:rsidRPr="00545A10">
        <w:t>remainder commence</w:t>
      </w:r>
      <w:r w:rsidR="00545A10" w:rsidRPr="00545A10">
        <w:t>d</w:t>
      </w:r>
      <w:r w:rsidRPr="00545A10">
        <w:t xml:space="preserve"> 30 September 2014 (s 2)</w:t>
      </w:r>
    </w:p>
    <w:p w:rsidR="0037593A" w:rsidRDefault="00A00047" w:rsidP="0037593A">
      <w:pPr>
        <w:pStyle w:val="NewAct"/>
      </w:pPr>
      <w:hyperlink r:id="rId516" w:tooltip="SL2014-20" w:history="1">
        <w:r w:rsidR="00417254">
          <w:rPr>
            <w:rStyle w:val="charCitHyperlinkAbbrev"/>
          </w:rPr>
          <w:t>Work Health and Safety Amendment Regulation 2014 (No 2)</w:t>
        </w:r>
      </w:hyperlink>
      <w:r w:rsidR="0037593A">
        <w:t xml:space="preserve"> SL2014</w:t>
      </w:r>
      <w:r w:rsidR="004A6B7B">
        <w:noBreakHyphen/>
      </w:r>
      <w:r w:rsidR="00073124">
        <w:t>20</w:t>
      </w:r>
    </w:p>
    <w:p w:rsidR="0024467C" w:rsidRDefault="00073124" w:rsidP="0037593A">
      <w:pPr>
        <w:pStyle w:val="Actdetails"/>
      </w:pPr>
      <w:r>
        <w:t>notified LR 26</w:t>
      </w:r>
      <w:r w:rsidR="0037593A">
        <w:t xml:space="preserve"> </w:t>
      </w:r>
      <w:r w:rsidR="008B6195">
        <w:t>August</w:t>
      </w:r>
      <w:r>
        <w:t xml:space="preserve"> 2014</w:t>
      </w:r>
    </w:p>
    <w:p w:rsidR="0024467C" w:rsidRDefault="00073124" w:rsidP="0037593A">
      <w:pPr>
        <w:pStyle w:val="Actdetails"/>
      </w:pPr>
      <w:r>
        <w:t>s 1, s 2 commenced 26</w:t>
      </w:r>
      <w:r w:rsidR="0037593A">
        <w:t xml:space="preserve"> </w:t>
      </w:r>
      <w:r w:rsidR="008B6195">
        <w:t>August</w:t>
      </w:r>
      <w:r w:rsidR="0037593A">
        <w:t xml:space="preserve"> 2014 (LA s 75 (1))</w:t>
      </w:r>
    </w:p>
    <w:p w:rsidR="0037593A" w:rsidRPr="00FE4F93" w:rsidRDefault="0037593A" w:rsidP="0037593A">
      <w:pPr>
        <w:pStyle w:val="Actdetails"/>
      </w:pPr>
      <w:r w:rsidRPr="00FE4F93">
        <w:t>remainder commence</w:t>
      </w:r>
      <w:r w:rsidR="00073124">
        <w:t>d 2</w:t>
      </w:r>
      <w:r w:rsidRPr="00FE4F93">
        <w:t xml:space="preserve"> </w:t>
      </w:r>
      <w:r w:rsidR="00073124">
        <w:t>September</w:t>
      </w:r>
      <w:r w:rsidRPr="00FE4F93">
        <w:t xml:space="preserve"> 2014 (s 2)</w:t>
      </w:r>
    </w:p>
    <w:p w:rsidR="00BB51A5" w:rsidRDefault="00A00047" w:rsidP="00BB51A5">
      <w:pPr>
        <w:pStyle w:val="NewAct"/>
      </w:pPr>
      <w:hyperlink r:id="rId517" w:tooltip="SL2014-27" w:history="1">
        <w:r w:rsidR="00BB51A5">
          <w:rPr>
            <w:rStyle w:val="charCitHyperlinkAbbrev"/>
          </w:rPr>
          <w:t>Work Health and Safety Amendment Regulation 2014 (No 3)</w:t>
        </w:r>
      </w:hyperlink>
      <w:r w:rsidR="00BB51A5">
        <w:t xml:space="preserve"> SL2014</w:t>
      </w:r>
      <w:r w:rsidR="00BB51A5">
        <w:noBreakHyphen/>
        <w:t>27</w:t>
      </w:r>
    </w:p>
    <w:p w:rsidR="00BB51A5" w:rsidRDefault="00BB51A5" w:rsidP="00BB51A5">
      <w:pPr>
        <w:pStyle w:val="Actdetails"/>
      </w:pPr>
      <w:r>
        <w:t>notified LR 30 October 2014</w:t>
      </w:r>
    </w:p>
    <w:p w:rsidR="00BB51A5" w:rsidRDefault="00BB51A5" w:rsidP="00BB51A5">
      <w:pPr>
        <w:pStyle w:val="Actdetails"/>
      </w:pPr>
      <w:r>
        <w:t>s 1, s 2 commenced 30 October 2014 (LA s 75 (1))</w:t>
      </w:r>
    </w:p>
    <w:p w:rsidR="00BB51A5" w:rsidRDefault="00BB51A5" w:rsidP="00BB51A5">
      <w:pPr>
        <w:pStyle w:val="Actdetails"/>
      </w:pPr>
      <w:r w:rsidRPr="00FE4F93">
        <w:t>remainder commence</w:t>
      </w:r>
      <w:r>
        <w:t>d 31 October</w:t>
      </w:r>
      <w:r w:rsidRPr="00FE4F93">
        <w:t xml:space="preserve"> 2014 (s 2)</w:t>
      </w:r>
    </w:p>
    <w:p w:rsidR="00753EF7" w:rsidRPr="00F90D25" w:rsidRDefault="00A00047" w:rsidP="00753EF7">
      <w:pPr>
        <w:pStyle w:val="NewAct"/>
        <w:rPr>
          <w:rStyle w:val="charCitHyperlinkAbbrev"/>
          <w:color w:val="auto"/>
        </w:rPr>
      </w:pPr>
      <w:hyperlink r:id="rId518" w:tooltip="SL2014-27" w:history="1">
        <w:r w:rsidR="003C4F8B" w:rsidRPr="003C4F8B">
          <w:rPr>
            <w:rStyle w:val="charCitHyperlinkAbbrev"/>
          </w:rPr>
          <w:t>Work Health and Safety (Asbestos</w:t>
        </w:r>
        <w:r w:rsidR="006F5176">
          <w:rPr>
            <w:rStyle w:val="charCitHyperlinkAbbrev"/>
          </w:rPr>
          <w:t>) Amendment Regulation 2014 (No </w:t>
        </w:r>
        <w:r w:rsidR="003C4F8B" w:rsidRPr="003C4F8B">
          <w:rPr>
            <w:rStyle w:val="charCitHyperlinkAbbrev"/>
          </w:rPr>
          <w:t>1)</w:t>
        </w:r>
      </w:hyperlink>
      <w:r w:rsidR="00753EF7" w:rsidRPr="00753EF7">
        <w:t xml:space="preserve"> SL2014-32</w:t>
      </w:r>
    </w:p>
    <w:p w:rsidR="00753EF7" w:rsidRDefault="00753EF7" w:rsidP="00753EF7">
      <w:pPr>
        <w:pStyle w:val="Actdetails"/>
      </w:pPr>
      <w:r>
        <w:t>notified LR 4 December 2014</w:t>
      </w:r>
    </w:p>
    <w:p w:rsidR="00753EF7" w:rsidRDefault="00753EF7" w:rsidP="00753EF7">
      <w:pPr>
        <w:pStyle w:val="Actdetails"/>
      </w:pPr>
      <w:r>
        <w:t>s 1, s 2 commenced 4 December 2014 (LA s 75 (1))</w:t>
      </w:r>
    </w:p>
    <w:p w:rsidR="00753EF7" w:rsidRPr="000133F1" w:rsidRDefault="00753EF7" w:rsidP="00753EF7">
      <w:pPr>
        <w:pStyle w:val="Actdetails"/>
      </w:pPr>
      <w:r w:rsidRPr="000133F1">
        <w:t>s 6, so far as it inserts s 460 (1), s 493 (1) (c), s 494 (1) (c), s</w:t>
      </w:r>
      <w:r w:rsidR="00F90D25" w:rsidRPr="000133F1">
        <w:t> </w:t>
      </w:r>
      <w:r w:rsidRPr="000133F1">
        <w:t>498</w:t>
      </w:r>
      <w:r w:rsidR="00F90D25" w:rsidRPr="000133F1">
        <w:t> </w:t>
      </w:r>
      <w:r w:rsidRPr="000133F1">
        <w:t>(a)</w:t>
      </w:r>
      <w:r w:rsidR="00F90D25" w:rsidRPr="000133F1">
        <w:t> </w:t>
      </w:r>
      <w:r w:rsidRPr="000133F1">
        <w:t>(ii), s 499 (b), s 518 (a) (i) commence</w:t>
      </w:r>
      <w:r w:rsidR="000133F1">
        <w:t>d</w:t>
      </w:r>
      <w:r w:rsidRPr="000133F1">
        <w:t xml:space="preserve"> 1 July 2015 (s 2 (1))</w:t>
      </w:r>
    </w:p>
    <w:p w:rsidR="00753EF7" w:rsidRPr="00FF7A07" w:rsidRDefault="00753EF7" w:rsidP="00753EF7">
      <w:pPr>
        <w:pStyle w:val="Actdetails"/>
      </w:pPr>
      <w:r w:rsidRPr="00FF7A07">
        <w:t>s 6, so far as it inserts s 493 (1) (e), s 498 (b), s 520 (1) (e)</w:t>
      </w:r>
      <w:r w:rsidR="00F90D25" w:rsidRPr="00FF7A07">
        <w:t>,</w:t>
      </w:r>
      <w:r w:rsidRPr="00FF7A07">
        <w:t xml:space="preserve"> and s 10 commence</w:t>
      </w:r>
      <w:r w:rsidR="00FF7A07">
        <w:t>d</w:t>
      </w:r>
      <w:r w:rsidRPr="00FF7A07">
        <w:t xml:space="preserve"> 1 January 2016 (s 2 (2))</w:t>
      </w:r>
    </w:p>
    <w:p w:rsidR="00753EF7" w:rsidRDefault="00753EF7" w:rsidP="00753EF7">
      <w:pPr>
        <w:pStyle w:val="Actdetails"/>
      </w:pPr>
      <w:r w:rsidRPr="003C4F8B">
        <w:t>remainder commence</w:t>
      </w:r>
      <w:r w:rsidR="003C4F8B">
        <w:t>d</w:t>
      </w:r>
      <w:r w:rsidRPr="003C4F8B">
        <w:t xml:space="preserve"> 1 January 2015 (s 2 (3))</w:t>
      </w:r>
    </w:p>
    <w:p w:rsidR="00456BD7" w:rsidRDefault="00A00047" w:rsidP="00456BD7">
      <w:pPr>
        <w:pStyle w:val="NewAct"/>
      </w:pPr>
      <w:hyperlink r:id="rId519" w:tooltip="A2015-6" w:history="1">
        <w:r w:rsidR="00456BD7">
          <w:rPr>
            <w:rStyle w:val="charCitHyperlinkAbbrev"/>
          </w:rPr>
          <w:t>Dangerous Substances (Loose-fill Asbestos Eradication) Legislation Amendment Act 2015</w:t>
        </w:r>
      </w:hyperlink>
      <w:r w:rsidR="00456BD7">
        <w:t xml:space="preserve"> A2015-6 sch 1 pt 1.9</w:t>
      </w:r>
    </w:p>
    <w:p w:rsidR="00456BD7" w:rsidRDefault="00456BD7" w:rsidP="00456BD7">
      <w:pPr>
        <w:pStyle w:val="Actdetails"/>
      </w:pPr>
      <w:r>
        <w:t>notified LR 31 March 2015</w:t>
      </w:r>
    </w:p>
    <w:p w:rsidR="00456BD7" w:rsidRDefault="00456BD7" w:rsidP="00456BD7">
      <w:pPr>
        <w:pStyle w:val="Actdetails"/>
      </w:pPr>
      <w:r>
        <w:t>s 1, s 2 commenced 31 March 2015 (LA s 75 (1))</w:t>
      </w:r>
    </w:p>
    <w:p w:rsidR="00456BD7" w:rsidRDefault="00456BD7" w:rsidP="00456BD7">
      <w:pPr>
        <w:pStyle w:val="Actdetails"/>
      </w:pPr>
      <w:r>
        <w:t>sch 1 pt 1.9</w:t>
      </w:r>
      <w:r w:rsidRPr="002D2CC3">
        <w:t xml:space="preserve"> </w:t>
      </w:r>
      <w:r w:rsidRPr="009A7FDA">
        <w:t xml:space="preserve">commenced </w:t>
      </w:r>
      <w:r w:rsidR="0055220E">
        <w:t>17</w:t>
      </w:r>
      <w:r>
        <w:t xml:space="preserve"> April 2015</w:t>
      </w:r>
      <w:r w:rsidRPr="009A7FDA">
        <w:t xml:space="preserve"> (s 2 and </w:t>
      </w:r>
      <w:hyperlink r:id="rId520" w:tooltip="CN2015-6" w:history="1">
        <w:r w:rsidR="0055220E">
          <w:rPr>
            <w:rStyle w:val="charCitHyperlinkAbbrev"/>
          </w:rPr>
          <w:t>CN2015-6</w:t>
        </w:r>
      </w:hyperlink>
      <w:r w:rsidRPr="009A7FDA">
        <w:t>)</w:t>
      </w:r>
    </w:p>
    <w:p w:rsidR="00B364DB" w:rsidRDefault="00A00047" w:rsidP="00B364DB">
      <w:pPr>
        <w:pStyle w:val="NewAct"/>
      </w:pPr>
      <w:hyperlink r:id="rId521" w:tooltip="A2015-12" w:history="1">
        <w:r w:rsidR="00B364DB">
          <w:rPr>
            <w:rStyle w:val="charCitHyperlinkAbbrev"/>
          </w:rPr>
          <w:t>Planning, Building and Environment Legislation Amendment Act 2015</w:t>
        </w:r>
      </w:hyperlink>
      <w:r w:rsidR="00B364DB">
        <w:t xml:space="preserve"> A2015</w:t>
      </w:r>
      <w:r w:rsidR="00B364DB">
        <w:noBreakHyphen/>
        <w:t>12 pt 9</w:t>
      </w:r>
    </w:p>
    <w:p w:rsidR="00B364DB" w:rsidRDefault="00B364DB" w:rsidP="00B364DB">
      <w:pPr>
        <w:pStyle w:val="Actdetails"/>
        <w:keepNext/>
      </w:pPr>
      <w:r>
        <w:t>notified LR 20 May 2015</w:t>
      </w:r>
    </w:p>
    <w:p w:rsidR="00B364DB" w:rsidRDefault="00B364DB" w:rsidP="00B364DB">
      <w:pPr>
        <w:pStyle w:val="Actdetails"/>
        <w:keepNext/>
        <w:ind w:left="1440"/>
      </w:pPr>
      <w:r>
        <w:t>s 1, s 2 commenced 20 May 2015 (LA s 75 (1))</w:t>
      </w:r>
    </w:p>
    <w:p w:rsidR="00B364DB" w:rsidRDefault="00B364DB" w:rsidP="00B364DB">
      <w:pPr>
        <w:pStyle w:val="Actdetails"/>
      </w:pPr>
      <w:r>
        <w:t xml:space="preserve">pt 9 </w:t>
      </w:r>
      <w:r w:rsidRPr="00AE7C72">
        <w:t xml:space="preserve">commenced </w:t>
      </w:r>
      <w:r>
        <w:t>21 May 2015</w:t>
      </w:r>
      <w:r w:rsidRPr="00AE7C72">
        <w:t xml:space="preserve"> (</w:t>
      </w:r>
      <w:r>
        <w:t>s 2)</w:t>
      </w:r>
    </w:p>
    <w:p w:rsidR="005B7323" w:rsidRPr="001005E4" w:rsidRDefault="00A00047" w:rsidP="001005E4">
      <w:pPr>
        <w:pStyle w:val="NewAct"/>
      </w:pPr>
      <w:hyperlink r:id="rId522" w:tooltip="A2016-24" w:history="1">
        <w:r w:rsidR="005B7323" w:rsidRPr="001005E4">
          <w:rPr>
            <w:rStyle w:val="charCitHyperlinkAbbrev"/>
          </w:rPr>
          <w:t>Planning, Building and Environment Legislation Amendment Act 2016 (No 2)</w:t>
        </w:r>
      </w:hyperlink>
      <w:r w:rsidR="005B7323" w:rsidRPr="00081FC6">
        <w:t xml:space="preserve"> </w:t>
      </w:r>
      <w:r w:rsidR="005B7323" w:rsidRPr="001005E4">
        <w:t>A2016</w:t>
      </w:r>
      <w:r w:rsidR="005B7323" w:rsidRPr="001005E4">
        <w:noBreakHyphen/>
        <w:t>24 pt 13</w:t>
      </w:r>
    </w:p>
    <w:p w:rsidR="005B7323" w:rsidRPr="005B7323" w:rsidRDefault="005B7323" w:rsidP="005B7323">
      <w:pPr>
        <w:pStyle w:val="Actdetails"/>
      </w:pPr>
      <w:r w:rsidRPr="005B7323">
        <w:t>notified LR 11 May 2016</w:t>
      </w:r>
    </w:p>
    <w:p w:rsidR="005B7323" w:rsidRPr="005B7323" w:rsidRDefault="005B7323" w:rsidP="005B7323">
      <w:pPr>
        <w:pStyle w:val="Actdetails"/>
      </w:pPr>
      <w:r w:rsidRPr="005B7323">
        <w:t>s 1, s 2 commenced 11 May 2016 (LA s 75 (1))</w:t>
      </w:r>
    </w:p>
    <w:p w:rsidR="005B7323" w:rsidRPr="005B7323" w:rsidRDefault="005B7323" w:rsidP="005B7323">
      <w:pPr>
        <w:pStyle w:val="Actdetails"/>
      </w:pPr>
      <w:r w:rsidRPr="005B7323">
        <w:t xml:space="preserve">pt </w:t>
      </w:r>
      <w:r>
        <w:t>13</w:t>
      </w:r>
      <w:r w:rsidRPr="005B7323">
        <w:t xml:space="preserve"> commenced 12 May 2016 (s 2 (1))</w:t>
      </w:r>
    </w:p>
    <w:p w:rsidR="00B51958" w:rsidRDefault="00A00047" w:rsidP="00B51958">
      <w:pPr>
        <w:pStyle w:val="NewAct"/>
      </w:pPr>
      <w:hyperlink r:id="rId523" w:tooltip="A2016-33" w:history="1">
        <w:r w:rsidR="00B51958">
          <w:rPr>
            <w:rStyle w:val="charCitHyperlinkAbbrev"/>
          </w:rPr>
          <w:t>Emergencies Amendment Act 2016</w:t>
        </w:r>
      </w:hyperlink>
      <w:r w:rsidR="00B51958">
        <w:t xml:space="preserve"> A2016</w:t>
      </w:r>
      <w:r w:rsidR="00B51958">
        <w:noBreakHyphen/>
        <w:t>33 sch 1 pt 1.25</w:t>
      </w:r>
    </w:p>
    <w:p w:rsidR="00B51958" w:rsidRDefault="00B51958" w:rsidP="00B51958">
      <w:pPr>
        <w:pStyle w:val="Actdetails"/>
        <w:keepNext/>
      </w:pPr>
      <w:r>
        <w:t>notified LR 20 June 2016</w:t>
      </w:r>
    </w:p>
    <w:p w:rsidR="00B51958" w:rsidRDefault="00B51958" w:rsidP="00B51958">
      <w:pPr>
        <w:pStyle w:val="Actdetails"/>
        <w:keepNext/>
      </w:pPr>
      <w:r>
        <w:t>s 1, s 2 commenced 20 June 2016 (LA s 75 (1))</w:t>
      </w:r>
    </w:p>
    <w:p w:rsidR="00B51958" w:rsidRDefault="00B51958" w:rsidP="00B51958">
      <w:pPr>
        <w:pStyle w:val="Actdetails"/>
      </w:pPr>
      <w:r>
        <w:t>sch 1 pt 1.25 commenced 21 June 2016 (s 2)</w:t>
      </w:r>
    </w:p>
    <w:p w:rsidR="00BE42A3" w:rsidRDefault="00A00047" w:rsidP="00BE42A3">
      <w:pPr>
        <w:pStyle w:val="NewAct"/>
      </w:pPr>
      <w:hyperlink r:id="rId524" w:tooltip="SL2016-29" w:history="1">
        <w:r w:rsidR="00844BB7">
          <w:rPr>
            <w:rStyle w:val="charCitHyperlinkAbbrev"/>
          </w:rPr>
          <w:t>Work Health and Safety Amendment Regulation 2016 (No 1)</w:t>
        </w:r>
      </w:hyperlink>
      <w:r w:rsidR="00BE42A3">
        <w:t xml:space="preserve"> SL201</w:t>
      </w:r>
      <w:r w:rsidR="00844BB7">
        <w:t>6</w:t>
      </w:r>
      <w:r w:rsidR="00844BB7">
        <w:noBreakHyphen/>
        <w:t>29</w:t>
      </w:r>
    </w:p>
    <w:p w:rsidR="00BE42A3" w:rsidRDefault="00BE42A3" w:rsidP="00BE42A3">
      <w:pPr>
        <w:pStyle w:val="Actdetails"/>
      </w:pPr>
      <w:r>
        <w:t xml:space="preserve">notified LR </w:t>
      </w:r>
      <w:r w:rsidR="00844BB7">
        <w:t>8 September 2016</w:t>
      </w:r>
    </w:p>
    <w:p w:rsidR="00BE42A3" w:rsidRDefault="00844BB7" w:rsidP="00BE42A3">
      <w:pPr>
        <w:pStyle w:val="Actdetails"/>
      </w:pPr>
      <w:r>
        <w:t>s 1, s 2 commenced 8 September 2016</w:t>
      </w:r>
      <w:r w:rsidR="00BE42A3">
        <w:t xml:space="preserve"> (LA s 75 (1))</w:t>
      </w:r>
    </w:p>
    <w:p w:rsidR="00BE42A3" w:rsidRDefault="00BE42A3" w:rsidP="00B51958">
      <w:pPr>
        <w:pStyle w:val="Actdetails"/>
      </w:pPr>
      <w:r w:rsidRPr="00FE4F93">
        <w:t>remainder commence</w:t>
      </w:r>
      <w:r w:rsidR="00844BB7">
        <w:t>d 9 September 2016</w:t>
      </w:r>
      <w:r w:rsidRPr="00FE4F93">
        <w:t xml:space="preserve"> (s 2)</w:t>
      </w:r>
    </w:p>
    <w:p w:rsidR="00256E88" w:rsidRDefault="00A00047" w:rsidP="00256E88">
      <w:pPr>
        <w:pStyle w:val="NewAct"/>
      </w:pPr>
      <w:hyperlink r:id="rId525" w:tooltip="A2017-4" w:history="1">
        <w:r w:rsidR="00256E88" w:rsidRPr="0038160B">
          <w:rPr>
            <w:rStyle w:val="charCitHyperlinkAbbrev"/>
          </w:rPr>
          <w:t>Statute Law Amendment Act 2017</w:t>
        </w:r>
      </w:hyperlink>
      <w:r w:rsidR="00256E88">
        <w:t xml:space="preserve"> A2017-4 sch 3 pt 3.37</w:t>
      </w:r>
    </w:p>
    <w:p w:rsidR="00256E88" w:rsidRDefault="00256E88" w:rsidP="00256E88">
      <w:pPr>
        <w:pStyle w:val="Actdetails"/>
      </w:pPr>
      <w:r>
        <w:t>notified LR 23 February 2017</w:t>
      </w:r>
    </w:p>
    <w:p w:rsidR="00256E88" w:rsidRDefault="00256E88" w:rsidP="00256E88">
      <w:pPr>
        <w:pStyle w:val="Actdetails"/>
      </w:pPr>
      <w:r>
        <w:t>s 1, s 2 commenced 23 February 2017 (LA s 75 (1))</w:t>
      </w:r>
    </w:p>
    <w:p w:rsidR="00256E88" w:rsidRPr="00BE05C3" w:rsidRDefault="00256E88" w:rsidP="00256E88">
      <w:pPr>
        <w:pStyle w:val="Actdetails"/>
      </w:pPr>
      <w:r>
        <w:t>sch 3 pt 3.37 commenced</w:t>
      </w:r>
      <w:r w:rsidRPr="00BE05C3">
        <w:t xml:space="preserve"> 9 March 2017 (s 2)</w:t>
      </w:r>
    </w:p>
    <w:p w:rsidR="00F55B0E" w:rsidRDefault="00A00047" w:rsidP="00F55B0E">
      <w:pPr>
        <w:pStyle w:val="NewAct"/>
      </w:pPr>
      <w:hyperlink r:id="rId526" w:tooltip="A2017-21" w:history="1">
        <w:r w:rsidR="00F55B0E" w:rsidRPr="005B6681">
          <w:rPr>
            <w:rStyle w:val="charCitHyperlinkAbbrev"/>
          </w:rPr>
          <w:t>Road Transport Reform (Light Rail) Legislation Amendment Act 2017</w:t>
        </w:r>
      </w:hyperlink>
      <w:r w:rsidR="00F55B0E">
        <w:t xml:space="preserve"> A2017-21 sch 1 pt 1.17</w:t>
      </w:r>
    </w:p>
    <w:p w:rsidR="00F55B0E" w:rsidRDefault="00F55B0E" w:rsidP="00F55B0E">
      <w:pPr>
        <w:pStyle w:val="Actdetails"/>
      </w:pPr>
      <w:r>
        <w:t>notified LR 8 August 2017</w:t>
      </w:r>
    </w:p>
    <w:p w:rsidR="00F55B0E" w:rsidRDefault="00F55B0E" w:rsidP="00F55B0E">
      <w:pPr>
        <w:pStyle w:val="Actdetails"/>
      </w:pPr>
      <w:r>
        <w:t>s 1, s 2 commenced 8 August 2017 (LA s 75 (1))</w:t>
      </w:r>
    </w:p>
    <w:p w:rsidR="00F55B0E" w:rsidRDefault="00F55B0E" w:rsidP="00F55B0E">
      <w:pPr>
        <w:pStyle w:val="Actdetails"/>
      </w:pPr>
      <w:r>
        <w:t>sch 1 pt 1.17 commenced 15 August 2017 (s 2)</w:t>
      </w:r>
    </w:p>
    <w:p w:rsidR="00E86B39" w:rsidRDefault="00A00047" w:rsidP="00E86B39">
      <w:pPr>
        <w:pStyle w:val="NewAct"/>
      </w:pPr>
      <w:hyperlink r:id="rId527" w:tooltip="SL2017-24" w:history="1">
        <w:r w:rsidR="00E86B39">
          <w:rPr>
            <w:rStyle w:val="charCitHyperlinkAbbrev"/>
          </w:rPr>
          <w:t>Work Health and Safety Amendment Regulation 2017 (No 1)</w:t>
        </w:r>
      </w:hyperlink>
      <w:r w:rsidR="00E86B39">
        <w:t xml:space="preserve"> SL2017</w:t>
      </w:r>
      <w:r w:rsidR="00E86B39">
        <w:noBreakHyphen/>
        <w:t>24</w:t>
      </w:r>
    </w:p>
    <w:p w:rsidR="00E86B39" w:rsidRDefault="00E86B39" w:rsidP="00E86B39">
      <w:pPr>
        <w:pStyle w:val="Actdetails"/>
      </w:pPr>
      <w:r>
        <w:t>notified LR 17 August 2017</w:t>
      </w:r>
    </w:p>
    <w:p w:rsidR="00E86B39" w:rsidRDefault="00E86B39" w:rsidP="00E86B39">
      <w:pPr>
        <w:pStyle w:val="Actdetails"/>
      </w:pPr>
      <w:r>
        <w:t>s 1, s 2 commenced 17 August 2017 (LA s 75 (1))</w:t>
      </w:r>
    </w:p>
    <w:p w:rsidR="00115059" w:rsidRDefault="00E86B39" w:rsidP="00E86B39">
      <w:pPr>
        <w:pStyle w:val="Actdetails"/>
      </w:pPr>
      <w:r w:rsidRPr="00FE4F93">
        <w:t>remainder commence</w:t>
      </w:r>
      <w:r>
        <w:t>d 18 August 2017</w:t>
      </w:r>
      <w:r w:rsidRPr="00FE4F93">
        <w:t xml:space="preserve"> (s 2)</w:t>
      </w:r>
    </w:p>
    <w:p w:rsidR="003B4D0F" w:rsidRDefault="00A00047" w:rsidP="003B4D0F">
      <w:pPr>
        <w:pStyle w:val="NewAct"/>
      </w:pPr>
      <w:hyperlink r:id="rId528" w:tooltip="SL2018-2" w:history="1">
        <w:r w:rsidR="003B4D0F">
          <w:rPr>
            <w:rStyle w:val="charCitHyperlinkAbbrev"/>
          </w:rPr>
          <w:t>Work Health and Safety Amendment Regulation 2018 (No 1)</w:t>
        </w:r>
      </w:hyperlink>
      <w:r w:rsidR="003B4D0F">
        <w:t xml:space="preserve"> SL2018</w:t>
      </w:r>
      <w:r w:rsidR="003B4D0F">
        <w:noBreakHyphen/>
        <w:t>2</w:t>
      </w:r>
    </w:p>
    <w:p w:rsidR="003B4D0F" w:rsidRDefault="003B4D0F" w:rsidP="003B4D0F">
      <w:pPr>
        <w:pStyle w:val="Actdetails"/>
      </w:pPr>
      <w:r>
        <w:t xml:space="preserve">notified LR </w:t>
      </w:r>
      <w:r w:rsidR="006423AF">
        <w:t>28</w:t>
      </w:r>
      <w:r>
        <w:t xml:space="preserve"> </w:t>
      </w:r>
      <w:r w:rsidR="006423AF">
        <w:t>March 2018</w:t>
      </w:r>
    </w:p>
    <w:p w:rsidR="003B4D0F" w:rsidRDefault="003B4D0F" w:rsidP="003B4D0F">
      <w:pPr>
        <w:pStyle w:val="Actdetails"/>
      </w:pPr>
      <w:r>
        <w:t xml:space="preserve">s 1, s 2 commenced </w:t>
      </w:r>
      <w:r w:rsidR="006423AF">
        <w:t>28 March 2018</w:t>
      </w:r>
      <w:r>
        <w:t xml:space="preserve"> (LA s 75 (1))</w:t>
      </w:r>
    </w:p>
    <w:p w:rsidR="003B4D0F" w:rsidRDefault="003B4D0F" w:rsidP="003B4D0F">
      <w:pPr>
        <w:pStyle w:val="Actdetails"/>
      </w:pPr>
      <w:r w:rsidRPr="00FE4F93">
        <w:t>remainder commence</w:t>
      </w:r>
      <w:r>
        <w:t xml:space="preserve">d </w:t>
      </w:r>
      <w:r w:rsidR="006423AF">
        <w:t>29</w:t>
      </w:r>
      <w:r>
        <w:t xml:space="preserve"> </w:t>
      </w:r>
      <w:r w:rsidR="006423AF">
        <w:t>March 2018</w:t>
      </w:r>
      <w:r w:rsidRPr="00FE4F93">
        <w:t xml:space="preserve"> (s 2</w:t>
      </w:r>
      <w:r w:rsidR="00BC3609">
        <w:t xml:space="preserve"> and see </w:t>
      </w:r>
      <w:r w:rsidR="00BC3609" w:rsidRPr="000B26BB">
        <w:t>Work Health and Safety Legislation Amendment Act 2018</w:t>
      </w:r>
      <w:r w:rsidR="00BC3609">
        <w:t xml:space="preserve"> </w:t>
      </w:r>
      <w:hyperlink r:id="rId529" w:tooltip="Work Health and Safety Legislation Amendment Act 2018" w:history="1">
        <w:r w:rsidR="00BC3609" w:rsidRPr="00BC3609">
          <w:rPr>
            <w:rStyle w:val="charCitHyperlinkAbbrev"/>
          </w:rPr>
          <w:t>A2018-8</w:t>
        </w:r>
      </w:hyperlink>
      <w:r w:rsidR="00BC3609">
        <w:t xml:space="preserve"> s 2</w:t>
      </w:r>
      <w:r w:rsidRPr="00FE4F93">
        <w:t>)</w:t>
      </w:r>
    </w:p>
    <w:p w:rsidR="00720E94" w:rsidRDefault="00A00047" w:rsidP="00720E94">
      <w:pPr>
        <w:pStyle w:val="NewAct"/>
      </w:pPr>
      <w:hyperlink r:id="rId530" w:tooltip="A2018-26 " w:history="1">
        <w:r w:rsidR="00720E94" w:rsidRPr="00720E94">
          <w:rPr>
            <w:rStyle w:val="Hyperlink"/>
            <w:u w:val="none"/>
          </w:rPr>
          <w:t>Work Health and Safety Amendment Act 2018</w:t>
        </w:r>
      </w:hyperlink>
      <w:r w:rsidR="00720E94">
        <w:t xml:space="preserve"> A2018-26 pt 3</w:t>
      </w:r>
    </w:p>
    <w:p w:rsidR="00720E94" w:rsidRDefault="00720E94" w:rsidP="00E31377">
      <w:pPr>
        <w:pStyle w:val="Actdetails"/>
        <w:keepNext/>
      </w:pPr>
      <w:r>
        <w:t>notified LR 15 August 2018</w:t>
      </w:r>
    </w:p>
    <w:p w:rsidR="00720E94" w:rsidRDefault="00720E94" w:rsidP="00720E94">
      <w:pPr>
        <w:pStyle w:val="Actdetails"/>
      </w:pPr>
      <w:r>
        <w:t>s 1, s 2 commenced 15 August 2018 (LA s 75 (1))</w:t>
      </w:r>
    </w:p>
    <w:p w:rsidR="00720E94" w:rsidRDefault="00720E94" w:rsidP="00720E94">
      <w:pPr>
        <w:pStyle w:val="Actdetails"/>
      </w:pPr>
      <w:r w:rsidRPr="00720E94">
        <w:t xml:space="preserve">pt 3 </w:t>
      </w:r>
      <w:r>
        <w:t>commenced</w:t>
      </w:r>
      <w:r w:rsidRPr="00720E94">
        <w:t xml:space="preserve"> 1 January 2019 (s 2)</w:t>
      </w:r>
    </w:p>
    <w:p w:rsidR="008B0CEF" w:rsidRDefault="00A00047" w:rsidP="008B0CEF">
      <w:pPr>
        <w:pStyle w:val="NewAct"/>
      </w:pPr>
      <w:hyperlink r:id="rId531" w:tooltip="SL2019-3" w:history="1">
        <w:r w:rsidR="008B0CEF">
          <w:rPr>
            <w:rStyle w:val="charCitHyperlinkAbbrev"/>
          </w:rPr>
          <w:t>Work Health and Safety Amendment Regulation 2019 (No 1)</w:t>
        </w:r>
      </w:hyperlink>
      <w:r w:rsidR="008B0CEF">
        <w:t xml:space="preserve"> SL2019</w:t>
      </w:r>
      <w:r w:rsidR="008B0CEF">
        <w:noBreakHyphen/>
        <w:t>3</w:t>
      </w:r>
    </w:p>
    <w:p w:rsidR="008B0CEF" w:rsidRDefault="008B0CEF" w:rsidP="008B0CEF">
      <w:pPr>
        <w:pStyle w:val="Actdetails"/>
      </w:pPr>
      <w:r>
        <w:t xml:space="preserve">notified LR </w:t>
      </w:r>
      <w:r w:rsidR="009B6104">
        <w:t>21</w:t>
      </w:r>
      <w:r>
        <w:t xml:space="preserve"> </w:t>
      </w:r>
      <w:r w:rsidR="009B6104">
        <w:t>February</w:t>
      </w:r>
      <w:r>
        <w:t xml:space="preserve"> 201</w:t>
      </w:r>
      <w:r w:rsidR="009B6104">
        <w:t>9</w:t>
      </w:r>
    </w:p>
    <w:p w:rsidR="008B0CEF" w:rsidRDefault="008B0CEF" w:rsidP="008B0CEF">
      <w:pPr>
        <w:pStyle w:val="Actdetails"/>
      </w:pPr>
      <w:r>
        <w:t xml:space="preserve">s 1, s 2 commenced </w:t>
      </w:r>
      <w:r w:rsidR="009B6104">
        <w:t>21</w:t>
      </w:r>
      <w:r>
        <w:t xml:space="preserve"> </w:t>
      </w:r>
      <w:r w:rsidR="009B6104">
        <w:t>February</w:t>
      </w:r>
      <w:r>
        <w:t xml:space="preserve"> 201</w:t>
      </w:r>
      <w:r w:rsidR="009B6104">
        <w:t>9</w:t>
      </w:r>
      <w:r>
        <w:t xml:space="preserve"> (LA s 75 (1))</w:t>
      </w:r>
    </w:p>
    <w:p w:rsidR="008B0CEF" w:rsidRPr="00720E94" w:rsidRDefault="008B0CEF" w:rsidP="008B0CEF">
      <w:pPr>
        <w:pStyle w:val="Actdetails"/>
      </w:pPr>
      <w:r w:rsidRPr="00FE4F93">
        <w:t>remainder commence</w:t>
      </w:r>
      <w:r>
        <w:t xml:space="preserve">d </w:t>
      </w:r>
      <w:r w:rsidR="009B6104">
        <w:t>1</w:t>
      </w:r>
      <w:r>
        <w:t xml:space="preserve"> </w:t>
      </w:r>
      <w:r w:rsidR="009B6104">
        <w:t>July</w:t>
      </w:r>
      <w:r>
        <w:t xml:space="preserve"> 201</w:t>
      </w:r>
      <w:r w:rsidR="009B6104">
        <w:t>9</w:t>
      </w:r>
      <w:r w:rsidRPr="00FE4F93">
        <w:t xml:space="preserve"> (s 2</w:t>
      </w:r>
      <w:r w:rsidR="009B6104">
        <w:t>)</w:t>
      </w:r>
    </w:p>
    <w:p w:rsidR="00773FBC" w:rsidRPr="00773FBC" w:rsidRDefault="00773FBC" w:rsidP="00773FBC">
      <w:pPr>
        <w:pStyle w:val="PageBreak"/>
      </w:pPr>
      <w:r w:rsidRPr="00773FBC">
        <w:br w:type="page"/>
      </w:r>
    </w:p>
    <w:p w:rsidR="00D04048" w:rsidRPr="003D6D64" w:rsidRDefault="00D04048" w:rsidP="00D04048">
      <w:pPr>
        <w:pStyle w:val="Endnote20"/>
      </w:pPr>
      <w:bookmarkStart w:id="883" w:name="_Toc27126108"/>
      <w:r w:rsidRPr="003D6D64">
        <w:rPr>
          <w:rStyle w:val="charTableNo"/>
        </w:rPr>
        <w:lastRenderedPageBreak/>
        <w:t>4</w:t>
      </w:r>
      <w:r>
        <w:tab/>
      </w:r>
      <w:r w:rsidRPr="003D6D64">
        <w:rPr>
          <w:rStyle w:val="charTableText"/>
        </w:rPr>
        <w:t>Amendment history</w:t>
      </w:r>
      <w:bookmarkEnd w:id="883"/>
    </w:p>
    <w:p w:rsidR="00C964B3" w:rsidRDefault="00C964B3" w:rsidP="00C964B3">
      <w:pPr>
        <w:pStyle w:val="AmdtsEntryHd"/>
      </w:pPr>
      <w:r>
        <w:t>Commencement</w:t>
      </w:r>
    </w:p>
    <w:p w:rsidR="00C964B3" w:rsidRDefault="00C964B3" w:rsidP="00C964B3">
      <w:pPr>
        <w:pStyle w:val="AmdtsEntries"/>
      </w:pPr>
      <w:r>
        <w:t>s 2</w:t>
      </w:r>
      <w:r>
        <w:tab/>
        <w:t>om LA s 89 (4)</w:t>
      </w:r>
    </w:p>
    <w:p w:rsidR="00B839DD" w:rsidRDefault="00B839DD" w:rsidP="00B839DD">
      <w:pPr>
        <w:pStyle w:val="AmdtsEntryHd"/>
      </w:pPr>
      <w:r w:rsidRPr="004A03C1">
        <w:rPr>
          <w:lang w:eastAsia="en-AU"/>
        </w:rPr>
        <w:t xml:space="preserve">Meaning of </w:t>
      </w:r>
      <w:r w:rsidRPr="003910CE">
        <w:rPr>
          <w:rStyle w:val="charItals"/>
        </w:rPr>
        <w:t>person conducting a business or undertaking</w:t>
      </w:r>
      <w:r w:rsidRPr="004A03C1">
        <w:rPr>
          <w:lang w:eastAsia="en-AU"/>
        </w:rPr>
        <w:t>—persons excluded—Act, s 5 (6)</w:t>
      </w:r>
    </w:p>
    <w:p w:rsidR="00B839DD" w:rsidRDefault="00B839DD" w:rsidP="00B839DD">
      <w:pPr>
        <w:pStyle w:val="AmdtsEntries"/>
      </w:pPr>
      <w:r>
        <w:t>s 7</w:t>
      </w:r>
      <w:r>
        <w:tab/>
        <w:t xml:space="preserve">am </w:t>
      </w:r>
      <w:hyperlink r:id="rId532" w:tooltip="Statute Law Amendment Act 2013 (No 2)" w:history="1">
        <w:r>
          <w:rPr>
            <w:rStyle w:val="charCitHyperlinkAbbrev"/>
          </w:rPr>
          <w:t>A2013</w:t>
        </w:r>
        <w:r>
          <w:rPr>
            <w:rStyle w:val="charCitHyperlinkAbbrev"/>
          </w:rPr>
          <w:noBreakHyphen/>
          <w:t>44</w:t>
        </w:r>
      </w:hyperlink>
      <w:r>
        <w:t xml:space="preserve"> amdt 3.205</w:t>
      </w:r>
    </w:p>
    <w:p w:rsidR="00964810" w:rsidRDefault="0031554D" w:rsidP="0031554D">
      <w:pPr>
        <w:pStyle w:val="AmdtsEntryHd"/>
      </w:pPr>
      <w:r w:rsidRPr="008E3922">
        <w:t>Application of the Act to dangerous goods</w:t>
      </w:r>
      <w:r w:rsidRPr="008E3922">
        <w:rPr>
          <w:lang w:eastAsia="en-AU"/>
        </w:rPr>
        <w:t xml:space="preserve">—Act, sch 1, s 6, definition of </w:t>
      </w:r>
      <w:r w:rsidRPr="008E3922">
        <w:rPr>
          <w:rStyle w:val="charItals"/>
        </w:rPr>
        <w:t>dangerous goods</w:t>
      </w:r>
    </w:p>
    <w:p w:rsidR="00964810" w:rsidRDefault="00964810" w:rsidP="00B839DD">
      <w:pPr>
        <w:pStyle w:val="AmdtsEntries"/>
      </w:pPr>
      <w:r>
        <w:t>s 10A</w:t>
      </w:r>
      <w:r>
        <w:tab/>
        <w:t xml:space="preserve">ins </w:t>
      </w:r>
      <w:hyperlink r:id="rId533" w:tooltip="Work Health and Safety Amendment Regulation 2018 (No 1)" w:history="1">
        <w:r w:rsidRPr="00964810">
          <w:rPr>
            <w:rStyle w:val="charCitHyperlinkAbbrev"/>
          </w:rPr>
          <w:t>SL2018-2</w:t>
        </w:r>
      </w:hyperlink>
      <w:r>
        <w:t xml:space="preserve"> s 4</w:t>
      </w:r>
    </w:p>
    <w:p w:rsidR="003B5410" w:rsidRDefault="0031554D" w:rsidP="0031554D">
      <w:pPr>
        <w:pStyle w:val="AmdtsEntryHd"/>
      </w:pPr>
      <w:r w:rsidRPr="008E3922">
        <w:t>Disapplication of Legislation Act, s 47 (5) and (6)</w:t>
      </w:r>
    </w:p>
    <w:p w:rsidR="003B5410" w:rsidRPr="003B5410" w:rsidRDefault="003B5410" w:rsidP="00B839DD">
      <w:pPr>
        <w:pStyle w:val="AmdtsEntries"/>
      </w:pPr>
      <w:r>
        <w:t>s 15</w:t>
      </w:r>
      <w:r>
        <w:tab/>
        <w:t xml:space="preserve">sub </w:t>
      </w:r>
      <w:hyperlink r:id="rId534" w:tooltip="Work Health and Safety Amendment Regulation 2018 (No 1)" w:history="1">
        <w:r w:rsidRPr="00964810">
          <w:rPr>
            <w:rStyle w:val="charCitHyperlinkAbbrev"/>
          </w:rPr>
          <w:t>SL2018-2</w:t>
        </w:r>
      </w:hyperlink>
      <w:r>
        <w:t xml:space="preserve"> s 5</w:t>
      </w:r>
    </w:p>
    <w:p w:rsidR="0063509B" w:rsidRDefault="00720E94" w:rsidP="0063509B">
      <w:pPr>
        <w:pStyle w:val="AmdtsEntryHd"/>
      </w:pPr>
      <w:r w:rsidRPr="002A7777">
        <w:t>Training for health and safety representatives—Act, s 72 (1) and s 72A (2)</w:t>
      </w:r>
    </w:p>
    <w:p w:rsidR="00720E94" w:rsidRDefault="00720E94" w:rsidP="0063509B">
      <w:pPr>
        <w:pStyle w:val="AmdtsEntries"/>
      </w:pPr>
      <w:r>
        <w:t>s 21 hdg</w:t>
      </w:r>
      <w:r>
        <w:tab/>
        <w:t xml:space="preserve">sub </w:t>
      </w:r>
      <w:hyperlink r:id="rId535" w:tooltip="Work Health and Safety Amendment Act 2018" w:history="1">
        <w:r>
          <w:rPr>
            <w:rStyle w:val="charCitHyperlinkAbbrev"/>
          </w:rPr>
          <w:t>A2018</w:t>
        </w:r>
        <w:r>
          <w:rPr>
            <w:rStyle w:val="charCitHyperlinkAbbrev"/>
          </w:rPr>
          <w:noBreakHyphen/>
          <w:t>26</w:t>
        </w:r>
      </w:hyperlink>
      <w:r>
        <w:t xml:space="preserve"> s 22</w:t>
      </w:r>
    </w:p>
    <w:p w:rsidR="0063509B" w:rsidRPr="00E86B39" w:rsidRDefault="0063509B" w:rsidP="0063509B">
      <w:pPr>
        <w:pStyle w:val="AmdtsEntries"/>
      </w:pPr>
      <w:r>
        <w:t>s 21</w:t>
      </w:r>
      <w:r>
        <w:tab/>
        <w:t xml:space="preserve">am </w:t>
      </w:r>
      <w:hyperlink r:id="rId536" w:tooltip="Work Health and Safety Amendment Regulation 2014 (No 2)" w:history="1">
        <w:r w:rsidR="004032A0">
          <w:rPr>
            <w:rStyle w:val="charCitHyperlinkAbbrev"/>
          </w:rPr>
          <w:t>SL2014</w:t>
        </w:r>
        <w:r w:rsidR="004032A0">
          <w:rPr>
            <w:rStyle w:val="charCitHyperlinkAbbrev"/>
          </w:rPr>
          <w:noBreakHyphen/>
          <w:t>20</w:t>
        </w:r>
      </w:hyperlink>
      <w:r>
        <w:t xml:space="preserve"> s 4</w:t>
      </w:r>
      <w:r w:rsidR="00914D52">
        <w:t xml:space="preserve">; </w:t>
      </w:r>
      <w:hyperlink r:id="rId537" w:tooltip="Work Health and Safety Amendment Regulation 2016 (No 1)" w:history="1">
        <w:r w:rsidR="00914D52">
          <w:rPr>
            <w:rStyle w:val="charCitHyperlinkAbbrev"/>
          </w:rPr>
          <w:t>SL2016</w:t>
        </w:r>
        <w:r w:rsidR="00914D52">
          <w:rPr>
            <w:rStyle w:val="charCitHyperlinkAbbrev"/>
          </w:rPr>
          <w:noBreakHyphen/>
          <w:t>29</w:t>
        </w:r>
      </w:hyperlink>
      <w:r w:rsidR="00914D52">
        <w:t xml:space="preserve"> s</w:t>
      </w:r>
      <w:r w:rsidR="00EF3F5E">
        <w:t xml:space="preserve"> </w:t>
      </w:r>
      <w:r w:rsidR="001D6A59">
        <w:t>4, s 5</w:t>
      </w:r>
      <w:r w:rsidR="00E86B39">
        <w:t xml:space="preserve">; </w:t>
      </w:r>
      <w:hyperlink r:id="rId538" w:tooltip="Work Health and Safety Amendment Regulation 2017 (No 1)" w:history="1">
        <w:r w:rsidR="00D17CB6">
          <w:rPr>
            <w:rStyle w:val="charCitHyperlinkAbbrev"/>
          </w:rPr>
          <w:t>SL2017</w:t>
        </w:r>
        <w:r w:rsidR="00D17CB6">
          <w:rPr>
            <w:rStyle w:val="charCitHyperlinkAbbrev"/>
          </w:rPr>
          <w:noBreakHyphen/>
          <w:t>24</w:t>
        </w:r>
      </w:hyperlink>
      <w:r w:rsidR="00E86B39">
        <w:t xml:space="preserve"> s 4</w:t>
      </w:r>
      <w:r w:rsidR="00720E94">
        <w:t xml:space="preserve">; </w:t>
      </w:r>
      <w:hyperlink r:id="rId539" w:tooltip="Work Health and Safety Amendment Act 2018" w:history="1">
        <w:r w:rsidR="00720E94">
          <w:rPr>
            <w:rStyle w:val="charCitHyperlinkAbbrev"/>
          </w:rPr>
          <w:t>A2018</w:t>
        </w:r>
        <w:r w:rsidR="00720E94">
          <w:rPr>
            <w:rStyle w:val="charCitHyperlinkAbbrev"/>
          </w:rPr>
          <w:noBreakHyphen/>
          <w:t>26</w:t>
        </w:r>
      </w:hyperlink>
      <w:r w:rsidR="00720E94">
        <w:t xml:space="preserve"> s 23, s 24</w:t>
      </w:r>
    </w:p>
    <w:p w:rsidR="00720E94" w:rsidRDefault="00720E94" w:rsidP="004032A0">
      <w:pPr>
        <w:pStyle w:val="AmdtsEntryHd"/>
      </w:pPr>
      <w:r w:rsidRPr="002A7777">
        <w:t>Establishing a health and safety committee—major construction project—Act, s 75 (1) (b)</w:t>
      </w:r>
    </w:p>
    <w:p w:rsidR="00720E94" w:rsidRPr="00720E94" w:rsidRDefault="00720E94" w:rsidP="00720E94">
      <w:pPr>
        <w:pStyle w:val="AmdtsEntries"/>
      </w:pPr>
      <w:r>
        <w:t>s 21A</w:t>
      </w:r>
      <w:r>
        <w:tab/>
        <w:t xml:space="preserve">ins </w:t>
      </w:r>
      <w:hyperlink r:id="rId540" w:tooltip="Work Health and Safety Amendment Act 2018" w:history="1">
        <w:r>
          <w:rPr>
            <w:rStyle w:val="charCitHyperlinkAbbrev"/>
          </w:rPr>
          <w:t>A2018</w:t>
        </w:r>
        <w:r>
          <w:rPr>
            <w:rStyle w:val="charCitHyperlinkAbbrev"/>
          </w:rPr>
          <w:noBreakHyphen/>
          <w:t>26</w:t>
        </w:r>
      </w:hyperlink>
      <w:r>
        <w:t xml:space="preserve"> s 25</w:t>
      </w:r>
    </w:p>
    <w:p w:rsidR="00720E94" w:rsidRDefault="00720E94" w:rsidP="00720E94">
      <w:pPr>
        <w:pStyle w:val="AmdtsEntryHd"/>
      </w:pPr>
      <w:r w:rsidRPr="002A7777">
        <w:t>Training for health and safety committee members</w:t>
      </w:r>
      <w:r w:rsidRPr="002A7777">
        <w:rPr>
          <w:lang w:eastAsia="en-AU"/>
        </w:rPr>
        <w:t>—major construction project—Act, s 79A (2)</w:t>
      </w:r>
    </w:p>
    <w:p w:rsidR="00720E94" w:rsidRPr="00720E94" w:rsidRDefault="00720E94" w:rsidP="00720E94">
      <w:pPr>
        <w:pStyle w:val="AmdtsEntries"/>
      </w:pPr>
      <w:r>
        <w:t>s 21B</w:t>
      </w:r>
      <w:r>
        <w:tab/>
        <w:t xml:space="preserve">ins </w:t>
      </w:r>
      <w:hyperlink r:id="rId541" w:tooltip="Work Health and Safety Amendment Act 2018" w:history="1">
        <w:r>
          <w:rPr>
            <w:rStyle w:val="charCitHyperlinkAbbrev"/>
          </w:rPr>
          <w:t>A2018</w:t>
        </w:r>
        <w:r>
          <w:rPr>
            <w:rStyle w:val="charCitHyperlinkAbbrev"/>
          </w:rPr>
          <w:noBreakHyphen/>
          <w:t>26</w:t>
        </w:r>
      </w:hyperlink>
      <w:r>
        <w:t xml:space="preserve"> s 25</w:t>
      </w:r>
    </w:p>
    <w:p w:rsidR="004032A0" w:rsidRDefault="002E41F3" w:rsidP="004032A0">
      <w:pPr>
        <w:pStyle w:val="AmdtsEntryHd"/>
      </w:pPr>
      <w:r w:rsidRPr="004A03C1">
        <w:t>Training requirements for WHS entry permits</w:t>
      </w:r>
      <w:r w:rsidRPr="004A03C1">
        <w:rPr>
          <w:lang w:eastAsia="en-AU"/>
        </w:rPr>
        <w:t>—Act, s 131 and s 133</w:t>
      </w:r>
    </w:p>
    <w:p w:rsidR="004032A0" w:rsidRPr="0063509B" w:rsidRDefault="004032A0" w:rsidP="004032A0">
      <w:pPr>
        <w:pStyle w:val="AmdtsEntries"/>
      </w:pPr>
      <w:r>
        <w:t>s 25</w:t>
      </w:r>
      <w:r>
        <w:tab/>
        <w:t xml:space="preserve">am </w:t>
      </w:r>
      <w:hyperlink r:id="rId542" w:tooltip="Work Health and Safety Amendment Regulation 2014 (No 2)" w:history="1">
        <w:r>
          <w:rPr>
            <w:rStyle w:val="charCitHyperlinkAbbrev"/>
          </w:rPr>
          <w:t>SL2014</w:t>
        </w:r>
        <w:r>
          <w:rPr>
            <w:rStyle w:val="charCitHyperlinkAbbrev"/>
          </w:rPr>
          <w:noBreakHyphen/>
          <w:t>20</w:t>
        </w:r>
      </w:hyperlink>
      <w:r>
        <w:t xml:space="preserve"> s 5</w:t>
      </w:r>
    </w:p>
    <w:p w:rsidR="004032A0" w:rsidRDefault="002E41F3" w:rsidP="004032A0">
      <w:pPr>
        <w:pStyle w:val="AmdtsEntryHd"/>
      </w:pPr>
      <w:r w:rsidRPr="004A03C1">
        <w:t>Duty to prepare, maintain and implement emergency plan</w:t>
      </w:r>
    </w:p>
    <w:p w:rsidR="004032A0" w:rsidRPr="0063509B" w:rsidRDefault="004032A0" w:rsidP="004032A0">
      <w:pPr>
        <w:pStyle w:val="AmdtsEntries"/>
      </w:pPr>
      <w:r>
        <w:t>s 43</w:t>
      </w:r>
      <w:r>
        <w:tab/>
        <w:t xml:space="preserve">am </w:t>
      </w:r>
      <w:hyperlink r:id="rId543" w:tooltip="Work Health and Safety Amendment Regulation 2014 (No 2)" w:history="1">
        <w:r>
          <w:rPr>
            <w:rStyle w:val="charCitHyperlinkAbbrev"/>
          </w:rPr>
          <w:t>SL2014</w:t>
        </w:r>
        <w:r>
          <w:rPr>
            <w:rStyle w:val="charCitHyperlinkAbbrev"/>
          </w:rPr>
          <w:noBreakHyphen/>
          <w:t>20</w:t>
        </w:r>
      </w:hyperlink>
      <w:r>
        <w:t xml:space="preserve"> s 6</w:t>
      </w:r>
    </w:p>
    <w:p w:rsidR="003A1441" w:rsidRDefault="003A1441" w:rsidP="004032A0">
      <w:pPr>
        <w:pStyle w:val="AmdtsEntryHd"/>
      </w:pPr>
      <w:r w:rsidRPr="004A03C1">
        <w:t>Remote or isolated work—Act, s 19</w:t>
      </w:r>
    </w:p>
    <w:p w:rsidR="00E52CFA" w:rsidRPr="003A1441" w:rsidRDefault="003A1441" w:rsidP="00E52CFA">
      <w:pPr>
        <w:pStyle w:val="AmdtsEntries"/>
      </w:pPr>
      <w:r>
        <w:t>s 48</w:t>
      </w:r>
      <w:r>
        <w:tab/>
        <w:t xml:space="preserve">am </w:t>
      </w:r>
      <w:hyperlink r:id="rId544" w:tooltip="Statute Law Amendment Act 2017" w:history="1">
        <w:r w:rsidRPr="0038160B">
          <w:rPr>
            <w:rStyle w:val="charCitHyperlinkAbbrev"/>
          </w:rPr>
          <w:t>A2017</w:t>
        </w:r>
        <w:r w:rsidRPr="0038160B">
          <w:rPr>
            <w:rStyle w:val="charCitHyperlinkAbbrev"/>
          </w:rPr>
          <w:noBreakHyphen/>
          <w:t>4</w:t>
        </w:r>
      </w:hyperlink>
      <w:r>
        <w:t xml:space="preserve"> amdt 3.218</w:t>
      </w:r>
    </w:p>
    <w:p w:rsidR="00E52CFA" w:rsidRDefault="00E52CFA" w:rsidP="004032A0">
      <w:pPr>
        <w:pStyle w:val="AmdtsEntryHd"/>
      </w:pPr>
      <w:r w:rsidRPr="00591A0F">
        <w:t>Application to emergency services workers</w:t>
      </w:r>
    </w:p>
    <w:p w:rsidR="00E52CFA" w:rsidRDefault="00E52CFA" w:rsidP="00E52CFA">
      <w:pPr>
        <w:pStyle w:val="AmdtsEntries"/>
      </w:pPr>
      <w:r>
        <w:t>s 63 hdg</w:t>
      </w:r>
      <w:r>
        <w:tab/>
        <w:t xml:space="preserve">sub </w:t>
      </w:r>
      <w:hyperlink r:id="rId545" w:tooltip="Statute Law Amendment Act 2017" w:history="1">
        <w:r w:rsidRPr="0038160B">
          <w:rPr>
            <w:rStyle w:val="charCitHyperlinkAbbrev"/>
          </w:rPr>
          <w:t>A2017</w:t>
        </w:r>
        <w:r w:rsidRPr="0038160B">
          <w:rPr>
            <w:rStyle w:val="charCitHyperlinkAbbrev"/>
          </w:rPr>
          <w:noBreakHyphen/>
          <w:t>4</w:t>
        </w:r>
      </w:hyperlink>
      <w:r>
        <w:t xml:space="preserve"> amdt 3.219</w:t>
      </w:r>
    </w:p>
    <w:p w:rsidR="00E52CFA" w:rsidRPr="00E52CFA" w:rsidRDefault="00E52CFA" w:rsidP="00E52CFA">
      <w:pPr>
        <w:pStyle w:val="AmdtsEntries"/>
      </w:pPr>
      <w:r>
        <w:t>s 63</w:t>
      </w:r>
      <w:r>
        <w:tab/>
        <w:t xml:space="preserve">am </w:t>
      </w:r>
      <w:hyperlink r:id="rId546" w:tooltip="Statute Law Amendment Act 2017" w:history="1">
        <w:r w:rsidRPr="0038160B">
          <w:rPr>
            <w:rStyle w:val="charCitHyperlinkAbbrev"/>
          </w:rPr>
          <w:t>A2017</w:t>
        </w:r>
        <w:r w:rsidRPr="0038160B">
          <w:rPr>
            <w:rStyle w:val="charCitHyperlinkAbbrev"/>
          </w:rPr>
          <w:noBreakHyphen/>
          <w:t>4</w:t>
        </w:r>
      </w:hyperlink>
      <w:r w:rsidR="0021236C">
        <w:t xml:space="preserve"> amdt 3.220</w:t>
      </w:r>
    </w:p>
    <w:p w:rsidR="004032A0" w:rsidRDefault="002E41F3" w:rsidP="004032A0">
      <w:pPr>
        <w:pStyle w:val="AmdtsEntryHd"/>
      </w:pPr>
      <w:r w:rsidRPr="004A03C1">
        <w:t>Exceptions</w:t>
      </w:r>
    </w:p>
    <w:p w:rsidR="004032A0" w:rsidRPr="0063509B" w:rsidRDefault="004032A0" w:rsidP="004032A0">
      <w:pPr>
        <w:pStyle w:val="AmdtsEntries"/>
      </w:pPr>
      <w:r>
        <w:t>s 82</w:t>
      </w:r>
      <w:r>
        <w:tab/>
        <w:t xml:space="preserve">am </w:t>
      </w:r>
      <w:hyperlink r:id="rId547" w:tooltip="Work Health and Safety Amendment Regulation 2014 (No 2)" w:history="1">
        <w:r>
          <w:rPr>
            <w:rStyle w:val="charCitHyperlinkAbbrev"/>
          </w:rPr>
          <w:t>SL2014</w:t>
        </w:r>
        <w:r>
          <w:rPr>
            <w:rStyle w:val="charCitHyperlinkAbbrev"/>
          </w:rPr>
          <w:noBreakHyphen/>
          <w:t>20</w:t>
        </w:r>
      </w:hyperlink>
      <w:r>
        <w:t xml:space="preserve"> s 7, s 8</w:t>
      </w:r>
    </w:p>
    <w:p w:rsidR="004032A0" w:rsidRDefault="002E41F3" w:rsidP="004032A0">
      <w:pPr>
        <w:pStyle w:val="AmdtsEntryHd"/>
      </w:pPr>
      <w:r w:rsidRPr="004A03C1">
        <w:t>Evidence of licence—duty of person conducting business or undertaking</w:t>
      </w:r>
    </w:p>
    <w:p w:rsidR="004032A0" w:rsidRPr="0063509B" w:rsidRDefault="004032A0" w:rsidP="004032A0">
      <w:pPr>
        <w:pStyle w:val="AmdtsEntries"/>
      </w:pPr>
      <w:r>
        <w:t>s 85</w:t>
      </w:r>
      <w:r>
        <w:tab/>
        <w:t xml:space="preserve">am </w:t>
      </w:r>
      <w:hyperlink r:id="rId548" w:tooltip="Work Health and Safety Amendment Regulation 2014 (No 2)" w:history="1">
        <w:r>
          <w:rPr>
            <w:rStyle w:val="charCitHyperlinkAbbrev"/>
          </w:rPr>
          <w:t>SL2014</w:t>
        </w:r>
        <w:r>
          <w:rPr>
            <w:rStyle w:val="charCitHyperlinkAbbrev"/>
          </w:rPr>
          <w:noBreakHyphen/>
          <w:t>20</w:t>
        </w:r>
      </w:hyperlink>
      <w:r>
        <w:t xml:space="preserve"> ss 9-11</w:t>
      </w:r>
    </w:p>
    <w:p w:rsidR="004032A0" w:rsidRDefault="002E41F3" w:rsidP="004032A0">
      <w:pPr>
        <w:pStyle w:val="AmdtsEntryHd"/>
      </w:pPr>
      <w:r w:rsidRPr="004A03C1">
        <w:t>Application for high risk work licence</w:t>
      </w:r>
    </w:p>
    <w:p w:rsidR="004032A0" w:rsidRPr="0063509B" w:rsidRDefault="004032A0" w:rsidP="004032A0">
      <w:pPr>
        <w:pStyle w:val="AmdtsEntries"/>
      </w:pPr>
      <w:r>
        <w:t>s 87</w:t>
      </w:r>
      <w:r>
        <w:tab/>
        <w:t xml:space="preserve">am </w:t>
      </w:r>
      <w:hyperlink r:id="rId549" w:tooltip="Work Health and Safety Amendment Regulation 2014 (No 2)" w:history="1">
        <w:r>
          <w:rPr>
            <w:rStyle w:val="charCitHyperlinkAbbrev"/>
          </w:rPr>
          <w:t>SL2014</w:t>
        </w:r>
        <w:r>
          <w:rPr>
            <w:rStyle w:val="charCitHyperlinkAbbrev"/>
          </w:rPr>
          <w:noBreakHyphen/>
          <w:t>20</w:t>
        </w:r>
      </w:hyperlink>
      <w:r>
        <w:t xml:space="preserve"> s 12, s 13</w:t>
      </w:r>
    </w:p>
    <w:p w:rsidR="00DD63B6" w:rsidRDefault="002E41F3" w:rsidP="00DD63B6">
      <w:pPr>
        <w:pStyle w:val="AmdtsEntryHd"/>
      </w:pPr>
      <w:r w:rsidRPr="00EB7441">
        <w:t>Conditions of licence</w:t>
      </w:r>
    </w:p>
    <w:p w:rsidR="00DD63B6" w:rsidRPr="0063509B" w:rsidRDefault="00DD63B6" w:rsidP="00DD63B6">
      <w:pPr>
        <w:pStyle w:val="AmdtsEntries"/>
      </w:pPr>
      <w:r>
        <w:t>s 91A</w:t>
      </w:r>
      <w:r>
        <w:tab/>
        <w:t xml:space="preserve">ins </w:t>
      </w:r>
      <w:hyperlink r:id="rId550" w:tooltip="Work Health and Safety Amendment Regulation 2014 (No 2)" w:history="1">
        <w:r>
          <w:rPr>
            <w:rStyle w:val="charCitHyperlinkAbbrev"/>
          </w:rPr>
          <w:t>SL2014</w:t>
        </w:r>
        <w:r>
          <w:rPr>
            <w:rStyle w:val="charCitHyperlinkAbbrev"/>
          </w:rPr>
          <w:noBreakHyphen/>
          <w:t>20</w:t>
        </w:r>
      </w:hyperlink>
      <w:r>
        <w:t xml:space="preserve"> s 14</w:t>
      </w:r>
    </w:p>
    <w:p w:rsidR="00DD63B6" w:rsidRDefault="002E41F3" w:rsidP="00DD63B6">
      <w:pPr>
        <w:pStyle w:val="AmdtsEntryHd"/>
      </w:pPr>
      <w:r w:rsidRPr="004A03C1">
        <w:lastRenderedPageBreak/>
        <w:t>Licence document</w:t>
      </w:r>
    </w:p>
    <w:p w:rsidR="00DD63B6" w:rsidRDefault="00DD63B6" w:rsidP="00DD63B6">
      <w:pPr>
        <w:pStyle w:val="AmdtsEntries"/>
      </w:pPr>
      <w:r>
        <w:t>s 93</w:t>
      </w:r>
      <w:r>
        <w:tab/>
        <w:t xml:space="preserve">am </w:t>
      </w:r>
      <w:hyperlink r:id="rId551" w:tooltip="Work Health and Safety Amendment Regulation 2014 (No 2)" w:history="1">
        <w:r>
          <w:rPr>
            <w:rStyle w:val="charCitHyperlinkAbbrev"/>
          </w:rPr>
          <w:t>SL2014</w:t>
        </w:r>
        <w:r>
          <w:rPr>
            <w:rStyle w:val="charCitHyperlinkAbbrev"/>
          </w:rPr>
          <w:noBreakHyphen/>
          <w:t>20</w:t>
        </w:r>
      </w:hyperlink>
      <w:r>
        <w:t xml:space="preserve"> s 15</w:t>
      </w:r>
    </w:p>
    <w:p w:rsidR="009B2BA3" w:rsidRDefault="000F20C4" w:rsidP="009B2BA3">
      <w:pPr>
        <w:pStyle w:val="AmdtsEntryHd"/>
      </w:pPr>
      <w:r>
        <w:t>Notice of change of address</w:t>
      </w:r>
    </w:p>
    <w:p w:rsidR="009B2BA3" w:rsidRDefault="009B2BA3" w:rsidP="009B2BA3">
      <w:pPr>
        <w:pStyle w:val="AmdtsEntries"/>
      </w:pPr>
      <w:r>
        <w:t>s 96</w:t>
      </w:r>
      <w:r>
        <w:tab/>
        <w:t xml:space="preserve">am </w:t>
      </w:r>
      <w:hyperlink r:id="rId552" w:tooltip="Work Health and Safety Amendment Regulation 2016 (No 1)" w:history="1">
        <w:r>
          <w:rPr>
            <w:rStyle w:val="charCitHyperlinkAbbrev"/>
          </w:rPr>
          <w:t>SL2016</w:t>
        </w:r>
        <w:r>
          <w:rPr>
            <w:rStyle w:val="charCitHyperlinkAbbrev"/>
          </w:rPr>
          <w:noBreakHyphen/>
          <w:t>29</w:t>
        </w:r>
      </w:hyperlink>
      <w:r>
        <w:t xml:space="preserve"> s 6</w:t>
      </w:r>
    </w:p>
    <w:p w:rsidR="009B2BA3" w:rsidRDefault="000F20C4" w:rsidP="009B2BA3">
      <w:pPr>
        <w:pStyle w:val="AmdtsEntryHd"/>
      </w:pPr>
      <w:r>
        <w:t>Replacement licence document</w:t>
      </w:r>
    </w:p>
    <w:p w:rsidR="009B2BA3" w:rsidRPr="0063509B" w:rsidRDefault="009B2BA3" w:rsidP="009B2BA3">
      <w:pPr>
        <w:pStyle w:val="AmdtsEntries"/>
      </w:pPr>
      <w:r>
        <w:t>s 98</w:t>
      </w:r>
      <w:r>
        <w:tab/>
        <w:t xml:space="preserve">am </w:t>
      </w:r>
      <w:hyperlink r:id="rId553" w:tooltip="Work Health and Safety Amendment Regulation 2016 (No 1)" w:history="1">
        <w:r>
          <w:rPr>
            <w:rStyle w:val="charCitHyperlinkAbbrev"/>
          </w:rPr>
          <w:t>SL2016</w:t>
        </w:r>
        <w:r>
          <w:rPr>
            <w:rStyle w:val="charCitHyperlinkAbbrev"/>
          </w:rPr>
          <w:noBreakHyphen/>
          <w:t>29</w:t>
        </w:r>
      </w:hyperlink>
      <w:r>
        <w:t xml:space="preserve"> s 7</w:t>
      </w:r>
    </w:p>
    <w:p w:rsidR="00FD4F7D" w:rsidRDefault="002E41F3" w:rsidP="00FD4F7D">
      <w:pPr>
        <w:pStyle w:val="AmdtsEntryHd"/>
      </w:pPr>
      <w:r w:rsidRPr="004A03C1">
        <w:t>Application for renewal</w:t>
      </w:r>
    </w:p>
    <w:p w:rsidR="00FD4F7D" w:rsidRPr="0063509B" w:rsidRDefault="00FD4F7D" w:rsidP="00FD4F7D">
      <w:pPr>
        <w:pStyle w:val="AmdtsEntries"/>
      </w:pPr>
      <w:r>
        <w:t>s 101</w:t>
      </w:r>
      <w:r>
        <w:tab/>
        <w:t xml:space="preserve">am </w:t>
      </w:r>
      <w:hyperlink r:id="rId554" w:tooltip="Work Health and Safety Amendment Regulation 2014 (No 2)" w:history="1">
        <w:r>
          <w:rPr>
            <w:rStyle w:val="charCitHyperlinkAbbrev"/>
          </w:rPr>
          <w:t>SL2014</w:t>
        </w:r>
        <w:r>
          <w:rPr>
            <w:rStyle w:val="charCitHyperlinkAbbrev"/>
          </w:rPr>
          <w:noBreakHyphen/>
          <w:t>20</w:t>
        </w:r>
      </w:hyperlink>
      <w:r>
        <w:t xml:space="preserve"> s 16</w:t>
      </w:r>
    </w:p>
    <w:p w:rsidR="00FD4F7D" w:rsidRDefault="002E41F3" w:rsidP="00FD4F7D">
      <w:pPr>
        <w:pStyle w:val="AmdtsEntryHd"/>
      </w:pPr>
      <w:r w:rsidRPr="004A03C1">
        <w:t>Provisions relating to renewal of licence</w:t>
      </w:r>
    </w:p>
    <w:p w:rsidR="00FD4F7D" w:rsidRPr="0063509B" w:rsidRDefault="00FD4F7D" w:rsidP="00FD4F7D">
      <w:pPr>
        <w:pStyle w:val="AmdtsEntries"/>
      </w:pPr>
      <w:r>
        <w:t>s 104</w:t>
      </w:r>
      <w:r>
        <w:tab/>
        <w:t xml:space="preserve">am </w:t>
      </w:r>
      <w:hyperlink r:id="rId555" w:tooltip="Work Health and Safety Amendment Regulation 2014 (No 2)" w:history="1">
        <w:r>
          <w:rPr>
            <w:rStyle w:val="charCitHyperlinkAbbrev"/>
          </w:rPr>
          <w:t>SL2014</w:t>
        </w:r>
        <w:r>
          <w:rPr>
            <w:rStyle w:val="charCitHyperlinkAbbrev"/>
          </w:rPr>
          <w:noBreakHyphen/>
          <w:t>20</w:t>
        </w:r>
      </w:hyperlink>
      <w:r>
        <w:t xml:space="preserve"> s </w:t>
      </w:r>
      <w:r w:rsidR="00BE42F5">
        <w:t>1</w:t>
      </w:r>
      <w:r>
        <w:t>7, s 18</w:t>
      </w:r>
    </w:p>
    <w:p w:rsidR="00FD4F7D" w:rsidRDefault="002E41F3" w:rsidP="00FD4F7D">
      <w:pPr>
        <w:pStyle w:val="AmdtsEntryHd"/>
      </w:pPr>
      <w:r w:rsidRPr="004A03C1">
        <w:t>Suspension or cancellation of licence</w:t>
      </w:r>
    </w:p>
    <w:p w:rsidR="00FD4F7D" w:rsidRPr="0063509B" w:rsidRDefault="00FD4F7D" w:rsidP="00FD4F7D">
      <w:pPr>
        <w:pStyle w:val="AmdtsEntries"/>
      </w:pPr>
      <w:r>
        <w:t>s 106</w:t>
      </w:r>
      <w:r>
        <w:tab/>
        <w:t xml:space="preserve">am </w:t>
      </w:r>
      <w:hyperlink r:id="rId556" w:tooltip="Work Health and Safety Amendment Regulation 2014 (No 2)" w:history="1">
        <w:r>
          <w:rPr>
            <w:rStyle w:val="charCitHyperlinkAbbrev"/>
          </w:rPr>
          <w:t>SL2014</w:t>
        </w:r>
        <w:r>
          <w:rPr>
            <w:rStyle w:val="charCitHyperlinkAbbrev"/>
          </w:rPr>
          <w:noBreakHyphen/>
          <w:t>20</w:t>
        </w:r>
      </w:hyperlink>
      <w:r>
        <w:t xml:space="preserve"> ss 19-21</w:t>
      </w:r>
    </w:p>
    <w:p w:rsidR="00FD4F7D" w:rsidRDefault="003563DD" w:rsidP="00FD4F7D">
      <w:pPr>
        <w:pStyle w:val="AmdtsEntryHd"/>
      </w:pPr>
      <w:r w:rsidRPr="00EB7441">
        <w:t>Notice to and submissions by licence-holder</w:t>
      </w:r>
    </w:p>
    <w:p w:rsidR="00FD4F7D" w:rsidRPr="0063509B" w:rsidRDefault="00FD4F7D" w:rsidP="00FD4F7D">
      <w:pPr>
        <w:pStyle w:val="AmdtsEntries"/>
      </w:pPr>
      <w:r>
        <w:t>s 108</w:t>
      </w:r>
      <w:r>
        <w:tab/>
        <w:t xml:space="preserve">sub </w:t>
      </w:r>
      <w:hyperlink r:id="rId557" w:tooltip="Work Health and Safety Amendment Regulation 2014 (No 2)" w:history="1">
        <w:r>
          <w:rPr>
            <w:rStyle w:val="charCitHyperlinkAbbrev"/>
          </w:rPr>
          <w:t>SL2014</w:t>
        </w:r>
        <w:r>
          <w:rPr>
            <w:rStyle w:val="charCitHyperlinkAbbrev"/>
          </w:rPr>
          <w:noBreakHyphen/>
          <w:t>20</w:t>
        </w:r>
      </w:hyperlink>
      <w:r>
        <w:t xml:space="preserve"> s 22</w:t>
      </w:r>
    </w:p>
    <w:p w:rsidR="00FD4F7D" w:rsidRDefault="002E41F3" w:rsidP="00FD4F7D">
      <w:pPr>
        <w:pStyle w:val="AmdtsEntryHd"/>
      </w:pPr>
      <w:r w:rsidRPr="004A03C1">
        <w:t>Notice of decision</w:t>
      </w:r>
    </w:p>
    <w:p w:rsidR="00FD4F7D" w:rsidRPr="0063509B" w:rsidRDefault="00FD4F7D" w:rsidP="00FD4F7D">
      <w:pPr>
        <w:pStyle w:val="AmdtsEntries"/>
      </w:pPr>
      <w:r>
        <w:t>s 109</w:t>
      </w:r>
      <w:r>
        <w:tab/>
        <w:t xml:space="preserve">am </w:t>
      </w:r>
      <w:hyperlink r:id="rId558" w:tooltip="Work Health and Safety Amendment Regulation 2014 (No 2)" w:history="1">
        <w:r>
          <w:rPr>
            <w:rStyle w:val="charCitHyperlinkAbbrev"/>
          </w:rPr>
          <w:t>SL2014</w:t>
        </w:r>
        <w:r>
          <w:rPr>
            <w:rStyle w:val="charCitHyperlinkAbbrev"/>
          </w:rPr>
          <w:noBreakHyphen/>
          <w:t>20</w:t>
        </w:r>
      </w:hyperlink>
      <w:r>
        <w:t xml:space="preserve"> s 23</w:t>
      </w:r>
    </w:p>
    <w:p w:rsidR="00BC4BD7" w:rsidRDefault="00BC4BD7" w:rsidP="00FD4F7D">
      <w:pPr>
        <w:pStyle w:val="AmdtsEntryHd"/>
      </w:pPr>
      <w:r w:rsidRPr="004A03C1">
        <w:t>Notice of demolition work</w:t>
      </w:r>
    </w:p>
    <w:p w:rsidR="00BC4BD7" w:rsidRPr="00456BD7" w:rsidRDefault="00BC4BD7" w:rsidP="00BC4BD7">
      <w:pPr>
        <w:pStyle w:val="AmdtsEntries"/>
      </w:pPr>
      <w:r>
        <w:t>s 142</w:t>
      </w:r>
      <w:r>
        <w:tab/>
        <w:t xml:space="preserve">am </w:t>
      </w:r>
      <w:hyperlink r:id="rId559" w:tooltip="Work Health and Safety Amendment Regulation 2014 (No 3)" w:history="1">
        <w:r>
          <w:rPr>
            <w:rStyle w:val="charCitHyperlinkAbbrev"/>
          </w:rPr>
          <w:t>SL2014</w:t>
        </w:r>
        <w:r>
          <w:rPr>
            <w:rStyle w:val="charCitHyperlinkAbbrev"/>
          </w:rPr>
          <w:noBreakHyphen/>
          <w:t>27</w:t>
        </w:r>
      </w:hyperlink>
      <w:r>
        <w:t xml:space="preserve"> ss 4-7</w:t>
      </w:r>
      <w:r w:rsidR="00B265E3">
        <w:t xml:space="preserve">; </w:t>
      </w:r>
      <w:hyperlink r:id="rId560" w:tooltip="Dangerous Substances (Loose-fill Asbestos Eradication) Legislation Amendment Act 2015" w:history="1">
        <w:r w:rsidR="00B265E3" w:rsidRPr="005E5DE5">
          <w:rPr>
            <w:rStyle w:val="charCitHyperlinkAbbrev"/>
          </w:rPr>
          <w:t>A2015–6</w:t>
        </w:r>
      </w:hyperlink>
      <w:r w:rsidR="00456BD7">
        <w:t xml:space="preserve"> amdt 1.19</w:t>
      </w:r>
      <w:r w:rsidR="0021236C">
        <w:t xml:space="preserve">; </w:t>
      </w:r>
      <w:hyperlink r:id="rId561" w:tooltip="Statute Law Amendment Act 2017" w:history="1">
        <w:r w:rsidR="0021236C" w:rsidRPr="0038160B">
          <w:rPr>
            <w:rStyle w:val="charCitHyperlinkAbbrev"/>
          </w:rPr>
          <w:t>A2017</w:t>
        </w:r>
        <w:r w:rsidR="0021236C" w:rsidRPr="0038160B">
          <w:rPr>
            <w:rStyle w:val="charCitHyperlinkAbbrev"/>
          </w:rPr>
          <w:noBreakHyphen/>
          <w:t>4</w:t>
        </w:r>
      </w:hyperlink>
      <w:r w:rsidR="0021236C">
        <w:t xml:space="preserve"> amdt 3.221</w:t>
      </w:r>
    </w:p>
    <w:p w:rsidR="00FD4F7D" w:rsidRDefault="002E41F3" w:rsidP="00FD4F7D">
      <w:pPr>
        <w:pStyle w:val="AmdtsEntryHd"/>
      </w:pPr>
      <w:r w:rsidRPr="004A03C1">
        <w:t>Application—div 4.7.4</w:t>
      </w:r>
    </w:p>
    <w:p w:rsidR="00FD4F7D" w:rsidRPr="0063509B" w:rsidRDefault="00FD4F7D" w:rsidP="00FD4F7D">
      <w:pPr>
        <w:pStyle w:val="AmdtsEntries"/>
      </w:pPr>
      <w:r>
        <w:t>s 152</w:t>
      </w:r>
      <w:r>
        <w:tab/>
        <w:t xml:space="preserve">am </w:t>
      </w:r>
      <w:hyperlink r:id="rId562" w:tooltip="Work Health and Safety Amendment Regulation 2014 (No 2)" w:history="1">
        <w:r>
          <w:rPr>
            <w:rStyle w:val="charCitHyperlinkAbbrev"/>
          </w:rPr>
          <w:t>SL2014</w:t>
        </w:r>
        <w:r>
          <w:rPr>
            <w:rStyle w:val="charCitHyperlinkAbbrev"/>
          </w:rPr>
          <w:noBreakHyphen/>
          <w:t>20</w:t>
        </w:r>
      </w:hyperlink>
      <w:r>
        <w:t xml:space="preserve"> s 24</w:t>
      </w:r>
    </w:p>
    <w:p w:rsidR="00FD4F7D" w:rsidRDefault="002E41F3" w:rsidP="00FD4F7D">
      <w:pPr>
        <w:pStyle w:val="AmdtsEntryHd"/>
      </w:pPr>
      <w:r w:rsidRPr="004A03C1">
        <w:t>How the work is to be carried out</w:t>
      </w:r>
    </w:p>
    <w:p w:rsidR="00FD4F7D" w:rsidRDefault="00FD4F7D" w:rsidP="00FD4F7D">
      <w:pPr>
        <w:pStyle w:val="AmdtsEntries"/>
      </w:pPr>
      <w:r>
        <w:t>s 161</w:t>
      </w:r>
      <w:r>
        <w:tab/>
        <w:t xml:space="preserve">am </w:t>
      </w:r>
      <w:hyperlink r:id="rId563" w:tooltip="Work Health and Safety Amendment Regulation 2014 (No 2)" w:history="1">
        <w:r>
          <w:rPr>
            <w:rStyle w:val="charCitHyperlinkAbbrev"/>
          </w:rPr>
          <w:t>SL2014</w:t>
        </w:r>
        <w:r>
          <w:rPr>
            <w:rStyle w:val="charCitHyperlinkAbbrev"/>
          </w:rPr>
          <w:noBreakHyphen/>
          <w:t>20</w:t>
        </w:r>
      </w:hyperlink>
      <w:r>
        <w:t xml:space="preserve"> s 25</w:t>
      </w:r>
    </w:p>
    <w:p w:rsidR="00006D29" w:rsidRDefault="00677E78" w:rsidP="00677E78">
      <w:pPr>
        <w:pStyle w:val="AmdtsEntryHd"/>
      </w:pPr>
      <w:r w:rsidRPr="004A03C1">
        <w:t>Duty of person conducting a business or undertaking</w:t>
      </w:r>
    </w:p>
    <w:p w:rsidR="00677E78" w:rsidRPr="0063509B" w:rsidRDefault="00677E78" w:rsidP="00FD4F7D">
      <w:pPr>
        <w:pStyle w:val="AmdtsEntries"/>
      </w:pPr>
      <w:r>
        <w:t>s 166</w:t>
      </w:r>
      <w:r>
        <w:tab/>
        <w:t>am</w:t>
      </w:r>
      <w:r w:rsidRPr="00677E78">
        <w:t xml:space="preserve"> </w:t>
      </w:r>
      <w:hyperlink r:id="rId564" w:tooltip="Planning, Building and Environment Legislation Amendment Act 2016 (No 2)" w:history="1">
        <w:r w:rsidRPr="00677E78">
          <w:rPr>
            <w:rStyle w:val="charCitHyperlinkAbbrev"/>
          </w:rPr>
          <w:t>A2016</w:t>
        </w:r>
        <w:r w:rsidRPr="00677E78">
          <w:rPr>
            <w:rStyle w:val="charCitHyperlinkAbbrev"/>
          </w:rPr>
          <w:noBreakHyphen/>
          <w:t>24</w:t>
        </w:r>
      </w:hyperlink>
      <w:r w:rsidRPr="00677E78">
        <w:rPr>
          <w:rFonts w:cs="Arial"/>
          <w:szCs w:val="18"/>
        </w:rPr>
        <w:t xml:space="preserve"> s 67</w:t>
      </w:r>
    </w:p>
    <w:p w:rsidR="00FD4F7D" w:rsidRDefault="002E41F3" w:rsidP="00FD4F7D">
      <w:pPr>
        <w:pStyle w:val="AmdtsEntryHd"/>
      </w:pPr>
      <w:r w:rsidRPr="004A03C1">
        <w:t>Purpose—pt 4.8</w:t>
      </w:r>
    </w:p>
    <w:p w:rsidR="00FD4F7D" w:rsidRPr="0063509B" w:rsidRDefault="00FD4F7D" w:rsidP="00FD4F7D">
      <w:pPr>
        <w:pStyle w:val="AmdtsEntries"/>
      </w:pPr>
      <w:r>
        <w:t>s 167</w:t>
      </w:r>
      <w:r>
        <w:tab/>
        <w:t xml:space="preserve">am </w:t>
      </w:r>
      <w:hyperlink r:id="rId565" w:tooltip="Work Health and Safety Amendment Regulation 2014 (No 2)" w:history="1">
        <w:r>
          <w:rPr>
            <w:rStyle w:val="charCitHyperlinkAbbrev"/>
          </w:rPr>
          <w:t>SL2014</w:t>
        </w:r>
        <w:r>
          <w:rPr>
            <w:rStyle w:val="charCitHyperlinkAbbrev"/>
          </w:rPr>
          <w:noBreakHyphen/>
          <w:t>20</w:t>
        </w:r>
      </w:hyperlink>
      <w:r>
        <w:t xml:space="preserve"> s 26</w:t>
      </w:r>
    </w:p>
    <w:p w:rsidR="00BD4646" w:rsidRDefault="002E41F3" w:rsidP="00BD4646">
      <w:pPr>
        <w:pStyle w:val="AmdtsEntryHd"/>
      </w:pPr>
      <w:r w:rsidRPr="004A03C1">
        <w:t>Certificate of medical fitness</w:t>
      </w:r>
    </w:p>
    <w:p w:rsidR="00BD4646" w:rsidRPr="0063509B" w:rsidRDefault="00BD4646" w:rsidP="00BD4646">
      <w:pPr>
        <w:pStyle w:val="AmdtsEntries"/>
      </w:pPr>
      <w:r>
        <w:t>s 169</w:t>
      </w:r>
      <w:r>
        <w:tab/>
        <w:t xml:space="preserve">am </w:t>
      </w:r>
      <w:hyperlink r:id="rId566" w:tooltip="Work Health and Safety Amendment Regulation 2014 (No 2)" w:history="1">
        <w:r>
          <w:rPr>
            <w:rStyle w:val="charCitHyperlinkAbbrev"/>
          </w:rPr>
          <w:t>SL2014</w:t>
        </w:r>
        <w:r>
          <w:rPr>
            <w:rStyle w:val="charCitHyperlinkAbbrev"/>
          </w:rPr>
          <w:noBreakHyphen/>
          <w:t>20</w:t>
        </w:r>
      </w:hyperlink>
      <w:r>
        <w:t xml:space="preserve"> s 27</w:t>
      </w:r>
    </w:p>
    <w:p w:rsidR="00BD4646" w:rsidRDefault="003563DD" w:rsidP="00BD4646">
      <w:pPr>
        <w:pStyle w:val="AmdtsEntryHd"/>
      </w:pPr>
      <w:r w:rsidRPr="00EB7441">
        <w:t>Competence of worker—general diving work—general qualifications—Act, s</w:t>
      </w:r>
      <w:r>
        <w:t> </w:t>
      </w:r>
      <w:r w:rsidRPr="00EB7441">
        <w:t>44</w:t>
      </w:r>
    </w:p>
    <w:p w:rsidR="00BD4646" w:rsidRPr="0063509B" w:rsidRDefault="00BD4646" w:rsidP="00BD4646">
      <w:pPr>
        <w:pStyle w:val="AmdtsEntries"/>
      </w:pPr>
      <w:r>
        <w:t>s 171</w:t>
      </w:r>
      <w:r>
        <w:tab/>
      </w:r>
      <w:r w:rsidR="00FA63F4">
        <w:t>sub</w:t>
      </w:r>
      <w:r>
        <w:t xml:space="preserve"> </w:t>
      </w:r>
      <w:hyperlink r:id="rId567" w:tooltip="Work Health and Safety Amendment Regulation 2014 (No 2)" w:history="1">
        <w:r>
          <w:rPr>
            <w:rStyle w:val="charCitHyperlinkAbbrev"/>
          </w:rPr>
          <w:t>SL2014</w:t>
        </w:r>
        <w:r>
          <w:rPr>
            <w:rStyle w:val="charCitHyperlinkAbbrev"/>
          </w:rPr>
          <w:noBreakHyphen/>
          <w:t>20</w:t>
        </w:r>
      </w:hyperlink>
      <w:r w:rsidR="00FA63F4">
        <w:t xml:space="preserve"> s 28</w:t>
      </w:r>
    </w:p>
    <w:p w:rsidR="00FA63F4" w:rsidRDefault="002E41F3" w:rsidP="00FA63F4">
      <w:pPr>
        <w:pStyle w:val="AmdtsEntryHd"/>
      </w:pPr>
      <w:r w:rsidRPr="00EB7441">
        <w:t>Competence of worker—general diving work—additional knowledge and skill—Act, s 44</w:t>
      </w:r>
    </w:p>
    <w:p w:rsidR="00FA63F4" w:rsidRPr="0063509B" w:rsidRDefault="00FA63F4" w:rsidP="00FA63F4">
      <w:pPr>
        <w:pStyle w:val="AmdtsEntries"/>
      </w:pPr>
      <w:r>
        <w:t>s 171A</w:t>
      </w:r>
      <w:r>
        <w:tab/>
        <w:t xml:space="preserve">ins </w:t>
      </w:r>
      <w:hyperlink r:id="rId568" w:tooltip="Work Health and Safety Amendment Regulation 2014 (No 2)" w:history="1">
        <w:r>
          <w:rPr>
            <w:rStyle w:val="charCitHyperlinkAbbrev"/>
          </w:rPr>
          <w:t>SL2014</w:t>
        </w:r>
        <w:r>
          <w:rPr>
            <w:rStyle w:val="charCitHyperlinkAbbrev"/>
          </w:rPr>
          <w:noBreakHyphen/>
          <w:t>20</w:t>
        </w:r>
      </w:hyperlink>
      <w:r>
        <w:t xml:space="preserve"> s 28</w:t>
      </w:r>
    </w:p>
    <w:p w:rsidR="00FA63F4" w:rsidRDefault="002E41F3" w:rsidP="00FA63F4">
      <w:pPr>
        <w:pStyle w:val="AmdtsEntryHd"/>
      </w:pPr>
      <w:r w:rsidRPr="004A03C1">
        <w:t>Competence of worker—incidental diving work—Act, s 44</w:t>
      </w:r>
    </w:p>
    <w:p w:rsidR="00FA63F4" w:rsidRPr="0063509B" w:rsidRDefault="00FA63F4" w:rsidP="00FA63F4">
      <w:pPr>
        <w:pStyle w:val="AmdtsEntries"/>
      </w:pPr>
      <w:r>
        <w:t>s 172</w:t>
      </w:r>
      <w:r>
        <w:tab/>
        <w:t xml:space="preserve">am </w:t>
      </w:r>
      <w:hyperlink r:id="rId569" w:tooltip="Work Health and Safety Amendment Regulation 2014 (No 2)" w:history="1">
        <w:r>
          <w:rPr>
            <w:rStyle w:val="charCitHyperlinkAbbrev"/>
          </w:rPr>
          <w:t>SL2014</w:t>
        </w:r>
        <w:r>
          <w:rPr>
            <w:rStyle w:val="charCitHyperlinkAbbrev"/>
          </w:rPr>
          <w:noBreakHyphen/>
          <w:t>20</w:t>
        </w:r>
      </w:hyperlink>
      <w:r>
        <w:t xml:space="preserve"> s 29</w:t>
      </w:r>
    </w:p>
    <w:p w:rsidR="00FA63F4" w:rsidRDefault="002E41F3" w:rsidP="00FA63F4">
      <w:pPr>
        <w:pStyle w:val="AmdtsEntryHd"/>
      </w:pPr>
      <w:r w:rsidRPr="004A03C1">
        <w:lastRenderedPageBreak/>
        <w:t>Competence of worker—limited scientific diving work—Act, s 44</w:t>
      </w:r>
    </w:p>
    <w:p w:rsidR="00FA63F4" w:rsidRPr="0063509B" w:rsidRDefault="00FA63F4" w:rsidP="00FA63F4">
      <w:pPr>
        <w:pStyle w:val="AmdtsEntries"/>
      </w:pPr>
      <w:r>
        <w:t>s 173</w:t>
      </w:r>
      <w:r>
        <w:tab/>
        <w:t xml:space="preserve">am </w:t>
      </w:r>
      <w:hyperlink r:id="rId570" w:tooltip="Work Health and Safety Amendment Regulation 2014 (No 2)" w:history="1">
        <w:r>
          <w:rPr>
            <w:rStyle w:val="charCitHyperlinkAbbrev"/>
          </w:rPr>
          <w:t>SL2014</w:t>
        </w:r>
        <w:r>
          <w:rPr>
            <w:rStyle w:val="charCitHyperlinkAbbrev"/>
          </w:rPr>
          <w:noBreakHyphen/>
          <w:t>20</w:t>
        </w:r>
      </w:hyperlink>
      <w:r>
        <w:t xml:space="preserve"> s 30</w:t>
      </w:r>
    </w:p>
    <w:p w:rsidR="00FA63F4" w:rsidRDefault="002E41F3" w:rsidP="00FA63F4">
      <w:pPr>
        <w:pStyle w:val="AmdtsEntryHd"/>
      </w:pPr>
      <w:r w:rsidRPr="004A03C1">
        <w:t>Competence of competent person supervising general diving work—Act, s 44</w:t>
      </w:r>
    </w:p>
    <w:p w:rsidR="00FA63F4" w:rsidRPr="0063509B" w:rsidRDefault="00FA63F4" w:rsidP="00FA63F4">
      <w:pPr>
        <w:pStyle w:val="AmdtsEntries"/>
      </w:pPr>
      <w:r>
        <w:t>s 174</w:t>
      </w:r>
      <w:r>
        <w:tab/>
        <w:t xml:space="preserve">am </w:t>
      </w:r>
      <w:hyperlink r:id="rId571" w:tooltip="Work Health and Safety Amendment Regulation 2014 (No 2)" w:history="1">
        <w:r>
          <w:rPr>
            <w:rStyle w:val="charCitHyperlinkAbbrev"/>
          </w:rPr>
          <w:t>SL2014</w:t>
        </w:r>
        <w:r>
          <w:rPr>
            <w:rStyle w:val="charCitHyperlinkAbbrev"/>
          </w:rPr>
          <w:noBreakHyphen/>
          <w:t>20</w:t>
        </w:r>
      </w:hyperlink>
      <w:r>
        <w:t xml:space="preserve"> s 31</w:t>
      </w:r>
    </w:p>
    <w:p w:rsidR="00FA63F4" w:rsidRDefault="002E41F3" w:rsidP="00FA63F4">
      <w:pPr>
        <w:pStyle w:val="AmdtsEntryHd"/>
      </w:pPr>
      <w:r w:rsidRPr="004A03C1">
        <w:t>Powered mobile plant—specific control measures</w:t>
      </w:r>
    </w:p>
    <w:p w:rsidR="00FA63F4" w:rsidRPr="0063509B" w:rsidRDefault="00FA63F4" w:rsidP="00FA63F4">
      <w:pPr>
        <w:pStyle w:val="AmdtsEntries"/>
      </w:pPr>
      <w:r>
        <w:t>s 215</w:t>
      </w:r>
      <w:r>
        <w:tab/>
        <w:t xml:space="preserve">am </w:t>
      </w:r>
      <w:hyperlink r:id="rId572" w:tooltip="Work Health and Safety Amendment Regulation 2014 (No 2)" w:history="1">
        <w:r>
          <w:rPr>
            <w:rStyle w:val="charCitHyperlinkAbbrev"/>
          </w:rPr>
          <w:t>SL2014</w:t>
        </w:r>
        <w:r>
          <w:rPr>
            <w:rStyle w:val="charCitHyperlinkAbbrev"/>
          </w:rPr>
          <w:noBreakHyphen/>
          <w:t>20</w:t>
        </w:r>
      </w:hyperlink>
      <w:r>
        <w:t xml:space="preserve"> s 32</w:t>
      </w:r>
    </w:p>
    <w:p w:rsidR="00FA63F4" w:rsidRDefault="002E41F3" w:rsidP="00FA63F4">
      <w:pPr>
        <w:pStyle w:val="AmdtsEntryHd"/>
      </w:pPr>
      <w:r w:rsidRPr="004A03C1">
        <w:t>Protective structures on earthmoving machinery</w:t>
      </w:r>
    </w:p>
    <w:p w:rsidR="00FA63F4" w:rsidRPr="0063509B" w:rsidRDefault="00FA63F4" w:rsidP="00FA63F4">
      <w:pPr>
        <w:pStyle w:val="AmdtsEntries"/>
      </w:pPr>
      <w:r>
        <w:t>s 217</w:t>
      </w:r>
      <w:r>
        <w:tab/>
        <w:t xml:space="preserve">om </w:t>
      </w:r>
      <w:hyperlink r:id="rId573" w:tooltip="Work Health and Safety Amendment Regulation 2014 (No 2)" w:history="1">
        <w:r>
          <w:rPr>
            <w:rStyle w:val="charCitHyperlinkAbbrev"/>
          </w:rPr>
          <w:t>SL2014</w:t>
        </w:r>
        <w:r>
          <w:rPr>
            <w:rStyle w:val="charCitHyperlinkAbbrev"/>
          </w:rPr>
          <w:noBreakHyphen/>
          <w:t>20</w:t>
        </w:r>
      </w:hyperlink>
      <w:r>
        <w:t xml:space="preserve"> s 33</w:t>
      </w:r>
    </w:p>
    <w:p w:rsidR="00FA63F4" w:rsidRDefault="003D576C" w:rsidP="00FA63F4">
      <w:pPr>
        <w:pStyle w:val="AmdtsEntryHd"/>
      </w:pPr>
      <w:r w:rsidRPr="004A03C1">
        <w:t>Major inspection of registered mobile cranes and tower cranes</w:t>
      </w:r>
    </w:p>
    <w:p w:rsidR="00FA63F4" w:rsidRPr="0063509B" w:rsidRDefault="00FA63F4" w:rsidP="00FA63F4">
      <w:pPr>
        <w:pStyle w:val="AmdtsEntries"/>
      </w:pPr>
      <w:r>
        <w:t>s 235</w:t>
      </w:r>
      <w:r>
        <w:tab/>
        <w:t xml:space="preserve">am </w:t>
      </w:r>
      <w:hyperlink r:id="rId574" w:tooltip="Work Health and Safety Amendment Regulation 2014 (No 2)" w:history="1">
        <w:r>
          <w:rPr>
            <w:rStyle w:val="charCitHyperlinkAbbrev"/>
          </w:rPr>
          <w:t>SL2014</w:t>
        </w:r>
        <w:r>
          <w:rPr>
            <w:rStyle w:val="charCitHyperlinkAbbrev"/>
          </w:rPr>
          <w:noBreakHyphen/>
          <w:t>20</w:t>
        </w:r>
      </w:hyperlink>
      <w:r>
        <w:t xml:space="preserve"> s</w:t>
      </w:r>
      <w:r w:rsidR="00426F66">
        <w:t>s</w:t>
      </w:r>
      <w:r>
        <w:t xml:space="preserve"> 34</w:t>
      </w:r>
      <w:r w:rsidR="00426F66">
        <w:t>-36</w:t>
      </w:r>
    </w:p>
    <w:p w:rsidR="00426F66" w:rsidRDefault="003D576C" w:rsidP="00426F66">
      <w:pPr>
        <w:pStyle w:val="AmdtsEntryHd"/>
      </w:pPr>
      <w:r w:rsidRPr="00EB7441">
        <w:t>Control measures for amusement devices and passenger ropeways</w:t>
      </w:r>
    </w:p>
    <w:p w:rsidR="00426F66" w:rsidRPr="0063509B" w:rsidRDefault="00426F66" w:rsidP="00426F66">
      <w:pPr>
        <w:pStyle w:val="AmdtsEntries"/>
      </w:pPr>
      <w:r>
        <w:t>sdiv 5.2.4.2 hdg</w:t>
      </w:r>
      <w:r>
        <w:tab/>
        <w:t xml:space="preserve">sub </w:t>
      </w:r>
      <w:hyperlink r:id="rId575" w:tooltip="Work Health and Safety Amendment Regulation 2014 (No 2)" w:history="1">
        <w:r>
          <w:rPr>
            <w:rStyle w:val="charCitHyperlinkAbbrev"/>
          </w:rPr>
          <w:t>SL2014</w:t>
        </w:r>
        <w:r>
          <w:rPr>
            <w:rStyle w:val="charCitHyperlinkAbbrev"/>
          </w:rPr>
          <w:noBreakHyphen/>
          <w:t>20</w:t>
        </w:r>
      </w:hyperlink>
      <w:r>
        <w:t xml:space="preserve"> s 37</w:t>
      </w:r>
    </w:p>
    <w:p w:rsidR="005B59F1" w:rsidRDefault="003D576C" w:rsidP="005B59F1">
      <w:pPr>
        <w:pStyle w:val="AmdtsEntryHd"/>
      </w:pPr>
      <w:r w:rsidRPr="00EB7441">
        <w:t>Operation of amusement devices and passenger ropeways</w:t>
      </w:r>
    </w:p>
    <w:p w:rsidR="005B59F1" w:rsidRPr="0063509B" w:rsidRDefault="005B59F1" w:rsidP="005B59F1">
      <w:pPr>
        <w:pStyle w:val="AmdtsEntries"/>
      </w:pPr>
      <w:r>
        <w:t>s 238</w:t>
      </w:r>
      <w:r>
        <w:tab/>
        <w:t xml:space="preserve">sub </w:t>
      </w:r>
      <w:hyperlink r:id="rId576" w:tooltip="Work Health and Safety Amendment Regulation 2014 (No 2)" w:history="1">
        <w:r>
          <w:rPr>
            <w:rStyle w:val="charCitHyperlinkAbbrev"/>
          </w:rPr>
          <w:t>SL2014</w:t>
        </w:r>
        <w:r>
          <w:rPr>
            <w:rStyle w:val="charCitHyperlinkAbbrev"/>
          </w:rPr>
          <w:noBreakHyphen/>
          <w:t>20</w:t>
        </w:r>
      </w:hyperlink>
      <w:r>
        <w:t xml:space="preserve"> s 38</w:t>
      </w:r>
    </w:p>
    <w:p w:rsidR="005B59F1" w:rsidRDefault="003D576C" w:rsidP="005B59F1">
      <w:pPr>
        <w:pStyle w:val="AmdtsEntryHd"/>
      </w:pPr>
      <w:r w:rsidRPr="00EB7441">
        <w:t>Storage of amusement devices and passenger ropeways</w:t>
      </w:r>
    </w:p>
    <w:p w:rsidR="005B59F1" w:rsidRPr="0063509B" w:rsidRDefault="005B59F1" w:rsidP="005B59F1">
      <w:pPr>
        <w:pStyle w:val="AmdtsEntries"/>
      </w:pPr>
      <w:r>
        <w:t>s 239</w:t>
      </w:r>
      <w:r>
        <w:tab/>
        <w:t xml:space="preserve">sub </w:t>
      </w:r>
      <w:hyperlink r:id="rId577" w:tooltip="Work Health and Safety Amendment Regulation 2014 (No 2)" w:history="1">
        <w:r>
          <w:rPr>
            <w:rStyle w:val="charCitHyperlinkAbbrev"/>
          </w:rPr>
          <w:t>SL2014</w:t>
        </w:r>
        <w:r>
          <w:rPr>
            <w:rStyle w:val="charCitHyperlinkAbbrev"/>
          </w:rPr>
          <w:noBreakHyphen/>
          <w:t>20</w:t>
        </w:r>
      </w:hyperlink>
      <w:r>
        <w:t xml:space="preserve"> s 38</w:t>
      </w:r>
    </w:p>
    <w:p w:rsidR="005B59F1" w:rsidRDefault="003D576C" w:rsidP="005B59F1">
      <w:pPr>
        <w:pStyle w:val="AmdtsEntryHd"/>
      </w:pPr>
      <w:r w:rsidRPr="00EB7441">
        <w:t>Maintenance, inspection and testing of amusement devices and passenger ropeways</w:t>
      </w:r>
    </w:p>
    <w:p w:rsidR="005B59F1" w:rsidRPr="0063509B" w:rsidRDefault="005B59F1" w:rsidP="005B59F1">
      <w:pPr>
        <w:pStyle w:val="AmdtsEntries"/>
      </w:pPr>
      <w:r>
        <w:t>s 240</w:t>
      </w:r>
      <w:r>
        <w:tab/>
        <w:t xml:space="preserve">sub </w:t>
      </w:r>
      <w:hyperlink r:id="rId578" w:tooltip="Work Health and Safety Amendment Regulation 2014 (No 2)" w:history="1">
        <w:r>
          <w:rPr>
            <w:rStyle w:val="charCitHyperlinkAbbrev"/>
          </w:rPr>
          <w:t>SL2014</w:t>
        </w:r>
        <w:r>
          <w:rPr>
            <w:rStyle w:val="charCitHyperlinkAbbrev"/>
          </w:rPr>
          <w:noBreakHyphen/>
          <w:t>20</w:t>
        </w:r>
      </w:hyperlink>
      <w:r>
        <w:t xml:space="preserve"> s 38</w:t>
      </w:r>
    </w:p>
    <w:p w:rsidR="005B59F1" w:rsidRDefault="003D576C" w:rsidP="005B59F1">
      <w:pPr>
        <w:pStyle w:val="AmdtsEntryHd"/>
      </w:pPr>
      <w:r w:rsidRPr="00EB7441">
        <w:t>Annual inspection of amusement devices and passenger ropeways</w:t>
      </w:r>
    </w:p>
    <w:p w:rsidR="005B59F1" w:rsidRPr="0063509B" w:rsidRDefault="005B59F1" w:rsidP="005B59F1">
      <w:pPr>
        <w:pStyle w:val="AmdtsEntries"/>
      </w:pPr>
      <w:r>
        <w:t>s 241</w:t>
      </w:r>
      <w:r>
        <w:tab/>
        <w:t xml:space="preserve">sub </w:t>
      </w:r>
      <w:hyperlink r:id="rId579" w:tooltip="Work Health and Safety Amendment Regulation 2014 (No 2)" w:history="1">
        <w:r>
          <w:rPr>
            <w:rStyle w:val="charCitHyperlinkAbbrev"/>
          </w:rPr>
          <w:t>SL2014</w:t>
        </w:r>
        <w:r>
          <w:rPr>
            <w:rStyle w:val="charCitHyperlinkAbbrev"/>
          </w:rPr>
          <w:noBreakHyphen/>
          <w:t>20</w:t>
        </w:r>
      </w:hyperlink>
      <w:r>
        <w:t xml:space="preserve"> s 38</w:t>
      </w:r>
    </w:p>
    <w:p w:rsidR="001F7099" w:rsidRDefault="003D576C" w:rsidP="001F7099">
      <w:pPr>
        <w:pStyle w:val="AmdtsEntryHd"/>
      </w:pPr>
      <w:r w:rsidRPr="004A03C1">
        <w:t>Altered plant designs to be registered—Act, s 42</w:t>
      </w:r>
    </w:p>
    <w:p w:rsidR="001F7099" w:rsidRPr="0063509B" w:rsidRDefault="001F7099" w:rsidP="001F7099">
      <w:pPr>
        <w:pStyle w:val="AmdtsEntries"/>
      </w:pPr>
      <w:r>
        <w:t>s 244</w:t>
      </w:r>
      <w:r>
        <w:tab/>
        <w:t xml:space="preserve">am </w:t>
      </w:r>
      <w:hyperlink r:id="rId580" w:tooltip="Work Health and Safety Amendment Regulation 2014 (No 2)" w:history="1">
        <w:r>
          <w:rPr>
            <w:rStyle w:val="charCitHyperlinkAbbrev"/>
          </w:rPr>
          <w:t>SL2014</w:t>
        </w:r>
        <w:r>
          <w:rPr>
            <w:rStyle w:val="charCitHyperlinkAbbrev"/>
          </w:rPr>
          <w:noBreakHyphen/>
          <w:t>20</w:t>
        </w:r>
      </w:hyperlink>
      <w:r>
        <w:t xml:space="preserve"> s 39</w:t>
      </w:r>
    </w:p>
    <w:p w:rsidR="001F7099" w:rsidRDefault="003D576C" w:rsidP="001F7099">
      <w:pPr>
        <w:pStyle w:val="AmdtsEntryHd"/>
      </w:pPr>
      <w:r w:rsidRPr="004A03C1">
        <w:t>Who can be the design verifier</w:t>
      </w:r>
    </w:p>
    <w:p w:rsidR="001F7099" w:rsidRPr="0063509B" w:rsidRDefault="001F7099" w:rsidP="001F7099">
      <w:pPr>
        <w:pStyle w:val="AmdtsEntries"/>
      </w:pPr>
      <w:r>
        <w:t>s 252</w:t>
      </w:r>
      <w:r>
        <w:tab/>
        <w:t xml:space="preserve">am </w:t>
      </w:r>
      <w:hyperlink r:id="rId581" w:tooltip="Work Health and Safety Amendment Regulation 2014 (No 2)" w:history="1">
        <w:r>
          <w:rPr>
            <w:rStyle w:val="charCitHyperlinkAbbrev"/>
          </w:rPr>
          <w:t>SL2014</w:t>
        </w:r>
        <w:r>
          <w:rPr>
            <w:rStyle w:val="charCitHyperlinkAbbrev"/>
          </w:rPr>
          <w:noBreakHyphen/>
          <w:t>20</w:t>
        </w:r>
      </w:hyperlink>
      <w:r>
        <w:t xml:space="preserve"> s 40</w:t>
      </w:r>
    </w:p>
    <w:p w:rsidR="001F7099" w:rsidRDefault="003D576C" w:rsidP="001F7099">
      <w:pPr>
        <w:pStyle w:val="AmdtsEntryHd"/>
      </w:pPr>
      <w:r w:rsidRPr="004A03C1">
        <w:t>Application for registration</w:t>
      </w:r>
    </w:p>
    <w:p w:rsidR="001F7099" w:rsidRPr="0063509B" w:rsidRDefault="001F7099" w:rsidP="001F7099">
      <w:pPr>
        <w:pStyle w:val="AmdtsEntries"/>
      </w:pPr>
      <w:r>
        <w:t>s 266</w:t>
      </w:r>
      <w:r>
        <w:tab/>
        <w:t xml:space="preserve">am </w:t>
      </w:r>
      <w:hyperlink r:id="rId582" w:tooltip="Work Health and Safety Amendment Regulation 2014 (No 2)" w:history="1">
        <w:r>
          <w:rPr>
            <w:rStyle w:val="charCitHyperlinkAbbrev"/>
          </w:rPr>
          <w:t>SL2014</w:t>
        </w:r>
        <w:r>
          <w:rPr>
            <w:rStyle w:val="charCitHyperlinkAbbrev"/>
          </w:rPr>
          <w:noBreakHyphen/>
          <w:t>20</w:t>
        </w:r>
      </w:hyperlink>
      <w:r>
        <w:t xml:space="preserve"> s 41, s 42</w:t>
      </w:r>
    </w:p>
    <w:p w:rsidR="005306D9" w:rsidRDefault="003D576C" w:rsidP="005306D9">
      <w:pPr>
        <w:pStyle w:val="AmdtsEntryHd"/>
      </w:pPr>
      <w:r w:rsidRPr="004A03C1">
        <w:t>Decision on application</w:t>
      </w:r>
    </w:p>
    <w:p w:rsidR="005306D9" w:rsidRDefault="005306D9" w:rsidP="005306D9">
      <w:pPr>
        <w:pStyle w:val="AmdtsEntries"/>
      </w:pPr>
      <w:r>
        <w:t>s 269</w:t>
      </w:r>
      <w:r>
        <w:tab/>
        <w:t xml:space="preserve">am </w:t>
      </w:r>
      <w:hyperlink r:id="rId583" w:tooltip="Work Health and Safety Amendment Regulation 2014 (No 2)" w:history="1">
        <w:r>
          <w:rPr>
            <w:rStyle w:val="charCitHyperlinkAbbrev"/>
          </w:rPr>
          <w:t>SL2014</w:t>
        </w:r>
        <w:r>
          <w:rPr>
            <w:rStyle w:val="charCitHyperlinkAbbrev"/>
          </w:rPr>
          <w:noBreakHyphen/>
          <w:t>20</w:t>
        </w:r>
      </w:hyperlink>
      <w:r>
        <w:t xml:space="preserve"> s 43</w:t>
      </w:r>
    </w:p>
    <w:p w:rsidR="008862A8" w:rsidRDefault="008862A8" w:rsidP="008862A8">
      <w:pPr>
        <w:pStyle w:val="AmdtsEntryHd"/>
      </w:pPr>
      <w:r>
        <w:t>Replacement registration document</w:t>
      </w:r>
    </w:p>
    <w:p w:rsidR="008862A8" w:rsidRPr="0063509B" w:rsidRDefault="008862A8" w:rsidP="005306D9">
      <w:pPr>
        <w:pStyle w:val="AmdtsEntries"/>
      </w:pPr>
      <w:r>
        <w:t>s 288</w:t>
      </w:r>
      <w:r>
        <w:tab/>
        <w:t xml:space="preserve">am </w:t>
      </w:r>
      <w:hyperlink r:id="rId584" w:tooltip="Work Health and Safety Amendment Regulation 2016 (No 1)" w:history="1">
        <w:r>
          <w:rPr>
            <w:rStyle w:val="charCitHyperlinkAbbrev"/>
          </w:rPr>
          <w:t>SL2016</w:t>
        </w:r>
        <w:r>
          <w:rPr>
            <w:rStyle w:val="charCitHyperlinkAbbrev"/>
          </w:rPr>
          <w:noBreakHyphen/>
          <w:t>29</w:t>
        </w:r>
      </w:hyperlink>
      <w:r>
        <w:t xml:space="preserve"> s 8</w:t>
      </w:r>
    </w:p>
    <w:p w:rsidR="005306D9" w:rsidRDefault="003D576C" w:rsidP="005306D9">
      <w:pPr>
        <w:pStyle w:val="AmdtsEntryHd"/>
      </w:pPr>
      <w:r w:rsidRPr="00EB7441">
        <w:t>Cancellation of registration</w:t>
      </w:r>
    </w:p>
    <w:p w:rsidR="005306D9" w:rsidRPr="0063509B" w:rsidRDefault="005306D9" w:rsidP="005306D9">
      <w:pPr>
        <w:pStyle w:val="AmdtsEntries"/>
      </w:pPr>
      <w:r>
        <w:t>div 5.3.6 hdg</w:t>
      </w:r>
      <w:r>
        <w:tab/>
        <w:t xml:space="preserve">ins </w:t>
      </w:r>
      <w:hyperlink r:id="rId585"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t>Application—div 5.3.6</w:t>
      </w:r>
    </w:p>
    <w:p w:rsidR="005306D9" w:rsidRPr="0063509B" w:rsidRDefault="005306D9" w:rsidP="005306D9">
      <w:pPr>
        <w:pStyle w:val="AmdtsEntries"/>
      </w:pPr>
      <w:r>
        <w:t>s 288A</w:t>
      </w:r>
      <w:r>
        <w:tab/>
        <w:t xml:space="preserve">ins </w:t>
      </w:r>
      <w:hyperlink r:id="rId586"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t>Regulator may cancel registration</w:t>
      </w:r>
    </w:p>
    <w:p w:rsidR="005306D9" w:rsidRPr="0063509B" w:rsidRDefault="005306D9" w:rsidP="005306D9">
      <w:pPr>
        <w:pStyle w:val="AmdtsEntries"/>
      </w:pPr>
      <w:r>
        <w:t>s 288B</w:t>
      </w:r>
      <w:r>
        <w:tab/>
        <w:t xml:space="preserve">ins </w:t>
      </w:r>
      <w:hyperlink r:id="rId587"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lastRenderedPageBreak/>
        <w:t>Cancellation process</w:t>
      </w:r>
    </w:p>
    <w:p w:rsidR="005306D9" w:rsidRPr="0063509B" w:rsidRDefault="005306D9" w:rsidP="005306D9">
      <w:pPr>
        <w:pStyle w:val="AmdtsEntries"/>
      </w:pPr>
      <w:r>
        <w:t>s 288C</w:t>
      </w:r>
      <w:r>
        <w:tab/>
        <w:t xml:space="preserve">ins </w:t>
      </w:r>
      <w:hyperlink r:id="rId588"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t>Registration holder to return registration document</w:t>
      </w:r>
    </w:p>
    <w:p w:rsidR="005306D9" w:rsidRDefault="005306D9" w:rsidP="005306D9">
      <w:pPr>
        <w:pStyle w:val="AmdtsEntries"/>
      </w:pPr>
      <w:r>
        <w:t>s 288D</w:t>
      </w:r>
      <w:r>
        <w:tab/>
        <w:t xml:space="preserve">ins </w:t>
      </w:r>
      <w:hyperlink r:id="rId589" w:tooltip="Work Health and Safety Amendment Regulation 2014 (No 2)" w:history="1">
        <w:r>
          <w:rPr>
            <w:rStyle w:val="charCitHyperlinkAbbrev"/>
          </w:rPr>
          <w:t>SL2014</w:t>
        </w:r>
        <w:r>
          <w:rPr>
            <w:rStyle w:val="charCitHyperlinkAbbrev"/>
          </w:rPr>
          <w:noBreakHyphen/>
          <w:t>20</w:t>
        </w:r>
      </w:hyperlink>
      <w:r>
        <w:t xml:space="preserve"> s 44</w:t>
      </w:r>
    </w:p>
    <w:p w:rsidR="00844012" w:rsidRDefault="00844012" w:rsidP="00844012">
      <w:pPr>
        <w:pStyle w:val="AmdtsEntryHd"/>
      </w:pPr>
      <w:r w:rsidRPr="004A03C1">
        <w:t xml:space="preserve">Meaning of </w:t>
      </w:r>
      <w:r w:rsidRPr="003910CE">
        <w:rPr>
          <w:rStyle w:val="charItals"/>
        </w:rPr>
        <w:t>high risk construction work</w:t>
      </w:r>
      <w:r w:rsidRPr="004A03C1">
        <w:t>—ch 6</w:t>
      </w:r>
    </w:p>
    <w:p w:rsidR="00844012" w:rsidRDefault="00844012" w:rsidP="00844012">
      <w:pPr>
        <w:pStyle w:val="AmdtsEntries"/>
      </w:pPr>
      <w:r>
        <w:t>s 291</w:t>
      </w:r>
      <w:r>
        <w:tab/>
        <w:t xml:space="preserve">am </w:t>
      </w:r>
      <w:hyperlink r:id="rId590" w:tooltip="Work Health and Safety (Asbestos) Amendment Regulation 2014 (No 1)" w:history="1">
        <w:r>
          <w:rPr>
            <w:rStyle w:val="charCitHyperlinkAbbrev"/>
          </w:rPr>
          <w:t>SL2014</w:t>
        </w:r>
        <w:r>
          <w:rPr>
            <w:rStyle w:val="charCitHyperlinkAbbrev"/>
          </w:rPr>
          <w:noBreakHyphen/>
          <w:t>32</w:t>
        </w:r>
      </w:hyperlink>
      <w:r>
        <w:t xml:space="preserve"> s 4</w:t>
      </w:r>
      <w:r w:rsidR="00F55B0E">
        <w:t xml:space="preserve">; </w:t>
      </w:r>
      <w:hyperlink r:id="rId591" w:tooltip="Road Transport Reform (Light Rail) Legislation Amendment Act 2017" w:history="1">
        <w:r w:rsidR="00F55B0E" w:rsidRPr="005B6681">
          <w:rPr>
            <w:rStyle w:val="charCitHyperlinkAbbrev"/>
          </w:rPr>
          <w:t>A2017</w:t>
        </w:r>
        <w:r w:rsidR="00F55B0E" w:rsidRPr="005B6681">
          <w:rPr>
            <w:rStyle w:val="charCitHyperlinkAbbrev"/>
          </w:rPr>
          <w:noBreakHyphen/>
          <w:t>21</w:t>
        </w:r>
      </w:hyperlink>
      <w:r w:rsidR="00F55B0E">
        <w:t xml:space="preserve"> amdt 1.39, amdt 1.40</w:t>
      </w:r>
    </w:p>
    <w:p w:rsidR="00844012" w:rsidRDefault="00844012" w:rsidP="00844012">
      <w:pPr>
        <w:pStyle w:val="AmdtsEntryHd"/>
      </w:pPr>
      <w:r w:rsidRPr="00397F3D">
        <w:t xml:space="preserve">Meaning of </w:t>
      </w:r>
      <w:r w:rsidRPr="00397F3D">
        <w:rPr>
          <w:rStyle w:val="charItals"/>
        </w:rPr>
        <w:t>construction project</w:t>
      </w:r>
      <w:r w:rsidRPr="00397F3D">
        <w:t>—ch 6</w:t>
      </w:r>
    </w:p>
    <w:p w:rsidR="00844012" w:rsidRDefault="00A84D36" w:rsidP="00844012">
      <w:pPr>
        <w:pStyle w:val="AmdtsEntries"/>
      </w:pPr>
      <w:r>
        <w:t xml:space="preserve">s </w:t>
      </w:r>
      <w:r w:rsidR="00844012">
        <w:t>292</w:t>
      </w:r>
      <w:r w:rsidR="00844012">
        <w:tab/>
        <w:t xml:space="preserve">sub </w:t>
      </w:r>
      <w:hyperlink r:id="rId592" w:tooltip="Work Health and Safety (Asbestos) Amendment Regulation 2014 (No 1)" w:history="1">
        <w:r w:rsidR="00844012">
          <w:rPr>
            <w:rStyle w:val="charCitHyperlinkAbbrev"/>
          </w:rPr>
          <w:t>SL2014</w:t>
        </w:r>
        <w:r w:rsidR="00844012">
          <w:rPr>
            <w:rStyle w:val="charCitHyperlinkAbbrev"/>
          </w:rPr>
          <w:noBreakHyphen/>
          <w:t>32</w:t>
        </w:r>
      </w:hyperlink>
      <w:r w:rsidR="00844012">
        <w:t xml:space="preserve"> s 5</w:t>
      </w:r>
    </w:p>
    <w:p w:rsidR="00456BD7" w:rsidRPr="00844012" w:rsidRDefault="00456BD7" w:rsidP="00844012">
      <w:pPr>
        <w:pStyle w:val="AmdtsEntries"/>
      </w:pPr>
      <w:r>
        <w:tab/>
        <w:t xml:space="preserve">am </w:t>
      </w:r>
      <w:hyperlink r:id="rId593" w:tooltip="Dangerous Substances (Loose-fill Asbestos Eradication) Legislation Amendment Act 2015" w:history="1">
        <w:r w:rsidRPr="005E5DE5">
          <w:rPr>
            <w:rStyle w:val="charCitHyperlinkAbbrev"/>
          </w:rPr>
          <w:t>A2015–6</w:t>
        </w:r>
      </w:hyperlink>
      <w:r>
        <w:t xml:space="preserve"> amdt 1.20</w:t>
      </w:r>
    </w:p>
    <w:p w:rsidR="005306D9" w:rsidRDefault="0018010E" w:rsidP="005306D9">
      <w:pPr>
        <w:pStyle w:val="AmdtsEntryHd"/>
      </w:pPr>
      <w:r w:rsidRPr="00EB7441">
        <w:t>Recognition of general construction induction training cards issued in other jurisdictions</w:t>
      </w:r>
    </w:p>
    <w:p w:rsidR="005306D9" w:rsidRDefault="005306D9" w:rsidP="005306D9">
      <w:pPr>
        <w:pStyle w:val="AmdtsEntries"/>
      </w:pPr>
      <w:r>
        <w:t>s 318</w:t>
      </w:r>
      <w:r>
        <w:tab/>
        <w:t xml:space="preserve">sub </w:t>
      </w:r>
      <w:hyperlink r:id="rId594" w:tooltip="Work Health and Safety Amendment Regulation 2014 (No 2)" w:history="1">
        <w:r>
          <w:rPr>
            <w:rStyle w:val="charCitHyperlinkAbbrev"/>
          </w:rPr>
          <w:t>SL2014</w:t>
        </w:r>
        <w:r>
          <w:rPr>
            <w:rStyle w:val="charCitHyperlinkAbbrev"/>
          </w:rPr>
          <w:noBreakHyphen/>
          <w:t>20</w:t>
        </w:r>
      </w:hyperlink>
      <w:r>
        <w:t xml:space="preserve"> s 45</w:t>
      </w:r>
    </w:p>
    <w:p w:rsidR="003B5410" w:rsidRDefault="00421089" w:rsidP="00421089">
      <w:pPr>
        <w:pStyle w:val="AmdtsEntryHd"/>
      </w:pPr>
      <w:r w:rsidRPr="008E3922">
        <w:t>Hazardous chemicals</w:t>
      </w:r>
    </w:p>
    <w:p w:rsidR="003B5410" w:rsidRPr="00485319" w:rsidRDefault="003B5410" w:rsidP="005306D9">
      <w:pPr>
        <w:pStyle w:val="AmdtsEntries"/>
      </w:pPr>
      <w:r>
        <w:t>ch 7 hdg</w:t>
      </w:r>
      <w:r>
        <w:tab/>
        <w:t xml:space="preserve">ins </w:t>
      </w:r>
      <w:hyperlink r:id="rId595" w:tooltip="Work Health and Safety Amendment Regulation 2018 (No 1)" w:history="1">
        <w:r w:rsidRPr="00964810">
          <w:rPr>
            <w:rStyle w:val="charCitHyperlinkAbbrev"/>
          </w:rPr>
          <w:t>SL2018-2</w:t>
        </w:r>
      </w:hyperlink>
      <w:r w:rsidR="00485319">
        <w:t xml:space="preserve"> s 6</w:t>
      </w:r>
    </w:p>
    <w:p w:rsidR="003B5410" w:rsidRDefault="00421089" w:rsidP="00421089">
      <w:pPr>
        <w:pStyle w:val="AmdtsEntryHd"/>
      </w:pPr>
      <w:r w:rsidRPr="008E3922">
        <w:t>Hazardous chemicals</w:t>
      </w:r>
    </w:p>
    <w:p w:rsidR="003B5410" w:rsidRPr="00485319" w:rsidRDefault="003B5410" w:rsidP="005306D9">
      <w:pPr>
        <w:pStyle w:val="AmdtsEntries"/>
      </w:pPr>
      <w:r>
        <w:t>pt 7.1 hdg</w:t>
      </w:r>
      <w:r>
        <w:tab/>
        <w:t xml:space="preserve">ins </w:t>
      </w:r>
      <w:hyperlink r:id="rId596" w:tooltip="Work Health and Safety Amendment Regulation 2018 (No 1)" w:history="1">
        <w:r w:rsidRPr="00964810">
          <w:rPr>
            <w:rStyle w:val="charCitHyperlinkAbbrev"/>
          </w:rPr>
          <w:t>SL2018-2</w:t>
        </w:r>
      </w:hyperlink>
      <w:r w:rsidR="00485319">
        <w:t xml:space="preserve"> s 6</w:t>
      </w:r>
    </w:p>
    <w:p w:rsidR="003B5410" w:rsidRPr="003B5410" w:rsidRDefault="00421089" w:rsidP="00421089">
      <w:pPr>
        <w:pStyle w:val="AmdtsEntryHd"/>
      </w:pPr>
      <w:r w:rsidRPr="008E3922">
        <w:t>Application—pt 7.1</w:t>
      </w:r>
    </w:p>
    <w:p w:rsidR="003B5410" w:rsidRPr="00485319" w:rsidRDefault="00E621A0" w:rsidP="005306D9">
      <w:pPr>
        <w:pStyle w:val="AmdtsEntries"/>
      </w:pPr>
      <w:r>
        <w:t>div 7.1.1</w:t>
      </w:r>
      <w:r w:rsidR="0031554D">
        <w:t xml:space="preserve"> hdg</w:t>
      </w:r>
      <w:r>
        <w:tab/>
        <w:t xml:space="preserve">ins </w:t>
      </w:r>
      <w:hyperlink r:id="rId597" w:tooltip="Work Health and Safety Amendment Regulation 2018 (No 1)" w:history="1">
        <w:r w:rsidRPr="00964810">
          <w:rPr>
            <w:rStyle w:val="charCitHyperlinkAbbrev"/>
          </w:rPr>
          <w:t>SL2018-2</w:t>
        </w:r>
      </w:hyperlink>
      <w:r w:rsidR="00485319">
        <w:t xml:space="preserve"> s 6</w:t>
      </w:r>
    </w:p>
    <w:p w:rsidR="003B5410" w:rsidRDefault="00421089" w:rsidP="00421089">
      <w:pPr>
        <w:pStyle w:val="AmdtsEntryHd"/>
      </w:pPr>
      <w:r w:rsidRPr="008E3922">
        <w:t>Application—pt 7.1</w:t>
      </w:r>
    </w:p>
    <w:p w:rsidR="00E621A0" w:rsidRDefault="00E621A0" w:rsidP="005306D9">
      <w:pPr>
        <w:pStyle w:val="AmdtsEntries"/>
      </w:pPr>
      <w:r>
        <w:t>s 328</w:t>
      </w:r>
      <w:r>
        <w:tab/>
        <w:t xml:space="preserve">ins </w:t>
      </w:r>
      <w:hyperlink r:id="rId598" w:tooltip="Work Health and Safety Amendment Regulation 2018 (No 1)" w:history="1">
        <w:r w:rsidRPr="00964810">
          <w:rPr>
            <w:rStyle w:val="charCitHyperlinkAbbrev"/>
          </w:rPr>
          <w:t>SL2018-2</w:t>
        </w:r>
      </w:hyperlink>
      <w:r>
        <w:t xml:space="preserve"> </w:t>
      </w:r>
      <w:r w:rsidR="00485319">
        <w:t>s 6</w:t>
      </w:r>
    </w:p>
    <w:p w:rsidR="00E621A0" w:rsidRDefault="00421089" w:rsidP="00421089">
      <w:pPr>
        <w:pStyle w:val="AmdtsEntryHd"/>
      </w:pPr>
      <w:r w:rsidRPr="008E3922">
        <w:t>Obligations relating to safety data sheets and other matters</w:t>
      </w:r>
    </w:p>
    <w:p w:rsidR="00E621A0" w:rsidRPr="00485319" w:rsidRDefault="00E621A0" w:rsidP="005306D9">
      <w:pPr>
        <w:pStyle w:val="AmdtsEntries"/>
      </w:pPr>
      <w:r>
        <w:t>div 7.1.2 hdg</w:t>
      </w:r>
      <w:r>
        <w:tab/>
        <w:t xml:space="preserve">ins </w:t>
      </w:r>
      <w:hyperlink r:id="rId599" w:tooltip="Work Health and Safety Amendment Regulation 2018 (No 1)" w:history="1">
        <w:r w:rsidRPr="00964810">
          <w:rPr>
            <w:rStyle w:val="charCitHyperlinkAbbrev"/>
          </w:rPr>
          <w:t>SL2018-2</w:t>
        </w:r>
      </w:hyperlink>
      <w:r w:rsidR="00485319">
        <w:t xml:space="preserve"> s 6</w:t>
      </w:r>
    </w:p>
    <w:p w:rsidR="00E621A0" w:rsidRDefault="00421089" w:rsidP="00421089">
      <w:pPr>
        <w:pStyle w:val="AmdtsEntryHd"/>
      </w:pPr>
      <w:r w:rsidRPr="008E3922">
        <w:t>Obligations of manufacturers and importers</w:t>
      </w:r>
    </w:p>
    <w:p w:rsidR="00E621A0" w:rsidRPr="00485319" w:rsidRDefault="0031554D" w:rsidP="005306D9">
      <w:pPr>
        <w:pStyle w:val="AmdtsEntries"/>
      </w:pPr>
      <w:r>
        <w:t>s</w:t>
      </w:r>
      <w:r w:rsidR="00E621A0">
        <w:t>div 7.1.2.1 hdg</w:t>
      </w:r>
      <w:r w:rsidR="00E621A0">
        <w:tab/>
        <w:t xml:space="preserve">ins </w:t>
      </w:r>
      <w:hyperlink r:id="rId600" w:tooltip="Work Health and Safety Amendment Regulation 2018 (No 1)" w:history="1">
        <w:r w:rsidR="00E621A0" w:rsidRPr="00964810">
          <w:rPr>
            <w:rStyle w:val="charCitHyperlinkAbbrev"/>
          </w:rPr>
          <w:t>SL2018-2</w:t>
        </w:r>
      </w:hyperlink>
      <w:r w:rsidR="00485319">
        <w:t xml:space="preserve"> s 6</w:t>
      </w:r>
    </w:p>
    <w:p w:rsidR="006314FF" w:rsidRDefault="006314FF" w:rsidP="006314FF">
      <w:pPr>
        <w:pStyle w:val="AmdtsEntryHd"/>
      </w:pPr>
      <w:r w:rsidRPr="008E3922">
        <w:t>Classification of hazardous chemicals</w:t>
      </w:r>
    </w:p>
    <w:p w:rsidR="006314FF" w:rsidRDefault="006314FF" w:rsidP="006314FF">
      <w:pPr>
        <w:pStyle w:val="AmdtsEntries"/>
      </w:pPr>
      <w:r>
        <w:t>s 329</w:t>
      </w:r>
      <w:r>
        <w:tab/>
        <w:t xml:space="preserve">ins </w:t>
      </w:r>
      <w:hyperlink r:id="rId601"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t>Manufacturer or importer to prepare and provide safety data sheets</w:t>
      </w:r>
    </w:p>
    <w:p w:rsidR="006314FF" w:rsidRDefault="006314FF" w:rsidP="006314FF">
      <w:pPr>
        <w:pStyle w:val="AmdtsEntries"/>
      </w:pPr>
      <w:r>
        <w:t>s 330</w:t>
      </w:r>
      <w:r>
        <w:tab/>
        <w:t xml:space="preserve">ins </w:t>
      </w:r>
      <w:hyperlink r:id="rId602"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rsidDel="00FD1F0B">
        <w:t>Safety data sheets—research chemical, waste product or sample for analysis</w:t>
      </w:r>
    </w:p>
    <w:p w:rsidR="006314FF" w:rsidRDefault="006314FF" w:rsidP="006314FF">
      <w:pPr>
        <w:pStyle w:val="AmdtsEntries"/>
      </w:pPr>
      <w:r>
        <w:t>s 331</w:t>
      </w:r>
      <w:r>
        <w:tab/>
        <w:t xml:space="preserve">ins </w:t>
      </w:r>
      <w:hyperlink r:id="rId603"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t>Emergency disclosure of chemical identities to registered medical practitioner</w:t>
      </w:r>
    </w:p>
    <w:p w:rsidR="006314FF" w:rsidRDefault="006314FF" w:rsidP="006314FF">
      <w:pPr>
        <w:pStyle w:val="AmdtsEntries"/>
      </w:pPr>
      <w:r>
        <w:t>s 332</w:t>
      </w:r>
      <w:r>
        <w:tab/>
        <w:t xml:space="preserve">ins </w:t>
      </w:r>
      <w:hyperlink r:id="rId604"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t>Emergency disclosure of chemical identities to emergency service worker</w:t>
      </w:r>
    </w:p>
    <w:p w:rsidR="006314FF" w:rsidRDefault="006314FF" w:rsidP="006314FF">
      <w:pPr>
        <w:pStyle w:val="AmdtsEntries"/>
      </w:pPr>
      <w:r>
        <w:t>s 333</w:t>
      </w:r>
      <w:r>
        <w:tab/>
        <w:t xml:space="preserve">ins </w:t>
      </w:r>
      <w:hyperlink r:id="rId605" w:tooltip="Work Health and Safety Amendment Regulation 2018 (No 1)" w:history="1">
        <w:r w:rsidRPr="00964810">
          <w:rPr>
            <w:rStyle w:val="charCitHyperlinkAbbrev"/>
          </w:rPr>
          <w:t>SL2018-2</w:t>
        </w:r>
      </w:hyperlink>
      <w:r>
        <w:t xml:space="preserve"> s 6</w:t>
      </w:r>
    </w:p>
    <w:p w:rsidR="006314FF" w:rsidRDefault="00120262" w:rsidP="006314FF">
      <w:pPr>
        <w:pStyle w:val="AmdtsEntryHd"/>
      </w:pPr>
      <w:r w:rsidRPr="008E3922">
        <w:t>Packing hazardous chemicals</w:t>
      </w:r>
    </w:p>
    <w:p w:rsidR="006314FF" w:rsidRDefault="00120262" w:rsidP="006314FF">
      <w:pPr>
        <w:pStyle w:val="AmdtsEntries"/>
      </w:pPr>
      <w:r>
        <w:t>s 334</w:t>
      </w:r>
      <w:r w:rsidR="006314FF">
        <w:tab/>
        <w:t xml:space="preserve">ins </w:t>
      </w:r>
      <w:hyperlink r:id="rId606"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lastRenderedPageBreak/>
        <w:t>Labelling hazardous chemicals</w:t>
      </w:r>
    </w:p>
    <w:p w:rsidR="006314FF" w:rsidRDefault="00120262" w:rsidP="006314FF">
      <w:pPr>
        <w:pStyle w:val="AmdtsEntries"/>
      </w:pPr>
      <w:r>
        <w:t>s 335</w:t>
      </w:r>
      <w:r w:rsidR="006314FF">
        <w:tab/>
        <w:t xml:space="preserve">ins </w:t>
      </w:r>
      <w:hyperlink r:id="rId607"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Obligations of suppliers</w:t>
      </w:r>
    </w:p>
    <w:p w:rsidR="006314FF" w:rsidRDefault="001B657F" w:rsidP="006314FF">
      <w:pPr>
        <w:pStyle w:val="AmdtsEntries"/>
      </w:pPr>
      <w:r>
        <w:t>s</w:t>
      </w:r>
      <w:r w:rsidR="00120262">
        <w:t>div 7.1.2.2 hdg</w:t>
      </w:r>
      <w:r w:rsidR="006314FF">
        <w:tab/>
        <w:t xml:space="preserve">ins </w:t>
      </w:r>
      <w:hyperlink r:id="rId608"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Restriction on age of person who can supply hazardous chemicals</w:t>
      </w:r>
    </w:p>
    <w:p w:rsidR="006314FF" w:rsidRDefault="00120262" w:rsidP="006314FF">
      <w:pPr>
        <w:pStyle w:val="AmdtsEntries"/>
      </w:pPr>
      <w:r>
        <w:t>s 336</w:t>
      </w:r>
      <w:r w:rsidR="006314FF">
        <w:tab/>
        <w:t xml:space="preserve">ins </w:t>
      </w:r>
      <w:hyperlink r:id="rId609"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Retailer or supplier packing hazardous chemicals</w:t>
      </w:r>
    </w:p>
    <w:p w:rsidR="006314FF" w:rsidRDefault="00120262" w:rsidP="006314FF">
      <w:pPr>
        <w:pStyle w:val="AmdtsEntries"/>
      </w:pPr>
      <w:r>
        <w:t>s 337</w:t>
      </w:r>
      <w:r w:rsidR="006314FF">
        <w:tab/>
        <w:t xml:space="preserve">ins </w:t>
      </w:r>
      <w:hyperlink r:id="rId610"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Supplier labelling hazardous chemicals</w:t>
      </w:r>
    </w:p>
    <w:p w:rsidR="006314FF" w:rsidRDefault="00120262" w:rsidP="006314FF">
      <w:pPr>
        <w:pStyle w:val="AmdtsEntries"/>
      </w:pPr>
      <w:r>
        <w:t>s 338</w:t>
      </w:r>
      <w:r w:rsidR="006314FF">
        <w:tab/>
        <w:t xml:space="preserve">ins </w:t>
      </w:r>
      <w:hyperlink r:id="rId611"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Supplier to provide safety data sheets</w:t>
      </w:r>
    </w:p>
    <w:p w:rsidR="006314FF" w:rsidRDefault="00120262" w:rsidP="006314FF">
      <w:pPr>
        <w:pStyle w:val="AmdtsEntries"/>
      </w:pPr>
      <w:r>
        <w:t>s 339</w:t>
      </w:r>
      <w:r w:rsidR="006314FF">
        <w:tab/>
        <w:t xml:space="preserve">ins </w:t>
      </w:r>
      <w:hyperlink r:id="rId612"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Supply of prohibited and restricted carcinogens</w:t>
      </w:r>
    </w:p>
    <w:p w:rsidR="006314FF" w:rsidRDefault="00120262" w:rsidP="006314FF">
      <w:pPr>
        <w:pStyle w:val="AmdtsEntries"/>
      </w:pPr>
      <w:r>
        <w:t>s 340</w:t>
      </w:r>
      <w:r w:rsidR="006314FF">
        <w:tab/>
        <w:t xml:space="preserve">ins </w:t>
      </w:r>
      <w:hyperlink r:id="rId613"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Obligations of persons conducting businesses or undertakings</w:t>
      </w:r>
    </w:p>
    <w:p w:rsidR="006314FF" w:rsidRDefault="001B657F" w:rsidP="006314FF">
      <w:pPr>
        <w:pStyle w:val="AmdtsEntries"/>
      </w:pPr>
      <w:r>
        <w:t>s</w:t>
      </w:r>
      <w:r w:rsidR="007B723C">
        <w:t>div 7.1.2.3 hdg</w:t>
      </w:r>
      <w:r w:rsidR="006314FF">
        <w:tab/>
        <w:t xml:space="preserve">ins </w:t>
      </w:r>
      <w:hyperlink r:id="rId614"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Labelling hazardous chemicals—general requirement</w:t>
      </w:r>
    </w:p>
    <w:p w:rsidR="006314FF" w:rsidRDefault="007B723C" w:rsidP="006314FF">
      <w:pPr>
        <w:pStyle w:val="AmdtsEntries"/>
      </w:pPr>
      <w:r>
        <w:t>s 341</w:t>
      </w:r>
      <w:r w:rsidR="006314FF">
        <w:tab/>
        <w:t xml:space="preserve">ins </w:t>
      </w:r>
      <w:hyperlink r:id="rId615"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Labelling hazardous chemicals—containers</w:t>
      </w:r>
    </w:p>
    <w:p w:rsidR="006314FF" w:rsidRDefault="007B723C" w:rsidP="006314FF">
      <w:pPr>
        <w:pStyle w:val="AmdtsEntries"/>
      </w:pPr>
      <w:r>
        <w:t>s 342</w:t>
      </w:r>
      <w:r w:rsidR="006314FF">
        <w:tab/>
        <w:t xml:space="preserve">ins </w:t>
      </w:r>
      <w:hyperlink r:id="rId616"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Labelling hazardous chemicals—pipe work</w:t>
      </w:r>
    </w:p>
    <w:p w:rsidR="006314FF" w:rsidRDefault="007B723C" w:rsidP="006314FF">
      <w:pPr>
        <w:pStyle w:val="AmdtsEntries"/>
      </w:pPr>
      <w:r>
        <w:t>s 343</w:t>
      </w:r>
      <w:r w:rsidR="006314FF">
        <w:tab/>
        <w:t xml:space="preserve">ins </w:t>
      </w:r>
      <w:hyperlink r:id="rId617"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Person conducting business or undertaking to obtain and give access to safety data sheets</w:t>
      </w:r>
    </w:p>
    <w:p w:rsidR="006314FF" w:rsidRDefault="007B723C" w:rsidP="006314FF">
      <w:pPr>
        <w:pStyle w:val="AmdtsEntries"/>
      </w:pPr>
      <w:r>
        <w:t>s 344</w:t>
      </w:r>
      <w:r w:rsidR="006314FF">
        <w:tab/>
        <w:t xml:space="preserve">ins </w:t>
      </w:r>
      <w:hyperlink r:id="rId618"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Changes to safety data sheets</w:t>
      </w:r>
    </w:p>
    <w:p w:rsidR="006314FF" w:rsidRDefault="007B723C" w:rsidP="006314FF">
      <w:pPr>
        <w:pStyle w:val="AmdtsEntries"/>
      </w:pPr>
      <w:r>
        <w:t>s 345</w:t>
      </w:r>
      <w:r w:rsidR="006314FF">
        <w:tab/>
        <w:t xml:space="preserve">ins </w:t>
      </w:r>
      <w:hyperlink r:id="rId619"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Register and manifest of hazardous chemicals</w:t>
      </w:r>
    </w:p>
    <w:p w:rsidR="006314FF" w:rsidRDefault="00CE2014" w:rsidP="006314FF">
      <w:pPr>
        <w:pStyle w:val="AmdtsEntries"/>
      </w:pPr>
      <w:r>
        <w:t>div 7.1.3 hdg</w:t>
      </w:r>
      <w:r w:rsidR="006314FF">
        <w:tab/>
        <w:t xml:space="preserve">ins </w:t>
      </w:r>
      <w:hyperlink r:id="rId620" w:tooltip="Work Health and Safety Amendment Regulation 2018 (No 1)" w:history="1">
        <w:r w:rsidR="006314FF" w:rsidRPr="00964810">
          <w:rPr>
            <w:rStyle w:val="charCitHyperlinkAbbrev"/>
          </w:rPr>
          <w:t>SL2018-2</w:t>
        </w:r>
      </w:hyperlink>
      <w:r w:rsidR="006314FF">
        <w:t xml:space="preserve"> s 6</w:t>
      </w:r>
    </w:p>
    <w:p w:rsidR="006314FF" w:rsidRDefault="00CE2014" w:rsidP="006314FF">
      <w:pPr>
        <w:pStyle w:val="AmdtsEntryHd"/>
      </w:pPr>
      <w:r w:rsidRPr="008E3922">
        <w:t>Hazardous chemicals register</w:t>
      </w:r>
    </w:p>
    <w:p w:rsidR="006314FF" w:rsidRDefault="006314FF" w:rsidP="006314FF">
      <w:pPr>
        <w:pStyle w:val="AmdtsEntries"/>
      </w:pPr>
      <w:r>
        <w:t>s</w:t>
      </w:r>
      <w:r w:rsidR="00CE2014">
        <w:t>div 7.1.3.1 hdg</w:t>
      </w:r>
      <w:r>
        <w:tab/>
        <w:t xml:space="preserve">ins </w:t>
      </w:r>
      <w:hyperlink r:id="rId621" w:tooltip="Work Health and Safety Amendment Regulation 2018 (No 1)" w:history="1">
        <w:r w:rsidRPr="00964810">
          <w:rPr>
            <w:rStyle w:val="charCitHyperlinkAbbrev"/>
          </w:rPr>
          <w:t>SL2018-2</w:t>
        </w:r>
      </w:hyperlink>
      <w:r>
        <w:t xml:space="preserve"> s 6</w:t>
      </w:r>
    </w:p>
    <w:p w:rsidR="006314FF" w:rsidRDefault="00CE2014" w:rsidP="006314FF">
      <w:pPr>
        <w:pStyle w:val="AmdtsEntryHd"/>
      </w:pPr>
      <w:r w:rsidRPr="008E3922">
        <w:t>Hazardous chemicals register</w:t>
      </w:r>
    </w:p>
    <w:p w:rsidR="006314FF" w:rsidRDefault="00CE2014" w:rsidP="006314FF">
      <w:pPr>
        <w:pStyle w:val="AmdtsEntries"/>
      </w:pPr>
      <w:r>
        <w:t>s 346</w:t>
      </w:r>
      <w:r w:rsidR="006314FF">
        <w:tab/>
        <w:t xml:space="preserve">ins </w:t>
      </w:r>
      <w:hyperlink r:id="rId622" w:tooltip="Work Health and Safety Amendment Regulation 2018 (No 1)" w:history="1">
        <w:r w:rsidR="006314FF" w:rsidRPr="00964810">
          <w:rPr>
            <w:rStyle w:val="charCitHyperlinkAbbrev"/>
          </w:rPr>
          <w:t>SL2018-2</w:t>
        </w:r>
      </w:hyperlink>
      <w:r w:rsidR="006314FF">
        <w:t xml:space="preserve"> s 6</w:t>
      </w:r>
    </w:p>
    <w:p w:rsidR="006314FF" w:rsidRDefault="00CE2014" w:rsidP="006314FF">
      <w:pPr>
        <w:pStyle w:val="AmdtsEntryHd"/>
      </w:pPr>
      <w:r w:rsidRPr="008E3922">
        <w:t>Manifest of Schedule 11 hazardous chemicals</w:t>
      </w:r>
    </w:p>
    <w:p w:rsidR="006314FF" w:rsidRDefault="001B657F" w:rsidP="006314FF">
      <w:pPr>
        <w:pStyle w:val="AmdtsEntries"/>
      </w:pPr>
      <w:r>
        <w:t>s</w:t>
      </w:r>
      <w:r w:rsidR="00CE2014">
        <w:t>div 7.1.3.2 hdg</w:t>
      </w:r>
      <w:r w:rsidR="006314FF">
        <w:tab/>
        <w:t xml:space="preserve">ins </w:t>
      </w:r>
      <w:hyperlink r:id="rId623"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Manifest of hazardous chemicals</w:t>
      </w:r>
    </w:p>
    <w:p w:rsidR="006314FF" w:rsidRDefault="004C29CB" w:rsidP="006314FF">
      <w:pPr>
        <w:pStyle w:val="AmdtsEntries"/>
      </w:pPr>
      <w:r>
        <w:t>s 347</w:t>
      </w:r>
      <w:r w:rsidR="006314FF">
        <w:tab/>
        <w:t xml:space="preserve">ins </w:t>
      </w:r>
      <w:hyperlink r:id="rId624"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lastRenderedPageBreak/>
        <w:t>Regulator must be notified if manifest quantities to be exceeded</w:t>
      </w:r>
    </w:p>
    <w:p w:rsidR="006314FF" w:rsidRDefault="004C29CB" w:rsidP="006314FF">
      <w:pPr>
        <w:pStyle w:val="AmdtsEntries"/>
      </w:pPr>
      <w:r>
        <w:t>s 348</w:t>
      </w:r>
      <w:r w:rsidR="006314FF">
        <w:tab/>
        <w:t xml:space="preserve">ins </w:t>
      </w:r>
      <w:hyperlink r:id="rId625"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Placards</w:t>
      </w:r>
    </w:p>
    <w:p w:rsidR="006314FF" w:rsidRDefault="004C29CB" w:rsidP="006314FF">
      <w:pPr>
        <w:pStyle w:val="AmdtsEntries"/>
      </w:pPr>
      <w:r>
        <w:t>div 7.1.4 hdg</w:t>
      </w:r>
      <w:r w:rsidR="006314FF">
        <w:tab/>
        <w:t xml:space="preserve">ins </w:t>
      </w:r>
      <w:hyperlink r:id="rId626"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Outer warning placards—requirement to display</w:t>
      </w:r>
    </w:p>
    <w:p w:rsidR="006314FF" w:rsidRDefault="004C29CB" w:rsidP="006314FF">
      <w:pPr>
        <w:pStyle w:val="AmdtsEntries"/>
      </w:pPr>
      <w:r>
        <w:t>s 349</w:t>
      </w:r>
      <w:r w:rsidR="006314FF">
        <w:tab/>
        <w:t xml:space="preserve">ins </w:t>
      </w:r>
      <w:hyperlink r:id="rId627"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Placard—requirement to display</w:t>
      </w:r>
    </w:p>
    <w:p w:rsidR="006314FF" w:rsidRDefault="004C29CB" w:rsidP="006314FF">
      <w:pPr>
        <w:pStyle w:val="AmdtsEntries"/>
      </w:pPr>
      <w:r>
        <w:t>s 350</w:t>
      </w:r>
      <w:r w:rsidR="006314FF">
        <w:tab/>
        <w:t xml:space="preserve">ins </w:t>
      </w:r>
      <w:hyperlink r:id="rId628"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Control of risk—obligations of persons conducting businesses or undertakings</w:t>
      </w:r>
    </w:p>
    <w:p w:rsidR="006314FF" w:rsidRDefault="004C29CB" w:rsidP="006314FF">
      <w:pPr>
        <w:pStyle w:val="AmdtsEntries"/>
      </w:pPr>
      <w:r>
        <w:t>div 7.1.5 hdg</w:t>
      </w:r>
      <w:r w:rsidR="006314FF">
        <w:tab/>
        <w:t xml:space="preserve">ins </w:t>
      </w:r>
      <w:hyperlink r:id="rId629"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General obligations relating to management of risk</w:t>
      </w:r>
    </w:p>
    <w:p w:rsidR="006314FF" w:rsidRDefault="001B657F" w:rsidP="006314FF">
      <w:pPr>
        <w:pStyle w:val="AmdtsEntries"/>
      </w:pPr>
      <w:r>
        <w:t>s</w:t>
      </w:r>
      <w:r w:rsidR="004C29CB">
        <w:t>div 7.1.5.1 hdg</w:t>
      </w:r>
      <w:r w:rsidR="006314FF">
        <w:tab/>
        <w:t xml:space="preserve">ins </w:t>
      </w:r>
      <w:hyperlink r:id="rId630"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Management of risks to health or safety—Act, s 19</w:t>
      </w:r>
    </w:p>
    <w:p w:rsidR="006314FF" w:rsidRDefault="00EA4A20" w:rsidP="006314FF">
      <w:pPr>
        <w:pStyle w:val="AmdtsEntries"/>
      </w:pPr>
      <w:r>
        <w:t>s 351</w:t>
      </w:r>
      <w:r w:rsidR="006314FF">
        <w:tab/>
        <w:t xml:space="preserve">ins </w:t>
      </w:r>
      <w:hyperlink r:id="rId631"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Review of control measures</w:t>
      </w:r>
    </w:p>
    <w:p w:rsidR="006314FF" w:rsidRDefault="00EA4A20" w:rsidP="006314FF">
      <w:pPr>
        <w:pStyle w:val="AmdtsEntries"/>
      </w:pPr>
      <w:r>
        <w:t>s 352</w:t>
      </w:r>
      <w:r w:rsidR="006314FF">
        <w:tab/>
        <w:t xml:space="preserve">ins </w:t>
      </w:r>
      <w:hyperlink r:id="rId632"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Safety signs</w:t>
      </w:r>
    </w:p>
    <w:p w:rsidR="006314FF" w:rsidRDefault="00EA4A20" w:rsidP="006314FF">
      <w:pPr>
        <w:pStyle w:val="AmdtsEntries"/>
      </w:pPr>
      <w:r>
        <w:t>s 353</w:t>
      </w:r>
      <w:r w:rsidR="006314FF">
        <w:tab/>
        <w:t xml:space="preserve">ins </w:t>
      </w:r>
      <w:hyperlink r:id="rId633"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Identification of risk of physical or chemical reaction</w:t>
      </w:r>
    </w:p>
    <w:p w:rsidR="006314FF" w:rsidRDefault="00EA4A20" w:rsidP="006314FF">
      <w:pPr>
        <w:pStyle w:val="AmdtsEntries"/>
      </w:pPr>
      <w:r>
        <w:t>s 354</w:t>
      </w:r>
      <w:r w:rsidR="006314FF">
        <w:tab/>
        <w:t xml:space="preserve">ins </w:t>
      </w:r>
      <w:hyperlink r:id="rId634"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Specific control—fire and explosion</w:t>
      </w:r>
    </w:p>
    <w:p w:rsidR="006314FF" w:rsidRDefault="00EA4A20" w:rsidP="006314FF">
      <w:pPr>
        <w:pStyle w:val="AmdtsEntries"/>
      </w:pPr>
      <w:r>
        <w:t>s 355</w:t>
      </w:r>
      <w:r w:rsidR="006314FF">
        <w:tab/>
        <w:t xml:space="preserve">ins </w:t>
      </w:r>
      <w:hyperlink r:id="rId635"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Keeping hazardous chemicals stable</w:t>
      </w:r>
    </w:p>
    <w:p w:rsidR="006314FF" w:rsidRDefault="00EA4A20" w:rsidP="006314FF">
      <w:pPr>
        <w:pStyle w:val="AmdtsEntries"/>
      </w:pPr>
      <w:r>
        <w:t>s 356</w:t>
      </w:r>
      <w:r w:rsidR="006314FF">
        <w:tab/>
        <w:t xml:space="preserve">ins </w:t>
      </w:r>
      <w:hyperlink r:id="rId636"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Spills and damage</w:t>
      </w:r>
    </w:p>
    <w:p w:rsidR="006314FF" w:rsidRDefault="006314FF" w:rsidP="006314FF">
      <w:pPr>
        <w:pStyle w:val="AmdtsEntries"/>
      </w:pPr>
      <w:r>
        <w:t>s</w:t>
      </w:r>
      <w:r w:rsidR="00065474">
        <w:t>div 7.1.5.2 hdg</w:t>
      </w:r>
      <w:r>
        <w:tab/>
        <w:t xml:space="preserve">ins </w:t>
      </w:r>
      <w:hyperlink r:id="rId637" w:tooltip="Work Health and Safety Amendment Regulation 2018 (No 1)" w:history="1">
        <w:r w:rsidRPr="00964810">
          <w:rPr>
            <w:rStyle w:val="charCitHyperlinkAbbrev"/>
          </w:rPr>
          <w:t>SL2018-2</w:t>
        </w:r>
      </w:hyperlink>
      <w:r>
        <w:t xml:space="preserve"> s 6</w:t>
      </w:r>
    </w:p>
    <w:p w:rsidR="006314FF" w:rsidRDefault="00065474" w:rsidP="006314FF">
      <w:pPr>
        <w:pStyle w:val="AmdtsEntryHd"/>
      </w:pPr>
      <w:r w:rsidRPr="008E3922">
        <w:t>Containing and managing spills</w:t>
      </w:r>
    </w:p>
    <w:p w:rsidR="006314FF" w:rsidRDefault="00065474" w:rsidP="006314FF">
      <w:pPr>
        <w:pStyle w:val="AmdtsEntries"/>
      </w:pPr>
      <w:r>
        <w:t>s 357</w:t>
      </w:r>
      <w:r w:rsidR="006314FF">
        <w:tab/>
        <w:t xml:space="preserve">ins </w:t>
      </w:r>
      <w:hyperlink r:id="rId638"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Protecting hazardous chemicals from damage</w:t>
      </w:r>
    </w:p>
    <w:p w:rsidR="006314FF" w:rsidRDefault="00065474" w:rsidP="006314FF">
      <w:pPr>
        <w:pStyle w:val="AmdtsEntries"/>
      </w:pPr>
      <w:r>
        <w:t>s 358</w:t>
      </w:r>
      <w:r w:rsidR="006314FF">
        <w:tab/>
        <w:t xml:space="preserve">ins </w:t>
      </w:r>
      <w:hyperlink r:id="rId639"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Emergency plans and safety equipment</w:t>
      </w:r>
    </w:p>
    <w:p w:rsidR="006314FF" w:rsidRDefault="001B657F" w:rsidP="006314FF">
      <w:pPr>
        <w:pStyle w:val="AmdtsEntries"/>
      </w:pPr>
      <w:r>
        <w:t>s</w:t>
      </w:r>
      <w:r w:rsidR="00065474">
        <w:t>div 7.1.5.3 hdg</w:t>
      </w:r>
      <w:r w:rsidR="006314FF">
        <w:tab/>
        <w:t xml:space="preserve">ins </w:t>
      </w:r>
      <w:hyperlink r:id="rId640"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Fire protection and firefighting equipment</w:t>
      </w:r>
    </w:p>
    <w:p w:rsidR="006314FF" w:rsidRDefault="00065474" w:rsidP="006314FF">
      <w:pPr>
        <w:pStyle w:val="AmdtsEntries"/>
      </w:pPr>
      <w:r>
        <w:t>s 359</w:t>
      </w:r>
      <w:r w:rsidR="006314FF">
        <w:tab/>
        <w:t xml:space="preserve">ins </w:t>
      </w:r>
      <w:hyperlink r:id="rId641"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Emergency equipment</w:t>
      </w:r>
    </w:p>
    <w:p w:rsidR="006314FF" w:rsidRDefault="00065474" w:rsidP="006314FF">
      <w:pPr>
        <w:pStyle w:val="AmdtsEntries"/>
      </w:pPr>
      <w:r>
        <w:t>s 360</w:t>
      </w:r>
      <w:r w:rsidR="006314FF">
        <w:tab/>
        <w:t xml:space="preserve">ins </w:t>
      </w:r>
      <w:hyperlink r:id="rId642"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lastRenderedPageBreak/>
        <w:t>Emergency plans</w:t>
      </w:r>
    </w:p>
    <w:p w:rsidR="006314FF" w:rsidRDefault="00065474" w:rsidP="006314FF">
      <w:pPr>
        <w:pStyle w:val="AmdtsEntries"/>
      </w:pPr>
      <w:r>
        <w:t>s 361</w:t>
      </w:r>
      <w:r w:rsidR="006314FF">
        <w:tab/>
        <w:t xml:space="preserve">ins </w:t>
      </w:r>
      <w:hyperlink r:id="rId643"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Safety equipment</w:t>
      </w:r>
    </w:p>
    <w:p w:rsidR="006314FF" w:rsidRDefault="00065474" w:rsidP="006314FF">
      <w:pPr>
        <w:pStyle w:val="AmdtsEntries"/>
      </w:pPr>
      <w:r>
        <w:t>s 362</w:t>
      </w:r>
      <w:r w:rsidR="006314FF">
        <w:tab/>
        <w:t xml:space="preserve">ins </w:t>
      </w:r>
      <w:hyperlink r:id="rId644"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Storage and handling systems</w:t>
      </w:r>
    </w:p>
    <w:p w:rsidR="006314FF" w:rsidRDefault="001B657F" w:rsidP="006314FF">
      <w:pPr>
        <w:pStyle w:val="AmdtsEntries"/>
      </w:pPr>
      <w:r>
        <w:t>s</w:t>
      </w:r>
      <w:r w:rsidR="004318A5">
        <w:t>div 7.1.5.4 hdg</w:t>
      </w:r>
      <w:r w:rsidR="006314FF">
        <w:tab/>
        <w:t xml:space="preserve">ins </w:t>
      </w:r>
      <w:hyperlink r:id="rId645"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Control of risks from storage or handling systems</w:t>
      </w:r>
    </w:p>
    <w:p w:rsidR="006314FF" w:rsidRDefault="004318A5" w:rsidP="006314FF">
      <w:pPr>
        <w:pStyle w:val="AmdtsEntries"/>
      </w:pPr>
      <w:r>
        <w:t>s 363</w:t>
      </w:r>
      <w:r w:rsidR="006314FF">
        <w:tab/>
        <w:t xml:space="preserve">ins </w:t>
      </w:r>
      <w:hyperlink r:id="rId646"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Containers for hazardous chemicals used, handled or stored in bulk</w:t>
      </w:r>
    </w:p>
    <w:p w:rsidR="006314FF" w:rsidRDefault="004318A5" w:rsidP="006314FF">
      <w:pPr>
        <w:pStyle w:val="AmdtsEntries"/>
      </w:pPr>
      <w:r>
        <w:t>s 364</w:t>
      </w:r>
      <w:r w:rsidR="006314FF">
        <w:tab/>
        <w:t xml:space="preserve">ins </w:t>
      </w:r>
      <w:hyperlink r:id="rId647"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Stopping use and disposing of handling systems</w:t>
      </w:r>
    </w:p>
    <w:p w:rsidR="006314FF" w:rsidRDefault="004318A5" w:rsidP="006314FF">
      <w:pPr>
        <w:pStyle w:val="AmdtsEntries"/>
      </w:pPr>
      <w:r>
        <w:t>s 365</w:t>
      </w:r>
      <w:r w:rsidR="006314FF">
        <w:tab/>
        <w:t xml:space="preserve">ins </w:t>
      </w:r>
      <w:hyperlink r:id="rId648"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Stopping use of underground storage and handling systems</w:t>
      </w:r>
    </w:p>
    <w:p w:rsidR="006314FF" w:rsidRDefault="004318A5" w:rsidP="006314FF">
      <w:pPr>
        <w:pStyle w:val="AmdtsEntries"/>
      </w:pPr>
      <w:r>
        <w:t>s 366</w:t>
      </w:r>
      <w:r w:rsidR="006314FF">
        <w:tab/>
        <w:t xml:space="preserve">ins </w:t>
      </w:r>
      <w:hyperlink r:id="rId649"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Notification of abandoned tank</w:t>
      </w:r>
    </w:p>
    <w:p w:rsidR="006314FF" w:rsidRDefault="004318A5" w:rsidP="006314FF">
      <w:pPr>
        <w:pStyle w:val="AmdtsEntries"/>
      </w:pPr>
      <w:r>
        <w:t>s 367</w:t>
      </w:r>
      <w:r w:rsidR="006314FF">
        <w:tab/>
        <w:t xml:space="preserve">ins </w:t>
      </w:r>
      <w:hyperlink r:id="rId650"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Health monitoring</w:t>
      </w:r>
    </w:p>
    <w:p w:rsidR="006314FF" w:rsidRDefault="004318A5" w:rsidP="006314FF">
      <w:pPr>
        <w:pStyle w:val="AmdtsEntries"/>
      </w:pPr>
      <w:r>
        <w:t>div 7.1.6 hdg</w:t>
      </w:r>
      <w:r w:rsidR="006314FF">
        <w:tab/>
        <w:t xml:space="preserve">ins </w:t>
      </w:r>
      <w:hyperlink r:id="rId651"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provide health monitoring</w:t>
      </w:r>
    </w:p>
    <w:p w:rsidR="006314FF" w:rsidRDefault="00FB6BE0" w:rsidP="006314FF">
      <w:pPr>
        <w:pStyle w:val="AmdtsEntries"/>
      </w:pPr>
      <w:r>
        <w:t>s 368</w:t>
      </w:r>
      <w:r w:rsidR="006314FF">
        <w:tab/>
        <w:t xml:space="preserve">ins </w:t>
      </w:r>
      <w:hyperlink r:id="rId652"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inform of health monitoring</w:t>
      </w:r>
    </w:p>
    <w:p w:rsidR="006314FF" w:rsidRDefault="00FB6BE0" w:rsidP="006314FF">
      <w:pPr>
        <w:pStyle w:val="AmdtsEntries"/>
      </w:pPr>
      <w:r>
        <w:t>s 369</w:t>
      </w:r>
      <w:r w:rsidR="006314FF">
        <w:tab/>
        <w:t xml:space="preserve">ins </w:t>
      </w:r>
      <w:hyperlink r:id="rId653"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ensure that appropriate health monitoring is provided</w:t>
      </w:r>
    </w:p>
    <w:p w:rsidR="006314FF" w:rsidRDefault="00FB6BE0" w:rsidP="006314FF">
      <w:pPr>
        <w:pStyle w:val="AmdtsEntries"/>
      </w:pPr>
      <w:r>
        <w:t>s 370</w:t>
      </w:r>
      <w:r w:rsidR="006314FF">
        <w:tab/>
        <w:t xml:space="preserve">ins </w:t>
      </w:r>
      <w:hyperlink r:id="rId654"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ensure health monitoring is supervised by registered medical practitioner with experience</w:t>
      </w:r>
    </w:p>
    <w:p w:rsidR="006314FF" w:rsidRDefault="00FB6BE0" w:rsidP="006314FF">
      <w:pPr>
        <w:pStyle w:val="AmdtsEntries"/>
      </w:pPr>
      <w:r>
        <w:t>s 371</w:t>
      </w:r>
      <w:r w:rsidR="006314FF">
        <w:tab/>
        <w:t xml:space="preserve">ins </w:t>
      </w:r>
      <w:hyperlink r:id="rId655"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pay costs of health monitoring</w:t>
      </w:r>
    </w:p>
    <w:p w:rsidR="006314FF" w:rsidRDefault="00FB6BE0" w:rsidP="006314FF">
      <w:pPr>
        <w:pStyle w:val="AmdtsEntries"/>
      </w:pPr>
      <w:r>
        <w:t>s 372</w:t>
      </w:r>
      <w:r w:rsidR="006314FF">
        <w:tab/>
        <w:t xml:space="preserve">ins </w:t>
      </w:r>
      <w:hyperlink r:id="rId656"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Information that must be provided to registered medical practitioner</w:t>
      </w:r>
    </w:p>
    <w:p w:rsidR="006314FF" w:rsidRDefault="00FB6BE0" w:rsidP="006314FF">
      <w:pPr>
        <w:pStyle w:val="AmdtsEntries"/>
      </w:pPr>
      <w:r>
        <w:t>s 373</w:t>
      </w:r>
      <w:r w:rsidR="006314FF">
        <w:tab/>
        <w:t xml:space="preserve">ins </w:t>
      </w:r>
      <w:hyperlink r:id="rId657"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obtain health monitoring report</w:t>
      </w:r>
    </w:p>
    <w:p w:rsidR="006314FF" w:rsidRDefault="00FB6BE0" w:rsidP="006314FF">
      <w:pPr>
        <w:pStyle w:val="AmdtsEntries"/>
      </w:pPr>
      <w:r>
        <w:t>s 374</w:t>
      </w:r>
      <w:r w:rsidR="006314FF">
        <w:tab/>
        <w:t xml:space="preserve">ins </w:t>
      </w:r>
      <w:hyperlink r:id="rId658"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give health monitoring report to worker</w:t>
      </w:r>
    </w:p>
    <w:p w:rsidR="006314FF" w:rsidRDefault="00FB6BE0" w:rsidP="006314FF">
      <w:pPr>
        <w:pStyle w:val="AmdtsEntries"/>
      </w:pPr>
      <w:r>
        <w:t>s 375</w:t>
      </w:r>
      <w:r w:rsidR="006314FF">
        <w:tab/>
        <w:t xml:space="preserve">ins </w:t>
      </w:r>
      <w:hyperlink r:id="rId659"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Duty to give health monitoring report to regulator</w:t>
      </w:r>
    </w:p>
    <w:p w:rsidR="006314FF" w:rsidRDefault="00116BF8" w:rsidP="006314FF">
      <w:pPr>
        <w:pStyle w:val="AmdtsEntries"/>
      </w:pPr>
      <w:r>
        <w:t>s 376</w:t>
      </w:r>
      <w:r w:rsidR="006314FF">
        <w:tab/>
        <w:t xml:space="preserve">ins </w:t>
      </w:r>
      <w:hyperlink r:id="rId660"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lastRenderedPageBreak/>
        <w:t>Duty to give health monitoring report to relevant persons conducting businesses or undertakings</w:t>
      </w:r>
    </w:p>
    <w:p w:rsidR="006314FF" w:rsidRDefault="00116BF8" w:rsidP="006314FF">
      <w:pPr>
        <w:pStyle w:val="AmdtsEntries"/>
      </w:pPr>
      <w:r>
        <w:t>s 377</w:t>
      </w:r>
      <w:r w:rsidR="006314FF">
        <w:tab/>
        <w:t xml:space="preserve">ins </w:t>
      </w:r>
      <w:hyperlink r:id="rId661"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Health monitoring records</w:t>
      </w:r>
    </w:p>
    <w:p w:rsidR="006314FF" w:rsidRDefault="00116BF8" w:rsidP="006314FF">
      <w:pPr>
        <w:pStyle w:val="AmdtsEntries"/>
      </w:pPr>
      <w:r>
        <w:t>s 378</w:t>
      </w:r>
      <w:r w:rsidR="006314FF">
        <w:tab/>
        <w:t xml:space="preserve">ins </w:t>
      </w:r>
      <w:hyperlink r:id="rId662"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Induction, information, training and supervision</w:t>
      </w:r>
    </w:p>
    <w:p w:rsidR="006314FF" w:rsidRDefault="00116BF8" w:rsidP="006314FF">
      <w:pPr>
        <w:pStyle w:val="AmdtsEntries"/>
      </w:pPr>
      <w:r>
        <w:t>div 7.1.7 hdg</w:t>
      </w:r>
      <w:r w:rsidR="006314FF">
        <w:tab/>
        <w:t xml:space="preserve">ins </w:t>
      </w:r>
      <w:hyperlink r:id="rId663"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Duty to provide supervision</w:t>
      </w:r>
    </w:p>
    <w:p w:rsidR="006314FF" w:rsidRDefault="00116BF8" w:rsidP="006314FF">
      <w:pPr>
        <w:pStyle w:val="AmdtsEntries"/>
      </w:pPr>
      <w:r>
        <w:t>s 379</w:t>
      </w:r>
      <w:r w:rsidR="006314FF">
        <w:tab/>
        <w:t xml:space="preserve">ins </w:t>
      </w:r>
      <w:hyperlink r:id="rId664"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Prohibition, authorisation and restricted use</w:t>
      </w:r>
    </w:p>
    <w:p w:rsidR="006314FF" w:rsidRDefault="00FC0A8B" w:rsidP="006314FF">
      <w:pPr>
        <w:pStyle w:val="AmdtsEntries"/>
      </w:pPr>
      <w:r>
        <w:t>div 7.1.8 hdg</w:t>
      </w:r>
      <w:r w:rsidR="006314FF">
        <w:tab/>
        <w:t xml:space="preserve">ins </w:t>
      </w:r>
      <w:hyperlink r:id="rId665"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Using, handling and storing prohibited carcinogens</w:t>
      </w:r>
    </w:p>
    <w:p w:rsidR="006314FF" w:rsidRDefault="00FC0A8B" w:rsidP="006314FF">
      <w:pPr>
        <w:pStyle w:val="AmdtsEntries"/>
      </w:pPr>
      <w:r>
        <w:t>s 380</w:t>
      </w:r>
      <w:r w:rsidR="006314FF">
        <w:tab/>
        <w:t xml:space="preserve">ins </w:t>
      </w:r>
      <w:hyperlink r:id="rId666"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Using, handling and storing restricted carcinogens</w:t>
      </w:r>
    </w:p>
    <w:p w:rsidR="006314FF" w:rsidRDefault="006314FF" w:rsidP="006314FF">
      <w:pPr>
        <w:pStyle w:val="AmdtsEntries"/>
      </w:pPr>
      <w:r>
        <w:t xml:space="preserve">s </w:t>
      </w:r>
      <w:r w:rsidR="00FC0A8B">
        <w:t>381</w:t>
      </w:r>
      <w:r>
        <w:tab/>
        <w:t xml:space="preserve">ins </w:t>
      </w:r>
      <w:hyperlink r:id="rId667" w:tooltip="Work Health and Safety Amendment Regulation 2018 (No 1)" w:history="1">
        <w:r w:rsidRPr="00964810">
          <w:rPr>
            <w:rStyle w:val="charCitHyperlinkAbbrev"/>
          </w:rPr>
          <w:t>SL2018-2</w:t>
        </w:r>
      </w:hyperlink>
      <w:r>
        <w:t xml:space="preserve"> s 6</w:t>
      </w:r>
    </w:p>
    <w:p w:rsidR="006314FF" w:rsidRDefault="00FC0A8B" w:rsidP="006314FF">
      <w:pPr>
        <w:pStyle w:val="AmdtsEntryHd"/>
      </w:pPr>
      <w:r w:rsidRPr="008E3922">
        <w:t>Using, handling and storing restricted hazardous chemicals</w:t>
      </w:r>
    </w:p>
    <w:p w:rsidR="006314FF" w:rsidRDefault="00FC0A8B" w:rsidP="006314FF">
      <w:pPr>
        <w:pStyle w:val="AmdtsEntries"/>
      </w:pPr>
      <w:r>
        <w:t>s 382</w:t>
      </w:r>
      <w:r w:rsidR="006314FF">
        <w:tab/>
        <w:t xml:space="preserve">ins </w:t>
      </w:r>
      <w:hyperlink r:id="rId668"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Application for authorisation to use, handle or store prohibited and restricted carcinogens</w:t>
      </w:r>
    </w:p>
    <w:p w:rsidR="006314FF" w:rsidRDefault="00FC0A8B" w:rsidP="006314FF">
      <w:pPr>
        <w:pStyle w:val="AmdtsEntries"/>
      </w:pPr>
      <w:r>
        <w:t>s 383</w:t>
      </w:r>
      <w:r w:rsidR="006314FF">
        <w:tab/>
        <w:t xml:space="preserve">ins </w:t>
      </w:r>
      <w:hyperlink r:id="rId669"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Authorisation to use, handle or store prohibited carcinogens and restricted carcinogens</w:t>
      </w:r>
    </w:p>
    <w:p w:rsidR="006314FF" w:rsidRDefault="00FC0A8B" w:rsidP="006314FF">
      <w:pPr>
        <w:pStyle w:val="AmdtsEntries"/>
      </w:pPr>
      <w:r>
        <w:t>s 384</w:t>
      </w:r>
      <w:r w:rsidR="006314FF">
        <w:tab/>
        <w:t xml:space="preserve">ins </w:t>
      </w:r>
      <w:hyperlink r:id="rId670"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Changes to information in application to be reported</w:t>
      </w:r>
    </w:p>
    <w:p w:rsidR="006314FF" w:rsidRDefault="00FC0A8B" w:rsidP="006314FF">
      <w:pPr>
        <w:pStyle w:val="AmdtsEntries"/>
      </w:pPr>
      <w:r>
        <w:t>s 385</w:t>
      </w:r>
      <w:r w:rsidR="006314FF">
        <w:tab/>
        <w:t xml:space="preserve">ins </w:t>
      </w:r>
      <w:hyperlink r:id="rId671"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Regulator may cancel authorisation</w:t>
      </w:r>
    </w:p>
    <w:p w:rsidR="006314FF" w:rsidRDefault="00FC0A8B" w:rsidP="006314FF">
      <w:pPr>
        <w:pStyle w:val="AmdtsEntries"/>
      </w:pPr>
      <w:r>
        <w:t>s 386</w:t>
      </w:r>
      <w:r w:rsidR="006314FF">
        <w:tab/>
        <w:t xml:space="preserve">ins </w:t>
      </w:r>
      <w:hyperlink r:id="rId672"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Statement of exposure to be given to workers</w:t>
      </w:r>
    </w:p>
    <w:p w:rsidR="006314FF" w:rsidRDefault="00FC0A8B" w:rsidP="006314FF">
      <w:pPr>
        <w:pStyle w:val="AmdtsEntries"/>
      </w:pPr>
      <w:r>
        <w:t>s 387</w:t>
      </w:r>
      <w:r w:rsidR="006314FF">
        <w:tab/>
        <w:t xml:space="preserve">ins </w:t>
      </w:r>
      <w:hyperlink r:id="rId673"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Records to be kept</w:t>
      </w:r>
    </w:p>
    <w:p w:rsidR="006314FF" w:rsidRDefault="00FC0A8B" w:rsidP="006314FF">
      <w:pPr>
        <w:pStyle w:val="AmdtsEntries"/>
      </w:pPr>
      <w:r>
        <w:t>s 388</w:t>
      </w:r>
      <w:r w:rsidR="006314FF">
        <w:tab/>
        <w:t xml:space="preserve">ins </w:t>
      </w:r>
      <w:hyperlink r:id="rId674"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t>Pipelines</w:t>
      </w:r>
    </w:p>
    <w:p w:rsidR="006314FF" w:rsidRDefault="00FC0A8B" w:rsidP="006314FF">
      <w:pPr>
        <w:pStyle w:val="AmdtsEntries"/>
      </w:pPr>
      <w:r>
        <w:t>div 7.1.9 hdg</w:t>
      </w:r>
      <w:r w:rsidR="006314FF">
        <w:tab/>
        <w:t xml:space="preserve">ins </w:t>
      </w:r>
      <w:hyperlink r:id="rId675"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t>Management of risk by pipeline owner</w:t>
      </w:r>
    </w:p>
    <w:p w:rsidR="006314FF" w:rsidRDefault="00B841D4" w:rsidP="006314FF">
      <w:pPr>
        <w:pStyle w:val="AmdtsEntries"/>
      </w:pPr>
      <w:r>
        <w:t>s 3</w:t>
      </w:r>
      <w:r w:rsidR="006314FF">
        <w:t>8</w:t>
      </w:r>
      <w:r>
        <w:t>9</w:t>
      </w:r>
      <w:r w:rsidR="006314FF">
        <w:tab/>
        <w:t xml:space="preserve">ins </w:t>
      </w:r>
      <w:hyperlink r:id="rId676"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t>Pipeline builder's duties</w:t>
      </w:r>
    </w:p>
    <w:p w:rsidR="006314FF" w:rsidRDefault="00B841D4" w:rsidP="006314FF">
      <w:pPr>
        <w:pStyle w:val="AmdtsEntries"/>
      </w:pPr>
      <w:r>
        <w:t>s 390</w:t>
      </w:r>
      <w:r w:rsidR="006314FF">
        <w:tab/>
        <w:t xml:space="preserve">ins </w:t>
      </w:r>
      <w:hyperlink r:id="rId677"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lastRenderedPageBreak/>
        <w:t>Management of risks to health and safety by pipeline operator—Act, s 19</w:t>
      </w:r>
    </w:p>
    <w:p w:rsidR="006314FF" w:rsidRDefault="00B841D4" w:rsidP="006314FF">
      <w:pPr>
        <w:pStyle w:val="AmdtsEntries"/>
      </w:pPr>
      <w:r>
        <w:t>s 391</w:t>
      </w:r>
      <w:r w:rsidR="006314FF">
        <w:tab/>
        <w:t xml:space="preserve">ins </w:t>
      </w:r>
      <w:hyperlink r:id="rId678" w:tooltip="Work Health and Safety Amendment Regulation 2018 (No 1)" w:history="1">
        <w:r w:rsidR="006314FF" w:rsidRPr="00964810">
          <w:rPr>
            <w:rStyle w:val="charCitHyperlinkAbbrev"/>
          </w:rPr>
          <w:t>SL2018-2</w:t>
        </w:r>
      </w:hyperlink>
      <w:r w:rsidR="006314FF">
        <w:t xml:space="preserve"> s 6</w:t>
      </w:r>
    </w:p>
    <w:p w:rsidR="006314FF" w:rsidRDefault="00EF121A" w:rsidP="006314FF">
      <w:pPr>
        <w:pStyle w:val="AmdtsEntryHd"/>
      </w:pPr>
      <w:r w:rsidRPr="008E3922">
        <w:t>Lead</w:t>
      </w:r>
    </w:p>
    <w:p w:rsidR="006314FF" w:rsidRDefault="00EF121A" w:rsidP="006314FF">
      <w:pPr>
        <w:pStyle w:val="AmdtsEntries"/>
      </w:pPr>
      <w:r>
        <w:t>pt 7.2 hdg</w:t>
      </w:r>
      <w:r w:rsidR="006314FF">
        <w:tab/>
        <w:t xml:space="preserve">ins </w:t>
      </w:r>
      <w:hyperlink r:id="rId679" w:tooltip="Work Health and Safety Amendment Regulation 2018 (No 1)" w:history="1">
        <w:r w:rsidR="006314FF" w:rsidRPr="00964810">
          <w:rPr>
            <w:rStyle w:val="charCitHyperlinkAbbrev"/>
          </w:rPr>
          <w:t>SL2018-2</w:t>
        </w:r>
      </w:hyperlink>
      <w:r w:rsidR="006314FF">
        <w:t xml:space="preserve"> s 6</w:t>
      </w:r>
    </w:p>
    <w:p w:rsidR="006314FF" w:rsidRDefault="003302B1" w:rsidP="006314FF">
      <w:pPr>
        <w:pStyle w:val="AmdtsEntryHd"/>
      </w:pPr>
      <w:r w:rsidRPr="008E3922">
        <w:t>Lead process</w:t>
      </w:r>
    </w:p>
    <w:p w:rsidR="006314FF" w:rsidRDefault="003302B1" w:rsidP="006314FF">
      <w:pPr>
        <w:pStyle w:val="AmdtsEntries"/>
      </w:pPr>
      <w:r>
        <w:t>div 7.2.1</w:t>
      </w:r>
      <w:r w:rsidR="001343E7">
        <w:t xml:space="preserve"> hdg</w:t>
      </w:r>
      <w:r w:rsidR="006314FF">
        <w:tab/>
        <w:t xml:space="preserve">ins </w:t>
      </w:r>
      <w:hyperlink r:id="rId680" w:tooltip="Work Health and Safety Amendment Regulation 2018 (No 1)" w:history="1">
        <w:r w:rsidR="006314FF" w:rsidRPr="00964810">
          <w:rPr>
            <w:rStyle w:val="charCitHyperlinkAbbrev"/>
          </w:rPr>
          <w:t>SL2018-2</w:t>
        </w:r>
      </w:hyperlink>
      <w:r w:rsidR="006314FF">
        <w:t xml:space="preserve"> s 6</w:t>
      </w:r>
    </w:p>
    <w:p w:rsidR="006314FF" w:rsidRDefault="003302B1" w:rsidP="006314FF">
      <w:pPr>
        <w:pStyle w:val="AmdtsEntryHd"/>
      </w:pPr>
      <w:r w:rsidRPr="008E3922">
        <w:t xml:space="preserve">Meaning of </w:t>
      </w:r>
      <w:r w:rsidRPr="008E3922">
        <w:rPr>
          <w:rStyle w:val="charItals"/>
        </w:rPr>
        <w:t>lead process</w:t>
      </w:r>
      <w:r w:rsidRPr="008E3922">
        <w:t>—pt 7.2</w:t>
      </w:r>
    </w:p>
    <w:p w:rsidR="006314FF" w:rsidRDefault="003302B1" w:rsidP="006314FF">
      <w:pPr>
        <w:pStyle w:val="AmdtsEntries"/>
      </w:pPr>
      <w:r>
        <w:t>s 392</w:t>
      </w:r>
      <w:r w:rsidR="006314FF">
        <w:tab/>
        <w:t xml:space="preserve">ins </w:t>
      </w:r>
      <w:hyperlink r:id="rId681" w:tooltip="Work Health and Safety Amendment Regulation 2018 (No 1)" w:history="1">
        <w:r w:rsidR="006314FF" w:rsidRPr="00964810">
          <w:rPr>
            <w:rStyle w:val="charCitHyperlinkAbbrev"/>
          </w:rPr>
          <w:t>SL2018-2</w:t>
        </w:r>
      </w:hyperlink>
      <w:r w:rsidR="006314FF">
        <w:t xml:space="preserve"> s 6</w:t>
      </w:r>
    </w:p>
    <w:p w:rsidR="006314FF" w:rsidRDefault="000C02D9" w:rsidP="006314FF">
      <w:pPr>
        <w:pStyle w:val="AmdtsEntryHd"/>
      </w:pPr>
      <w:r w:rsidRPr="008E3922">
        <w:t>Regulator may decide lead process</w:t>
      </w:r>
    </w:p>
    <w:p w:rsidR="006314FF" w:rsidRDefault="000C02D9" w:rsidP="006314FF">
      <w:pPr>
        <w:pStyle w:val="AmdtsEntries"/>
      </w:pPr>
      <w:r>
        <w:t>s 393</w:t>
      </w:r>
      <w:r w:rsidR="006314FF">
        <w:tab/>
        <w:t xml:space="preserve">ins </w:t>
      </w:r>
      <w:hyperlink r:id="rId682" w:tooltip="Work Health and Safety Amendment Regulation 2018 (No 1)" w:history="1">
        <w:r w:rsidR="006314FF" w:rsidRPr="00964810">
          <w:rPr>
            <w:rStyle w:val="charCitHyperlinkAbbrev"/>
          </w:rPr>
          <w:t>SL2018-2</w:t>
        </w:r>
      </w:hyperlink>
      <w:r w:rsidR="006314FF">
        <w:t xml:space="preserve"> s 6</w:t>
      </w:r>
    </w:p>
    <w:p w:rsidR="006314FF" w:rsidRDefault="000C02D9" w:rsidP="006314FF">
      <w:pPr>
        <w:pStyle w:val="AmdtsEntryHd"/>
      </w:pPr>
      <w:r w:rsidRPr="008E3922">
        <w:t xml:space="preserve">Meaning of </w:t>
      </w:r>
      <w:r w:rsidRPr="008E3922">
        <w:rPr>
          <w:rStyle w:val="charItals"/>
        </w:rPr>
        <w:t>lead risk work</w:t>
      </w:r>
      <w:r w:rsidRPr="008E3922">
        <w:t>—pt 7.2</w:t>
      </w:r>
    </w:p>
    <w:p w:rsidR="006314FF" w:rsidRDefault="000C02D9" w:rsidP="006314FF">
      <w:pPr>
        <w:pStyle w:val="AmdtsEntries"/>
      </w:pPr>
      <w:r>
        <w:t>s 394</w:t>
      </w:r>
      <w:r w:rsidR="006314FF">
        <w:tab/>
        <w:t xml:space="preserve">ins </w:t>
      </w:r>
      <w:hyperlink r:id="rId683"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Duty to give information about health risks of lead process</w:t>
      </w:r>
    </w:p>
    <w:p w:rsidR="006314FF" w:rsidRDefault="00CD6C2E" w:rsidP="006314FF">
      <w:pPr>
        <w:pStyle w:val="AmdtsEntries"/>
      </w:pPr>
      <w:r>
        <w:t>s 395</w:t>
      </w:r>
      <w:r w:rsidR="006314FF">
        <w:tab/>
        <w:t xml:space="preserve">ins </w:t>
      </w:r>
      <w:hyperlink r:id="rId684"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Control of risk</w:t>
      </w:r>
    </w:p>
    <w:p w:rsidR="006314FF" w:rsidRDefault="00CD6C2E" w:rsidP="006314FF">
      <w:pPr>
        <w:pStyle w:val="AmdtsEntries"/>
      </w:pPr>
      <w:r>
        <w:t>div 7.2.2</w:t>
      </w:r>
      <w:r w:rsidR="001343E7">
        <w:t xml:space="preserve"> hdg</w:t>
      </w:r>
      <w:r w:rsidR="006314FF">
        <w:tab/>
        <w:t xml:space="preserve">ins </w:t>
      </w:r>
      <w:hyperlink r:id="rId685"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Containment of lead contamination</w:t>
      </w:r>
    </w:p>
    <w:p w:rsidR="006314FF" w:rsidRDefault="00CD6C2E" w:rsidP="006314FF">
      <w:pPr>
        <w:pStyle w:val="AmdtsEntries"/>
      </w:pPr>
      <w:r>
        <w:t>s 396</w:t>
      </w:r>
      <w:r w:rsidR="006314FF">
        <w:tab/>
        <w:t xml:space="preserve">ins </w:t>
      </w:r>
      <w:hyperlink r:id="rId686"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Cleaning methods</w:t>
      </w:r>
    </w:p>
    <w:p w:rsidR="006314FF" w:rsidRDefault="00CD6C2E" w:rsidP="006314FF">
      <w:pPr>
        <w:pStyle w:val="AmdtsEntries"/>
      </w:pPr>
      <w:r>
        <w:t>s 397</w:t>
      </w:r>
      <w:r w:rsidR="006314FF">
        <w:tab/>
        <w:t xml:space="preserve">ins </w:t>
      </w:r>
      <w:hyperlink r:id="rId687"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Prohibition on eating, drinking and smoking</w:t>
      </w:r>
    </w:p>
    <w:p w:rsidR="006314FF" w:rsidRDefault="00CD6C2E" w:rsidP="006314FF">
      <w:pPr>
        <w:pStyle w:val="AmdtsEntries"/>
      </w:pPr>
      <w:r>
        <w:t>s 398</w:t>
      </w:r>
      <w:r w:rsidR="006314FF">
        <w:tab/>
        <w:t xml:space="preserve">ins </w:t>
      </w:r>
      <w:hyperlink r:id="rId688"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Provision of changing and washing facilities</w:t>
      </w:r>
    </w:p>
    <w:p w:rsidR="006314FF" w:rsidRDefault="00CD6C2E" w:rsidP="006314FF">
      <w:pPr>
        <w:pStyle w:val="AmdtsEntries"/>
      </w:pPr>
      <w:r>
        <w:t>s 399</w:t>
      </w:r>
      <w:r w:rsidR="006314FF">
        <w:tab/>
        <w:t xml:space="preserve">ins </w:t>
      </w:r>
      <w:hyperlink r:id="rId689"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Laundering, disposal and removal of personal protective equipment</w:t>
      </w:r>
    </w:p>
    <w:p w:rsidR="006314FF" w:rsidRDefault="00CD6C2E" w:rsidP="006314FF">
      <w:pPr>
        <w:pStyle w:val="AmdtsEntries"/>
      </w:pPr>
      <w:r>
        <w:t>s 400</w:t>
      </w:r>
      <w:r w:rsidR="006314FF">
        <w:tab/>
        <w:t xml:space="preserve">ins </w:t>
      </w:r>
      <w:hyperlink r:id="rId690"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Review of control measures</w:t>
      </w:r>
    </w:p>
    <w:p w:rsidR="006314FF" w:rsidRDefault="00CD6C2E" w:rsidP="006314FF">
      <w:pPr>
        <w:pStyle w:val="AmdtsEntries"/>
      </w:pPr>
      <w:r>
        <w:t>s 401</w:t>
      </w:r>
      <w:r w:rsidR="006314FF">
        <w:tab/>
        <w:t xml:space="preserve">ins </w:t>
      </w:r>
      <w:hyperlink r:id="rId691"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Lead risk work</w:t>
      </w:r>
    </w:p>
    <w:p w:rsidR="006314FF" w:rsidRDefault="00CD6C2E" w:rsidP="006314FF">
      <w:pPr>
        <w:pStyle w:val="AmdtsEntries"/>
      </w:pPr>
      <w:r>
        <w:t>div 7.2.3 hdg</w:t>
      </w:r>
      <w:r w:rsidR="006314FF">
        <w:tab/>
        <w:t xml:space="preserve">ins </w:t>
      </w:r>
      <w:hyperlink r:id="rId692" w:tooltip="Work Health and Safety Amendment Regulation 2018 (No 1)" w:history="1">
        <w:r w:rsidR="006314FF" w:rsidRPr="00964810">
          <w:rPr>
            <w:rStyle w:val="charCitHyperlinkAbbrev"/>
          </w:rPr>
          <w:t>SL2018-2</w:t>
        </w:r>
      </w:hyperlink>
      <w:r w:rsidR="006314FF">
        <w:t xml:space="preserve"> s 6</w:t>
      </w:r>
    </w:p>
    <w:p w:rsidR="006314FF" w:rsidRDefault="000A65D0" w:rsidP="006314FF">
      <w:pPr>
        <w:pStyle w:val="AmdtsEntryHd"/>
      </w:pPr>
      <w:r w:rsidRPr="008E3922">
        <w:t>Identifying lead risk work</w:t>
      </w:r>
    </w:p>
    <w:p w:rsidR="006314FF" w:rsidRDefault="000A65D0" w:rsidP="006314FF">
      <w:pPr>
        <w:pStyle w:val="AmdtsEntries"/>
      </w:pPr>
      <w:r>
        <w:t>s 402</w:t>
      </w:r>
      <w:r w:rsidR="006314FF">
        <w:tab/>
        <w:t xml:space="preserve">ins </w:t>
      </w:r>
      <w:hyperlink r:id="rId693"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Notification of lead risk work</w:t>
      </w:r>
    </w:p>
    <w:p w:rsidR="006314FF" w:rsidRDefault="00A67337" w:rsidP="006314FF">
      <w:pPr>
        <w:pStyle w:val="AmdtsEntries"/>
      </w:pPr>
      <w:r>
        <w:t>s 403</w:t>
      </w:r>
      <w:r w:rsidR="006314FF">
        <w:tab/>
        <w:t xml:space="preserve">ins </w:t>
      </w:r>
      <w:hyperlink r:id="rId694"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Changes to information in notification of lead risk work</w:t>
      </w:r>
    </w:p>
    <w:p w:rsidR="006314FF" w:rsidRDefault="00A67337" w:rsidP="006314FF">
      <w:pPr>
        <w:pStyle w:val="AmdtsEntries"/>
      </w:pPr>
      <w:r>
        <w:t>s 404</w:t>
      </w:r>
      <w:r w:rsidR="006314FF">
        <w:tab/>
        <w:t xml:space="preserve">ins </w:t>
      </w:r>
      <w:hyperlink r:id="rId695"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lastRenderedPageBreak/>
        <w:t>Health monitoring</w:t>
      </w:r>
    </w:p>
    <w:p w:rsidR="006314FF" w:rsidRDefault="00A67337" w:rsidP="006314FF">
      <w:pPr>
        <w:pStyle w:val="AmdtsEntries"/>
      </w:pPr>
      <w:r>
        <w:t>div 7.2.4 hdg</w:t>
      </w:r>
      <w:r w:rsidR="006314FF">
        <w:tab/>
        <w:t xml:space="preserve">ins </w:t>
      </w:r>
      <w:hyperlink r:id="rId696"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provide health monitoring before first commencing lead risk work</w:t>
      </w:r>
    </w:p>
    <w:p w:rsidR="006314FF" w:rsidRDefault="00A67337" w:rsidP="006314FF">
      <w:pPr>
        <w:pStyle w:val="AmdtsEntries"/>
      </w:pPr>
      <w:r>
        <w:t>s 405</w:t>
      </w:r>
      <w:r w:rsidR="006314FF">
        <w:tab/>
        <w:t xml:space="preserve">ins </w:t>
      </w:r>
      <w:hyperlink r:id="rId697"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ensure that appropriate health monitoring is provided</w:t>
      </w:r>
    </w:p>
    <w:p w:rsidR="006314FF" w:rsidRDefault="00A67337" w:rsidP="006314FF">
      <w:pPr>
        <w:pStyle w:val="AmdtsEntries"/>
      </w:pPr>
      <w:r>
        <w:t>s 406</w:t>
      </w:r>
      <w:r w:rsidR="006314FF">
        <w:tab/>
        <w:t xml:space="preserve">ins </w:t>
      </w:r>
      <w:hyperlink r:id="rId698"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Frequency of biological monitoring</w:t>
      </w:r>
    </w:p>
    <w:p w:rsidR="006314FF" w:rsidRDefault="00A67337" w:rsidP="006314FF">
      <w:pPr>
        <w:pStyle w:val="AmdtsEntries"/>
      </w:pPr>
      <w:r>
        <w:t>s 407</w:t>
      </w:r>
      <w:r w:rsidR="006314FF">
        <w:tab/>
        <w:t xml:space="preserve">ins </w:t>
      </w:r>
      <w:hyperlink r:id="rId699"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ensure health monitoring is supervised by registered medical practitioner with relevant experience</w:t>
      </w:r>
    </w:p>
    <w:p w:rsidR="006314FF" w:rsidRDefault="00A67337" w:rsidP="006314FF">
      <w:pPr>
        <w:pStyle w:val="AmdtsEntries"/>
      </w:pPr>
      <w:r>
        <w:t>s 408</w:t>
      </w:r>
      <w:r w:rsidR="006314FF">
        <w:tab/>
        <w:t xml:space="preserve">ins </w:t>
      </w:r>
      <w:hyperlink r:id="rId700"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pay costs of health monitoring</w:t>
      </w:r>
    </w:p>
    <w:p w:rsidR="006314FF" w:rsidRDefault="00176919" w:rsidP="006314FF">
      <w:pPr>
        <w:pStyle w:val="AmdtsEntries"/>
      </w:pPr>
      <w:r>
        <w:t>s 409</w:t>
      </w:r>
      <w:r w:rsidR="006314FF">
        <w:tab/>
        <w:t xml:space="preserve">ins </w:t>
      </w:r>
      <w:hyperlink r:id="rId701"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Information that must be provided to registered medical practitioner</w:t>
      </w:r>
    </w:p>
    <w:p w:rsidR="006314FF" w:rsidRDefault="00176919" w:rsidP="006314FF">
      <w:pPr>
        <w:pStyle w:val="AmdtsEntries"/>
      </w:pPr>
      <w:r>
        <w:t>s 410</w:t>
      </w:r>
      <w:r w:rsidR="006314FF">
        <w:tab/>
        <w:t xml:space="preserve">ins </w:t>
      </w:r>
      <w:hyperlink r:id="rId702"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obtain health monitoring report</w:t>
      </w:r>
    </w:p>
    <w:p w:rsidR="006314FF" w:rsidRDefault="00176919" w:rsidP="006314FF">
      <w:pPr>
        <w:pStyle w:val="AmdtsEntries"/>
      </w:pPr>
      <w:r>
        <w:t>s 411</w:t>
      </w:r>
      <w:r w:rsidR="006314FF">
        <w:tab/>
        <w:t xml:space="preserve">ins </w:t>
      </w:r>
      <w:hyperlink r:id="rId703"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give health monitoring report to worker</w:t>
      </w:r>
    </w:p>
    <w:p w:rsidR="006314FF" w:rsidRDefault="00176919" w:rsidP="006314FF">
      <w:pPr>
        <w:pStyle w:val="AmdtsEntries"/>
      </w:pPr>
      <w:r>
        <w:t>s 412</w:t>
      </w:r>
      <w:r w:rsidR="006314FF">
        <w:tab/>
        <w:t xml:space="preserve">ins </w:t>
      </w:r>
      <w:hyperlink r:id="rId704"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give health monitoring report to regulator</w:t>
      </w:r>
    </w:p>
    <w:p w:rsidR="006314FF" w:rsidRDefault="00176919" w:rsidP="006314FF">
      <w:pPr>
        <w:pStyle w:val="AmdtsEntries"/>
      </w:pPr>
      <w:r>
        <w:t>s 413</w:t>
      </w:r>
      <w:r w:rsidR="006314FF">
        <w:tab/>
        <w:t xml:space="preserve">ins </w:t>
      </w:r>
      <w:hyperlink r:id="rId705"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give health monitoring report to relevant persons conducting businesses or undertakings</w:t>
      </w:r>
    </w:p>
    <w:p w:rsidR="006314FF" w:rsidRDefault="00176919" w:rsidP="006314FF">
      <w:pPr>
        <w:pStyle w:val="AmdtsEntries"/>
      </w:pPr>
      <w:r>
        <w:t>s 414</w:t>
      </w:r>
      <w:r w:rsidR="006314FF">
        <w:tab/>
        <w:t xml:space="preserve">ins </w:t>
      </w:r>
      <w:hyperlink r:id="rId706"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Removal of worker from lead risk work</w:t>
      </w:r>
    </w:p>
    <w:p w:rsidR="006314FF" w:rsidRDefault="00176919" w:rsidP="006314FF">
      <w:pPr>
        <w:pStyle w:val="AmdtsEntries"/>
      </w:pPr>
      <w:r>
        <w:t>s 415</w:t>
      </w:r>
      <w:r w:rsidR="006314FF">
        <w:tab/>
        <w:t xml:space="preserve">ins </w:t>
      </w:r>
      <w:hyperlink r:id="rId707"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ensure medical examination if worker removed from lead risk work</w:t>
      </w:r>
    </w:p>
    <w:p w:rsidR="006314FF" w:rsidRDefault="00176919" w:rsidP="006314FF">
      <w:pPr>
        <w:pStyle w:val="AmdtsEntries"/>
      </w:pPr>
      <w:r>
        <w:t>s 416</w:t>
      </w:r>
      <w:r w:rsidR="006314FF">
        <w:tab/>
        <w:t xml:space="preserve">ins </w:t>
      </w:r>
      <w:hyperlink r:id="rId708"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Return to lead risk work after removal</w:t>
      </w:r>
    </w:p>
    <w:p w:rsidR="006314FF" w:rsidRDefault="00176919" w:rsidP="006314FF">
      <w:pPr>
        <w:pStyle w:val="AmdtsEntries"/>
      </w:pPr>
      <w:r>
        <w:t>s 417</w:t>
      </w:r>
      <w:r w:rsidR="006314FF">
        <w:tab/>
        <w:t xml:space="preserve">ins </w:t>
      </w:r>
      <w:hyperlink r:id="rId709"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Health monitoring records</w:t>
      </w:r>
    </w:p>
    <w:p w:rsidR="00E621A0" w:rsidRPr="00E621A0" w:rsidRDefault="00176919" w:rsidP="005306D9">
      <w:pPr>
        <w:pStyle w:val="AmdtsEntries"/>
      </w:pPr>
      <w:r>
        <w:t>s 418</w:t>
      </w:r>
      <w:r w:rsidR="006314FF">
        <w:tab/>
        <w:t xml:space="preserve">ins </w:t>
      </w:r>
      <w:hyperlink r:id="rId710" w:tooltip="Work Health and Safety Amendment Regulation 2018 (No 1)" w:history="1">
        <w:r w:rsidR="006314FF" w:rsidRPr="00964810">
          <w:rPr>
            <w:rStyle w:val="charCitHyperlinkAbbrev"/>
          </w:rPr>
          <w:t>SL2018-2</w:t>
        </w:r>
      </w:hyperlink>
      <w:r w:rsidR="006314FF">
        <w:t xml:space="preserve"> s 6</w:t>
      </w:r>
    </w:p>
    <w:p w:rsidR="00F12966" w:rsidRDefault="00F12966" w:rsidP="005306D9">
      <w:pPr>
        <w:pStyle w:val="AmdtsEntryHd"/>
      </w:pPr>
      <w:r w:rsidRPr="00DE0AAB">
        <w:t>Asbestos</w:t>
      </w:r>
    </w:p>
    <w:p w:rsidR="00F12966" w:rsidRDefault="00F12966" w:rsidP="00F12966">
      <w:pPr>
        <w:pStyle w:val="AmdtsEntries"/>
      </w:pPr>
      <w:r>
        <w:t>ch 8 hdg</w:t>
      </w:r>
      <w:r>
        <w:tab/>
        <w:t xml:space="preserve">ins </w:t>
      </w:r>
      <w:hyperlink r:id="rId711" w:tooltip="Work Health and Safety Amendment Regulation 2014 (No 1)" w:history="1">
        <w:r w:rsidRPr="00F12966">
          <w:rPr>
            <w:rStyle w:val="charCitHyperlinkAbbrev"/>
          </w:rPr>
          <w:t>SL2014-10</w:t>
        </w:r>
      </w:hyperlink>
      <w:r>
        <w:t xml:space="preserve"> s 4</w:t>
      </w:r>
    </w:p>
    <w:p w:rsidR="00844012" w:rsidRDefault="00844012" w:rsidP="00F12966">
      <w:pPr>
        <w:pStyle w:val="AmdtsEntries"/>
      </w:pPr>
      <w:r>
        <w:tab/>
        <w:t xml:space="preserve">sub </w:t>
      </w:r>
      <w:hyperlink r:id="rId712" w:tooltip="Work Health and Safety (Asbestos) Amendment Regulation 2014 (No 1)" w:history="1">
        <w:r w:rsidR="004C6CA8">
          <w:rPr>
            <w:rStyle w:val="charCitHyperlinkAbbrev"/>
          </w:rPr>
          <w:t>SL2014</w:t>
        </w:r>
        <w:r w:rsidR="004C6CA8">
          <w:rPr>
            <w:rStyle w:val="charCitHyperlinkAbbrev"/>
          </w:rPr>
          <w:noBreakHyphen/>
          <w:t>32</w:t>
        </w:r>
      </w:hyperlink>
      <w:r w:rsidR="004C6CA8">
        <w:t xml:space="preserve"> s 6</w:t>
      </w:r>
    </w:p>
    <w:p w:rsidR="004C6CA8" w:rsidRDefault="004C6CA8" w:rsidP="004C6CA8">
      <w:pPr>
        <w:pStyle w:val="AmdtsEntryHd"/>
      </w:pPr>
      <w:r w:rsidRPr="00397F3D">
        <w:t>Prohibitions and authorised conduct</w:t>
      </w:r>
    </w:p>
    <w:p w:rsidR="004C6CA8" w:rsidRDefault="004C6CA8" w:rsidP="00F12966">
      <w:pPr>
        <w:pStyle w:val="AmdtsEntries"/>
      </w:pPr>
      <w:r>
        <w:t>pt 8.1</w:t>
      </w:r>
      <w:r w:rsidR="00843476">
        <w:t xml:space="preserve"> hdg</w:t>
      </w:r>
      <w:r>
        <w:tab/>
        <w:t xml:space="preserve">ins </w:t>
      </w:r>
      <w:hyperlink r:id="rId713"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lastRenderedPageBreak/>
        <w:t>Work involving asbestos or ACM—prohibitions and exceptions</w:t>
      </w:r>
    </w:p>
    <w:p w:rsidR="004C6CA8" w:rsidRDefault="004C6CA8" w:rsidP="00F12966">
      <w:pPr>
        <w:pStyle w:val="AmdtsEntries"/>
      </w:pPr>
      <w:r>
        <w:t>s 419</w:t>
      </w:r>
      <w:r>
        <w:tab/>
        <w:t xml:space="preserve">ins </w:t>
      </w:r>
      <w:hyperlink r:id="rId714"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General duty</w:t>
      </w:r>
    </w:p>
    <w:p w:rsidR="004C6CA8" w:rsidRDefault="004C6CA8" w:rsidP="004C6CA8">
      <w:pPr>
        <w:pStyle w:val="AmdtsEntries"/>
      </w:pPr>
      <w:r>
        <w:t>pt 8.2</w:t>
      </w:r>
      <w:r w:rsidR="00843476">
        <w:t xml:space="preserve"> hdg</w:t>
      </w:r>
      <w:r>
        <w:tab/>
        <w:t xml:space="preserve">ins </w:t>
      </w:r>
      <w:hyperlink r:id="rId715"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Exposure to airborne asbestos at workplace—Act, s 19</w:t>
      </w:r>
    </w:p>
    <w:p w:rsidR="004C6CA8" w:rsidRDefault="004C6CA8" w:rsidP="00F12966">
      <w:pPr>
        <w:pStyle w:val="AmdtsEntries"/>
      </w:pPr>
      <w:r>
        <w:t>s 420</w:t>
      </w:r>
      <w:r>
        <w:tab/>
        <w:t xml:space="preserve">ins </w:t>
      </w:r>
      <w:hyperlink r:id="rId716"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Management of asbestos and associated risks</w:t>
      </w:r>
    </w:p>
    <w:p w:rsidR="004C6CA8" w:rsidRDefault="004C6CA8" w:rsidP="004C6CA8">
      <w:pPr>
        <w:pStyle w:val="AmdtsEntries"/>
      </w:pPr>
      <w:r>
        <w:t>pt 8.3</w:t>
      </w:r>
      <w:r w:rsidR="00843476">
        <w:t xml:space="preserve"> hdg</w:t>
      </w:r>
      <w:r>
        <w:tab/>
        <w:t xml:space="preserve">ins </w:t>
      </w:r>
      <w:hyperlink r:id="rId717"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Application—pt 8.3</w:t>
      </w:r>
    </w:p>
    <w:p w:rsidR="004C6CA8" w:rsidRPr="00F12966" w:rsidRDefault="004C6CA8" w:rsidP="004C6CA8">
      <w:pPr>
        <w:pStyle w:val="AmdtsEntries"/>
      </w:pPr>
      <w:r>
        <w:t>s 421</w:t>
      </w:r>
      <w:r>
        <w:tab/>
        <w:t xml:space="preserve">ins </w:t>
      </w:r>
      <w:hyperlink r:id="rId718"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Asbestos to be identified or assumed at workplace</w:t>
      </w:r>
    </w:p>
    <w:p w:rsidR="004C6CA8" w:rsidRPr="00F12966" w:rsidRDefault="004C6CA8" w:rsidP="004C6CA8">
      <w:pPr>
        <w:pStyle w:val="AmdtsEntries"/>
      </w:pPr>
      <w:r>
        <w:t>s 422</w:t>
      </w:r>
      <w:r>
        <w:tab/>
        <w:t xml:space="preserve">ins </w:t>
      </w:r>
      <w:hyperlink r:id="rId719"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Asbestos risk assessment</w:t>
      </w:r>
    </w:p>
    <w:p w:rsidR="00E71607" w:rsidRPr="00F12966" w:rsidRDefault="00E71607" w:rsidP="00E71607">
      <w:pPr>
        <w:pStyle w:val="AmdtsEntries"/>
      </w:pPr>
      <w:r>
        <w:t>s 422A</w:t>
      </w:r>
      <w:r>
        <w:tab/>
        <w:t xml:space="preserve">ins </w:t>
      </w:r>
      <w:hyperlink r:id="rId720"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Asbestos risk assessment—review</w:t>
      </w:r>
    </w:p>
    <w:p w:rsidR="00E71607" w:rsidRPr="00F12966" w:rsidRDefault="00E71607" w:rsidP="00E71607">
      <w:pPr>
        <w:pStyle w:val="AmdtsEntries"/>
      </w:pPr>
      <w:r>
        <w:t>s 422B</w:t>
      </w:r>
      <w:r>
        <w:tab/>
        <w:t xml:space="preserve">ins </w:t>
      </w:r>
      <w:hyperlink r:id="rId721"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Analysis of sample</w:t>
      </w:r>
    </w:p>
    <w:p w:rsidR="00E71607" w:rsidRPr="00F12966" w:rsidRDefault="00E71607" w:rsidP="00E71607">
      <w:pPr>
        <w:pStyle w:val="AmdtsEntries"/>
      </w:pPr>
      <w:r>
        <w:t>s 423</w:t>
      </w:r>
      <w:r>
        <w:tab/>
        <w:t xml:space="preserve">ins </w:t>
      </w:r>
      <w:hyperlink r:id="rId722"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Presence and location of asbestos to be indicated</w:t>
      </w:r>
    </w:p>
    <w:p w:rsidR="00E71607" w:rsidRPr="00F12966" w:rsidRDefault="00E71607" w:rsidP="00E71607">
      <w:pPr>
        <w:pStyle w:val="AmdtsEntries"/>
      </w:pPr>
      <w:r>
        <w:t>s 424</w:t>
      </w:r>
      <w:r>
        <w:tab/>
        <w:t xml:space="preserve">ins </w:t>
      </w:r>
      <w:hyperlink r:id="rId723"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Asbestos register</w:t>
      </w:r>
    </w:p>
    <w:p w:rsidR="00E71607" w:rsidRDefault="00E71607" w:rsidP="00E71607">
      <w:pPr>
        <w:pStyle w:val="AmdtsEntries"/>
      </w:pPr>
      <w:r>
        <w:t>s 425</w:t>
      </w:r>
      <w:r>
        <w:tab/>
        <w:t xml:space="preserve">ins </w:t>
      </w:r>
      <w:hyperlink r:id="rId724"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t>Review of a</w:t>
      </w:r>
      <w:r w:rsidRPr="00397F3D">
        <w:t>sbestos register</w:t>
      </w:r>
    </w:p>
    <w:p w:rsidR="004B2FA0" w:rsidRDefault="004B2FA0" w:rsidP="004B2FA0">
      <w:pPr>
        <w:pStyle w:val="AmdtsEntries"/>
      </w:pPr>
      <w:r>
        <w:t>s 426</w:t>
      </w:r>
      <w:r>
        <w:tab/>
        <w:t xml:space="preserve">ins </w:t>
      </w:r>
      <w:hyperlink r:id="rId725"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t>Access to a</w:t>
      </w:r>
      <w:r w:rsidRPr="00397F3D">
        <w:t>sbestos register</w:t>
      </w:r>
    </w:p>
    <w:p w:rsidR="004B2FA0" w:rsidRPr="00F12966" w:rsidRDefault="004B2FA0" w:rsidP="004B2FA0">
      <w:pPr>
        <w:pStyle w:val="AmdtsEntries"/>
      </w:pPr>
      <w:r>
        <w:t>s 427</w:t>
      </w:r>
      <w:r>
        <w:tab/>
        <w:t xml:space="preserve">ins </w:t>
      </w:r>
      <w:hyperlink r:id="rId726"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rsidRPr="00397F3D">
        <w:t>Transfer of asbestos register by person relinquishing management or control</w:t>
      </w:r>
    </w:p>
    <w:p w:rsidR="004B2FA0" w:rsidRPr="00F12966" w:rsidRDefault="004B2FA0" w:rsidP="004B2FA0">
      <w:pPr>
        <w:pStyle w:val="AmdtsEntries"/>
      </w:pPr>
      <w:r>
        <w:t>s 428</w:t>
      </w:r>
      <w:r>
        <w:tab/>
        <w:t xml:space="preserve">ins </w:t>
      </w:r>
      <w:hyperlink r:id="rId727"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rsidRPr="00397F3D">
        <w:t>Asbestos management plan</w:t>
      </w:r>
    </w:p>
    <w:p w:rsidR="004B2FA0" w:rsidRPr="00F12966" w:rsidRDefault="004B2FA0" w:rsidP="004B2FA0">
      <w:pPr>
        <w:pStyle w:val="AmdtsEntries"/>
      </w:pPr>
      <w:r>
        <w:t>s 429</w:t>
      </w:r>
      <w:r>
        <w:tab/>
        <w:t xml:space="preserve">ins </w:t>
      </w:r>
      <w:hyperlink r:id="rId728"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rsidRPr="00397F3D">
        <w:t>Review of asbestos management plan</w:t>
      </w:r>
    </w:p>
    <w:p w:rsidR="004B2FA0" w:rsidRPr="00F12966" w:rsidRDefault="004B2FA0" w:rsidP="004B2FA0">
      <w:pPr>
        <w:pStyle w:val="AmdtsEntries"/>
      </w:pPr>
      <w:r>
        <w:t>s 430</w:t>
      </w:r>
      <w:r>
        <w:tab/>
        <w:t xml:space="preserve">ins </w:t>
      </w:r>
      <w:hyperlink r:id="rId729"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Management of naturally occurring asbestos</w:t>
      </w:r>
    </w:p>
    <w:p w:rsidR="00EC4B44" w:rsidRDefault="00EC4B44" w:rsidP="00EC4B44">
      <w:pPr>
        <w:pStyle w:val="AmdtsEntries"/>
      </w:pPr>
      <w:r>
        <w:t>pt 8.4</w:t>
      </w:r>
      <w:r w:rsidR="00843476">
        <w:t xml:space="preserve"> hdg</w:t>
      </w:r>
      <w:r>
        <w:tab/>
        <w:t xml:space="preserve">ins </w:t>
      </w:r>
      <w:hyperlink r:id="rId730"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Naturally occurring asbestos—Act, s 20</w:t>
      </w:r>
    </w:p>
    <w:p w:rsidR="00EC4B44" w:rsidRPr="00F12966" w:rsidRDefault="00EC4B44" w:rsidP="00EC4B44">
      <w:pPr>
        <w:pStyle w:val="AmdtsEntries"/>
      </w:pPr>
      <w:r>
        <w:t>s 431</w:t>
      </w:r>
      <w:r>
        <w:tab/>
        <w:t xml:space="preserve">ins </w:t>
      </w:r>
      <w:hyperlink r:id="rId731"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lastRenderedPageBreak/>
        <w:t>Naturally occurring asbestos—asbestos management plan</w:t>
      </w:r>
    </w:p>
    <w:p w:rsidR="00EC4B44" w:rsidRPr="00F12966" w:rsidRDefault="00EC4B44" w:rsidP="00EC4B44">
      <w:pPr>
        <w:pStyle w:val="AmdtsEntries"/>
      </w:pPr>
      <w:r>
        <w:t>s 432</w:t>
      </w:r>
      <w:r>
        <w:tab/>
        <w:t xml:space="preserve">ins </w:t>
      </w:r>
      <w:hyperlink r:id="rId732"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Naturally occurring asbestos—review of asbestos management plan</w:t>
      </w:r>
    </w:p>
    <w:p w:rsidR="00EC4B44" w:rsidRPr="00F12966" w:rsidRDefault="00EC4B44" w:rsidP="00EC4B44">
      <w:pPr>
        <w:pStyle w:val="AmdtsEntries"/>
      </w:pPr>
      <w:r>
        <w:t>s 433</w:t>
      </w:r>
      <w:r>
        <w:tab/>
        <w:t xml:space="preserve">ins </w:t>
      </w:r>
      <w:hyperlink r:id="rId733"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Training in relation to naturally occurring asbestos</w:t>
      </w:r>
    </w:p>
    <w:p w:rsidR="00EC4B44" w:rsidRDefault="00EC4B44" w:rsidP="00EC4B44">
      <w:pPr>
        <w:pStyle w:val="AmdtsEntries"/>
      </w:pPr>
      <w:r>
        <w:t>s 434</w:t>
      </w:r>
      <w:r>
        <w:tab/>
        <w:t xml:space="preserve">ins </w:t>
      </w:r>
      <w:hyperlink r:id="rId734" w:tooltip="Work Health and Safety (Asbestos) Amendment Regulation 2014 (No 1)" w:history="1">
        <w:r>
          <w:rPr>
            <w:rStyle w:val="charCitHyperlinkAbbrev"/>
          </w:rPr>
          <w:t>SL2014</w:t>
        </w:r>
        <w:r>
          <w:rPr>
            <w:rStyle w:val="charCitHyperlinkAbbrev"/>
          </w:rPr>
          <w:noBreakHyphen/>
          <w:t>32</w:t>
        </w:r>
      </w:hyperlink>
      <w:r>
        <w:t xml:space="preserve"> s 6</w:t>
      </w:r>
    </w:p>
    <w:p w:rsidR="00E343DC" w:rsidRPr="00F12966" w:rsidRDefault="00E343DC" w:rsidP="00EC4B44">
      <w:pPr>
        <w:pStyle w:val="AmdtsEntries"/>
      </w:pPr>
      <w:r>
        <w:tab/>
        <w:t xml:space="preserve">am </w:t>
      </w:r>
      <w:hyperlink r:id="rId735" w:tooltip="Work Health and Safety Amendment Regulation 2019 (No 1)" w:history="1">
        <w:r>
          <w:rPr>
            <w:rStyle w:val="charCitHyperlinkAbbrev"/>
          </w:rPr>
          <w:t>SL2019</w:t>
        </w:r>
        <w:r>
          <w:rPr>
            <w:rStyle w:val="charCitHyperlinkAbbrev"/>
          </w:rPr>
          <w:noBreakHyphen/>
          <w:t>3</w:t>
        </w:r>
      </w:hyperlink>
      <w:r>
        <w:t xml:space="preserve"> s 4</w:t>
      </w:r>
    </w:p>
    <w:p w:rsidR="00EC4B44" w:rsidRDefault="00EC4B44" w:rsidP="00EC4B44">
      <w:pPr>
        <w:pStyle w:val="AmdtsEntryHd"/>
      </w:pPr>
      <w:r w:rsidRPr="00397F3D">
        <w:t>Asbestos at the workplace</w:t>
      </w:r>
    </w:p>
    <w:p w:rsidR="00EC4B44" w:rsidRPr="00F12966" w:rsidRDefault="00EC4B44" w:rsidP="00EC4B44">
      <w:pPr>
        <w:pStyle w:val="AmdtsEntries"/>
      </w:pPr>
      <w:r>
        <w:t>pt 8.5</w:t>
      </w:r>
      <w:r w:rsidR="00843476">
        <w:t xml:space="preserve"> hdg</w:t>
      </w:r>
      <w:r>
        <w:tab/>
        <w:t xml:space="preserve">ins </w:t>
      </w:r>
      <w:hyperlink r:id="rId736"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Health monitoring</w:t>
      </w:r>
    </w:p>
    <w:p w:rsidR="00EC4B44" w:rsidRPr="00F12966" w:rsidRDefault="00EC4B44" w:rsidP="00EC4B44">
      <w:pPr>
        <w:pStyle w:val="AmdtsEntries"/>
      </w:pPr>
      <w:r>
        <w:t>div 8.5.1</w:t>
      </w:r>
      <w:r w:rsidR="00843476">
        <w:t xml:space="preserve"> hdg</w:t>
      </w:r>
      <w:r>
        <w:tab/>
        <w:t xml:space="preserve">ins </w:t>
      </w:r>
      <w:hyperlink r:id="rId737"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B855F7" w:rsidP="00EC4B44">
      <w:pPr>
        <w:pStyle w:val="AmdtsEntryHd"/>
      </w:pPr>
      <w:r w:rsidRPr="00397F3D">
        <w:t>Duty to provide health monitoring</w:t>
      </w:r>
    </w:p>
    <w:p w:rsidR="00EC4B44" w:rsidRPr="00F12966" w:rsidRDefault="00B855F7" w:rsidP="00EC4B44">
      <w:pPr>
        <w:pStyle w:val="AmdtsEntries"/>
      </w:pPr>
      <w:r>
        <w:t>s 435</w:t>
      </w:r>
      <w:r w:rsidR="00EC4B44">
        <w:tab/>
        <w:t xml:space="preserve">ins </w:t>
      </w:r>
      <w:hyperlink r:id="rId738" w:tooltip="Work Health and Safety (Asbestos) Amendment Regulation 2014 (No 1)" w:history="1">
        <w:r w:rsidR="00EC4B44">
          <w:rPr>
            <w:rStyle w:val="charCitHyperlinkAbbrev"/>
          </w:rPr>
          <w:t>SL2014</w:t>
        </w:r>
        <w:r w:rsidR="00EC4B44">
          <w:rPr>
            <w:rStyle w:val="charCitHyperlinkAbbrev"/>
          </w:rPr>
          <w:noBreakHyphen/>
          <w:t>32</w:t>
        </w:r>
      </w:hyperlink>
      <w:r w:rsidR="00EC4B44">
        <w:t xml:space="preserve"> s 6</w:t>
      </w:r>
    </w:p>
    <w:p w:rsidR="00B855F7" w:rsidRDefault="00B855F7" w:rsidP="00B855F7">
      <w:pPr>
        <w:pStyle w:val="AmdtsEntryHd"/>
      </w:pPr>
      <w:r w:rsidRPr="00397F3D">
        <w:t>Duty to ensure appropriate health monitoring provided</w:t>
      </w:r>
    </w:p>
    <w:p w:rsidR="00B855F7" w:rsidRPr="00F12966" w:rsidRDefault="00B855F7" w:rsidP="00B855F7">
      <w:pPr>
        <w:pStyle w:val="AmdtsEntries"/>
      </w:pPr>
      <w:r>
        <w:t>s 436</w:t>
      </w:r>
      <w:r>
        <w:tab/>
        <w:t xml:space="preserve">ins </w:t>
      </w:r>
      <w:hyperlink r:id="rId739"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B855F7" w:rsidP="00B855F7">
      <w:pPr>
        <w:pStyle w:val="AmdtsEntryHd"/>
      </w:pPr>
      <w:r w:rsidRPr="00397F3D">
        <w:t>Duty to ensure health monitoring supervised by registered medical practitioner with relevant experience</w:t>
      </w:r>
    </w:p>
    <w:p w:rsidR="00B855F7" w:rsidRPr="00F12966" w:rsidRDefault="00B855F7" w:rsidP="00B855F7">
      <w:pPr>
        <w:pStyle w:val="AmdtsEntries"/>
      </w:pPr>
      <w:r>
        <w:t>s 437</w:t>
      </w:r>
      <w:r>
        <w:tab/>
        <w:t xml:space="preserve">ins </w:t>
      </w:r>
      <w:hyperlink r:id="rId740"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B855F7" w:rsidP="00B855F7">
      <w:pPr>
        <w:pStyle w:val="AmdtsEntryHd"/>
      </w:pPr>
      <w:r w:rsidRPr="00397F3D">
        <w:t>Duty to pay costs of health monitoring</w:t>
      </w:r>
    </w:p>
    <w:p w:rsidR="00B855F7" w:rsidRPr="00F12966" w:rsidRDefault="00B855F7" w:rsidP="00B855F7">
      <w:pPr>
        <w:pStyle w:val="AmdtsEntries"/>
      </w:pPr>
      <w:r>
        <w:t>s 438</w:t>
      </w:r>
      <w:r>
        <w:tab/>
        <w:t xml:space="preserve">ins </w:t>
      </w:r>
      <w:hyperlink r:id="rId741"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Information that must be provided to registered medical practitioner</w:t>
      </w:r>
    </w:p>
    <w:p w:rsidR="00B855F7" w:rsidRPr="00F12966" w:rsidRDefault="00B855F7" w:rsidP="00B855F7">
      <w:pPr>
        <w:pStyle w:val="AmdtsEntries"/>
      </w:pPr>
      <w:r>
        <w:t>s 43</w:t>
      </w:r>
      <w:r w:rsidR="00CC3CD8">
        <w:t>9</w:t>
      </w:r>
      <w:r>
        <w:tab/>
        <w:t xml:space="preserve">ins </w:t>
      </w:r>
      <w:hyperlink r:id="rId742"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Duty to obtain health monitoring report</w:t>
      </w:r>
    </w:p>
    <w:p w:rsidR="00B855F7" w:rsidRPr="00F12966" w:rsidRDefault="00B855F7" w:rsidP="00B855F7">
      <w:pPr>
        <w:pStyle w:val="AmdtsEntries"/>
      </w:pPr>
      <w:r>
        <w:t>s 4</w:t>
      </w:r>
      <w:r w:rsidR="00CC3CD8">
        <w:t>40</w:t>
      </w:r>
      <w:r>
        <w:tab/>
        <w:t xml:space="preserve">ins </w:t>
      </w:r>
      <w:hyperlink r:id="rId743"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Duty to give health monitoring report to worker</w:t>
      </w:r>
    </w:p>
    <w:p w:rsidR="00B855F7" w:rsidRPr="00F12966" w:rsidRDefault="00B855F7" w:rsidP="00B855F7">
      <w:pPr>
        <w:pStyle w:val="AmdtsEntries"/>
      </w:pPr>
      <w:r>
        <w:t>s 4</w:t>
      </w:r>
      <w:r w:rsidR="00CC3CD8">
        <w:t>41</w:t>
      </w:r>
      <w:r>
        <w:tab/>
        <w:t xml:space="preserve">ins </w:t>
      </w:r>
      <w:hyperlink r:id="rId744"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Duty to give health monitoring report to regulator</w:t>
      </w:r>
    </w:p>
    <w:p w:rsidR="00B855F7" w:rsidRPr="00F12966" w:rsidRDefault="00B855F7" w:rsidP="00B855F7">
      <w:pPr>
        <w:pStyle w:val="AmdtsEntries"/>
      </w:pPr>
      <w:r>
        <w:t>s 4</w:t>
      </w:r>
      <w:r w:rsidR="00CC3CD8">
        <w:t>42</w:t>
      </w:r>
      <w:r>
        <w:tab/>
        <w:t xml:space="preserve">ins </w:t>
      </w:r>
      <w:hyperlink r:id="rId745"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9A27CB" w:rsidP="00B855F7">
      <w:pPr>
        <w:pStyle w:val="AmdtsEntryHd"/>
      </w:pPr>
      <w:r w:rsidRPr="00397F3D">
        <w:t>Duty to give health monitoring report to relevant persons conducting businesses or undertakings</w:t>
      </w:r>
    </w:p>
    <w:p w:rsidR="00B855F7" w:rsidRPr="00F12966" w:rsidRDefault="00B855F7" w:rsidP="00B855F7">
      <w:pPr>
        <w:pStyle w:val="AmdtsEntries"/>
      </w:pPr>
      <w:r>
        <w:t>s 4</w:t>
      </w:r>
      <w:r w:rsidR="009A27CB">
        <w:t>43</w:t>
      </w:r>
      <w:r>
        <w:tab/>
        <w:t xml:space="preserve">ins </w:t>
      </w:r>
      <w:hyperlink r:id="rId746"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9A27CB" w:rsidP="00B855F7">
      <w:pPr>
        <w:pStyle w:val="AmdtsEntryHd"/>
      </w:pPr>
      <w:r w:rsidRPr="00397F3D">
        <w:t>Health monitoring records</w:t>
      </w:r>
    </w:p>
    <w:p w:rsidR="00B855F7" w:rsidRPr="00F12966" w:rsidRDefault="00B855F7" w:rsidP="00B855F7">
      <w:pPr>
        <w:pStyle w:val="AmdtsEntries"/>
      </w:pPr>
      <w:r>
        <w:t>s 4</w:t>
      </w:r>
      <w:r w:rsidR="009A27CB">
        <w:t>44</w:t>
      </w:r>
      <w:r>
        <w:tab/>
        <w:t xml:space="preserve">ins </w:t>
      </w:r>
      <w:hyperlink r:id="rId747" w:tooltip="Work Health and Safety (Asbestos) Amendment Regulation 2014 (No 1)" w:history="1">
        <w:r>
          <w:rPr>
            <w:rStyle w:val="charCitHyperlinkAbbrev"/>
          </w:rPr>
          <w:t>SL2014</w:t>
        </w:r>
        <w:r>
          <w:rPr>
            <w:rStyle w:val="charCitHyperlinkAbbrev"/>
          </w:rPr>
          <w:noBreakHyphen/>
          <w:t>32</w:t>
        </w:r>
      </w:hyperlink>
      <w:r>
        <w:t xml:space="preserve"> s 6</w:t>
      </w:r>
    </w:p>
    <w:p w:rsidR="009A27CB" w:rsidRDefault="009A27CB" w:rsidP="009A27CB">
      <w:pPr>
        <w:pStyle w:val="AmdtsEntryHd"/>
      </w:pPr>
      <w:r w:rsidRPr="00397F3D">
        <w:t>Training</w:t>
      </w:r>
    </w:p>
    <w:p w:rsidR="009A27CB" w:rsidRPr="00F12966" w:rsidRDefault="009A27CB" w:rsidP="009A27CB">
      <w:pPr>
        <w:pStyle w:val="AmdtsEntries"/>
      </w:pPr>
      <w:r>
        <w:t>div 8.5.2</w:t>
      </w:r>
      <w:r w:rsidR="00843476">
        <w:t xml:space="preserve"> hdg</w:t>
      </w:r>
      <w:r>
        <w:tab/>
        <w:t xml:space="preserve">ins </w:t>
      </w:r>
      <w:hyperlink r:id="rId748" w:tooltip="Work Health and Safety (Asbestos) Amendment Regulation 2014 (No 1)" w:history="1">
        <w:r>
          <w:rPr>
            <w:rStyle w:val="charCitHyperlinkAbbrev"/>
          </w:rPr>
          <w:t>SL2014</w:t>
        </w:r>
        <w:r>
          <w:rPr>
            <w:rStyle w:val="charCitHyperlinkAbbrev"/>
          </w:rPr>
          <w:noBreakHyphen/>
          <w:t>32</w:t>
        </w:r>
      </w:hyperlink>
      <w:r>
        <w:t xml:space="preserve"> s 6</w:t>
      </w:r>
    </w:p>
    <w:p w:rsidR="00F12966" w:rsidRDefault="00F12966" w:rsidP="00F12966">
      <w:pPr>
        <w:pStyle w:val="AmdtsEntryHd"/>
      </w:pPr>
      <w:r w:rsidRPr="00DE0AAB">
        <w:lastRenderedPageBreak/>
        <w:t>Duty to train workers about asbestos</w:t>
      </w:r>
      <w:r w:rsidR="00770DCA">
        <w:t xml:space="preserve"> awareness</w:t>
      </w:r>
    </w:p>
    <w:p w:rsidR="00E343DC" w:rsidRDefault="00F12966" w:rsidP="00874657">
      <w:pPr>
        <w:pStyle w:val="AmdtsEntries"/>
        <w:keepNext/>
      </w:pPr>
      <w:r>
        <w:t>s 445</w:t>
      </w:r>
      <w:r w:rsidR="00E343DC">
        <w:t xml:space="preserve"> hdg</w:t>
      </w:r>
      <w:r w:rsidR="00BC56D6">
        <w:tab/>
        <w:t xml:space="preserve">sub </w:t>
      </w:r>
      <w:hyperlink r:id="rId749" w:tooltip="Work Health and Safety Amendment Regulation 2019 (No 1)" w:history="1">
        <w:r w:rsidR="00BC56D6">
          <w:rPr>
            <w:rStyle w:val="charCitHyperlinkAbbrev"/>
          </w:rPr>
          <w:t>SL2019</w:t>
        </w:r>
        <w:r w:rsidR="00BC56D6">
          <w:rPr>
            <w:rStyle w:val="charCitHyperlinkAbbrev"/>
          </w:rPr>
          <w:noBreakHyphen/>
          <w:t>3</w:t>
        </w:r>
      </w:hyperlink>
      <w:r w:rsidR="00BC56D6">
        <w:t xml:space="preserve"> s 5</w:t>
      </w:r>
    </w:p>
    <w:p w:rsidR="00F12966" w:rsidRDefault="009F5EE9" w:rsidP="00874657">
      <w:pPr>
        <w:pStyle w:val="AmdtsEntries"/>
        <w:keepNext/>
      </w:pPr>
      <w:r>
        <w:t>s 445</w:t>
      </w:r>
      <w:r w:rsidR="00F12966">
        <w:tab/>
        <w:t xml:space="preserve">ins </w:t>
      </w:r>
      <w:hyperlink r:id="rId750" w:tooltip="Work Health and Safety Amendment Regulation 2014 (No 1)" w:history="1">
        <w:r w:rsidR="00F12966" w:rsidRPr="00F12966">
          <w:rPr>
            <w:rStyle w:val="charCitHyperlinkAbbrev"/>
          </w:rPr>
          <w:t>SL2014-10</w:t>
        </w:r>
      </w:hyperlink>
      <w:r w:rsidR="00F12966">
        <w:t xml:space="preserve"> s 4</w:t>
      </w:r>
    </w:p>
    <w:p w:rsidR="000F2156" w:rsidRDefault="000F2156" w:rsidP="00F12966">
      <w:pPr>
        <w:pStyle w:val="AmdtsEntries"/>
      </w:pPr>
      <w:r>
        <w:tab/>
        <w:t xml:space="preserve">sub </w:t>
      </w:r>
      <w:hyperlink r:id="rId751" w:tooltip="Work Health and Safety (Asbestos) Amendment Regulation 2014 (No 1)" w:history="1">
        <w:r>
          <w:rPr>
            <w:rStyle w:val="charCitHyperlinkAbbrev"/>
          </w:rPr>
          <w:t>SL2014</w:t>
        </w:r>
        <w:r>
          <w:rPr>
            <w:rStyle w:val="charCitHyperlinkAbbrev"/>
          </w:rPr>
          <w:noBreakHyphen/>
          <w:t>32</w:t>
        </w:r>
      </w:hyperlink>
      <w:r>
        <w:t xml:space="preserve"> s 6</w:t>
      </w:r>
    </w:p>
    <w:p w:rsidR="004C6BCD" w:rsidRDefault="004C6BCD" w:rsidP="00E343DC">
      <w:pPr>
        <w:pStyle w:val="AmdtsEntries"/>
      </w:pPr>
      <w:r>
        <w:tab/>
        <w:t xml:space="preserve">am </w:t>
      </w:r>
      <w:hyperlink r:id="rId752" w:tooltip="Work Health and Safety Amendment Regulation 2018 (No 1)" w:history="1">
        <w:r w:rsidRPr="00964810">
          <w:rPr>
            <w:rStyle w:val="charCitHyperlinkAbbrev"/>
          </w:rPr>
          <w:t>SL2018-2</w:t>
        </w:r>
      </w:hyperlink>
      <w:r w:rsidR="00DA0179">
        <w:t xml:space="preserve"> ss 7-9</w:t>
      </w:r>
    </w:p>
    <w:p w:rsidR="00CA340D" w:rsidRDefault="00B820CC" w:rsidP="00CA340D">
      <w:pPr>
        <w:pStyle w:val="AmdtsEntryHd"/>
      </w:pPr>
      <w:r>
        <w:rPr>
          <w:color w:val="000000"/>
        </w:rPr>
        <w:t>Duty to train workers about working with asbestos</w:t>
      </w:r>
    </w:p>
    <w:p w:rsidR="00CA340D" w:rsidRPr="004C6BCD" w:rsidRDefault="00CA340D" w:rsidP="00CA340D">
      <w:pPr>
        <w:pStyle w:val="AmdtsEntries"/>
      </w:pPr>
      <w:r>
        <w:t>s 445A</w:t>
      </w:r>
      <w:r>
        <w:tab/>
        <w:t xml:space="preserve">ins </w:t>
      </w:r>
      <w:hyperlink r:id="rId753" w:tooltip="Work Health and Safety Amendment Regulation 2019 (No 1)" w:history="1">
        <w:r>
          <w:rPr>
            <w:rStyle w:val="charCitHyperlinkAbbrev"/>
          </w:rPr>
          <w:t>SL2019</w:t>
        </w:r>
        <w:r>
          <w:rPr>
            <w:rStyle w:val="charCitHyperlinkAbbrev"/>
          </w:rPr>
          <w:noBreakHyphen/>
          <w:t>3</w:t>
        </w:r>
      </w:hyperlink>
      <w:r>
        <w:t xml:space="preserve"> s 6</w:t>
      </w:r>
    </w:p>
    <w:p w:rsidR="000F2156" w:rsidRDefault="000F2156" w:rsidP="000F2156">
      <w:pPr>
        <w:pStyle w:val="AmdtsEntryHd"/>
      </w:pPr>
      <w:r w:rsidRPr="00397F3D">
        <w:t>Control on use of certain equipment</w:t>
      </w:r>
    </w:p>
    <w:p w:rsidR="000F2156" w:rsidRDefault="000F2156" w:rsidP="000F2156">
      <w:pPr>
        <w:pStyle w:val="AmdtsEntries"/>
      </w:pPr>
      <w:r>
        <w:t>div 8.5.3</w:t>
      </w:r>
      <w:r w:rsidR="00843476">
        <w:t xml:space="preserve"> hdg</w:t>
      </w:r>
      <w:r>
        <w:tab/>
        <w:t xml:space="preserve">ins </w:t>
      </w:r>
      <w:hyperlink r:id="rId754"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Duty to limit use of equipment</w:t>
      </w:r>
    </w:p>
    <w:p w:rsidR="000F2156" w:rsidRDefault="000F2156" w:rsidP="000F2156">
      <w:pPr>
        <w:pStyle w:val="AmdtsEntries"/>
      </w:pPr>
      <w:r>
        <w:t>s 446</w:t>
      </w:r>
      <w:r>
        <w:tab/>
        <w:t xml:space="preserve">ins </w:t>
      </w:r>
      <w:hyperlink r:id="rId755"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Demolition and refurbishment</w:t>
      </w:r>
    </w:p>
    <w:p w:rsidR="000F2156" w:rsidRPr="00F12966" w:rsidRDefault="000F2156" w:rsidP="000F2156">
      <w:pPr>
        <w:pStyle w:val="AmdtsEntries"/>
      </w:pPr>
      <w:r>
        <w:t>pt 8.6</w:t>
      </w:r>
      <w:r w:rsidR="00843476">
        <w:t xml:space="preserve"> hdg</w:t>
      </w:r>
      <w:r>
        <w:tab/>
        <w:t xml:space="preserve">ins </w:t>
      </w:r>
      <w:hyperlink r:id="rId756"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Application—pt 8.6</w:t>
      </w:r>
    </w:p>
    <w:p w:rsidR="000F2156" w:rsidRDefault="000F2156" w:rsidP="000F2156">
      <w:pPr>
        <w:pStyle w:val="AmdtsEntries"/>
      </w:pPr>
      <w:r>
        <w:t>s 447</w:t>
      </w:r>
      <w:r>
        <w:tab/>
        <w:t xml:space="preserve">ins </w:t>
      </w:r>
      <w:hyperlink r:id="rId757"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Review of asbestos register</w:t>
      </w:r>
    </w:p>
    <w:p w:rsidR="000F2156" w:rsidRDefault="000F2156" w:rsidP="000F2156">
      <w:pPr>
        <w:pStyle w:val="AmdtsEntries"/>
      </w:pPr>
      <w:r>
        <w:t>s 448</w:t>
      </w:r>
      <w:r>
        <w:tab/>
        <w:t xml:space="preserve">ins </w:t>
      </w:r>
      <w:hyperlink r:id="rId758"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Duty to give asbestos register to person conducting business or undertaking of demolition or refurbishment</w:t>
      </w:r>
    </w:p>
    <w:p w:rsidR="000F2156" w:rsidRDefault="000F2156" w:rsidP="000F2156">
      <w:pPr>
        <w:pStyle w:val="AmdtsEntries"/>
      </w:pPr>
      <w:r>
        <w:t>s 449</w:t>
      </w:r>
      <w:r>
        <w:tab/>
        <w:t xml:space="preserve">ins </w:t>
      </w:r>
      <w:hyperlink r:id="rId759"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Duty to obtain asbestos register</w:t>
      </w:r>
    </w:p>
    <w:p w:rsidR="000F2156" w:rsidRDefault="000F2156" w:rsidP="000F2156">
      <w:pPr>
        <w:pStyle w:val="AmdtsEntries"/>
      </w:pPr>
      <w:r>
        <w:t>s 450</w:t>
      </w:r>
      <w:r>
        <w:tab/>
        <w:t xml:space="preserve">ins </w:t>
      </w:r>
      <w:hyperlink r:id="rId760"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8754D3" w:rsidP="000F2156">
      <w:pPr>
        <w:pStyle w:val="AmdtsEntryHd"/>
      </w:pPr>
      <w:r w:rsidRPr="00397F3D">
        <w:t>Determining presence of asbestos or ACM</w:t>
      </w:r>
    </w:p>
    <w:p w:rsidR="000F2156" w:rsidRDefault="008754D3" w:rsidP="000F2156">
      <w:pPr>
        <w:pStyle w:val="AmdtsEntries"/>
      </w:pPr>
      <w:r>
        <w:t>s 451</w:t>
      </w:r>
      <w:r w:rsidR="000F2156">
        <w:tab/>
        <w:t xml:space="preserve">ins </w:t>
      </w:r>
      <w:hyperlink r:id="rId761" w:tooltip="Work Health and Safety (Asbestos) Amendment Regulation 2014 (No 1)" w:history="1">
        <w:r w:rsidR="000F2156">
          <w:rPr>
            <w:rStyle w:val="charCitHyperlinkAbbrev"/>
          </w:rPr>
          <w:t>SL2014</w:t>
        </w:r>
        <w:r w:rsidR="000F2156">
          <w:rPr>
            <w:rStyle w:val="charCitHyperlinkAbbrev"/>
          </w:rPr>
          <w:noBreakHyphen/>
          <w:t>32</w:t>
        </w:r>
      </w:hyperlink>
      <w:r w:rsidR="000F2156">
        <w:t xml:space="preserve"> s 6</w:t>
      </w:r>
    </w:p>
    <w:p w:rsidR="008754D3" w:rsidRDefault="00B71316" w:rsidP="008754D3">
      <w:pPr>
        <w:pStyle w:val="AmdtsEntryHd"/>
      </w:pPr>
      <w:r w:rsidRPr="00397F3D">
        <w:t>Identification and removal of asbestos before demolition</w:t>
      </w:r>
    </w:p>
    <w:p w:rsidR="008754D3" w:rsidRDefault="008754D3" w:rsidP="008754D3">
      <w:pPr>
        <w:pStyle w:val="AmdtsEntries"/>
      </w:pPr>
      <w:r>
        <w:t>s 45</w:t>
      </w:r>
      <w:r w:rsidR="00B71316">
        <w:t>2</w:t>
      </w:r>
      <w:r>
        <w:tab/>
        <w:t xml:space="preserve">ins </w:t>
      </w:r>
      <w:hyperlink r:id="rId762" w:tooltip="Work Health and Safety (Asbestos) Amendment Regulation 2014 (No 1)" w:history="1">
        <w:r>
          <w:rPr>
            <w:rStyle w:val="charCitHyperlinkAbbrev"/>
          </w:rPr>
          <w:t>SL2014</w:t>
        </w:r>
        <w:r>
          <w:rPr>
            <w:rStyle w:val="charCitHyperlinkAbbrev"/>
          </w:rPr>
          <w:noBreakHyphen/>
          <w:t>32</w:t>
        </w:r>
      </w:hyperlink>
      <w:r>
        <w:t xml:space="preserve"> s 6</w:t>
      </w:r>
    </w:p>
    <w:p w:rsidR="008754D3" w:rsidRDefault="00B71316" w:rsidP="008754D3">
      <w:pPr>
        <w:pStyle w:val="AmdtsEntryHd"/>
      </w:pPr>
      <w:r w:rsidRPr="00397F3D">
        <w:t>Identification and removal of asbestos before demolition of residential premises</w:t>
      </w:r>
    </w:p>
    <w:p w:rsidR="008754D3" w:rsidRDefault="00B71316" w:rsidP="008754D3">
      <w:pPr>
        <w:pStyle w:val="AmdtsEntries"/>
      </w:pPr>
      <w:r>
        <w:t>s 453</w:t>
      </w:r>
      <w:r w:rsidR="008754D3">
        <w:tab/>
        <w:t xml:space="preserve">ins </w:t>
      </w:r>
      <w:hyperlink r:id="rId763" w:tooltip="Work Health and Safety (Asbestos) Amendment Regulation 2014 (No 1)" w:history="1">
        <w:r w:rsidR="008754D3">
          <w:rPr>
            <w:rStyle w:val="charCitHyperlinkAbbrev"/>
          </w:rPr>
          <w:t>SL2014</w:t>
        </w:r>
        <w:r w:rsidR="008754D3">
          <w:rPr>
            <w:rStyle w:val="charCitHyperlinkAbbrev"/>
          </w:rPr>
          <w:noBreakHyphen/>
          <w:t>32</w:t>
        </w:r>
      </w:hyperlink>
      <w:r w:rsidR="008754D3">
        <w:t xml:space="preserve"> s 6</w:t>
      </w:r>
    </w:p>
    <w:p w:rsidR="008754D3" w:rsidRDefault="00B71316" w:rsidP="008754D3">
      <w:pPr>
        <w:pStyle w:val="AmdtsEntryHd"/>
      </w:pPr>
      <w:r w:rsidRPr="00397F3D">
        <w:t>Emergency procedure</w:t>
      </w:r>
    </w:p>
    <w:p w:rsidR="008754D3" w:rsidRDefault="008754D3" w:rsidP="008754D3">
      <w:pPr>
        <w:pStyle w:val="AmdtsEntries"/>
      </w:pPr>
      <w:r>
        <w:t>s 45</w:t>
      </w:r>
      <w:r w:rsidR="00B71316">
        <w:t>4</w:t>
      </w:r>
      <w:r>
        <w:tab/>
        <w:t xml:space="preserve">ins </w:t>
      </w:r>
      <w:hyperlink r:id="rId764" w:tooltip="Work Health and Safety (Asbestos) Amendment Regulation 2014 (No 1)" w:history="1">
        <w:r>
          <w:rPr>
            <w:rStyle w:val="charCitHyperlinkAbbrev"/>
          </w:rPr>
          <w:t>SL2014</w:t>
        </w:r>
        <w:r>
          <w:rPr>
            <w:rStyle w:val="charCitHyperlinkAbbrev"/>
          </w:rPr>
          <w:noBreakHyphen/>
          <w:t>32</w:t>
        </w:r>
      </w:hyperlink>
      <w:r>
        <w:t xml:space="preserve"> s 6</w:t>
      </w:r>
    </w:p>
    <w:p w:rsidR="008754D3" w:rsidRDefault="00B71316" w:rsidP="008754D3">
      <w:pPr>
        <w:pStyle w:val="AmdtsEntryHd"/>
      </w:pPr>
      <w:r w:rsidRPr="00397F3D">
        <w:t>Emergency procedure—residential premises</w:t>
      </w:r>
    </w:p>
    <w:p w:rsidR="008754D3" w:rsidRDefault="008754D3" w:rsidP="008754D3">
      <w:pPr>
        <w:pStyle w:val="AmdtsEntries"/>
      </w:pPr>
      <w:r>
        <w:t>s 45</w:t>
      </w:r>
      <w:r w:rsidR="00B71316">
        <w:t>5</w:t>
      </w:r>
      <w:r>
        <w:tab/>
        <w:t xml:space="preserve">ins </w:t>
      </w:r>
      <w:hyperlink r:id="rId765" w:tooltip="Work Health and Safety (Asbestos) Amendment Regulation 2014 (No 1)" w:history="1">
        <w:r>
          <w:rPr>
            <w:rStyle w:val="charCitHyperlinkAbbrev"/>
          </w:rPr>
          <w:t>SL2014</w:t>
        </w:r>
        <w:r>
          <w:rPr>
            <w:rStyle w:val="charCitHyperlinkAbbrev"/>
          </w:rPr>
          <w:noBreakHyphen/>
          <w:t>32</w:t>
        </w:r>
      </w:hyperlink>
      <w:r>
        <w:t xml:space="preserve"> s 6</w:t>
      </w:r>
    </w:p>
    <w:p w:rsidR="008754D3" w:rsidRDefault="00B71316" w:rsidP="008754D3">
      <w:pPr>
        <w:pStyle w:val="AmdtsEntryHd"/>
      </w:pPr>
      <w:r w:rsidRPr="00397F3D">
        <w:t>Identification and removal of asbestos before refurbishment</w:t>
      </w:r>
    </w:p>
    <w:p w:rsidR="008754D3" w:rsidRDefault="008754D3" w:rsidP="008754D3">
      <w:pPr>
        <w:pStyle w:val="AmdtsEntries"/>
      </w:pPr>
      <w:r>
        <w:t>s 45</w:t>
      </w:r>
      <w:r w:rsidR="00B71316">
        <w:t>6</w:t>
      </w:r>
      <w:r>
        <w:tab/>
        <w:t xml:space="preserve">ins </w:t>
      </w:r>
      <w:hyperlink r:id="rId766"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B71316" w:rsidP="00B71316">
      <w:pPr>
        <w:pStyle w:val="AmdtsEntryHd"/>
      </w:pPr>
      <w:r w:rsidRPr="00397F3D">
        <w:t>Refurbishment of residential premises</w:t>
      </w:r>
    </w:p>
    <w:p w:rsidR="00B71316" w:rsidRDefault="00B71316" w:rsidP="00B71316">
      <w:pPr>
        <w:pStyle w:val="AmdtsEntries"/>
      </w:pPr>
      <w:r>
        <w:t>s 457</w:t>
      </w:r>
      <w:r>
        <w:tab/>
        <w:t xml:space="preserve">ins </w:t>
      </w:r>
      <w:hyperlink r:id="rId767"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B71316" w:rsidP="00B71316">
      <w:pPr>
        <w:pStyle w:val="AmdtsEntryHd"/>
      </w:pPr>
      <w:r w:rsidRPr="00397F3D">
        <w:lastRenderedPageBreak/>
        <w:t>Asbestos removal work</w:t>
      </w:r>
    </w:p>
    <w:p w:rsidR="00B71316" w:rsidRDefault="00B71316" w:rsidP="00B71316">
      <w:pPr>
        <w:pStyle w:val="AmdtsEntries"/>
      </w:pPr>
      <w:r>
        <w:t>pt 8.7</w:t>
      </w:r>
      <w:r w:rsidR="00843476">
        <w:t xml:space="preserve"> hdg</w:t>
      </w:r>
      <w:r>
        <w:tab/>
        <w:t xml:space="preserve">ins </w:t>
      </w:r>
      <w:hyperlink r:id="rId768"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Duty to ensure asbestos removalist is licensed</w:t>
      </w:r>
    </w:p>
    <w:p w:rsidR="00B71316" w:rsidRDefault="00B71316" w:rsidP="00B71316">
      <w:pPr>
        <w:pStyle w:val="AmdtsEntries"/>
      </w:pPr>
      <w:r>
        <w:t>s 45</w:t>
      </w:r>
      <w:r w:rsidR="009F0B36">
        <w:t>8</w:t>
      </w:r>
      <w:r>
        <w:tab/>
        <w:t xml:space="preserve">ins </w:t>
      </w:r>
      <w:hyperlink r:id="rId769" w:tooltip="Work Health and Safety (Asbestos) Amendment Regulation 2014 (No 1)" w:history="1">
        <w:r>
          <w:rPr>
            <w:rStyle w:val="charCitHyperlinkAbbrev"/>
          </w:rPr>
          <w:t>SL2014</w:t>
        </w:r>
        <w:r>
          <w:rPr>
            <w:rStyle w:val="charCitHyperlinkAbbrev"/>
          </w:rPr>
          <w:noBreakHyphen/>
          <w:t>32</w:t>
        </w:r>
      </w:hyperlink>
      <w:r>
        <w:t xml:space="preserve"> s 6</w:t>
      </w:r>
    </w:p>
    <w:p w:rsidR="00D41888" w:rsidRDefault="00D41888" w:rsidP="00B71316">
      <w:pPr>
        <w:pStyle w:val="AmdtsEntries"/>
      </w:pPr>
      <w:r>
        <w:tab/>
        <w:t xml:space="preserve">am </w:t>
      </w:r>
      <w:hyperlink r:id="rId770" w:tooltip="Planning, Building and Environment Legislation Amendment Act 2015" w:history="1">
        <w:r>
          <w:rPr>
            <w:rStyle w:val="charCitHyperlinkAbbrev"/>
          </w:rPr>
          <w:t>A2015</w:t>
        </w:r>
        <w:r>
          <w:rPr>
            <w:rStyle w:val="charCitHyperlinkAbbrev"/>
          </w:rPr>
          <w:noBreakHyphen/>
          <w:t>12</w:t>
        </w:r>
      </w:hyperlink>
      <w:r>
        <w:t xml:space="preserve"> s 48</w:t>
      </w:r>
    </w:p>
    <w:p w:rsidR="00B71316" w:rsidRDefault="009F0B36" w:rsidP="00B71316">
      <w:pPr>
        <w:pStyle w:val="AmdtsEntryHd"/>
      </w:pPr>
      <w:r w:rsidRPr="00397F3D">
        <w:t>Asbestos removal supervisor must be present</w:t>
      </w:r>
    </w:p>
    <w:p w:rsidR="00B71316" w:rsidRDefault="00B71316" w:rsidP="00B71316">
      <w:pPr>
        <w:pStyle w:val="AmdtsEntries"/>
      </w:pPr>
      <w:r>
        <w:t>s 45</w:t>
      </w:r>
      <w:r w:rsidR="009F0B36">
        <w:t>9</w:t>
      </w:r>
      <w:r>
        <w:tab/>
        <w:t xml:space="preserve">ins </w:t>
      </w:r>
      <w:hyperlink r:id="rId771"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Asbestos removal worker must be trained</w:t>
      </w:r>
    </w:p>
    <w:p w:rsidR="00B71316" w:rsidRDefault="00B71316" w:rsidP="00B71316">
      <w:pPr>
        <w:pStyle w:val="AmdtsEntries"/>
      </w:pPr>
      <w:r>
        <w:t>s 4</w:t>
      </w:r>
      <w:r w:rsidR="009F0B36">
        <w:t>60</w:t>
      </w:r>
      <w:r>
        <w:tab/>
        <w:t xml:space="preserve">ins </w:t>
      </w:r>
      <w:hyperlink r:id="rId772"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Licensed asbestos removalist must keep training records</w:t>
      </w:r>
    </w:p>
    <w:p w:rsidR="00B71316" w:rsidRDefault="00B71316" w:rsidP="00B71316">
      <w:pPr>
        <w:pStyle w:val="AmdtsEntries"/>
      </w:pPr>
      <w:r>
        <w:t>s 4</w:t>
      </w:r>
      <w:r w:rsidR="009F0B36">
        <w:t>61</w:t>
      </w:r>
      <w:r>
        <w:tab/>
        <w:t xml:space="preserve">ins </w:t>
      </w:r>
      <w:hyperlink r:id="rId773"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Duty to give information about health risks of licensed asbestos removal work</w:t>
      </w:r>
    </w:p>
    <w:p w:rsidR="00B71316" w:rsidRDefault="00B71316" w:rsidP="00B71316">
      <w:pPr>
        <w:pStyle w:val="AmdtsEntries"/>
      </w:pPr>
      <w:r>
        <w:t>s 4</w:t>
      </w:r>
      <w:r w:rsidR="009F0B36">
        <w:t>62</w:t>
      </w:r>
      <w:r>
        <w:tab/>
        <w:t xml:space="preserve">ins </w:t>
      </w:r>
      <w:hyperlink r:id="rId774"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Asbestos removalist must obtain register</w:t>
      </w:r>
    </w:p>
    <w:p w:rsidR="00B71316" w:rsidRDefault="00B71316" w:rsidP="00B71316">
      <w:pPr>
        <w:pStyle w:val="AmdtsEntries"/>
      </w:pPr>
      <w:r>
        <w:t>s 4</w:t>
      </w:r>
      <w:r w:rsidR="009F0B36">
        <w:t>63</w:t>
      </w:r>
      <w:r>
        <w:tab/>
        <w:t xml:space="preserve">ins </w:t>
      </w:r>
      <w:hyperlink r:id="rId775" w:tooltip="Work Health and Safety (Asbestos) Amendment Regulation 2014 (No 1)" w:history="1">
        <w:r>
          <w:rPr>
            <w:rStyle w:val="charCitHyperlinkAbbrev"/>
          </w:rPr>
          <w:t>SL2014</w:t>
        </w:r>
        <w:r>
          <w:rPr>
            <w:rStyle w:val="charCitHyperlinkAbbrev"/>
          </w:rPr>
          <w:noBreakHyphen/>
          <w:t>32</w:t>
        </w:r>
      </w:hyperlink>
      <w:r>
        <w:t xml:space="preserve"> s 6</w:t>
      </w:r>
    </w:p>
    <w:p w:rsidR="009F0B36" w:rsidRDefault="009F0B36" w:rsidP="009F0B36">
      <w:pPr>
        <w:pStyle w:val="AmdtsEntryHd"/>
      </w:pPr>
      <w:r w:rsidRPr="00397F3D">
        <w:t>Asbestos removal control plan</w:t>
      </w:r>
    </w:p>
    <w:p w:rsidR="009F0B36" w:rsidRDefault="009F0B36" w:rsidP="009F0B36">
      <w:pPr>
        <w:pStyle w:val="AmdtsEntries"/>
      </w:pPr>
      <w:r>
        <w:t>s 464</w:t>
      </w:r>
      <w:r>
        <w:tab/>
        <w:t xml:space="preserve">ins </w:t>
      </w:r>
      <w:hyperlink r:id="rId776" w:tooltip="Work Health and Safety (Asbestos) Amendment Regulation 2014 (No 1)" w:history="1">
        <w:r>
          <w:rPr>
            <w:rStyle w:val="charCitHyperlinkAbbrev"/>
          </w:rPr>
          <w:t>SL2014</w:t>
        </w:r>
        <w:r>
          <w:rPr>
            <w:rStyle w:val="charCitHyperlinkAbbrev"/>
          </w:rPr>
          <w:noBreakHyphen/>
          <w:t>32</w:t>
        </w:r>
      </w:hyperlink>
      <w:r>
        <w:t xml:space="preserve"> s 6</w:t>
      </w:r>
    </w:p>
    <w:p w:rsidR="009F0B36" w:rsidRDefault="009F0B36" w:rsidP="009F0B36">
      <w:pPr>
        <w:pStyle w:val="AmdtsEntryHd"/>
      </w:pPr>
      <w:r w:rsidRPr="00397F3D">
        <w:t>Asbestos removal control plan to be kept and available</w:t>
      </w:r>
    </w:p>
    <w:p w:rsidR="009F0B36" w:rsidRDefault="009F0B36" w:rsidP="009F0B36">
      <w:pPr>
        <w:pStyle w:val="AmdtsEntries"/>
      </w:pPr>
      <w:r>
        <w:t>s 465</w:t>
      </w:r>
      <w:r>
        <w:tab/>
        <w:t xml:space="preserve">ins </w:t>
      </w:r>
      <w:hyperlink r:id="rId777" w:tooltip="Work Health and Safety (Asbestos) Amendment Regulation 2014 (No 1)" w:history="1">
        <w:r>
          <w:rPr>
            <w:rStyle w:val="charCitHyperlinkAbbrev"/>
          </w:rPr>
          <w:t>SL2014</w:t>
        </w:r>
        <w:r>
          <w:rPr>
            <w:rStyle w:val="charCitHyperlinkAbbrev"/>
          </w:rPr>
          <w:noBreakHyphen/>
          <w:t>32</w:t>
        </w:r>
      </w:hyperlink>
      <w:r>
        <w:t xml:space="preserve"> s 6</w:t>
      </w:r>
    </w:p>
    <w:p w:rsidR="00BC4BD7" w:rsidRDefault="009F0B36" w:rsidP="005306D9">
      <w:pPr>
        <w:pStyle w:val="AmdtsEntryHd"/>
      </w:pPr>
      <w:r w:rsidRPr="00397F3D">
        <w:t>Regulator must be notified of asbestos removal</w:t>
      </w:r>
    </w:p>
    <w:p w:rsidR="00BC4BD7" w:rsidRDefault="00BC4BD7" w:rsidP="00BC4BD7">
      <w:pPr>
        <w:pStyle w:val="AmdtsEntries"/>
      </w:pPr>
      <w:r>
        <w:t>s 466</w:t>
      </w:r>
      <w:r>
        <w:tab/>
        <w:t xml:space="preserve">ins </w:t>
      </w:r>
      <w:hyperlink r:id="rId778" w:tooltip="Work Health and Safety Amendment Regulation 2014 (No 3)" w:history="1">
        <w:r>
          <w:rPr>
            <w:rStyle w:val="charCitHyperlinkAbbrev"/>
          </w:rPr>
          <w:t>SL2014</w:t>
        </w:r>
        <w:r>
          <w:rPr>
            <w:rStyle w:val="charCitHyperlinkAbbrev"/>
          </w:rPr>
          <w:noBreakHyphen/>
          <w:t>27</w:t>
        </w:r>
      </w:hyperlink>
      <w:r>
        <w:t xml:space="preserve"> s 8</w:t>
      </w:r>
    </w:p>
    <w:p w:rsidR="009F0B36" w:rsidRDefault="009F0B36" w:rsidP="00BC4BD7">
      <w:pPr>
        <w:pStyle w:val="AmdtsEntries"/>
      </w:pPr>
      <w:r>
        <w:tab/>
        <w:t xml:space="preserve">sub </w:t>
      </w:r>
      <w:hyperlink r:id="rId779" w:tooltip="Work Health and Safety (Asbestos) Amendment Regulation 2014 (No 1)" w:history="1">
        <w:r>
          <w:rPr>
            <w:rStyle w:val="charCitHyperlinkAbbrev"/>
          </w:rPr>
          <w:t>SL2014</w:t>
        </w:r>
        <w:r>
          <w:rPr>
            <w:rStyle w:val="charCitHyperlinkAbbrev"/>
          </w:rPr>
          <w:noBreakHyphen/>
          <w:t>32</w:t>
        </w:r>
      </w:hyperlink>
      <w:r>
        <w:t xml:space="preserve"> s 6</w:t>
      </w:r>
    </w:p>
    <w:p w:rsidR="008862A8" w:rsidRDefault="008862A8" w:rsidP="00BC4BD7">
      <w:pPr>
        <w:pStyle w:val="AmdtsEntries"/>
      </w:pPr>
      <w:r>
        <w:tab/>
        <w:t xml:space="preserve">am </w:t>
      </w:r>
      <w:hyperlink r:id="rId780" w:tooltip="Work Health and Safety Amendment Regulation 2016 (No 1)" w:history="1">
        <w:r>
          <w:rPr>
            <w:rStyle w:val="charCitHyperlinkAbbrev"/>
          </w:rPr>
          <w:t>SL2016</w:t>
        </w:r>
        <w:r>
          <w:rPr>
            <w:rStyle w:val="charCitHyperlinkAbbrev"/>
          </w:rPr>
          <w:noBreakHyphen/>
          <w:t>29</w:t>
        </w:r>
      </w:hyperlink>
      <w:r>
        <w:t xml:space="preserve"> s</w:t>
      </w:r>
      <w:r w:rsidR="00767BBD">
        <w:t xml:space="preserve"> 9</w:t>
      </w:r>
    </w:p>
    <w:p w:rsidR="009F0B36" w:rsidRDefault="00647245" w:rsidP="009F0B36">
      <w:pPr>
        <w:pStyle w:val="AmdtsEntryHd"/>
      </w:pPr>
      <w:r w:rsidRPr="00397F3D">
        <w:t>Licensed asbestos removalist must inform certain persons about intended asbestos removal work</w:t>
      </w:r>
    </w:p>
    <w:p w:rsidR="009F0B36" w:rsidRDefault="009F0B36" w:rsidP="009F0B36">
      <w:pPr>
        <w:pStyle w:val="AmdtsEntries"/>
      </w:pPr>
      <w:r>
        <w:t xml:space="preserve">s </w:t>
      </w:r>
      <w:r w:rsidR="00647245">
        <w:t>467</w:t>
      </w:r>
      <w:r>
        <w:tab/>
        <w:t xml:space="preserve">ins </w:t>
      </w:r>
      <w:hyperlink r:id="rId78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Person with management or control of workplace must inform persons about asbestos removal work</w:t>
      </w:r>
    </w:p>
    <w:p w:rsidR="00647245" w:rsidRDefault="00647245" w:rsidP="00647245">
      <w:pPr>
        <w:pStyle w:val="AmdtsEntries"/>
      </w:pPr>
      <w:r>
        <w:t>s 468</w:t>
      </w:r>
      <w:r>
        <w:tab/>
        <w:t xml:space="preserve">ins </w:t>
      </w:r>
      <w:hyperlink r:id="rId78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Signage and barricades for asbestos removal work</w:t>
      </w:r>
    </w:p>
    <w:p w:rsidR="00647245" w:rsidRDefault="00647245" w:rsidP="00647245">
      <w:pPr>
        <w:pStyle w:val="AmdtsEntries"/>
      </w:pPr>
      <w:r>
        <w:t>s 469</w:t>
      </w:r>
      <w:r>
        <w:tab/>
        <w:t xml:space="preserve">ins </w:t>
      </w:r>
      <w:hyperlink r:id="rId78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Limiting access to asbestos removal area</w:t>
      </w:r>
    </w:p>
    <w:p w:rsidR="00647245" w:rsidRDefault="00647245" w:rsidP="00647245">
      <w:pPr>
        <w:pStyle w:val="AmdtsEntries"/>
      </w:pPr>
      <w:r>
        <w:t>s 470</w:t>
      </w:r>
      <w:r>
        <w:tab/>
        <w:t xml:space="preserve">ins </w:t>
      </w:r>
      <w:hyperlink r:id="rId78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Decontamination facilities</w:t>
      </w:r>
    </w:p>
    <w:p w:rsidR="00647245" w:rsidRDefault="00647245" w:rsidP="00647245">
      <w:pPr>
        <w:pStyle w:val="AmdtsEntries"/>
      </w:pPr>
      <w:r>
        <w:t>s 471</w:t>
      </w:r>
      <w:r>
        <w:tab/>
        <w:t xml:space="preserve">ins </w:t>
      </w:r>
      <w:hyperlink r:id="rId78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Disposing of asbestos waste and contaminated personal protective equipment</w:t>
      </w:r>
    </w:p>
    <w:p w:rsidR="00647245" w:rsidRDefault="00647245" w:rsidP="00647245">
      <w:pPr>
        <w:pStyle w:val="AmdtsEntries"/>
      </w:pPr>
      <w:r>
        <w:t xml:space="preserve">s </w:t>
      </w:r>
      <w:r w:rsidR="005168DB">
        <w:t>472</w:t>
      </w:r>
      <w:r>
        <w:tab/>
        <w:t xml:space="preserve">ins </w:t>
      </w:r>
      <w:hyperlink r:id="rId78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lastRenderedPageBreak/>
        <w:t>Clearance inspection</w:t>
      </w:r>
    </w:p>
    <w:p w:rsidR="00647245" w:rsidRDefault="00647245" w:rsidP="00647245">
      <w:pPr>
        <w:pStyle w:val="AmdtsEntries"/>
      </w:pPr>
      <w:r>
        <w:t xml:space="preserve">s </w:t>
      </w:r>
      <w:r w:rsidR="005168DB">
        <w:t>473</w:t>
      </w:r>
      <w:r>
        <w:tab/>
        <w:t xml:space="preserve">ins </w:t>
      </w:r>
      <w:hyperlink r:id="rId78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Clearance certificates</w:t>
      </w:r>
    </w:p>
    <w:p w:rsidR="00647245" w:rsidRDefault="00647245" w:rsidP="00647245">
      <w:pPr>
        <w:pStyle w:val="AmdtsEntries"/>
      </w:pPr>
      <w:r>
        <w:t xml:space="preserve">s </w:t>
      </w:r>
      <w:r w:rsidR="005168DB">
        <w:t>474</w:t>
      </w:r>
      <w:r>
        <w:tab/>
        <w:t xml:space="preserve">ins </w:t>
      </w:r>
      <w:hyperlink r:id="rId788"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 xml:space="preserve">Asbestos removal requiring Class A </w:t>
      </w:r>
      <w:r w:rsidR="00767BBD">
        <w:t>asbestos removal licence</w:t>
      </w:r>
    </w:p>
    <w:p w:rsidR="00647245" w:rsidRDefault="005168DB" w:rsidP="00647245">
      <w:pPr>
        <w:pStyle w:val="AmdtsEntries"/>
      </w:pPr>
      <w:r>
        <w:t>pt 8.8</w:t>
      </w:r>
      <w:r w:rsidR="00843476">
        <w:t xml:space="preserve"> hdg</w:t>
      </w:r>
      <w:r w:rsidR="00647245">
        <w:tab/>
        <w:t xml:space="preserve">ins </w:t>
      </w:r>
      <w:hyperlink r:id="rId789"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767BBD" w:rsidRDefault="00767BBD" w:rsidP="00647245">
      <w:pPr>
        <w:pStyle w:val="AmdtsEntries"/>
      </w:pPr>
      <w:r>
        <w:tab/>
        <w:t xml:space="preserve">sub </w:t>
      </w:r>
      <w:hyperlink r:id="rId790" w:tooltip="Work Health and Safety Amendment Regulation 2016 (No 1)" w:history="1">
        <w:r>
          <w:rPr>
            <w:rStyle w:val="charCitHyperlinkAbbrev"/>
          </w:rPr>
          <w:t>SL2016</w:t>
        </w:r>
        <w:r>
          <w:rPr>
            <w:rStyle w:val="charCitHyperlinkAbbrev"/>
          </w:rPr>
          <w:noBreakHyphen/>
          <w:t>29</w:t>
        </w:r>
      </w:hyperlink>
      <w:r>
        <w:t xml:space="preserve"> s 10</w:t>
      </w:r>
    </w:p>
    <w:p w:rsidR="00647245" w:rsidRDefault="005168DB" w:rsidP="00647245">
      <w:pPr>
        <w:pStyle w:val="AmdtsEntryHd"/>
      </w:pPr>
      <w:r w:rsidRPr="00397F3D">
        <w:t xml:space="preserve">Air monitoring—asbestos removal requiring Class A </w:t>
      </w:r>
      <w:r w:rsidR="000C59B8">
        <w:t xml:space="preserve">asbestos removal </w:t>
      </w:r>
      <w:r w:rsidRPr="00397F3D">
        <w:t>licence</w:t>
      </w:r>
    </w:p>
    <w:p w:rsidR="00647245" w:rsidRDefault="00647245" w:rsidP="00647245">
      <w:pPr>
        <w:pStyle w:val="AmdtsEntries"/>
      </w:pPr>
      <w:r>
        <w:t xml:space="preserve">s </w:t>
      </w:r>
      <w:r w:rsidR="005168DB">
        <w:t>475</w:t>
      </w:r>
      <w:r w:rsidR="00A95769">
        <w:t xml:space="preserve"> hdg</w:t>
      </w:r>
      <w:r>
        <w:tab/>
      </w:r>
      <w:r w:rsidR="00A95769">
        <w:t xml:space="preserve">sub </w:t>
      </w:r>
      <w:hyperlink r:id="rId791" w:tooltip="Work Health and Safety Amendment Regulation 2016 (No 1)" w:history="1">
        <w:r w:rsidR="00A95769">
          <w:rPr>
            <w:rStyle w:val="charCitHyperlinkAbbrev"/>
          </w:rPr>
          <w:t>SL2016</w:t>
        </w:r>
        <w:r w:rsidR="00A95769">
          <w:rPr>
            <w:rStyle w:val="charCitHyperlinkAbbrev"/>
          </w:rPr>
          <w:noBreakHyphen/>
          <w:t>29</w:t>
        </w:r>
      </w:hyperlink>
      <w:r w:rsidR="000C59B8">
        <w:t xml:space="preserve"> s 11</w:t>
      </w:r>
    </w:p>
    <w:p w:rsidR="00A95769" w:rsidRDefault="00A95769" w:rsidP="00647245">
      <w:pPr>
        <w:pStyle w:val="AmdtsEntries"/>
      </w:pPr>
      <w:r>
        <w:tab/>
      </w:r>
      <w:r w:rsidR="000C59B8">
        <w:t xml:space="preserve">ins </w:t>
      </w:r>
      <w:hyperlink r:id="rId792" w:tooltip="Work Health and Safety (Asbestos) Amendment Regulation 2014 (No 1)" w:history="1">
        <w:r w:rsidR="000C59B8">
          <w:rPr>
            <w:rStyle w:val="charCitHyperlinkAbbrev"/>
          </w:rPr>
          <w:t>SL2014</w:t>
        </w:r>
        <w:r w:rsidR="000C59B8">
          <w:rPr>
            <w:rStyle w:val="charCitHyperlinkAbbrev"/>
          </w:rPr>
          <w:noBreakHyphen/>
          <w:t>32</w:t>
        </w:r>
      </w:hyperlink>
      <w:r w:rsidR="000C59B8">
        <w:t xml:space="preserve"> s 6</w:t>
      </w:r>
    </w:p>
    <w:p w:rsidR="00647245" w:rsidRDefault="005168DB" w:rsidP="00647245">
      <w:pPr>
        <w:pStyle w:val="AmdtsEntryHd"/>
      </w:pPr>
      <w:r w:rsidRPr="00397F3D">
        <w:t>Action if respirable asbestos fibre level too high</w:t>
      </w:r>
    </w:p>
    <w:p w:rsidR="00647245" w:rsidRDefault="00647245" w:rsidP="00647245">
      <w:pPr>
        <w:pStyle w:val="AmdtsEntries"/>
      </w:pPr>
      <w:r>
        <w:t xml:space="preserve">s </w:t>
      </w:r>
      <w:r w:rsidR="005168DB">
        <w:t>476</w:t>
      </w:r>
      <w:r>
        <w:tab/>
        <w:t xml:space="preserve">ins </w:t>
      </w:r>
      <w:hyperlink r:id="rId79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Removing friable asbestos</w:t>
      </w:r>
    </w:p>
    <w:p w:rsidR="00647245" w:rsidRDefault="00647245" w:rsidP="00647245">
      <w:pPr>
        <w:pStyle w:val="AmdtsEntries"/>
      </w:pPr>
      <w:r>
        <w:t xml:space="preserve">s </w:t>
      </w:r>
      <w:r w:rsidR="005168DB">
        <w:t>477</w:t>
      </w:r>
      <w:r>
        <w:tab/>
        <w:t xml:space="preserve">ins </w:t>
      </w:r>
      <w:hyperlink r:id="rId79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Asbestos-related work</w:t>
      </w:r>
    </w:p>
    <w:p w:rsidR="00647245" w:rsidRDefault="005168DB" w:rsidP="00647245">
      <w:pPr>
        <w:pStyle w:val="AmdtsEntries"/>
      </w:pPr>
      <w:r>
        <w:t>pt 8.9</w:t>
      </w:r>
      <w:r w:rsidR="00843476">
        <w:t xml:space="preserve"> hdg</w:t>
      </w:r>
      <w:r w:rsidR="00647245">
        <w:tab/>
        <w:t xml:space="preserve">ins </w:t>
      </w:r>
      <w:hyperlink r:id="rId795"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5168DB" w:rsidP="00647245">
      <w:pPr>
        <w:pStyle w:val="AmdtsEntryHd"/>
      </w:pPr>
      <w:r w:rsidRPr="00397F3D">
        <w:t>Application—pt 8.9</w:t>
      </w:r>
    </w:p>
    <w:p w:rsidR="00647245" w:rsidRDefault="00647245" w:rsidP="00647245">
      <w:pPr>
        <w:pStyle w:val="AmdtsEntries"/>
      </w:pPr>
      <w:r>
        <w:t xml:space="preserve">s </w:t>
      </w:r>
      <w:r w:rsidR="004B4D52">
        <w:t>478</w:t>
      </w:r>
      <w:r>
        <w:tab/>
        <w:t xml:space="preserve">ins </w:t>
      </w:r>
      <w:hyperlink r:id="rId79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Uncertainty as to presence of asbestos</w:t>
      </w:r>
    </w:p>
    <w:p w:rsidR="00647245" w:rsidRDefault="00647245" w:rsidP="00647245">
      <w:pPr>
        <w:pStyle w:val="AmdtsEntries"/>
      </w:pPr>
      <w:r>
        <w:t xml:space="preserve">s </w:t>
      </w:r>
      <w:r w:rsidR="004B4D52">
        <w:t>479</w:t>
      </w:r>
      <w:r>
        <w:tab/>
        <w:t xml:space="preserve">ins </w:t>
      </w:r>
      <w:hyperlink r:id="rId79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Duty to give information about health risks of asbestos</w:t>
      </w:r>
      <w:r w:rsidRPr="00397F3D">
        <w:noBreakHyphen/>
        <w:t>related work</w:t>
      </w:r>
    </w:p>
    <w:p w:rsidR="00647245" w:rsidRDefault="00647245" w:rsidP="00647245">
      <w:pPr>
        <w:pStyle w:val="AmdtsEntries"/>
      </w:pPr>
      <w:r>
        <w:t xml:space="preserve">s </w:t>
      </w:r>
      <w:r w:rsidR="004B4D52">
        <w:t>480</w:t>
      </w:r>
      <w:r>
        <w:tab/>
        <w:t xml:space="preserve">ins </w:t>
      </w:r>
      <w:hyperlink r:id="rId798"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Asbestos-related work to be in separate area</w:t>
      </w:r>
    </w:p>
    <w:p w:rsidR="00647245" w:rsidRDefault="00647245" w:rsidP="00647245">
      <w:pPr>
        <w:pStyle w:val="AmdtsEntries"/>
      </w:pPr>
      <w:r>
        <w:t xml:space="preserve">s </w:t>
      </w:r>
      <w:r w:rsidR="004B4D52">
        <w:t>481</w:t>
      </w:r>
      <w:r>
        <w:tab/>
        <w:t xml:space="preserve">ins </w:t>
      </w:r>
      <w:hyperlink r:id="rId79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Air monitoring</w:t>
      </w:r>
    </w:p>
    <w:p w:rsidR="00647245" w:rsidRDefault="00647245" w:rsidP="00647245">
      <w:pPr>
        <w:pStyle w:val="AmdtsEntries"/>
      </w:pPr>
      <w:r>
        <w:t xml:space="preserve">s </w:t>
      </w:r>
      <w:r w:rsidR="004B4D52">
        <w:t>482</w:t>
      </w:r>
      <w:r>
        <w:tab/>
        <w:t xml:space="preserve">ins </w:t>
      </w:r>
      <w:hyperlink r:id="rId80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Decontamination facilities</w:t>
      </w:r>
    </w:p>
    <w:p w:rsidR="00647245" w:rsidRDefault="00647245" w:rsidP="00647245">
      <w:pPr>
        <w:pStyle w:val="AmdtsEntries"/>
      </w:pPr>
      <w:r>
        <w:t xml:space="preserve">s </w:t>
      </w:r>
      <w:r w:rsidR="004B4D52">
        <w:t>483</w:t>
      </w:r>
      <w:r>
        <w:tab/>
        <w:t xml:space="preserve">ins </w:t>
      </w:r>
      <w:hyperlink r:id="rId80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Disposing of asbestos waste and contaminated personal protective equipment</w:t>
      </w:r>
    </w:p>
    <w:p w:rsidR="00647245" w:rsidRDefault="00647245" w:rsidP="00647245">
      <w:pPr>
        <w:pStyle w:val="AmdtsEntries"/>
      </w:pPr>
      <w:r>
        <w:t xml:space="preserve">s </w:t>
      </w:r>
      <w:r w:rsidR="004B4D52">
        <w:t>484</w:t>
      </w:r>
      <w:r>
        <w:tab/>
        <w:t xml:space="preserve">ins </w:t>
      </w:r>
      <w:hyperlink r:id="rId80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Licensing of asbestos removalists and asbestos assessors</w:t>
      </w:r>
    </w:p>
    <w:p w:rsidR="00647245" w:rsidRDefault="004B4D52" w:rsidP="00647245">
      <w:pPr>
        <w:pStyle w:val="AmdtsEntries"/>
      </w:pPr>
      <w:r>
        <w:t>pt 8.10</w:t>
      </w:r>
      <w:r w:rsidR="00843476">
        <w:t xml:space="preserve"> hdg</w:t>
      </w:r>
      <w:r w:rsidR="00647245">
        <w:tab/>
        <w:t xml:space="preserve">ins </w:t>
      </w:r>
      <w:hyperlink r:id="rId803"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4B4D52" w:rsidP="00647245">
      <w:pPr>
        <w:pStyle w:val="AmdtsEntryHd"/>
      </w:pPr>
      <w:r w:rsidRPr="00397F3D">
        <w:t>Asbestos removalists—requirement to be licensed</w:t>
      </w:r>
    </w:p>
    <w:p w:rsidR="00647245" w:rsidRDefault="004B4D52" w:rsidP="00647245">
      <w:pPr>
        <w:pStyle w:val="AmdtsEntries"/>
      </w:pPr>
      <w:r>
        <w:t>div 8.10.1</w:t>
      </w:r>
      <w:r w:rsidR="00843476">
        <w:t xml:space="preserve"> hdg</w:t>
      </w:r>
      <w:r w:rsidR="00647245">
        <w:tab/>
        <w:t xml:space="preserve">ins </w:t>
      </w:r>
      <w:hyperlink r:id="rId804"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000B46" w:rsidP="00647245">
      <w:pPr>
        <w:pStyle w:val="AmdtsEntryHd"/>
      </w:pPr>
      <w:r w:rsidRPr="00397F3D">
        <w:t>Requirement to hold Class A asbestos removal licence</w:t>
      </w:r>
    </w:p>
    <w:p w:rsidR="00647245" w:rsidRDefault="00647245" w:rsidP="00647245">
      <w:pPr>
        <w:pStyle w:val="AmdtsEntries"/>
      </w:pPr>
      <w:r>
        <w:t xml:space="preserve">s </w:t>
      </w:r>
      <w:r w:rsidR="00000B46">
        <w:t>485</w:t>
      </w:r>
      <w:r>
        <w:tab/>
        <w:t xml:space="preserve">ins </w:t>
      </w:r>
      <w:hyperlink r:id="rId80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lastRenderedPageBreak/>
        <w:t>Exception to requirement to hold Class A asbestos removal licence</w:t>
      </w:r>
    </w:p>
    <w:p w:rsidR="00647245" w:rsidRDefault="00647245" w:rsidP="00647245">
      <w:pPr>
        <w:pStyle w:val="AmdtsEntries"/>
      </w:pPr>
      <w:r>
        <w:t xml:space="preserve">s </w:t>
      </w:r>
      <w:r w:rsidR="00000B46">
        <w:t>486</w:t>
      </w:r>
      <w:r>
        <w:tab/>
        <w:t xml:space="preserve">ins </w:t>
      </w:r>
      <w:hyperlink r:id="rId80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Requirement to hold Class B asbestos removal licence</w:t>
      </w:r>
    </w:p>
    <w:p w:rsidR="00647245" w:rsidRDefault="00647245" w:rsidP="00647245">
      <w:pPr>
        <w:pStyle w:val="AmdtsEntries"/>
      </w:pPr>
      <w:r>
        <w:t xml:space="preserve">s </w:t>
      </w:r>
      <w:r w:rsidR="00000B46">
        <w:t>487</w:t>
      </w:r>
      <w:r>
        <w:tab/>
        <w:t xml:space="preserve">ins </w:t>
      </w:r>
      <w:hyperlink r:id="rId80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Recognition of asbestos removal licences in other jurisdictions</w:t>
      </w:r>
    </w:p>
    <w:p w:rsidR="00647245" w:rsidRDefault="00647245" w:rsidP="00647245">
      <w:pPr>
        <w:pStyle w:val="AmdtsEntries"/>
      </w:pPr>
      <w:r>
        <w:t xml:space="preserve">s </w:t>
      </w:r>
      <w:r w:rsidR="00000B46">
        <w:t>488</w:t>
      </w:r>
      <w:r>
        <w:tab/>
        <w:t xml:space="preserve">ins </w:t>
      </w:r>
      <w:hyperlink r:id="rId808"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Asbestos assessors—requirement to be licensed</w:t>
      </w:r>
    </w:p>
    <w:p w:rsidR="00647245" w:rsidRDefault="00000B46" w:rsidP="00647245">
      <w:pPr>
        <w:pStyle w:val="AmdtsEntries"/>
      </w:pPr>
      <w:r>
        <w:t>div 8.10.2</w:t>
      </w:r>
      <w:r w:rsidR="00843476">
        <w:t xml:space="preserve"> hdg</w:t>
      </w:r>
      <w:r w:rsidR="00647245">
        <w:tab/>
        <w:t xml:space="preserve">ins </w:t>
      </w:r>
      <w:hyperlink r:id="rId809"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000B46" w:rsidP="00647245">
      <w:pPr>
        <w:pStyle w:val="AmdtsEntryHd"/>
      </w:pPr>
      <w:r w:rsidRPr="00397F3D">
        <w:t>Requirement to hold asbestos assessor licence</w:t>
      </w:r>
    </w:p>
    <w:p w:rsidR="00647245" w:rsidRDefault="00647245" w:rsidP="00647245">
      <w:pPr>
        <w:pStyle w:val="AmdtsEntries"/>
      </w:pPr>
      <w:r>
        <w:t xml:space="preserve">s </w:t>
      </w:r>
      <w:r w:rsidR="00000B46">
        <w:t>489</w:t>
      </w:r>
      <w:r>
        <w:tab/>
        <w:t xml:space="preserve">ins </w:t>
      </w:r>
      <w:hyperlink r:id="rId81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Recognition of asbestos assessor licences in other jurisdictions</w:t>
      </w:r>
    </w:p>
    <w:p w:rsidR="00647245" w:rsidRDefault="00647245" w:rsidP="00647245">
      <w:pPr>
        <w:pStyle w:val="AmdtsEntries"/>
      </w:pPr>
      <w:r>
        <w:t xml:space="preserve">s </w:t>
      </w:r>
      <w:r w:rsidR="00000B46">
        <w:t>490</w:t>
      </w:r>
      <w:r>
        <w:tab/>
        <w:t xml:space="preserve">ins </w:t>
      </w:r>
      <w:hyperlink r:id="rId81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Licensing process</w:t>
      </w:r>
    </w:p>
    <w:p w:rsidR="00647245" w:rsidRDefault="00000B46" w:rsidP="00647245">
      <w:pPr>
        <w:pStyle w:val="AmdtsEntries"/>
      </w:pPr>
      <w:r>
        <w:t>div 8.10.3</w:t>
      </w:r>
      <w:r w:rsidR="00843476">
        <w:t xml:space="preserve"> hdg</w:t>
      </w:r>
      <w:r w:rsidR="00647245">
        <w:tab/>
        <w:t xml:space="preserve">ins </w:t>
      </w:r>
      <w:hyperlink r:id="rId812"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000B46" w:rsidP="00647245">
      <w:pPr>
        <w:pStyle w:val="AmdtsEntryHd"/>
      </w:pPr>
      <w:r w:rsidRPr="00397F3D">
        <w:t>Who may apply for licence</w:t>
      </w:r>
    </w:p>
    <w:p w:rsidR="00647245" w:rsidRDefault="00647245" w:rsidP="00647245">
      <w:pPr>
        <w:pStyle w:val="AmdtsEntries"/>
      </w:pPr>
      <w:r>
        <w:t xml:space="preserve">s </w:t>
      </w:r>
      <w:r w:rsidR="00000B46">
        <w:t>491</w:t>
      </w:r>
      <w:r>
        <w:tab/>
        <w:t xml:space="preserve">ins </w:t>
      </w:r>
      <w:hyperlink r:id="rId81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Application for asbestos removal licence or asbestos assessor licence</w:t>
      </w:r>
    </w:p>
    <w:p w:rsidR="00647245" w:rsidRDefault="00647245" w:rsidP="00647245">
      <w:pPr>
        <w:pStyle w:val="AmdtsEntries"/>
      </w:pPr>
      <w:r>
        <w:t xml:space="preserve">s </w:t>
      </w:r>
      <w:r w:rsidR="00000B46">
        <w:t>492</w:t>
      </w:r>
      <w:r>
        <w:tab/>
        <w:t xml:space="preserve">ins </w:t>
      </w:r>
      <w:hyperlink r:id="rId81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Content of application—Class A asbestos removal licence</w:t>
      </w:r>
    </w:p>
    <w:p w:rsidR="00647245" w:rsidRDefault="00647245" w:rsidP="00647245">
      <w:pPr>
        <w:pStyle w:val="AmdtsEntries"/>
      </w:pPr>
      <w:r>
        <w:t xml:space="preserve">s </w:t>
      </w:r>
      <w:r w:rsidR="00000B46">
        <w:t>493</w:t>
      </w:r>
      <w:r>
        <w:tab/>
        <w:t xml:space="preserve">ins </w:t>
      </w:r>
      <w:hyperlink r:id="rId81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Content of application—Class B asbestos removal licence</w:t>
      </w:r>
    </w:p>
    <w:p w:rsidR="00647245" w:rsidRDefault="00647245" w:rsidP="00647245">
      <w:pPr>
        <w:pStyle w:val="AmdtsEntries"/>
      </w:pPr>
      <w:r>
        <w:t xml:space="preserve">s </w:t>
      </w:r>
      <w:r w:rsidR="00000B46">
        <w:t>494</w:t>
      </w:r>
      <w:r>
        <w:tab/>
        <w:t xml:space="preserve">ins </w:t>
      </w:r>
      <w:hyperlink r:id="rId81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Content of application—asbestos assessor licence</w:t>
      </w:r>
    </w:p>
    <w:p w:rsidR="00647245" w:rsidRDefault="00647245" w:rsidP="00647245">
      <w:pPr>
        <w:pStyle w:val="AmdtsEntries"/>
      </w:pPr>
      <w:r>
        <w:t xml:space="preserve">s </w:t>
      </w:r>
      <w:r w:rsidR="00B16EC5">
        <w:t>495</w:t>
      </w:r>
      <w:r>
        <w:tab/>
        <w:t xml:space="preserve">ins </w:t>
      </w:r>
      <w:hyperlink r:id="rId81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Additional information</w:t>
      </w:r>
    </w:p>
    <w:p w:rsidR="00647245" w:rsidRDefault="00647245" w:rsidP="00647245">
      <w:pPr>
        <w:pStyle w:val="AmdtsEntries"/>
      </w:pPr>
      <w:r>
        <w:t xml:space="preserve">s </w:t>
      </w:r>
      <w:r w:rsidR="00B16EC5">
        <w:t>496</w:t>
      </w:r>
      <w:r>
        <w:tab/>
        <w:t xml:space="preserve">ins </w:t>
      </w:r>
      <w:hyperlink r:id="rId818"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Decision on application</w:t>
      </w:r>
    </w:p>
    <w:p w:rsidR="00647245" w:rsidRDefault="00647245" w:rsidP="00647245">
      <w:pPr>
        <w:pStyle w:val="AmdtsEntries"/>
      </w:pPr>
      <w:r>
        <w:t xml:space="preserve">s </w:t>
      </w:r>
      <w:r w:rsidR="00B16EC5">
        <w:t>497</w:t>
      </w:r>
      <w:r>
        <w:tab/>
        <w:t xml:space="preserve">ins </w:t>
      </w:r>
      <w:hyperlink r:id="rId81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Class A asbestos removal licence—regulator to be satisfied about additional matters</w:t>
      </w:r>
    </w:p>
    <w:p w:rsidR="00647245" w:rsidRDefault="00647245" w:rsidP="00647245">
      <w:pPr>
        <w:pStyle w:val="AmdtsEntries"/>
      </w:pPr>
      <w:r>
        <w:t xml:space="preserve">s </w:t>
      </w:r>
      <w:r w:rsidR="00B16EC5">
        <w:t>498</w:t>
      </w:r>
      <w:r>
        <w:tab/>
        <w:t xml:space="preserve">ins </w:t>
      </w:r>
      <w:hyperlink r:id="rId82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Class B asbestos removal licence—regulator to be satisfied about additional matters</w:t>
      </w:r>
    </w:p>
    <w:p w:rsidR="00647245" w:rsidRDefault="00647245" w:rsidP="00647245">
      <w:pPr>
        <w:pStyle w:val="AmdtsEntries"/>
      </w:pPr>
      <w:r>
        <w:t xml:space="preserve">s </w:t>
      </w:r>
      <w:r w:rsidR="00B16EC5">
        <w:t>499</w:t>
      </w:r>
      <w:r>
        <w:tab/>
        <w:t xml:space="preserve">ins </w:t>
      </w:r>
      <w:hyperlink r:id="rId82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Matters to be taken into account</w:t>
      </w:r>
    </w:p>
    <w:p w:rsidR="00647245" w:rsidRDefault="00647245" w:rsidP="00647245">
      <w:pPr>
        <w:pStyle w:val="AmdtsEntries"/>
      </w:pPr>
      <w:r>
        <w:t xml:space="preserve">s </w:t>
      </w:r>
      <w:r w:rsidR="00B16EC5">
        <w:t>500</w:t>
      </w:r>
      <w:r>
        <w:tab/>
        <w:t xml:space="preserve">ins </w:t>
      </w:r>
      <w:hyperlink r:id="rId82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Refusal to grant licence—process</w:t>
      </w:r>
    </w:p>
    <w:p w:rsidR="00647245" w:rsidRDefault="00647245" w:rsidP="00647245">
      <w:pPr>
        <w:pStyle w:val="AmdtsEntries"/>
      </w:pPr>
      <w:r>
        <w:t xml:space="preserve">s </w:t>
      </w:r>
      <w:r w:rsidR="00B16EC5">
        <w:t>501</w:t>
      </w:r>
      <w:r>
        <w:tab/>
        <w:t xml:space="preserve">ins </w:t>
      </w:r>
      <w:hyperlink r:id="rId82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lastRenderedPageBreak/>
        <w:t>Conditions of licence</w:t>
      </w:r>
    </w:p>
    <w:p w:rsidR="00647245" w:rsidRDefault="00647245" w:rsidP="00647245">
      <w:pPr>
        <w:pStyle w:val="AmdtsEntries"/>
      </w:pPr>
      <w:r>
        <w:t xml:space="preserve">s </w:t>
      </w:r>
      <w:r w:rsidR="00B16EC5">
        <w:t>502</w:t>
      </w:r>
      <w:r>
        <w:tab/>
        <w:t xml:space="preserve">ins </w:t>
      </w:r>
      <w:hyperlink r:id="rId82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Duration of licence</w:t>
      </w:r>
    </w:p>
    <w:p w:rsidR="00647245" w:rsidRDefault="00647245" w:rsidP="00647245">
      <w:pPr>
        <w:pStyle w:val="AmdtsEntries"/>
      </w:pPr>
      <w:r>
        <w:t xml:space="preserve">s </w:t>
      </w:r>
      <w:r w:rsidR="00B16EC5">
        <w:t>503</w:t>
      </w:r>
      <w:r>
        <w:tab/>
        <w:t xml:space="preserve">ins </w:t>
      </w:r>
      <w:hyperlink r:id="rId82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Licence document</w:t>
      </w:r>
    </w:p>
    <w:p w:rsidR="00647245" w:rsidRDefault="00647245" w:rsidP="00647245">
      <w:pPr>
        <w:pStyle w:val="AmdtsEntries"/>
      </w:pPr>
      <w:r>
        <w:t xml:space="preserve">s </w:t>
      </w:r>
      <w:r w:rsidR="00B16EC5">
        <w:t>504</w:t>
      </w:r>
      <w:r>
        <w:tab/>
        <w:t xml:space="preserve">ins </w:t>
      </w:r>
      <w:hyperlink r:id="rId82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Licence document to be available</w:t>
      </w:r>
    </w:p>
    <w:p w:rsidR="00647245" w:rsidRDefault="00647245" w:rsidP="00647245">
      <w:pPr>
        <w:pStyle w:val="AmdtsEntries"/>
      </w:pPr>
      <w:r>
        <w:t xml:space="preserve">s </w:t>
      </w:r>
      <w:r w:rsidR="00B16EC5">
        <w:t>505</w:t>
      </w:r>
      <w:r>
        <w:tab/>
        <w:t xml:space="preserve">ins </w:t>
      </w:r>
      <w:hyperlink r:id="rId82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Amendment of licence and licence document</w:t>
      </w:r>
    </w:p>
    <w:p w:rsidR="00647245" w:rsidRDefault="00B16EC5" w:rsidP="00647245">
      <w:pPr>
        <w:pStyle w:val="AmdtsEntries"/>
      </w:pPr>
      <w:r>
        <w:t>div 8.10.4</w:t>
      </w:r>
      <w:r w:rsidR="00843476">
        <w:t xml:space="preserve"> hdg</w:t>
      </w:r>
      <w:r w:rsidR="00647245">
        <w:tab/>
        <w:t xml:space="preserve">ins </w:t>
      </w:r>
      <w:hyperlink r:id="rId828"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B16EC5" w:rsidP="00647245">
      <w:pPr>
        <w:pStyle w:val="AmdtsEntryHd"/>
      </w:pPr>
      <w:r w:rsidRPr="00397F3D">
        <w:t>Changes to information</w:t>
      </w:r>
    </w:p>
    <w:p w:rsidR="00647245" w:rsidRDefault="00647245" w:rsidP="00647245">
      <w:pPr>
        <w:pStyle w:val="AmdtsEntries"/>
      </w:pPr>
      <w:r>
        <w:t xml:space="preserve">s </w:t>
      </w:r>
      <w:r w:rsidR="00B16EC5">
        <w:t>506</w:t>
      </w:r>
      <w:r>
        <w:tab/>
        <w:t xml:space="preserve">ins </w:t>
      </w:r>
      <w:hyperlink r:id="rId82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Change to nominated supervisor</w:t>
      </w:r>
    </w:p>
    <w:p w:rsidR="00647245" w:rsidRDefault="00647245" w:rsidP="00647245">
      <w:pPr>
        <w:pStyle w:val="AmdtsEntries"/>
      </w:pPr>
      <w:r>
        <w:t xml:space="preserve">s </w:t>
      </w:r>
      <w:r w:rsidR="00B16EC5">
        <w:t>507</w:t>
      </w:r>
      <w:r>
        <w:tab/>
        <w:t xml:space="preserve">ins </w:t>
      </w:r>
      <w:hyperlink r:id="rId83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Amendment imposed by regulator</w:t>
      </w:r>
    </w:p>
    <w:p w:rsidR="00647245" w:rsidRDefault="00647245" w:rsidP="00647245">
      <w:pPr>
        <w:pStyle w:val="AmdtsEntries"/>
      </w:pPr>
      <w:r>
        <w:t xml:space="preserve">s </w:t>
      </w:r>
      <w:r w:rsidR="00B16EC5">
        <w:t>508</w:t>
      </w:r>
      <w:r>
        <w:tab/>
        <w:t xml:space="preserve">ins </w:t>
      </w:r>
      <w:hyperlink r:id="rId83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D22AA8" w:rsidP="00647245">
      <w:pPr>
        <w:pStyle w:val="AmdtsEntryHd"/>
      </w:pPr>
      <w:r w:rsidRPr="00397F3D">
        <w:t>Amendment on application by licence-holder</w:t>
      </w:r>
    </w:p>
    <w:p w:rsidR="00647245" w:rsidRDefault="00647245" w:rsidP="00647245">
      <w:pPr>
        <w:pStyle w:val="AmdtsEntries"/>
      </w:pPr>
      <w:r>
        <w:t xml:space="preserve">s </w:t>
      </w:r>
      <w:r w:rsidR="00D22AA8">
        <w:t>509</w:t>
      </w:r>
      <w:r>
        <w:tab/>
        <w:t xml:space="preserve">ins </w:t>
      </w:r>
      <w:hyperlink r:id="rId83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D22AA8" w:rsidP="00647245">
      <w:pPr>
        <w:pStyle w:val="AmdtsEntryHd"/>
      </w:pPr>
      <w:r w:rsidRPr="00397F3D">
        <w:t>Minor corrections to licence</w:t>
      </w:r>
    </w:p>
    <w:p w:rsidR="00647245" w:rsidRDefault="00647245" w:rsidP="00647245">
      <w:pPr>
        <w:pStyle w:val="AmdtsEntries"/>
      </w:pPr>
      <w:r>
        <w:t xml:space="preserve">s </w:t>
      </w:r>
      <w:r w:rsidR="00D22AA8">
        <w:t>510</w:t>
      </w:r>
      <w:r>
        <w:tab/>
        <w:t xml:space="preserve">ins </w:t>
      </w:r>
      <w:hyperlink r:id="rId83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D22AA8" w:rsidP="00647245">
      <w:pPr>
        <w:pStyle w:val="AmdtsEntryHd"/>
      </w:pPr>
      <w:r w:rsidRPr="00397F3D">
        <w:t>Regulator to give amended licence to holder</w:t>
      </w:r>
    </w:p>
    <w:p w:rsidR="00647245" w:rsidRDefault="00647245" w:rsidP="00647245">
      <w:pPr>
        <w:pStyle w:val="AmdtsEntries"/>
      </w:pPr>
      <w:r>
        <w:t xml:space="preserve">s </w:t>
      </w:r>
      <w:r w:rsidR="00D22AA8">
        <w:t>511</w:t>
      </w:r>
      <w:r>
        <w:tab/>
        <w:t xml:space="preserve">ins </w:t>
      </w:r>
      <w:hyperlink r:id="rId834"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Licence-holder to return licence</w:t>
      </w:r>
    </w:p>
    <w:p w:rsidR="00D22AA8" w:rsidRDefault="00D22AA8" w:rsidP="00D22AA8">
      <w:pPr>
        <w:pStyle w:val="AmdtsEntries"/>
      </w:pPr>
      <w:r>
        <w:t>s 512</w:t>
      </w:r>
      <w:r>
        <w:tab/>
        <w:t xml:space="preserve">ins </w:t>
      </w:r>
      <w:hyperlink r:id="rId835"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Replacement licence document</w:t>
      </w:r>
    </w:p>
    <w:p w:rsidR="00D22AA8" w:rsidRDefault="00D22AA8" w:rsidP="00D22AA8">
      <w:pPr>
        <w:pStyle w:val="AmdtsEntries"/>
      </w:pPr>
      <w:r>
        <w:t>s 513</w:t>
      </w:r>
      <w:r>
        <w:tab/>
        <w:t xml:space="preserve">ins </w:t>
      </w:r>
      <w:hyperlink r:id="rId836" w:tooltip="Work Health and Safety (Asbestos) Amendment Regulation 2014 (No 1)" w:history="1">
        <w:r>
          <w:rPr>
            <w:rStyle w:val="charCitHyperlinkAbbrev"/>
          </w:rPr>
          <w:t>SL2014</w:t>
        </w:r>
        <w:r>
          <w:rPr>
            <w:rStyle w:val="charCitHyperlinkAbbrev"/>
          </w:rPr>
          <w:noBreakHyphen/>
          <w:t>32</w:t>
        </w:r>
      </w:hyperlink>
      <w:r>
        <w:t xml:space="preserve"> s 6</w:t>
      </w:r>
    </w:p>
    <w:p w:rsidR="000C59B8" w:rsidRDefault="000C59B8" w:rsidP="00D22AA8">
      <w:pPr>
        <w:pStyle w:val="AmdtsEntries"/>
      </w:pPr>
      <w:r>
        <w:tab/>
        <w:t xml:space="preserve">am </w:t>
      </w:r>
      <w:hyperlink r:id="rId837" w:tooltip="Work Health and Safety Amendment Regulation 2016 (No 1)" w:history="1">
        <w:r>
          <w:rPr>
            <w:rStyle w:val="charCitHyperlinkAbbrev"/>
          </w:rPr>
          <w:t>SL2016</w:t>
        </w:r>
        <w:r>
          <w:rPr>
            <w:rStyle w:val="charCitHyperlinkAbbrev"/>
          </w:rPr>
          <w:noBreakHyphen/>
          <w:t>29</w:t>
        </w:r>
      </w:hyperlink>
      <w:r>
        <w:t xml:space="preserve"> s 12</w:t>
      </w:r>
    </w:p>
    <w:p w:rsidR="00D22AA8" w:rsidRDefault="00D22AA8" w:rsidP="00D22AA8">
      <w:pPr>
        <w:pStyle w:val="AmdtsEntryHd"/>
      </w:pPr>
      <w:r w:rsidRPr="00397F3D">
        <w:t>Voluntary surrender of licence</w:t>
      </w:r>
    </w:p>
    <w:p w:rsidR="00D22AA8" w:rsidRDefault="00D22AA8" w:rsidP="00D22AA8">
      <w:pPr>
        <w:pStyle w:val="AmdtsEntries"/>
      </w:pPr>
      <w:r>
        <w:t>s 514</w:t>
      </w:r>
      <w:r>
        <w:tab/>
        <w:t xml:space="preserve">ins </w:t>
      </w:r>
      <w:hyperlink r:id="rId838"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Renewal of licence</w:t>
      </w:r>
    </w:p>
    <w:p w:rsidR="00D22AA8" w:rsidRDefault="00D22AA8" w:rsidP="00D22AA8">
      <w:pPr>
        <w:pStyle w:val="AmdtsEntries"/>
      </w:pPr>
      <w:r>
        <w:t>div 8.10.5</w:t>
      </w:r>
      <w:r w:rsidR="00843476">
        <w:t xml:space="preserve"> hdg</w:t>
      </w:r>
      <w:r>
        <w:tab/>
        <w:t xml:space="preserve">ins </w:t>
      </w:r>
      <w:hyperlink r:id="rId839"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Regulator may renew licence</w:t>
      </w:r>
    </w:p>
    <w:p w:rsidR="00D22AA8" w:rsidRDefault="00D22AA8" w:rsidP="00D22AA8">
      <w:pPr>
        <w:pStyle w:val="AmdtsEntries"/>
      </w:pPr>
      <w:r>
        <w:t xml:space="preserve">s </w:t>
      </w:r>
      <w:r w:rsidR="00614761">
        <w:t>515</w:t>
      </w:r>
      <w:r>
        <w:tab/>
        <w:t xml:space="preserve">ins </w:t>
      </w:r>
      <w:hyperlink r:id="rId840"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Application for renewal</w:t>
      </w:r>
    </w:p>
    <w:p w:rsidR="00D22AA8" w:rsidRDefault="00D22AA8" w:rsidP="00D22AA8">
      <w:pPr>
        <w:pStyle w:val="AmdtsEntries"/>
      </w:pPr>
      <w:r>
        <w:t xml:space="preserve">s </w:t>
      </w:r>
      <w:r w:rsidR="00614761">
        <w:t>516</w:t>
      </w:r>
      <w:r>
        <w:tab/>
        <w:t xml:space="preserve">ins </w:t>
      </w:r>
      <w:hyperlink r:id="rId841"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Provisions relating to renewal of licence</w:t>
      </w:r>
    </w:p>
    <w:p w:rsidR="00D22AA8" w:rsidRDefault="00D22AA8" w:rsidP="00D22AA8">
      <w:pPr>
        <w:pStyle w:val="AmdtsEntries"/>
      </w:pPr>
      <w:r>
        <w:t xml:space="preserve">s </w:t>
      </w:r>
      <w:r w:rsidR="00614761">
        <w:t>517</w:t>
      </w:r>
      <w:r>
        <w:tab/>
        <w:t xml:space="preserve">ins </w:t>
      </w:r>
      <w:hyperlink r:id="rId842"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lastRenderedPageBreak/>
        <w:t>Renewal of asbestos removal licence—regulator to be satisfied about certain matters</w:t>
      </w:r>
    </w:p>
    <w:p w:rsidR="00D22AA8" w:rsidRDefault="00D22AA8" w:rsidP="00D22AA8">
      <w:pPr>
        <w:pStyle w:val="AmdtsEntries"/>
      </w:pPr>
      <w:r>
        <w:t xml:space="preserve">s </w:t>
      </w:r>
      <w:r w:rsidR="00614761">
        <w:t>518</w:t>
      </w:r>
      <w:r>
        <w:tab/>
        <w:t xml:space="preserve">ins </w:t>
      </w:r>
      <w:hyperlink r:id="rId843"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Status of licence during review</w:t>
      </w:r>
    </w:p>
    <w:p w:rsidR="00D22AA8" w:rsidRDefault="00D22AA8" w:rsidP="00D22AA8">
      <w:pPr>
        <w:pStyle w:val="AmdtsEntries"/>
      </w:pPr>
      <w:r>
        <w:t xml:space="preserve">s </w:t>
      </w:r>
      <w:r w:rsidR="00614761">
        <w:t>519</w:t>
      </w:r>
      <w:r>
        <w:tab/>
        <w:t xml:space="preserve">ins </w:t>
      </w:r>
      <w:hyperlink r:id="rId844"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Suspension and cancellation of licence</w:t>
      </w:r>
    </w:p>
    <w:p w:rsidR="00D22AA8" w:rsidRDefault="00614761" w:rsidP="00D22AA8">
      <w:pPr>
        <w:pStyle w:val="AmdtsEntries"/>
      </w:pPr>
      <w:r>
        <w:t>div 8.10.6</w:t>
      </w:r>
      <w:r w:rsidR="00843476">
        <w:t xml:space="preserve"> hdg</w:t>
      </w:r>
      <w:r w:rsidR="00D22AA8">
        <w:tab/>
        <w:t xml:space="preserve">ins </w:t>
      </w:r>
      <w:hyperlink r:id="rId845" w:tooltip="Work Health and Safety (Asbestos) Amendment Regulation 2014 (No 1)" w:history="1">
        <w:r w:rsidR="00D22AA8">
          <w:rPr>
            <w:rStyle w:val="charCitHyperlinkAbbrev"/>
          </w:rPr>
          <w:t>SL2014</w:t>
        </w:r>
        <w:r w:rsidR="00D22AA8">
          <w:rPr>
            <w:rStyle w:val="charCitHyperlinkAbbrev"/>
          </w:rPr>
          <w:noBreakHyphen/>
          <w:t>32</w:t>
        </w:r>
      </w:hyperlink>
      <w:r w:rsidR="00D22AA8">
        <w:t xml:space="preserve"> s 6</w:t>
      </w:r>
    </w:p>
    <w:p w:rsidR="00D22AA8" w:rsidRDefault="00614761" w:rsidP="00D22AA8">
      <w:pPr>
        <w:pStyle w:val="AmdtsEntryHd"/>
      </w:pPr>
      <w:r w:rsidRPr="00397F3D">
        <w:t>Suspension or cancellation of licence</w:t>
      </w:r>
    </w:p>
    <w:p w:rsidR="00D22AA8" w:rsidRDefault="00D22AA8" w:rsidP="00D22AA8">
      <w:pPr>
        <w:pStyle w:val="AmdtsEntries"/>
      </w:pPr>
      <w:r>
        <w:t xml:space="preserve">s </w:t>
      </w:r>
      <w:r w:rsidR="00614761">
        <w:t>520</w:t>
      </w:r>
      <w:r>
        <w:tab/>
        <w:t xml:space="preserve">ins </w:t>
      </w:r>
      <w:hyperlink r:id="rId846"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Matters taken into account</w:t>
      </w:r>
    </w:p>
    <w:p w:rsidR="00D22AA8" w:rsidRDefault="00D22AA8" w:rsidP="00D22AA8">
      <w:pPr>
        <w:pStyle w:val="AmdtsEntries"/>
      </w:pPr>
      <w:r>
        <w:t xml:space="preserve">s </w:t>
      </w:r>
      <w:r w:rsidR="00614761">
        <w:t>521</w:t>
      </w:r>
      <w:r>
        <w:tab/>
        <w:t xml:space="preserve">ins </w:t>
      </w:r>
      <w:hyperlink r:id="rId847"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Notice to and submissions by licence-holder</w:t>
      </w:r>
    </w:p>
    <w:p w:rsidR="00D22AA8" w:rsidRDefault="00D22AA8" w:rsidP="00D22AA8">
      <w:pPr>
        <w:pStyle w:val="AmdtsEntries"/>
      </w:pPr>
      <w:r>
        <w:t xml:space="preserve">s </w:t>
      </w:r>
      <w:r w:rsidR="00614761">
        <w:t>522</w:t>
      </w:r>
      <w:r>
        <w:tab/>
        <w:t xml:space="preserve">ins </w:t>
      </w:r>
      <w:hyperlink r:id="rId848"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Notice of decision</w:t>
      </w:r>
    </w:p>
    <w:p w:rsidR="00D22AA8" w:rsidRDefault="00D22AA8" w:rsidP="00D22AA8">
      <w:pPr>
        <w:pStyle w:val="AmdtsEntries"/>
      </w:pPr>
      <w:r>
        <w:t xml:space="preserve">s </w:t>
      </w:r>
      <w:r w:rsidR="00614761">
        <w:t>523</w:t>
      </w:r>
      <w:r>
        <w:tab/>
        <w:t xml:space="preserve">ins </w:t>
      </w:r>
      <w:hyperlink r:id="rId849"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Immediate suspension</w:t>
      </w:r>
    </w:p>
    <w:p w:rsidR="00D22AA8" w:rsidRDefault="00D22AA8" w:rsidP="00D22AA8">
      <w:pPr>
        <w:pStyle w:val="AmdtsEntries"/>
      </w:pPr>
      <w:r>
        <w:t xml:space="preserve">s </w:t>
      </w:r>
      <w:r w:rsidR="00614761">
        <w:t>524</w:t>
      </w:r>
      <w:r>
        <w:tab/>
        <w:t xml:space="preserve">ins </w:t>
      </w:r>
      <w:hyperlink r:id="rId850"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Licence-holder to return licence document</w:t>
      </w:r>
    </w:p>
    <w:p w:rsidR="00D22AA8" w:rsidRDefault="00D22AA8" w:rsidP="00D22AA8">
      <w:pPr>
        <w:pStyle w:val="AmdtsEntries"/>
      </w:pPr>
      <w:r>
        <w:t xml:space="preserve">s </w:t>
      </w:r>
      <w:r w:rsidR="00614761">
        <w:t>525</w:t>
      </w:r>
      <w:r>
        <w:tab/>
        <w:t xml:space="preserve">ins </w:t>
      </w:r>
      <w:hyperlink r:id="rId851"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Regulator to return licence document after suspension</w:t>
      </w:r>
    </w:p>
    <w:p w:rsidR="00D22AA8" w:rsidRDefault="00D22AA8" w:rsidP="00D22AA8">
      <w:pPr>
        <w:pStyle w:val="AmdtsEntries"/>
      </w:pPr>
      <w:r>
        <w:t xml:space="preserve">s </w:t>
      </w:r>
      <w:r w:rsidR="00614761">
        <w:t>526</w:t>
      </w:r>
      <w:r>
        <w:tab/>
        <w:t xml:space="preserve">ins </w:t>
      </w:r>
      <w:hyperlink r:id="rId852"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General</w:t>
      </w:r>
    </w:p>
    <w:p w:rsidR="00614761" w:rsidRDefault="00614761" w:rsidP="00614761">
      <w:pPr>
        <w:pStyle w:val="AmdtsEntries"/>
      </w:pPr>
      <w:r>
        <w:t>div 8.10.7</w:t>
      </w:r>
      <w:r w:rsidR="00843476">
        <w:t xml:space="preserve"> hdg</w:t>
      </w:r>
      <w:r>
        <w:tab/>
        <w:t xml:space="preserve">ins </w:t>
      </w:r>
      <w:hyperlink r:id="rId853"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Asbestos removal licence register</w:t>
      </w:r>
    </w:p>
    <w:p w:rsidR="00614761" w:rsidRDefault="00614761" w:rsidP="00614761">
      <w:pPr>
        <w:pStyle w:val="AmdtsEntries"/>
      </w:pPr>
      <w:r>
        <w:t>s 527</w:t>
      </w:r>
      <w:r>
        <w:tab/>
        <w:t xml:space="preserve">ins </w:t>
      </w:r>
      <w:hyperlink r:id="rId854"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Asbestos assessors register</w:t>
      </w:r>
    </w:p>
    <w:p w:rsidR="00614761" w:rsidRDefault="00614761" w:rsidP="00614761">
      <w:pPr>
        <w:pStyle w:val="AmdtsEntries"/>
      </w:pPr>
      <w:r>
        <w:t>s 528</w:t>
      </w:r>
      <w:r>
        <w:tab/>
        <w:t xml:space="preserve">ins </w:t>
      </w:r>
      <w:hyperlink r:id="rId855"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Work must be supervised by named supervisor</w:t>
      </w:r>
    </w:p>
    <w:p w:rsidR="00614761" w:rsidRDefault="00614761" w:rsidP="00614761">
      <w:pPr>
        <w:pStyle w:val="AmdtsEntries"/>
      </w:pPr>
      <w:r>
        <w:t>s 529</w:t>
      </w:r>
      <w:r>
        <w:tab/>
        <w:t xml:space="preserve">ins </w:t>
      </w:r>
      <w:hyperlink r:id="rId856" w:tooltip="Work Health and Safety (Asbestos) Amendment Regulation 2014 (No 1)" w:history="1">
        <w:r>
          <w:rPr>
            <w:rStyle w:val="charCitHyperlinkAbbrev"/>
          </w:rPr>
          <w:t>SL2014</w:t>
        </w:r>
        <w:r>
          <w:rPr>
            <w:rStyle w:val="charCitHyperlinkAbbrev"/>
          </w:rPr>
          <w:noBreakHyphen/>
          <w:t>32</w:t>
        </w:r>
      </w:hyperlink>
      <w:r>
        <w:t xml:space="preserve"> s 6</w:t>
      </w:r>
    </w:p>
    <w:p w:rsidR="00717739" w:rsidRDefault="00717739" w:rsidP="00717739">
      <w:pPr>
        <w:pStyle w:val="AmdtsEntryHd"/>
      </w:pPr>
      <w:r w:rsidRPr="008E3922">
        <w:t>Major hazard facilities</w:t>
      </w:r>
    </w:p>
    <w:p w:rsidR="00717739" w:rsidRDefault="00717739" w:rsidP="00717739">
      <w:pPr>
        <w:pStyle w:val="AmdtsEntries"/>
      </w:pPr>
      <w:r>
        <w:t>ch 9 hdg</w:t>
      </w:r>
      <w:r w:rsidR="00CB2DD3">
        <w:tab/>
        <w:t xml:space="preserve">ins </w:t>
      </w:r>
      <w:hyperlink r:id="rId857" w:tooltip="Work Health and Safety Amendment Regulation 2018 (No 1)" w:history="1">
        <w:r w:rsidR="00CB2DD3" w:rsidRPr="00964810">
          <w:rPr>
            <w:rStyle w:val="charCitHyperlinkAbbrev"/>
          </w:rPr>
          <w:t>SL2018-2</w:t>
        </w:r>
      </w:hyperlink>
      <w:r w:rsidR="00CB2DD3">
        <w:t xml:space="preserve"> s 10</w:t>
      </w:r>
    </w:p>
    <w:p w:rsidR="00CB2DD3" w:rsidRDefault="00CB2DD3" w:rsidP="00CB2DD3">
      <w:pPr>
        <w:pStyle w:val="AmdtsEntryHd"/>
      </w:pPr>
      <w:r w:rsidRPr="008E3922">
        <w:t>Preliminary</w:t>
      </w:r>
    </w:p>
    <w:p w:rsidR="00CB2DD3" w:rsidRDefault="00CB2DD3" w:rsidP="00717739">
      <w:pPr>
        <w:pStyle w:val="AmdtsEntries"/>
      </w:pPr>
      <w:r>
        <w:t>pt 9.1 hdg</w:t>
      </w:r>
      <w:r>
        <w:tab/>
        <w:t xml:space="preserve">ins </w:t>
      </w:r>
      <w:hyperlink r:id="rId858" w:tooltip="Work Health and Safety Amendment Regulation 2018 (No 1)" w:history="1">
        <w:r w:rsidRPr="00964810">
          <w:rPr>
            <w:rStyle w:val="charCitHyperlinkAbbrev"/>
          </w:rPr>
          <w:t>SL2018-2</w:t>
        </w:r>
      </w:hyperlink>
      <w:r>
        <w:t xml:space="preserve"> s 10</w:t>
      </w:r>
    </w:p>
    <w:p w:rsidR="00CB2DD3" w:rsidRDefault="00CB2DD3" w:rsidP="00CB2DD3">
      <w:pPr>
        <w:pStyle w:val="AmdtsEntryHd"/>
      </w:pPr>
      <w:r w:rsidRPr="008E3922">
        <w:t>Application and interpretation</w:t>
      </w:r>
    </w:p>
    <w:p w:rsidR="00CB2DD3" w:rsidRDefault="00CB2DD3" w:rsidP="00717739">
      <w:pPr>
        <w:pStyle w:val="AmdtsEntries"/>
      </w:pPr>
      <w:r>
        <w:t>div 9.1.1 hdg</w:t>
      </w:r>
      <w:r>
        <w:tab/>
        <w:t xml:space="preserve">ins </w:t>
      </w:r>
      <w:hyperlink r:id="rId859" w:tooltip="Work Health and Safety Amendment Regulation 2018 (No 1)" w:history="1">
        <w:r w:rsidRPr="00964810">
          <w:rPr>
            <w:rStyle w:val="charCitHyperlinkAbbrev"/>
          </w:rPr>
          <w:t>SL2018-2</w:t>
        </w:r>
      </w:hyperlink>
      <w:r>
        <w:t xml:space="preserve"> s 10</w:t>
      </w:r>
    </w:p>
    <w:p w:rsidR="005824F6" w:rsidRDefault="005824F6" w:rsidP="005824F6">
      <w:pPr>
        <w:pStyle w:val="AmdtsEntryHd"/>
      </w:pPr>
      <w:r w:rsidRPr="008E3922">
        <w:t>This chapter does not apply to certain facilities</w:t>
      </w:r>
    </w:p>
    <w:p w:rsidR="005824F6" w:rsidRDefault="005824F6" w:rsidP="00717739">
      <w:pPr>
        <w:pStyle w:val="AmdtsEntries"/>
      </w:pPr>
      <w:r>
        <w:t>s 530</w:t>
      </w:r>
      <w:r>
        <w:tab/>
        <w:t xml:space="preserve">ins </w:t>
      </w:r>
      <w:hyperlink r:id="rId860" w:tooltip="Work Health and Safety Amendment Regulation 2018 (No 1)" w:history="1">
        <w:r w:rsidRPr="00964810">
          <w:rPr>
            <w:rStyle w:val="charCitHyperlinkAbbrev"/>
          </w:rPr>
          <w:t>SL2018-2</w:t>
        </w:r>
      </w:hyperlink>
      <w:r>
        <w:t xml:space="preserve"> s 10</w:t>
      </w:r>
    </w:p>
    <w:p w:rsidR="00F611B1" w:rsidRDefault="00E3426D" w:rsidP="00F611B1">
      <w:pPr>
        <w:pStyle w:val="AmdtsEntryHd"/>
      </w:pPr>
      <w:r w:rsidRPr="008E3922">
        <w:lastRenderedPageBreak/>
        <w:t xml:space="preserve">Meaning of </w:t>
      </w:r>
      <w:r w:rsidRPr="008E3922">
        <w:rPr>
          <w:rStyle w:val="charItals"/>
        </w:rPr>
        <w:t>major incident</w:t>
      </w:r>
      <w:r w:rsidRPr="008E3922">
        <w:t>—ch 9</w:t>
      </w:r>
    </w:p>
    <w:p w:rsidR="00F611B1" w:rsidRPr="00CB2DD3" w:rsidRDefault="00E3426D" w:rsidP="00F611B1">
      <w:pPr>
        <w:pStyle w:val="AmdtsEntries"/>
      </w:pPr>
      <w:r>
        <w:t>s 531</w:t>
      </w:r>
      <w:r w:rsidR="00F611B1">
        <w:tab/>
        <w:t xml:space="preserve">ins </w:t>
      </w:r>
      <w:hyperlink r:id="rId861" w:tooltip="Work Health and Safety Amendment Regulation 2018 (No 1)" w:history="1">
        <w:r w:rsidR="00F611B1" w:rsidRPr="00964810">
          <w:rPr>
            <w:rStyle w:val="charCitHyperlinkAbbrev"/>
          </w:rPr>
          <w:t>SL2018-2</w:t>
        </w:r>
      </w:hyperlink>
      <w:r w:rsidR="00F611B1">
        <w:t xml:space="preserve"> s 10</w:t>
      </w:r>
    </w:p>
    <w:p w:rsidR="00AB584B" w:rsidRDefault="008A0F29" w:rsidP="00AB584B">
      <w:pPr>
        <w:pStyle w:val="AmdtsEntryHd"/>
      </w:pPr>
      <w:r w:rsidRPr="008E3922">
        <w:t xml:space="preserve">Meaning of hazardous chemicals that are </w:t>
      </w:r>
      <w:r w:rsidRPr="008E3922">
        <w:rPr>
          <w:rStyle w:val="charItals"/>
        </w:rPr>
        <w:t>present or likely to be present</w:t>
      </w:r>
    </w:p>
    <w:p w:rsidR="00F611B1" w:rsidRDefault="008A0F29" w:rsidP="00AB584B">
      <w:pPr>
        <w:pStyle w:val="AmdtsEntries"/>
      </w:pPr>
      <w:r>
        <w:t>s 532</w:t>
      </w:r>
      <w:r w:rsidR="00AB584B">
        <w:tab/>
        <w:t xml:space="preserve">ins </w:t>
      </w:r>
      <w:hyperlink r:id="rId862" w:tooltip="Work Health and Safety Amendment Regulation 2018 (No 1)" w:history="1">
        <w:r w:rsidR="00AB584B" w:rsidRPr="00964810">
          <w:rPr>
            <w:rStyle w:val="charCitHyperlinkAbbrev"/>
          </w:rPr>
          <w:t>SL2018-2</w:t>
        </w:r>
      </w:hyperlink>
      <w:r w:rsidR="00AB584B">
        <w:t xml:space="preserve"> s 10</w:t>
      </w:r>
    </w:p>
    <w:p w:rsidR="00AB584B" w:rsidRDefault="008A0F29" w:rsidP="00AB584B">
      <w:pPr>
        <w:pStyle w:val="AmdtsEntryHd"/>
      </w:pPr>
      <w:r w:rsidRPr="008E3922">
        <w:t xml:space="preserve">Meaning of </w:t>
      </w:r>
      <w:r w:rsidRPr="008E3922">
        <w:rPr>
          <w:rStyle w:val="charItals"/>
        </w:rPr>
        <w:t>operator</w:t>
      </w:r>
      <w:r w:rsidRPr="008E3922">
        <w:t xml:space="preserve"> of a facility or proposed facility—ch 9</w:t>
      </w:r>
    </w:p>
    <w:p w:rsidR="00AB584B" w:rsidRDefault="008A0F29" w:rsidP="00AB584B">
      <w:pPr>
        <w:pStyle w:val="AmdtsEntries"/>
      </w:pPr>
      <w:r>
        <w:t>s 533</w:t>
      </w:r>
      <w:r w:rsidR="00AB584B">
        <w:tab/>
        <w:t xml:space="preserve">ins </w:t>
      </w:r>
      <w:hyperlink r:id="rId863" w:tooltip="Work Health and Safety Amendment Regulation 2018 (No 1)" w:history="1">
        <w:r w:rsidR="00AB584B" w:rsidRPr="00964810">
          <w:rPr>
            <w:rStyle w:val="charCitHyperlinkAbbrev"/>
          </w:rPr>
          <w:t>SL2018-2</w:t>
        </w:r>
      </w:hyperlink>
      <w:r w:rsidR="00AB584B">
        <w:t xml:space="preserve"> s 10</w:t>
      </w:r>
    </w:p>
    <w:p w:rsidR="00AB584B" w:rsidRDefault="008A0F29" w:rsidP="00AB584B">
      <w:pPr>
        <w:pStyle w:val="AmdtsEntryHd"/>
      </w:pPr>
      <w:r w:rsidRPr="008E3922">
        <w:t xml:space="preserve">Meaning of </w:t>
      </w:r>
      <w:r w:rsidRPr="008E3922">
        <w:rPr>
          <w:rStyle w:val="charItals"/>
        </w:rPr>
        <w:t>modification</w:t>
      </w:r>
      <w:r w:rsidRPr="008E3922">
        <w:t xml:space="preserve"> of a major hazard facility</w:t>
      </w:r>
    </w:p>
    <w:p w:rsidR="00AB584B" w:rsidRDefault="008A0F29" w:rsidP="00AB584B">
      <w:pPr>
        <w:pStyle w:val="AmdtsEntries"/>
      </w:pPr>
      <w:r>
        <w:t>s 534</w:t>
      </w:r>
      <w:r w:rsidR="00AB584B">
        <w:tab/>
        <w:t xml:space="preserve">ins </w:t>
      </w:r>
      <w:hyperlink r:id="rId864" w:tooltip="Work Health and Safety Amendment Regulation 2018 (No 1)" w:history="1">
        <w:r w:rsidR="00AB584B" w:rsidRPr="00964810">
          <w:rPr>
            <w:rStyle w:val="charCitHyperlinkAbbrev"/>
          </w:rPr>
          <w:t>SL2018-2</w:t>
        </w:r>
      </w:hyperlink>
      <w:r w:rsidR="00AB584B">
        <w:t xml:space="preserve"> s 10</w:t>
      </w:r>
    </w:p>
    <w:p w:rsidR="00AB584B" w:rsidRDefault="008A0F29" w:rsidP="00AB584B">
      <w:pPr>
        <w:pStyle w:val="AmdtsEntryHd"/>
      </w:pPr>
      <w:r w:rsidRPr="008E3922">
        <w:t>Requirement to be licensed</w:t>
      </w:r>
    </w:p>
    <w:p w:rsidR="00AB584B" w:rsidRDefault="008A0F29" w:rsidP="00AB584B">
      <w:pPr>
        <w:pStyle w:val="AmdtsEntries"/>
      </w:pPr>
      <w:r>
        <w:t>div 9.1.2 hdg</w:t>
      </w:r>
      <w:r w:rsidR="00AB584B">
        <w:tab/>
        <w:t xml:space="preserve">ins </w:t>
      </w:r>
      <w:hyperlink r:id="rId865"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A major hazard facility must be licensed—Act, s 41</w:t>
      </w:r>
    </w:p>
    <w:p w:rsidR="00AB584B" w:rsidRDefault="002E2F96" w:rsidP="00AB584B">
      <w:pPr>
        <w:pStyle w:val="AmdtsEntries"/>
      </w:pPr>
      <w:r>
        <w:t>s 535</w:t>
      </w:r>
      <w:r w:rsidR="00AB584B">
        <w:tab/>
        <w:t xml:space="preserve">ins </w:t>
      </w:r>
      <w:hyperlink r:id="rId866"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Determinations about major hazard facilities</w:t>
      </w:r>
    </w:p>
    <w:p w:rsidR="00AB584B" w:rsidRDefault="002E2F96" w:rsidP="00AB584B">
      <w:pPr>
        <w:pStyle w:val="AmdtsEntries"/>
      </w:pPr>
      <w:r>
        <w:t>pt 9.2 hdg</w:t>
      </w:r>
      <w:r w:rsidR="00AB584B">
        <w:tab/>
        <w:t xml:space="preserve">ins </w:t>
      </w:r>
      <w:hyperlink r:id="rId867"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Operators of certain facilities must notify regulator</w:t>
      </w:r>
    </w:p>
    <w:p w:rsidR="00AB584B" w:rsidRDefault="002E2F96" w:rsidP="00AB584B">
      <w:pPr>
        <w:pStyle w:val="AmdtsEntries"/>
      </w:pPr>
      <w:r>
        <w:t>s 536</w:t>
      </w:r>
      <w:r w:rsidR="00AB584B">
        <w:tab/>
        <w:t xml:space="preserve">ins </w:t>
      </w:r>
      <w:hyperlink r:id="rId868"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Notification—proposed facilities</w:t>
      </w:r>
    </w:p>
    <w:p w:rsidR="00AB584B" w:rsidRDefault="002E2F96" w:rsidP="00AB584B">
      <w:pPr>
        <w:pStyle w:val="AmdtsEntries"/>
      </w:pPr>
      <w:r>
        <w:t>s 537</w:t>
      </w:r>
      <w:r w:rsidR="00AB584B">
        <w:tab/>
        <w:t xml:space="preserve">ins </w:t>
      </w:r>
      <w:hyperlink r:id="rId869"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Content of notification</w:t>
      </w:r>
    </w:p>
    <w:p w:rsidR="00AB584B" w:rsidRDefault="002E2F96" w:rsidP="00AB584B">
      <w:pPr>
        <w:pStyle w:val="AmdtsEntries"/>
      </w:pPr>
      <w:r>
        <w:t>s 538</w:t>
      </w:r>
      <w:r w:rsidR="00AB584B">
        <w:tab/>
        <w:t xml:space="preserve">ins </w:t>
      </w:r>
      <w:hyperlink r:id="rId870"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When regulator may conduct inquiry</w:t>
      </w:r>
    </w:p>
    <w:p w:rsidR="00AB584B" w:rsidRPr="00CB2DD3" w:rsidRDefault="002E2F96" w:rsidP="00AB584B">
      <w:pPr>
        <w:pStyle w:val="AmdtsEntries"/>
      </w:pPr>
      <w:r>
        <w:t>s 539</w:t>
      </w:r>
      <w:r w:rsidR="00AB584B">
        <w:tab/>
        <w:t xml:space="preserve">ins </w:t>
      </w:r>
      <w:hyperlink r:id="rId871"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Inquiry procedure</w:t>
      </w:r>
    </w:p>
    <w:p w:rsidR="00AB584B" w:rsidRDefault="002E2F96" w:rsidP="00AB584B">
      <w:pPr>
        <w:pStyle w:val="AmdtsEntries"/>
      </w:pPr>
      <w:r>
        <w:t>s 54</w:t>
      </w:r>
      <w:r w:rsidR="00AB584B">
        <w:t>0</w:t>
      </w:r>
      <w:r w:rsidR="00AB584B">
        <w:tab/>
        <w:t xml:space="preserve">ins </w:t>
      </w:r>
      <w:hyperlink r:id="rId872"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Determination in relation to facility, on inquiry</w:t>
      </w:r>
    </w:p>
    <w:p w:rsidR="00AB584B" w:rsidRDefault="00DE63A5" w:rsidP="00AB584B">
      <w:pPr>
        <w:pStyle w:val="AmdtsEntries"/>
      </w:pPr>
      <w:r>
        <w:t>s 541</w:t>
      </w:r>
      <w:r w:rsidR="00AB584B">
        <w:tab/>
        <w:t xml:space="preserve">ins </w:t>
      </w:r>
      <w:hyperlink r:id="rId873"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Determination in relation to over-threshold facility</w:t>
      </w:r>
    </w:p>
    <w:p w:rsidR="00AB584B" w:rsidRDefault="00DE63A5" w:rsidP="00AB584B">
      <w:pPr>
        <w:pStyle w:val="AmdtsEntries"/>
      </w:pPr>
      <w:r>
        <w:t>s 542</w:t>
      </w:r>
      <w:r w:rsidR="00AB584B">
        <w:tab/>
        <w:t xml:space="preserve">ins </w:t>
      </w:r>
      <w:hyperlink r:id="rId874"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Suitability of facility operator</w:t>
      </w:r>
    </w:p>
    <w:p w:rsidR="00AB584B" w:rsidRDefault="00DE63A5" w:rsidP="00AB584B">
      <w:pPr>
        <w:pStyle w:val="AmdtsEntries"/>
      </w:pPr>
      <w:r>
        <w:t>s 543</w:t>
      </w:r>
      <w:r w:rsidR="00AB584B">
        <w:tab/>
        <w:t xml:space="preserve">ins </w:t>
      </w:r>
      <w:hyperlink r:id="rId875"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Conditions on determination of major hazard facility</w:t>
      </w:r>
    </w:p>
    <w:p w:rsidR="00AB584B" w:rsidRDefault="00DE63A5" w:rsidP="00AB584B">
      <w:pPr>
        <w:pStyle w:val="AmdtsEntries"/>
      </w:pPr>
      <w:r>
        <w:t>s 544</w:t>
      </w:r>
      <w:r w:rsidR="00AB584B">
        <w:tab/>
        <w:t xml:space="preserve">ins </w:t>
      </w:r>
      <w:hyperlink r:id="rId876"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Notice and effect of determinations</w:t>
      </w:r>
    </w:p>
    <w:p w:rsidR="00AB584B" w:rsidRDefault="00DF5068" w:rsidP="00AB584B">
      <w:pPr>
        <w:pStyle w:val="AmdtsEntries"/>
      </w:pPr>
      <w:r>
        <w:t>s 545</w:t>
      </w:r>
      <w:r w:rsidR="00AB584B">
        <w:tab/>
        <w:t xml:space="preserve">ins </w:t>
      </w:r>
      <w:hyperlink r:id="rId877"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When regulator may revoke a determination</w:t>
      </w:r>
    </w:p>
    <w:p w:rsidR="00AB584B" w:rsidRDefault="00DF5068" w:rsidP="00AB584B">
      <w:pPr>
        <w:pStyle w:val="AmdtsEntries"/>
      </w:pPr>
      <w:r>
        <w:t>s 546</w:t>
      </w:r>
      <w:r w:rsidR="00AB584B">
        <w:tab/>
        <w:t xml:space="preserve">ins </w:t>
      </w:r>
      <w:hyperlink r:id="rId878"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lastRenderedPageBreak/>
        <w:t>Re-notification if quantity of Schedule 15 chemicals increases</w:t>
      </w:r>
    </w:p>
    <w:p w:rsidR="00AB584B" w:rsidRDefault="00DF5068" w:rsidP="00AB584B">
      <w:pPr>
        <w:pStyle w:val="AmdtsEntries"/>
      </w:pPr>
      <w:r>
        <w:t>s 547</w:t>
      </w:r>
      <w:r w:rsidR="00AB584B">
        <w:tab/>
        <w:t xml:space="preserve">ins </w:t>
      </w:r>
      <w:hyperlink r:id="rId879"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Notification by new operator</w:t>
      </w:r>
    </w:p>
    <w:p w:rsidR="00AB584B" w:rsidRDefault="00DF5068" w:rsidP="00AB584B">
      <w:pPr>
        <w:pStyle w:val="AmdtsEntries"/>
      </w:pPr>
      <w:r>
        <w:t>s 548</w:t>
      </w:r>
      <w:r w:rsidR="00AB584B">
        <w:tab/>
        <w:t xml:space="preserve">ins </w:t>
      </w:r>
      <w:hyperlink r:id="rId880"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Time in which major hazard facility licence must be applied for</w:t>
      </w:r>
    </w:p>
    <w:p w:rsidR="00AB584B" w:rsidRPr="00CB2DD3" w:rsidRDefault="00DF5068" w:rsidP="00AB584B">
      <w:pPr>
        <w:pStyle w:val="AmdtsEntries"/>
      </w:pPr>
      <w:r>
        <w:t>s 549</w:t>
      </w:r>
      <w:r w:rsidR="00AB584B">
        <w:tab/>
        <w:t xml:space="preserve">ins </w:t>
      </w:r>
      <w:hyperlink r:id="rId881"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Duties of operators of determined major hazard facilities</w:t>
      </w:r>
    </w:p>
    <w:p w:rsidR="00AB584B" w:rsidRDefault="00DF5068" w:rsidP="00AB584B">
      <w:pPr>
        <w:pStyle w:val="AmdtsEntries"/>
      </w:pPr>
      <w:r>
        <w:t>pt 9.3 hdg</w:t>
      </w:r>
      <w:r w:rsidR="00AB584B">
        <w:tab/>
        <w:t xml:space="preserve">ins </w:t>
      </w:r>
      <w:hyperlink r:id="rId882"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Application—pt 9.3</w:t>
      </w:r>
    </w:p>
    <w:p w:rsidR="00AB584B" w:rsidRDefault="00DF5068" w:rsidP="00AB584B">
      <w:pPr>
        <w:pStyle w:val="AmdtsEntries"/>
      </w:pPr>
      <w:r>
        <w:t>div 9.3.1 hdg</w:t>
      </w:r>
      <w:r w:rsidR="00AB584B">
        <w:tab/>
        <w:t xml:space="preserve">ins </w:t>
      </w:r>
      <w:hyperlink r:id="rId883"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Application—pt 9.3</w:t>
      </w:r>
    </w:p>
    <w:p w:rsidR="00AB584B" w:rsidRDefault="00DF5068" w:rsidP="00AB584B">
      <w:pPr>
        <w:pStyle w:val="AmdtsEntries"/>
      </w:pPr>
      <w:r>
        <w:t>s 550</w:t>
      </w:r>
      <w:r w:rsidR="00AB584B">
        <w:tab/>
        <w:t xml:space="preserve">ins </w:t>
      </w:r>
      <w:hyperlink r:id="rId884"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Determined major hazard facility—safety case outline</w:t>
      </w:r>
    </w:p>
    <w:p w:rsidR="00AB584B" w:rsidRDefault="00DF5068" w:rsidP="00AB584B">
      <w:pPr>
        <w:pStyle w:val="AmdtsEntries"/>
      </w:pPr>
      <w:r>
        <w:t>div 9.3.2 hdg</w:t>
      </w:r>
      <w:r w:rsidR="00AB584B">
        <w:tab/>
        <w:t xml:space="preserve">ins </w:t>
      </w:r>
      <w:hyperlink r:id="rId885"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Safety case outline must be provided</w:t>
      </w:r>
    </w:p>
    <w:p w:rsidR="00AB584B" w:rsidRDefault="00592735" w:rsidP="00AB584B">
      <w:pPr>
        <w:pStyle w:val="AmdtsEntries"/>
      </w:pPr>
      <w:r>
        <w:t>s 551</w:t>
      </w:r>
      <w:r w:rsidR="00AB584B">
        <w:tab/>
        <w:t xml:space="preserve">ins </w:t>
      </w:r>
      <w:hyperlink r:id="rId886"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Safety case outline—content</w:t>
      </w:r>
    </w:p>
    <w:p w:rsidR="00AB584B" w:rsidRDefault="00592735" w:rsidP="00AB584B">
      <w:pPr>
        <w:pStyle w:val="AmdtsEntries"/>
      </w:pPr>
      <w:r>
        <w:t>s 552</w:t>
      </w:r>
      <w:r w:rsidR="00AB584B">
        <w:tab/>
        <w:t xml:space="preserve">ins </w:t>
      </w:r>
      <w:hyperlink r:id="rId887"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Safety case outline—alteration</w:t>
      </w:r>
    </w:p>
    <w:p w:rsidR="00AB584B" w:rsidRDefault="00592735" w:rsidP="00AB584B">
      <w:pPr>
        <w:pStyle w:val="AmdtsEntries"/>
      </w:pPr>
      <w:r>
        <w:t>s 553</w:t>
      </w:r>
      <w:r w:rsidR="00AB584B">
        <w:tab/>
        <w:t xml:space="preserve">ins </w:t>
      </w:r>
      <w:hyperlink r:id="rId888"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Determined major hazard facility—management of risk</w:t>
      </w:r>
    </w:p>
    <w:p w:rsidR="00AB584B" w:rsidRDefault="00592735" w:rsidP="00AB584B">
      <w:pPr>
        <w:pStyle w:val="AmdtsEntries"/>
      </w:pPr>
      <w:r>
        <w:t>div 9.3.3 hdg</w:t>
      </w:r>
      <w:r w:rsidR="00AB584B">
        <w:tab/>
        <w:t xml:space="preserve">ins </w:t>
      </w:r>
      <w:hyperlink r:id="rId889" w:tooltip="Work Health and Safety Amendment Regulation 2018 (No 1)" w:history="1">
        <w:r w:rsidR="00AB584B" w:rsidRPr="00964810">
          <w:rPr>
            <w:rStyle w:val="charCitHyperlinkAbbrev"/>
          </w:rPr>
          <w:t>SL2018-2</w:t>
        </w:r>
      </w:hyperlink>
      <w:r w:rsidR="00AB584B">
        <w:t xml:space="preserve"> s 10</w:t>
      </w:r>
    </w:p>
    <w:p w:rsidR="00AB584B" w:rsidRDefault="0093769D" w:rsidP="00AB584B">
      <w:pPr>
        <w:pStyle w:val="AmdtsEntryHd"/>
      </w:pPr>
      <w:r w:rsidRPr="008E3922">
        <w:t>Determined major hazard facility—identification of major incidents and major incident hazards</w:t>
      </w:r>
    </w:p>
    <w:p w:rsidR="00AB584B" w:rsidRDefault="0093769D" w:rsidP="00AB584B">
      <w:pPr>
        <w:pStyle w:val="AmdtsEntries"/>
      </w:pPr>
      <w:r>
        <w:t>s 554</w:t>
      </w:r>
      <w:r w:rsidR="00AB584B">
        <w:tab/>
        <w:t xml:space="preserve">ins </w:t>
      </w:r>
      <w:hyperlink r:id="rId890" w:tooltip="Work Health and Safety Amendment Regulation 2018 (No 1)" w:history="1">
        <w:r w:rsidR="00AB584B" w:rsidRPr="00964810">
          <w:rPr>
            <w:rStyle w:val="charCitHyperlinkAbbrev"/>
          </w:rPr>
          <w:t>SL2018-2</w:t>
        </w:r>
      </w:hyperlink>
      <w:r w:rsidR="00AB584B">
        <w:t xml:space="preserve"> s 10</w:t>
      </w:r>
    </w:p>
    <w:p w:rsidR="00AB584B" w:rsidRDefault="0093769D" w:rsidP="00AB584B">
      <w:pPr>
        <w:pStyle w:val="AmdtsEntryHd"/>
      </w:pPr>
      <w:r w:rsidRPr="008E3922">
        <w:t>Determined major hazard facility—safety assessment</w:t>
      </w:r>
    </w:p>
    <w:p w:rsidR="00AB584B" w:rsidRPr="00CB2DD3" w:rsidRDefault="0093769D" w:rsidP="00AB584B">
      <w:pPr>
        <w:pStyle w:val="AmdtsEntries"/>
      </w:pPr>
      <w:r>
        <w:t>s 555</w:t>
      </w:r>
      <w:r w:rsidR="00AB584B">
        <w:tab/>
        <w:t xml:space="preserve">ins </w:t>
      </w:r>
      <w:hyperlink r:id="rId891" w:tooltip="Work Health and Safety Amendment Regulation 2018 (No 1)" w:history="1">
        <w:r w:rsidR="00AB584B" w:rsidRPr="00964810">
          <w:rPr>
            <w:rStyle w:val="charCitHyperlinkAbbrev"/>
          </w:rPr>
          <w:t>SL2018-2</w:t>
        </w:r>
      </w:hyperlink>
      <w:r w:rsidR="00AB584B">
        <w:t xml:space="preserve"> s 10</w:t>
      </w:r>
    </w:p>
    <w:p w:rsidR="00AB584B" w:rsidRDefault="0093769D" w:rsidP="00AB584B">
      <w:pPr>
        <w:pStyle w:val="AmdtsEntryHd"/>
      </w:pPr>
      <w:r w:rsidRPr="008E3922">
        <w:t>Determined major hazard facility—control of risk—Act, s 20</w:t>
      </w:r>
    </w:p>
    <w:p w:rsidR="00AB584B" w:rsidRDefault="0093769D" w:rsidP="00AB584B">
      <w:pPr>
        <w:pStyle w:val="AmdtsEntries"/>
      </w:pPr>
      <w:r>
        <w:t>s 556</w:t>
      </w:r>
      <w:r w:rsidR="00AB584B">
        <w:tab/>
        <w:t xml:space="preserve">ins </w:t>
      </w:r>
      <w:hyperlink r:id="rId892"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facility—emergency plan</w:t>
      </w:r>
    </w:p>
    <w:p w:rsidR="00AB584B" w:rsidRDefault="00504ED9" w:rsidP="00AB584B">
      <w:pPr>
        <w:pStyle w:val="AmdtsEntries"/>
      </w:pPr>
      <w:r>
        <w:t>s 557</w:t>
      </w:r>
      <w:r w:rsidR="00AB584B">
        <w:tab/>
        <w:t xml:space="preserve">ins </w:t>
      </w:r>
      <w:hyperlink r:id="rId893"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facility—safety management system</w:t>
      </w:r>
    </w:p>
    <w:p w:rsidR="00AB584B" w:rsidRDefault="00504ED9" w:rsidP="00AB584B">
      <w:pPr>
        <w:pStyle w:val="AmdtsEntries"/>
      </w:pPr>
      <w:r>
        <w:t>s 558</w:t>
      </w:r>
      <w:r w:rsidR="00AB584B">
        <w:tab/>
        <w:t xml:space="preserve">ins </w:t>
      </w:r>
      <w:hyperlink r:id="rId894"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facility—review of risk management</w:t>
      </w:r>
    </w:p>
    <w:p w:rsidR="00AB584B" w:rsidRDefault="00504ED9" w:rsidP="00AB584B">
      <w:pPr>
        <w:pStyle w:val="AmdtsEntries"/>
      </w:pPr>
      <w:r>
        <w:t>s 559</w:t>
      </w:r>
      <w:r w:rsidR="00AB584B">
        <w:tab/>
        <w:t xml:space="preserve">ins </w:t>
      </w:r>
      <w:hyperlink r:id="rId895"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facility—safety case</w:t>
      </w:r>
    </w:p>
    <w:p w:rsidR="00AB584B" w:rsidRDefault="00504ED9" w:rsidP="00AB584B">
      <w:pPr>
        <w:pStyle w:val="AmdtsEntries"/>
      </w:pPr>
      <w:r>
        <w:t>div 9.3.4 hdg</w:t>
      </w:r>
      <w:r w:rsidR="00AB584B">
        <w:tab/>
        <w:t xml:space="preserve">ins </w:t>
      </w:r>
      <w:hyperlink r:id="rId896"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lastRenderedPageBreak/>
        <w:t>Safety case must be provided</w:t>
      </w:r>
    </w:p>
    <w:p w:rsidR="00AB584B" w:rsidRDefault="00504ED9" w:rsidP="00AB584B">
      <w:pPr>
        <w:pStyle w:val="AmdtsEntries"/>
      </w:pPr>
      <w:r>
        <w:t>s 560</w:t>
      </w:r>
      <w:r w:rsidR="00AB584B">
        <w:tab/>
        <w:t xml:space="preserve">ins </w:t>
      </w:r>
      <w:hyperlink r:id="rId897"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Safety case—content</w:t>
      </w:r>
    </w:p>
    <w:p w:rsidR="00AB584B" w:rsidRDefault="00504ED9" w:rsidP="00AB584B">
      <w:pPr>
        <w:pStyle w:val="AmdtsEntries"/>
      </w:pPr>
      <w:r>
        <w:t>s 561</w:t>
      </w:r>
      <w:r w:rsidR="00AB584B">
        <w:tab/>
        <w:t xml:space="preserve">ins </w:t>
      </w:r>
      <w:hyperlink r:id="rId898"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Coordination for multiple facilities</w:t>
      </w:r>
    </w:p>
    <w:p w:rsidR="00AB584B" w:rsidRDefault="00504ED9" w:rsidP="00AB584B">
      <w:pPr>
        <w:pStyle w:val="AmdtsEntries"/>
      </w:pPr>
      <w:r>
        <w:t>s 562</w:t>
      </w:r>
      <w:r w:rsidR="00AB584B">
        <w:tab/>
        <w:t xml:space="preserve">ins </w:t>
      </w:r>
      <w:hyperlink r:id="rId899"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Review</w:t>
      </w:r>
    </w:p>
    <w:p w:rsidR="00AB584B" w:rsidRDefault="00504ED9" w:rsidP="00AB584B">
      <w:pPr>
        <w:pStyle w:val="AmdtsEntries"/>
      </w:pPr>
      <w:r>
        <w:t>s 563</w:t>
      </w:r>
      <w:r w:rsidR="00AB584B">
        <w:tab/>
        <w:t xml:space="preserve">ins </w:t>
      </w:r>
      <w:hyperlink r:id="rId900"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facilities—risk management</w:t>
      </w:r>
    </w:p>
    <w:p w:rsidR="00AB584B" w:rsidRPr="00CB2DD3" w:rsidRDefault="00853B37" w:rsidP="00AB584B">
      <w:pPr>
        <w:pStyle w:val="AmdtsEntries"/>
      </w:pPr>
      <w:r>
        <w:t>pt 9.4 hdg</w:t>
      </w:r>
      <w:r w:rsidR="00AB584B">
        <w:tab/>
        <w:t xml:space="preserve">ins </w:t>
      </w:r>
      <w:hyperlink r:id="rId901"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facility—identification of major incidents and major incident hazards</w:t>
      </w:r>
    </w:p>
    <w:p w:rsidR="00AB584B" w:rsidRDefault="00853B37" w:rsidP="00AB584B">
      <w:pPr>
        <w:pStyle w:val="AmdtsEntries"/>
      </w:pPr>
      <w:r>
        <w:t>s 564</w:t>
      </w:r>
      <w:r w:rsidR="00AB584B">
        <w:tab/>
        <w:t xml:space="preserve">ins </w:t>
      </w:r>
      <w:hyperlink r:id="rId902"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facility—safety assessment</w:t>
      </w:r>
    </w:p>
    <w:p w:rsidR="00AB584B" w:rsidRDefault="00853B37" w:rsidP="00AB584B">
      <w:pPr>
        <w:pStyle w:val="AmdtsEntries"/>
      </w:pPr>
      <w:r>
        <w:t>s 565</w:t>
      </w:r>
      <w:r w:rsidR="00AB584B">
        <w:tab/>
        <w:t xml:space="preserve">ins </w:t>
      </w:r>
      <w:hyperlink r:id="rId903"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facility—control of risk—Act, s 20</w:t>
      </w:r>
    </w:p>
    <w:p w:rsidR="00AB584B" w:rsidRDefault="00853B37" w:rsidP="00AB584B">
      <w:pPr>
        <w:pStyle w:val="AmdtsEntries"/>
      </w:pPr>
      <w:r>
        <w:t>s 566</w:t>
      </w:r>
      <w:r w:rsidR="00AB584B">
        <w:tab/>
        <w:t xml:space="preserve">ins </w:t>
      </w:r>
      <w:hyperlink r:id="rId904"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facility—emergency plan</w:t>
      </w:r>
    </w:p>
    <w:p w:rsidR="00AB584B" w:rsidRDefault="00853B37" w:rsidP="00AB584B">
      <w:pPr>
        <w:pStyle w:val="AmdtsEntries"/>
      </w:pPr>
      <w:r>
        <w:t>s 567</w:t>
      </w:r>
      <w:r w:rsidR="00AB584B">
        <w:tab/>
        <w:t xml:space="preserve">ins </w:t>
      </w:r>
      <w:hyperlink r:id="rId905"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facility—safety management system</w:t>
      </w:r>
    </w:p>
    <w:p w:rsidR="00AB584B" w:rsidRDefault="00853B37" w:rsidP="00AB584B">
      <w:pPr>
        <w:pStyle w:val="AmdtsEntries"/>
      </w:pPr>
      <w:r>
        <w:t>s 568</w:t>
      </w:r>
      <w:r w:rsidR="00AB584B">
        <w:tab/>
        <w:t xml:space="preserve">ins </w:t>
      </w:r>
      <w:hyperlink r:id="rId906"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facility—review of risk management</w:t>
      </w:r>
    </w:p>
    <w:p w:rsidR="00AB584B" w:rsidRDefault="00853B37" w:rsidP="00AB584B">
      <w:pPr>
        <w:pStyle w:val="AmdtsEntries"/>
      </w:pPr>
      <w:r>
        <w:t>s 569</w:t>
      </w:r>
      <w:r w:rsidR="00AB584B">
        <w:tab/>
        <w:t xml:space="preserve">ins </w:t>
      </w:r>
      <w:hyperlink r:id="rId907"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Safety case—review</w:t>
      </w:r>
    </w:p>
    <w:p w:rsidR="00AB584B" w:rsidRDefault="00853B37" w:rsidP="00AB584B">
      <w:pPr>
        <w:pStyle w:val="AmdtsEntries"/>
      </w:pPr>
      <w:r>
        <w:t>s 570</w:t>
      </w:r>
      <w:r w:rsidR="00AB584B">
        <w:tab/>
        <w:t xml:space="preserve">ins </w:t>
      </w:r>
      <w:hyperlink r:id="rId908"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Information for visitors</w:t>
      </w:r>
    </w:p>
    <w:p w:rsidR="00AB584B" w:rsidRDefault="00853B37" w:rsidP="00AB584B">
      <w:pPr>
        <w:pStyle w:val="AmdtsEntries"/>
      </w:pPr>
      <w:r>
        <w:t>s 571</w:t>
      </w:r>
      <w:r w:rsidR="00AB584B">
        <w:tab/>
        <w:t xml:space="preserve">ins </w:t>
      </w:r>
      <w:hyperlink r:id="rId909"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Information for local community—general</w:t>
      </w:r>
    </w:p>
    <w:p w:rsidR="00AB584B" w:rsidRDefault="00853B37" w:rsidP="00AB584B">
      <w:pPr>
        <w:pStyle w:val="AmdtsEntries"/>
      </w:pPr>
      <w:r>
        <w:t>s 572</w:t>
      </w:r>
      <w:r w:rsidR="00AB584B">
        <w:tab/>
        <w:t xml:space="preserve">ins </w:t>
      </w:r>
      <w:hyperlink r:id="rId910"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Information for local community—major incident</w:t>
      </w:r>
    </w:p>
    <w:p w:rsidR="00AB584B" w:rsidRPr="00CB2DD3" w:rsidRDefault="00853B37" w:rsidP="00AB584B">
      <w:pPr>
        <w:pStyle w:val="AmdtsEntries"/>
      </w:pPr>
      <w:r>
        <w:t>s 573</w:t>
      </w:r>
      <w:r w:rsidR="00AB584B">
        <w:tab/>
        <w:t xml:space="preserve">ins </w:t>
      </w:r>
      <w:hyperlink r:id="rId911"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Consultation and workers’ safety role</w:t>
      </w:r>
    </w:p>
    <w:p w:rsidR="00AB584B" w:rsidRDefault="00853B37" w:rsidP="00AB584B">
      <w:pPr>
        <w:pStyle w:val="AmdtsEntries"/>
      </w:pPr>
      <w:r>
        <w:t xml:space="preserve">pt </w:t>
      </w:r>
      <w:r w:rsidR="00F71763">
        <w:t>9.5 hdg</w:t>
      </w:r>
      <w:r w:rsidR="00AB584B">
        <w:tab/>
        <w:t xml:space="preserve">ins </w:t>
      </w:r>
      <w:hyperlink r:id="rId912"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Safety role for workers</w:t>
      </w:r>
    </w:p>
    <w:p w:rsidR="00AB584B" w:rsidRDefault="00F71763" w:rsidP="00AB584B">
      <w:pPr>
        <w:pStyle w:val="AmdtsEntries"/>
      </w:pPr>
      <w:r>
        <w:t>s 574</w:t>
      </w:r>
      <w:r w:rsidR="00AB584B">
        <w:tab/>
        <w:t xml:space="preserve">ins </w:t>
      </w:r>
      <w:hyperlink r:id="rId913"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Operator of major hazard facility must consult with workers—Act, s 49 (f)</w:t>
      </w:r>
    </w:p>
    <w:p w:rsidR="00AB584B" w:rsidRDefault="00F71763" w:rsidP="00AB584B">
      <w:pPr>
        <w:pStyle w:val="AmdtsEntries"/>
      </w:pPr>
      <w:r>
        <w:t>s 575</w:t>
      </w:r>
      <w:r w:rsidR="00AB584B">
        <w:tab/>
        <w:t xml:space="preserve">ins </w:t>
      </w:r>
      <w:hyperlink r:id="rId914"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lastRenderedPageBreak/>
        <w:t>Duties of workers at licensed major hazard facilities</w:t>
      </w:r>
    </w:p>
    <w:p w:rsidR="00AB584B" w:rsidRDefault="00F71763" w:rsidP="00AB584B">
      <w:pPr>
        <w:pStyle w:val="AmdtsEntries"/>
      </w:pPr>
      <w:r>
        <w:t>pt 9.6 hdg</w:t>
      </w:r>
      <w:r w:rsidR="00AB584B">
        <w:tab/>
        <w:t xml:space="preserve">ins </w:t>
      </w:r>
      <w:hyperlink r:id="rId915"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Licensed major hazard facility—duties of workers</w:t>
      </w:r>
    </w:p>
    <w:p w:rsidR="00AB584B" w:rsidRDefault="00F71763" w:rsidP="00AB584B">
      <w:pPr>
        <w:pStyle w:val="AmdtsEntries"/>
      </w:pPr>
      <w:r>
        <w:t>s 576</w:t>
      </w:r>
      <w:r w:rsidR="00AB584B">
        <w:tab/>
        <w:t xml:space="preserve">ins </w:t>
      </w:r>
      <w:hyperlink r:id="rId916"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Licensing of major hazard facilities</w:t>
      </w:r>
    </w:p>
    <w:p w:rsidR="00AB584B" w:rsidRDefault="00F71763" w:rsidP="00AB584B">
      <w:pPr>
        <w:pStyle w:val="AmdtsEntries"/>
      </w:pPr>
      <w:r>
        <w:t>pt 9.7 hdg</w:t>
      </w:r>
      <w:r w:rsidR="00AB584B">
        <w:tab/>
        <w:t xml:space="preserve">ins </w:t>
      </w:r>
      <w:hyperlink r:id="rId917"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Licensing process</w:t>
      </w:r>
    </w:p>
    <w:p w:rsidR="00AB584B" w:rsidRDefault="00374DD3" w:rsidP="00AB584B">
      <w:pPr>
        <w:pStyle w:val="AmdtsEntries"/>
      </w:pPr>
      <w:r>
        <w:t>div 9.7.1 hdg</w:t>
      </w:r>
      <w:r w:rsidR="00AB584B">
        <w:tab/>
        <w:t xml:space="preserve">ins </w:t>
      </w:r>
      <w:hyperlink r:id="rId918"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Who may apply for a licence</w:t>
      </w:r>
    </w:p>
    <w:p w:rsidR="00AB584B" w:rsidRDefault="00374DD3" w:rsidP="00AB584B">
      <w:pPr>
        <w:pStyle w:val="AmdtsEntries"/>
      </w:pPr>
      <w:r>
        <w:t>s 577</w:t>
      </w:r>
      <w:r w:rsidR="00AB584B">
        <w:tab/>
        <w:t xml:space="preserve">ins </w:t>
      </w:r>
      <w:hyperlink r:id="rId919"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Application for major hazard facility licence</w:t>
      </w:r>
    </w:p>
    <w:p w:rsidR="00AB584B" w:rsidRDefault="00374DD3" w:rsidP="00AB584B">
      <w:pPr>
        <w:pStyle w:val="AmdtsEntries"/>
      </w:pPr>
      <w:r>
        <w:t>s 578</w:t>
      </w:r>
      <w:r w:rsidR="00AB584B">
        <w:tab/>
        <w:t xml:space="preserve">ins </w:t>
      </w:r>
      <w:hyperlink r:id="rId920"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Additional information</w:t>
      </w:r>
    </w:p>
    <w:p w:rsidR="00AB584B" w:rsidRPr="00CB2DD3" w:rsidRDefault="00374DD3" w:rsidP="00AB584B">
      <w:pPr>
        <w:pStyle w:val="AmdtsEntries"/>
      </w:pPr>
      <w:r>
        <w:t>s 579</w:t>
      </w:r>
      <w:r w:rsidR="00AB584B">
        <w:tab/>
        <w:t xml:space="preserve">ins </w:t>
      </w:r>
      <w:hyperlink r:id="rId921"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Decision on application</w:t>
      </w:r>
    </w:p>
    <w:p w:rsidR="00AB584B" w:rsidRDefault="00374DD3" w:rsidP="00AB584B">
      <w:pPr>
        <w:pStyle w:val="AmdtsEntries"/>
      </w:pPr>
      <w:r>
        <w:t>s 580</w:t>
      </w:r>
      <w:r w:rsidR="00AB584B">
        <w:tab/>
        <w:t xml:space="preserve">ins </w:t>
      </w:r>
      <w:hyperlink r:id="rId922"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Matters to be taken into account</w:t>
      </w:r>
    </w:p>
    <w:p w:rsidR="00AB584B" w:rsidRDefault="00374DD3" w:rsidP="00AB584B">
      <w:pPr>
        <w:pStyle w:val="AmdtsEntries"/>
      </w:pPr>
      <w:r>
        <w:t>s 581</w:t>
      </w:r>
      <w:r w:rsidR="00AB584B">
        <w:tab/>
        <w:t xml:space="preserve">ins </w:t>
      </w:r>
      <w:hyperlink r:id="rId923"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When decision is to be made</w:t>
      </w:r>
    </w:p>
    <w:p w:rsidR="00AB584B" w:rsidRDefault="00374DD3" w:rsidP="00AB584B">
      <w:pPr>
        <w:pStyle w:val="AmdtsEntries"/>
      </w:pPr>
      <w:r>
        <w:t>s 582</w:t>
      </w:r>
      <w:r w:rsidR="00AB584B">
        <w:tab/>
        <w:t xml:space="preserve">ins </w:t>
      </w:r>
      <w:hyperlink r:id="rId924"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Refusal to grant major hazard facility licence—process</w:t>
      </w:r>
    </w:p>
    <w:p w:rsidR="00AB584B" w:rsidRDefault="00F77E5D" w:rsidP="00AB584B">
      <w:pPr>
        <w:pStyle w:val="AmdtsEntries"/>
      </w:pPr>
      <w:r>
        <w:t>s 583</w:t>
      </w:r>
      <w:r w:rsidR="00AB584B">
        <w:tab/>
        <w:t xml:space="preserve">ins </w:t>
      </w:r>
      <w:hyperlink r:id="rId925"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Conditions of licence</w:t>
      </w:r>
    </w:p>
    <w:p w:rsidR="00AB584B" w:rsidRDefault="00F77E5D" w:rsidP="00AB584B">
      <w:pPr>
        <w:pStyle w:val="AmdtsEntries"/>
      </w:pPr>
      <w:r>
        <w:t>s 584</w:t>
      </w:r>
      <w:r w:rsidR="00AB584B">
        <w:tab/>
        <w:t xml:space="preserve">ins </w:t>
      </w:r>
      <w:hyperlink r:id="rId926"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Duration of licence</w:t>
      </w:r>
    </w:p>
    <w:p w:rsidR="00AB584B" w:rsidRDefault="00F77E5D" w:rsidP="00AB584B">
      <w:pPr>
        <w:pStyle w:val="AmdtsEntries"/>
      </w:pPr>
      <w:r>
        <w:t>s 585</w:t>
      </w:r>
      <w:r w:rsidR="00AB584B">
        <w:tab/>
        <w:t xml:space="preserve">ins </w:t>
      </w:r>
      <w:hyperlink r:id="rId927"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Licence document</w:t>
      </w:r>
    </w:p>
    <w:p w:rsidR="00AB584B" w:rsidRDefault="00F77E5D" w:rsidP="00AB584B">
      <w:pPr>
        <w:pStyle w:val="AmdtsEntries"/>
      </w:pPr>
      <w:r>
        <w:t>s 586</w:t>
      </w:r>
      <w:r w:rsidR="00AB584B">
        <w:tab/>
        <w:t xml:space="preserve">ins </w:t>
      </w:r>
      <w:hyperlink r:id="rId928"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Licence document to be available</w:t>
      </w:r>
    </w:p>
    <w:p w:rsidR="00AB584B" w:rsidRDefault="00F77E5D" w:rsidP="00AB584B">
      <w:pPr>
        <w:pStyle w:val="AmdtsEntries"/>
      </w:pPr>
      <w:r>
        <w:t>s 587</w:t>
      </w:r>
      <w:r w:rsidR="00AB584B">
        <w:tab/>
        <w:t xml:space="preserve">ins </w:t>
      </w:r>
      <w:hyperlink r:id="rId929"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Amendment of licence and licence document</w:t>
      </w:r>
    </w:p>
    <w:p w:rsidR="00AB584B" w:rsidRDefault="00F77E5D" w:rsidP="00AB584B">
      <w:pPr>
        <w:pStyle w:val="AmdtsEntries"/>
      </w:pPr>
      <w:r>
        <w:t>div 9.7.2 hdg</w:t>
      </w:r>
      <w:r w:rsidR="00AB584B">
        <w:tab/>
        <w:t xml:space="preserve">ins </w:t>
      </w:r>
      <w:hyperlink r:id="rId930"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Changes to information</w:t>
      </w:r>
    </w:p>
    <w:p w:rsidR="00AB584B" w:rsidRPr="00CB2DD3" w:rsidRDefault="00F77E5D" w:rsidP="00AB584B">
      <w:pPr>
        <w:pStyle w:val="AmdtsEntries"/>
      </w:pPr>
      <w:r>
        <w:t>s 588</w:t>
      </w:r>
      <w:r w:rsidR="00AB584B">
        <w:tab/>
        <w:t xml:space="preserve">ins </w:t>
      </w:r>
      <w:hyperlink r:id="rId931"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Amendment imposed by regulator</w:t>
      </w:r>
    </w:p>
    <w:p w:rsidR="00AB584B" w:rsidRDefault="00F77E5D" w:rsidP="00AB584B">
      <w:pPr>
        <w:pStyle w:val="AmdtsEntries"/>
      </w:pPr>
      <w:r>
        <w:t>s 589</w:t>
      </w:r>
      <w:r w:rsidR="00AB584B">
        <w:tab/>
        <w:t xml:space="preserve">ins </w:t>
      </w:r>
      <w:hyperlink r:id="rId932"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lastRenderedPageBreak/>
        <w:t>Amendment on application by operator</w:t>
      </w:r>
    </w:p>
    <w:p w:rsidR="00AB584B" w:rsidRDefault="00EE3033" w:rsidP="00AB584B">
      <w:pPr>
        <w:pStyle w:val="AmdtsEntries"/>
      </w:pPr>
      <w:r>
        <w:t>s 590</w:t>
      </w:r>
      <w:r w:rsidR="00AB584B">
        <w:tab/>
        <w:t xml:space="preserve">ins </w:t>
      </w:r>
      <w:hyperlink r:id="rId933"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Minor corrections to major hazard facility licence</w:t>
      </w:r>
    </w:p>
    <w:p w:rsidR="00AB584B" w:rsidRDefault="00EE3033" w:rsidP="00AB584B">
      <w:pPr>
        <w:pStyle w:val="AmdtsEntries"/>
      </w:pPr>
      <w:r>
        <w:t>s 591</w:t>
      </w:r>
      <w:r w:rsidR="00AB584B">
        <w:tab/>
        <w:t xml:space="preserve">ins </w:t>
      </w:r>
      <w:hyperlink r:id="rId934"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Regulator to give amended licence document to operator</w:t>
      </w:r>
    </w:p>
    <w:p w:rsidR="00AB584B" w:rsidRDefault="00EE3033" w:rsidP="00AB584B">
      <w:pPr>
        <w:pStyle w:val="AmdtsEntries"/>
      </w:pPr>
      <w:r>
        <w:t>s 592</w:t>
      </w:r>
      <w:r w:rsidR="00AB584B">
        <w:tab/>
        <w:t xml:space="preserve">ins </w:t>
      </w:r>
      <w:hyperlink r:id="rId935"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Operator to return licence</w:t>
      </w:r>
    </w:p>
    <w:p w:rsidR="00AB584B" w:rsidRDefault="00EE3033" w:rsidP="00AB584B">
      <w:pPr>
        <w:pStyle w:val="AmdtsEntries"/>
      </w:pPr>
      <w:r>
        <w:t>s 593</w:t>
      </w:r>
      <w:r w:rsidR="00AB584B">
        <w:tab/>
        <w:t xml:space="preserve">ins </w:t>
      </w:r>
      <w:hyperlink r:id="rId936"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Replacement licence document</w:t>
      </w:r>
    </w:p>
    <w:p w:rsidR="00AB584B" w:rsidRDefault="00EE3033" w:rsidP="00AB584B">
      <w:pPr>
        <w:pStyle w:val="AmdtsEntries"/>
      </w:pPr>
      <w:r>
        <w:t>s 594</w:t>
      </w:r>
      <w:r w:rsidR="00AB584B">
        <w:tab/>
        <w:t xml:space="preserve">ins </w:t>
      </w:r>
      <w:hyperlink r:id="rId937"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Renewal of major hazard facility licence</w:t>
      </w:r>
    </w:p>
    <w:p w:rsidR="00AB584B" w:rsidRDefault="00EE3033" w:rsidP="00AB584B">
      <w:pPr>
        <w:pStyle w:val="AmdtsEntries"/>
      </w:pPr>
      <w:r>
        <w:t>div 9.7.3 hdg</w:t>
      </w:r>
      <w:r w:rsidR="00AB584B">
        <w:tab/>
        <w:t xml:space="preserve">ins </w:t>
      </w:r>
      <w:hyperlink r:id="rId938" w:tooltip="Work Health and Safety Amendment Regulation 2018 (No 1)" w:history="1">
        <w:r w:rsidR="00AB584B" w:rsidRPr="00964810">
          <w:rPr>
            <w:rStyle w:val="charCitHyperlinkAbbrev"/>
          </w:rPr>
          <w:t>SL2018-2</w:t>
        </w:r>
      </w:hyperlink>
      <w:r w:rsidR="00AB584B">
        <w:t xml:space="preserve"> s 10</w:t>
      </w:r>
    </w:p>
    <w:p w:rsidR="00AB584B" w:rsidRDefault="00BA308C" w:rsidP="00AB584B">
      <w:pPr>
        <w:pStyle w:val="AmdtsEntryHd"/>
      </w:pPr>
      <w:r w:rsidRPr="008E3922">
        <w:t>Regulator may renew licence</w:t>
      </w:r>
    </w:p>
    <w:p w:rsidR="00AB584B" w:rsidRDefault="00EE3033" w:rsidP="00AB584B">
      <w:pPr>
        <w:pStyle w:val="AmdtsEntries"/>
      </w:pPr>
      <w:r>
        <w:t>s 595</w:t>
      </w:r>
      <w:r w:rsidR="00AB584B">
        <w:tab/>
        <w:t xml:space="preserve">ins </w:t>
      </w:r>
      <w:hyperlink r:id="rId939" w:tooltip="Work Health and Safety Amendment Regulation 2018 (No 1)" w:history="1">
        <w:r w:rsidR="00AB584B" w:rsidRPr="00964810">
          <w:rPr>
            <w:rStyle w:val="charCitHyperlinkAbbrev"/>
          </w:rPr>
          <w:t>SL2018-2</w:t>
        </w:r>
      </w:hyperlink>
      <w:r w:rsidR="00AB584B">
        <w:t xml:space="preserve"> s 10</w:t>
      </w:r>
    </w:p>
    <w:p w:rsidR="00AB584B" w:rsidRDefault="00BA308C" w:rsidP="00AB584B">
      <w:pPr>
        <w:pStyle w:val="AmdtsEntryHd"/>
      </w:pPr>
      <w:r w:rsidRPr="008E3922">
        <w:t>Application for renewal</w:t>
      </w:r>
    </w:p>
    <w:p w:rsidR="00AB584B" w:rsidRDefault="00BA308C" w:rsidP="00AB584B">
      <w:pPr>
        <w:pStyle w:val="AmdtsEntries"/>
      </w:pPr>
      <w:r>
        <w:t>s 596</w:t>
      </w:r>
      <w:r w:rsidR="00AB584B">
        <w:tab/>
        <w:t xml:space="preserve">ins </w:t>
      </w:r>
      <w:hyperlink r:id="rId940" w:tooltip="Work Health and Safety Amendment Regulation 2018 (No 1)" w:history="1">
        <w:r w:rsidR="00AB584B" w:rsidRPr="00964810">
          <w:rPr>
            <w:rStyle w:val="charCitHyperlinkAbbrev"/>
          </w:rPr>
          <w:t>SL2018-2</w:t>
        </w:r>
      </w:hyperlink>
      <w:r w:rsidR="00AB584B">
        <w:t xml:space="preserve"> s 10</w:t>
      </w:r>
    </w:p>
    <w:p w:rsidR="00AB584B" w:rsidRDefault="00BA308C" w:rsidP="00AB584B">
      <w:pPr>
        <w:pStyle w:val="AmdtsEntryHd"/>
      </w:pPr>
      <w:r w:rsidRPr="008E3922">
        <w:t>Licence continues in force until application is decided</w:t>
      </w:r>
    </w:p>
    <w:p w:rsidR="00AB584B" w:rsidRPr="00CB2DD3" w:rsidRDefault="00BA308C" w:rsidP="00AB584B">
      <w:pPr>
        <w:pStyle w:val="AmdtsEntries"/>
      </w:pPr>
      <w:r>
        <w:t>s 597</w:t>
      </w:r>
      <w:r w:rsidR="00AB584B">
        <w:tab/>
        <w:t xml:space="preserve">ins </w:t>
      </w:r>
      <w:hyperlink r:id="rId941"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Provisions relating to renewal of licence</w:t>
      </w:r>
    </w:p>
    <w:p w:rsidR="00AB584B" w:rsidRDefault="00E935CC" w:rsidP="00AB584B">
      <w:pPr>
        <w:pStyle w:val="AmdtsEntries"/>
      </w:pPr>
      <w:r>
        <w:t>s 598</w:t>
      </w:r>
      <w:r w:rsidR="00AB584B">
        <w:tab/>
        <w:t xml:space="preserve">ins </w:t>
      </w:r>
      <w:hyperlink r:id="rId942"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Status of major hazard facility licence during review</w:t>
      </w:r>
    </w:p>
    <w:p w:rsidR="00AB584B" w:rsidRDefault="00E935CC" w:rsidP="00AB584B">
      <w:pPr>
        <w:pStyle w:val="AmdtsEntries"/>
      </w:pPr>
      <w:r>
        <w:t>s 599</w:t>
      </w:r>
      <w:r w:rsidR="00AB584B">
        <w:tab/>
        <w:t xml:space="preserve">ins </w:t>
      </w:r>
      <w:hyperlink r:id="rId943"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Transfer of major hazard facility licence</w:t>
      </w:r>
    </w:p>
    <w:p w:rsidR="00AB584B" w:rsidRDefault="00E935CC" w:rsidP="00AB584B">
      <w:pPr>
        <w:pStyle w:val="AmdtsEntries"/>
      </w:pPr>
      <w:r>
        <w:t>div 9.7.4 hdg</w:t>
      </w:r>
      <w:r w:rsidR="00AB584B">
        <w:tab/>
        <w:t xml:space="preserve">ins </w:t>
      </w:r>
      <w:hyperlink r:id="rId944"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Transfer of major hazard facility licence</w:t>
      </w:r>
    </w:p>
    <w:p w:rsidR="00AB584B" w:rsidRDefault="00E935CC" w:rsidP="00AB584B">
      <w:pPr>
        <w:pStyle w:val="AmdtsEntries"/>
      </w:pPr>
      <w:r>
        <w:t>s 600</w:t>
      </w:r>
      <w:r w:rsidR="00AB584B">
        <w:tab/>
        <w:t xml:space="preserve">ins </w:t>
      </w:r>
      <w:hyperlink r:id="rId945" w:tooltip="Work Health and Safety Amendment Regulation 2018 (No 1)" w:history="1">
        <w:r w:rsidR="00AB584B" w:rsidRPr="00964810">
          <w:rPr>
            <w:rStyle w:val="charCitHyperlinkAbbrev"/>
          </w:rPr>
          <w:t>SL2018-2</w:t>
        </w:r>
      </w:hyperlink>
      <w:r w:rsidR="00AB584B">
        <w:t xml:space="preserve"> s 10</w:t>
      </w:r>
    </w:p>
    <w:p w:rsidR="00AB584B" w:rsidRDefault="00AB584B" w:rsidP="00AB584B">
      <w:pPr>
        <w:pStyle w:val="AmdtsEntryHd"/>
      </w:pPr>
      <w:r w:rsidRPr="008E3922">
        <w:t>This chapter does not apply to certain facilities</w:t>
      </w:r>
    </w:p>
    <w:p w:rsidR="00AB584B" w:rsidRDefault="00E935CC" w:rsidP="00AB584B">
      <w:pPr>
        <w:pStyle w:val="AmdtsEntries"/>
      </w:pPr>
      <w:r>
        <w:t>div 9.7.5 hdg</w:t>
      </w:r>
      <w:r w:rsidR="00AB584B">
        <w:tab/>
        <w:t xml:space="preserve">ins </w:t>
      </w:r>
      <w:hyperlink r:id="rId946"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Cancellation of major hazard facility licence—on operator</w:t>
      </w:r>
      <w:r w:rsidR="00DE777B">
        <w:t>’</w:t>
      </w:r>
      <w:r w:rsidRPr="008E3922">
        <w:t>s application</w:t>
      </w:r>
    </w:p>
    <w:p w:rsidR="00AB584B" w:rsidRDefault="00E935CC" w:rsidP="00AB584B">
      <w:pPr>
        <w:pStyle w:val="AmdtsEntries"/>
      </w:pPr>
      <w:r>
        <w:t>s 601</w:t>
      </w:r>
      <w:r w:rsidR="00AB584B">
        <w:tab/>
        <w:t xml:space="preserve">ins </w:t>
      </w:r>
      <w:hyperlink r:id="rId947"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Suspension or cancellation of licence—on regulator</w:t>
      </w:r>
      <w:r w:rsidR="00DE777B">
        <w:t>’</w:t>
      </w:r>
      <w:r w:rsidRPr="008E3922">
        <w:t>s initiative</w:t>
      </w:r>
    </w:p>
    <w:p w:rsidR="00AB584B" w:rsidRDefault="00E935CC" w:rsidP="00AB584B">
      <w:pPr>
        <w:pStyle w:val="AmdtsEntries"/>
      </w:pPr>
      <w:r>
        <w:t>s 602</w:t>
      </w:r>
      <w:r w:rsidR="00AB584B">
        <w:tab/>
        <w:t xml:space="preserve">ins </w:t>
      </w:r>
      <w:hyperlink r:id="rId948"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Matters to be taken into account</w:t>
      </w:r>
    </w:p>
    <w:p w:rsidR="00AB584B" w:rsidRDefault="00E935CC" w:rsidP="00AB584B">
      <w:pPr>
        <w:pStyle w:val="AmdtsEntries"/>
      </w:pPr>
      <w:r>
        <w:t>s 603</w:t>
      </w:r>
      <w:r w:rsidR="00AB584B">
        <w:tab/>
        <w:t xml:space="preserve">ins </w:t>
      </w:r>
      <w:hyperlink r:id="rId949"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Notice to and submissions by operator</w:t>
      </w:r>
    </w:p>
    <w:p w:rsidR="00AB584B" w:rsidRDefault="00E935CC" w:rsidP="00AB584B">
      <w:pPr>
        <w:pStyle w:val="AmdtsEntries"/>
      </w:pPr>
      <w:r>
        <w:t>s 604</w:t>
      </w:r>
      <w:r w:rsidR="00AB584B">
        <w:tab/>
        <w:t xml:space="preserve">ins </w:t>
      </w:r>
      <w:hyperlink r:id="rId950"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lastRenderedPageBreak/>
        <w:t>Notice of decision</w:t>
      </w:r>
    </w:p>
    <w:p w:rsidR="00AB584B" w:rsidRDefault="00E935CC" w:rsidP="00AB584B">
      <w:pPr>
        <w:pStyle w:val="AmdtsEntries"/>
      </w:pPr>
      <w:r>
        <w:t>s 605</w:t>
      </w:r>
      <w:r w:rsidR="00AB584B">
        <w:tab/>
        <w:t xml:space="preserve">ins </w:t>
      </w:r>
      <w:hyperlink r:id="rId951"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Immediate suspension</w:t>
      </w:r>
    </w:p>
    <w:p w:rsidR="00AB584B" w:rsidRDefault="00E935CC" w:rsidP="00AB584B">
      <w:pPr>
        <w:pStyle w:val="AmdtsEntries"/>
      </w:pPr>
      <w:r>
        <w:t>s 606</w:t>
      </w:r>
      <w:r w:rsidR="00AB584B">
        <w:tab/>
        <w:t xml:space="preserve">ins </w:t>
      </w:r>
      <w:hyperlink r:id="rId952" w:tooltip="Work Health and Safety Amendment Regulation 2018 (No 1)" w:history="1">
        <w:r w:rsidR="00AB584B" w:rsidRPr="00964810">
          <w:rPr>
            <w:rStyle w:val="charCitHyperlinkAbbrev"/>
          </w:rPr>
          <w:t>SL2018-2</w:t>
        </w:r>
      </w:hyperlink>
      <w:r w:rsidR="00AB584B">
        <w:t xml:space="preserve"> s 10</w:t>
      </w:r>
    </w:p>
    <w:p w:rsidR="00AB584B" w:rsidRDefault="00B0279D" w:rsidP="00AB584B">
      <w:pPr>
        <w:pStyle w:val="AmdtsEntryHd"/>
      </w:pPr>
      <w:r w:rsidRPr="008E3922">
        <w:t>Operator to return licence document</w:t>
      </w:r>
    </w:p>
    <w:p w:rsidR="00AB584B" w:rsidRDefault="00E935CC" w:rsidP="00AB584B">
      <w:pPr>
        <w:pStyle w:val="AmdtsEntries"/>
      </w:pPr>
      <w:r>
        <w:t>s 607</w:t>
      </w:r>
      <w:r w:rsidR="00AB584B">
        <w:tab/>
        <w:t xml:space="preserve">ins </w:t>
      </w:r>
      <w:hyperlink r:id="rId953" w:tooltip="Work Health and Safety Amendment Regulation 2018 (No 1)" w:history="1">
        <w:r w:rsidR="00AB584B" w:rsidRPr="00964810">
          <w:rPr>
            <w:rStyle w:val="charCitHyperlinkAbbrev"/>
          </w:rPr>
          <w:t>SL2018-2</w:t>
        </w:r>
      </w:hyperlink>
      <w:r w:rsidR="00AB584B">
        <w:t xml:space="preserve"> s 10</w:t>
      </w:r>
    </w:p>
    <w:p w:rsidR="00E935CC" w:rsidRDefault="00B0279D" w:rsidP="00E935CC">
      <w:pPr>
        <w:pStyle w:val="AmdtsEntryHd"/>
      </w:pPr>
      <w:r w:rsidRPr="008E3922">
        <w:t>Regulator to return licence document after suspension</w:t>
      </w:r>
    </w:p>
    <w:p w:rsidR="00E935CC" w:rsidRPr="00CB2DD3" w:rsidRDefault="00E935CC" w:rsidP="00E935CC">
      <w:pPr>
        <w:pStyle w:val="AmdtsEntries"/>
      </w:pPr>
      <w:r>
        <w:t>s 608</w:t>
      </w:r>
      <w:r>
        <w:tab/>
        <w:t xml:space="preserve">ins </w:t>
      </w:r>
      <w:hyperlink r:id="rId954" w:tooltip="Work Health and Safety Amendment Regulation 2018 (No 1)" w:history="1">
        <w:r w:rsidRPr="00964810">
          <w:rPr>
            <w:rStyle w:val="charCitHyperlinkAbbrev"/>
          </w:rPr>
          <w:t>SL2018-2</w:t>
        </w:r>
      </w:hyperlink>
      <w:r>
        <w:t xml:space="preserve"> s 10</w:t>
      </w:r>
    </w:p>
    <w:p w:rsidR="005306D9" w:rsidRDefault="0018010E" w:rsidP="005306D9">
      <w:pPr>
        <w:pStyle w:val="AmdtsEntryHd"/>
      </w:pPr>
      <w:r w:rsidRPr="004A03C1">
        <w:t>Which decisions</w:t>
      </w:r>
      <w:r w:rsidRPr="004A03C1">
        <w:rPr>
          <w:caps/>
        </w:rPr>
        <w:t xml:space="preserve"> </w:t>
      </w:r>
      <w:r w:rsidRPr="004A03C1">
        <w:t>under this regulation are reviewable</w:t>
      </w:r>
    </w:p>
    <w:p w:rsidR="005306D9" w:rsidRDefault="005306D9" w:rsidP="005306D9">
      <w:pPr>
        <w:pStyle w:val="AmdtsEntries"/>
      </w:pPr>
      <w:r>
        <w:t>s 676</w:t>
      </w:r>
      <w:r>
        <w:tab/>
        <w:t xml:space="preserve">table sub </w:t>
      </w:r>
      <w:hyperlink r:id="rId955" w:tooltip="Work Health and Safety Amendment Regulation 2014 (No 2)" w:history="1">
        <w:r>
          <w:rPr>
            <w:rStyle w:val="charCitHyperlinkAbbrev"/>
          </w:rPr>
          <w:t>SL2014</w:t>
        </w:r>
        <w:r>
          <w:rPr>
            <w:rStyle w:val="charCitHyperlinkAbbrev"/>
          </w:rPr>
          <w:noBreakHyphen/>
          <w:t>20</w:t>
        </w:r>
      </w:hyperlink>
      <w:r>
        <w:t xml:space="preserve"> s 46</w:t>
      </w:r>
    </w:p>
    <w:p w:rsidR="00CB1E10" w:rsidRDefault="007A582D" w:rsidP="005306D9">
      <w:pPr>
        <w:pStyle w:val="AmdtsEntries"/>
      </w:pPr>
      <w:r>
        <w:tab/>
      </w:r>
      <w:r w:rsidR="004C21CE">
        <w:t xml:space="preserve">table </w:t>
      </w:r>
      <w:r>
        <w:t xml:space="preserve">am </w:t>
      </w:r>
      <w:hyperlink r:id="rId956" w:tooltip="Work Health and Safety (Asbestos) Amendment Regulation 2014 (No 1)" w:history="1">
        <w:r>
          <w:rPr>
            <w:rStyle w:val="charCitHyperlinkAbbrev"/>
          </w:rPr>
          <w:t>SL2014</w:t>
        </w:r>
        <w:r>
          <w:rPr>
            <w:rStyle w:val="charCitHyperlinkAbbrev"/>
          </w:rPr>
          <w:noBreakHyphen/>
          <w:t>32</w:t>
        </w:r>
      </w:hyperlink>
      <w:r>
        <w:t xml:space="preserve"> s 7</w:t>
      </w:r>
      <w:r w:rsidR="00CB1E10">
        <w:t xml:space="preserve">; </w:t>
      </w:r>
      <w:hyperlink r:id="rId957" w:tooltip="Work Health and Safety Amendment Regulation 2018 (No 1)" w:history="1">
        <w:r w:rsidR="00CB1E10" w:rsidRPr="00964810">
          <w:rPr>
            <w:rStyle w:val="charCitHyperlinkAbbrev"/>
          </w:rPr>
          <w:t>SL2018-2</w:t>
        </w:r>
      </w:hyperlink>
      <w:r w:rsidR="00CB1E10">
        <w:t xml:space="preserve"> s 11, s 12</w:t>
      </w:r>
    </w:p>
    <w:p w:rsidR="00CB1E10" w:rsidRDefault="00CB1E10" w:rsidP="00CB1E10">
      <w:pPr>
        <w:pStyle w:val="AmdtsEntryHd"/>
      </w:pPr>
      <w:r w:rsidRPr="008E3922">
        <w:t>Application</w:t>
      </w:r>
    </w:p>
    <w:p w:rsidR="00CB1E10" w:rsidRDefault="00CB1E10" w:rsidP="005306D9">
      <w:pPr>
        <w:pStyle w:val="AmdtsEntries"/>
      </w:pPr>
      <w:r>
        <w:t>s 677</w:t>
      </w:r>
      <w:r>
        <w:tab/>
        <w:t xml:space="preserve">am </w:t>
      </w:r>
      <w:hyperlink r:id="rId958" w:tooltip="Work Health and Safety Amendment Regulation 2018 (No 1)" w:history="1">
        <w:r w:rsidRPr="00964810">
          <w:rPr>
            <w:rStyle w:val="charCitHyperlinkAbbrev"/>
          </w:rPr>
          <w:t>SL2018-2</w:t>
        </w:r>
      </w:hyperlink>
      <w:r>
        <w:t xml:space="preserve"> s 13</w:t>
      </w:r>
    </w:p>
    <w:p w:rsidR="00824A76" w:rsidRDefault="004C47EE" w:rsidP="00824A76">
      <w:pPr>
        <w:pStyle w:val="AmdtsEntryHd"/>
      </w:pPr>
      <w:r w:rsidRPr="004C47EE">
        <w:t>Application for internal review</w:t>
      </w:r>
    </w:p>
    <w:p w:rsidR="00824A76" w:rsidRDefault="004C47EE" w:rsidP="00824A76">
      <w:pPr>
        <w:pStyle w:val="AmdtsEntries"/>
      </w:pPr>
      <w:r>
        <w:t>s 678</w:t>
      </w:r>
      <w:r w:rsidR="00824A76">
        <w:tab/>
        <w:t xml:space="preserve">am </w:t>
      </w:r>
      <w:hyperlink r:id="rId959" w:tooltip="Work Health and Safety Amendment Regulation 2018 (No 1)" w:history="1">
        <w:r w:rsidR="00824A76" w:rsidRPr="00964810">
          <w:rPr>
            <w:rStyle w:val="charCitHyperlinkAbbrev"/>
          </w:rPr>
          <w:t>SL2018-2</w:t>
        </w:r>
      </w:hyperlink>
      <w:r>
        <w:t xml:space="preserve"> s 14</w:t>
      </w:r>
    </w:p>
    <w:p w:rsidR="00824A76" w:rsidRDefault="00AA707B" w:rsidP="00824A76">
      <w:pPr>
        <w:pStyle w:val="AmdtsEntryHd"/>
      </w:pPr>
      <w:r w:rsidRPr="00AA707B">
        <w:t>Application for external review</w:t>
      </w:r>
    </w:p>
    <w:p w:rsidR="00824A76" w:rsidRDefault="004C47EE" w:rsidP="00824A76">
      <w:pPr>
        <w:pStyle w:val="AmdtsEntries"/>
      </w:pPr>
      <w:r>
        <w:t>s 683</w:t>
      </w:r>
      <w:r w:rsidR="00824A76">
        <w:tab/>
        <w:t xml:space="preserve">am </w:t>
      </w:r>
      <w:hyperlink r:id="rId960" w:tooltip="Work Health and Safety Amendment Regulation 2018 (No 1)" w:history="1">
        <w:r w:rsidR="00824A76" w:rsidRPr="00964810">
          <w:rPr>
            <w:rStyle w:val="charCitHyperlinkAbbrev"/>
          </w:rPr>
          <w:t>SL2018-2</w:t>
        </w:r>
      </w:hyperlink>
      <w:r w:rsidR="00AA707B">
        <w:t xml:space="preserve"> s 15</w:t>
      </w:r>
    </w:p>
    <w:p w:rsidR="00824A76" w:rsidRDefault="00AA707B" w:rsidP="00824A76">
      <w:pPr>
        <w:pStyle w:val="AmdtsEntryHd"/>
      </w:pPr>
      <w:r w:rsidRPr="00AA707B">
        <w:t>General power to grant exemptions</w:t>
      </w:r>
    </w:p>
    <w:p w:rsidR="00824A76" w:rsidRDefault="004C47EE" w:rsidP="00824A76">
      <w:pPr>
        <w:pStyle w:val="AmdtsEntries"/>
      </w:pPr>
      <w:r>
        <w:t>s 684</w:t>
      </w:r>
      <w:r w:rsidR="00824A76">
        <w:tab/>
        <w:t xml:space="preserve">am </w:t>
      </w:r>
      <w:hyperlink r:id="rId961" w:tooltip="Work Health and Safety Amendment Regulation 2018 (No 1)" w:history="1">
        <w:r w:rsidR="00824A76" w:rsidRPr="00964810">
          <w:rPr>
            <w:rStyle w:val="charCitHyperlinkAbbrev"/>
          </w:rPr>
          <w:t>SL2018-2</w:t>
        </w:r>
      </w:hyperlink>
      <w:r w:rsidR="00AA707B">
        <w:t xml:space="preserve"> s 16</w:t>
      </w:r>
    </w:p>
    <w:p w:rsidR="00824A76" w:rsidRDefault="00AA707B" w:rsidP="00824A76">
      <w:pPr>
        <w:pStyle w:val="AmdtsEntryHd"/>
      </w:pPr>
      <w:r w:rsidRPr="008E3922">
        <w:t>Major hazard facilities</w:t>
      </w:r>
    </w:p>
    <w:p w:rsidR="00824A76" w:rsidRDefault="00AA707B" w:rsidP="00824A76">
      <w:pPr>
        <w:pStyle w:val="AmdtsEntries"/>
      </w:pPr>
      <w:r>
        <w:t>div 11.2.3 hdg</w:t>
      </w:r>
      <w:r w:rsidR="00824A76">
        <w:tab/>
      </w:r>
      <w:r>
        <w:t>ins</w:t>
      </w:r>
      <w:r w:rsidR="00824A76">
        <w:t xml:space="preserve"> </w:t>
      </w:r>
      <w:hyperlink r:id="rId962" w:tooltip="Work Health and Safety Amendment Regulation 2018 (No 1)" w:history="1">
        <w:r w:rsidR="00824A76" w:rsidRPr="00964810">
          <w:rPr>
            <w:rStyle w:val="charCitHyperlinkAbbrev"/>
          </w:rPr>
          <w:t>SL2018-2</w:t>
        </w:r>
      </w:hyperlink>
      <w:r>
        <w:t xml:space="preserve"> s 17</w:t>
      </w:r>
    </w:p>
    <w:p w:rsidR="00AA707B" w:rsidRDefault="00AA707B" w:rsidP="00AA707B">
      <w:pPr>
        <w:pStyle w:val="AmdtsEntryHd"/>
      </w:pPr>
      <w:r w:rsidRPr="008E3922">
        <w:t>Major hazard facility—exemption</w:t>
      </w:r>
    </w:p>
    <w:p w:rsidR="00824A76" w:rsidRDefault="00AA707B" w:rsidP="00824A76">
      <w:pPr>
        <w:pStyle w:val="AmdtsEntries"/>
      </w:pPr>
      <w:r>
        <w:t>s 688</w:t>
      </w:r>
      <w:r>
        <w:tab/>
        <w:t xml:space="preserve">ins </w:t>
      </w:r>
      <w:hyperlink r:id="rId963" w:tooltip="Work Health and Safety Amendment Regulation 2018 (No 1)" w:history="1">
        <w:r w:rsidRPr="00964810">
          <w:rPr>
            <w:rStyle w:val="charCitHyperlinkAbbrev"/>
          </w:rPr>
          <w:t>SL2018-2</w:t>
        </w:r>
      </w:hyperlink>
      <w:r>
        <w:t xml:space="preserve"> s 17</w:t>
      </w:r>
    </w:p>
    <w:p w:rsidR="00AA707B" w:rsidRDefault="00AA707B" w:rsidP="00AA707B">
      <w:pPr>
        <w:pStyle w:val="AmdtsEntryHd"/>
      </w:pPr>
      <w:r w:rsidRPr="008E3922">
        <w:t>Major hazard facility—regulator to be satisfied about certain matters</w:t>
      </w:r>
    </w:p>
    <w:p w:rsidR="00AA707B" w:rsidRDefault="00AA707B" w:rsidP="00AA707B">
      <w:pPr>
        <w:pStyle w:val="AmdtsEntries"/>
      </w:pPr>
      <w:r>
        <w:t>s 689</w:t>
      </w:r>
      <w:r>
        <w:tab/>
        <w:t xml:space="preserve">ins </w:t>
      </w:r>
      <w:hyperlink r:id="rId964" w:tooltip="Work Health and Safety Amendment Regulation 2018 (No 1)" w:history="1">
        <w:r w:rsidRPr="00964810">
          <w:rPr>
            <w:rStyle w:val="charCitHyperlinkAbbrev"/>
          </w:rPr>
          <w:t>SL2018-2</w:t>
        </w:r>
      </w:hyperlink>
      <w:r>
        <w:t xml:space="preserve"> s 17</w:t>
      </w:r>
    </w:p>
    <w:p w:rsidR="001B3DAC" w:rsidRDefault="001B3DAC" w:rsidP="001B3DAC">
      <w:pPr>
        <w:pStyle w:val="AmdtsEntryHd"/>
      </w:pPr>
      <w:r w:rsidRPr="008E3922">
        <w:t>Application for exemption</w:t>
      </w:r>
    </w:p>
    <w:p w:rsidR="001B3DAC" w:rsidRPr="00CB1E10" w:rsidRDefault="001B3DAC" w:rsidP="00AA707B">
      <w:pPr>
        <w:pStyle w:val="AmdtsEntries"/>
      </w:pPr>
      <w:r>
        <w:t>s 690</w:t>
      </w:r>
      <w:r>
        <w:tab/>
        <w:t xml:space="preserve">ins </w:t>
      </w:r>
      <w:hyperlink r:id="rId965" w:tooltip="Work Health and Safety Amendment Regulation 2018 (No 1)" w:history="1">
        <w:r w:rsidRPr="00964810">
          <w:rPr>
            <w:rStyle w:val="charCitHyperlinkAbbrev"/>
          </w:rPr>
          <w:t>SL2018-2</w:t>
        </w:r>
      </w:hyperlink>
      <w:r>
        <w:t xml:space="preserve"> s 18</w:t>
      </w:r>
    </w:p>
    <w:p w:rsidR="005306D9" w:rsidRDefault="009F1CC2" w:rsidP="005306D9">
      <w:pPr>
        <w:pStyle w:val="AmdtsEntryHd"/>
      </w:pPr>
      <w:r w:rsidRPr="004A03C1">
        <w:t>Inspectors’ identity cards—Act, s 157 (1) </w:t>
      </w:r>
      <w:r w:rsidR="00BE18E9">
        <w:t>(e)</w:t>
      </w:r>
    </w:p>
    <w:p w:rsidR="005306D9" w:rsidRPr="0063509B" w:rsidRDefault="005306D9" w:rsidP="005306D9">
      <w:pPr>
        <w:pStyle w:val="AmdtsEntries"/>
      </w:pPr>
      <w:r>
        <w:t>s 700</w:t>
      </w:r>
      <w:r>
        <w:tab/>
        <w:t xml:space="preserve">am </w:t>
      </w:r>
      <w:hyperlink r:id="rId966" w:tooltip="Work Health and Safety Amendment Regulation 2014 (No 2)" w:history="1">
        <w:r>
          <w:rPr>
            <w:rStyle w:val="charCitHyperlinkAbbrev"/>
          </w:rPr>
          <w:t>SL2014</w:t>
        </w:r>
        <w:r>
          <w:rPr>
            <w:rStyle w:val="charCitHyperlinkAbbrev"/>
          </w:rPr>
          <w:noBreakHyphen/>
          <w:t>20</w:t>
        </w:r>
      </w:hyperlink>
      <w:r>
        <w:t xml:space="preserve"> s 47</w:t>
      </w:r>
    </w:p>
    <w:p w:rsidR="006F2B92" w:rsidRDefault="006F2B92" w:rsidP="006F2B92">
      <w:pPr>
        <w:pStyle w:val="AmdtsEntryHd"/>
      </w:pPr>
      <w:r w:rsidRPr="005479F1">
        <w:rPr>
          <w:rStyle w:val="CharChapText"/>
          <w:lang w:eastAsia="en-AU"/>
        </w:rPr>
        <w:t>Transitional</w:t>
      </w:r>
    </w:p>
    <w:p w:rsidR="006F2B92" w:rsidRDefault="006F2B92" w:rsidP="006F2B92">
      <w:pPr>
        <w:pStyle w:val="AmdtsEntries"/>
      </w:pPr>
      <w:r>
        <w:t>ch 20 hdg</w:t>
      </w:r>
      <w:r>
        <w:tab/>
      </w:r>
      <w:r w:rsidRPr="005A346F">
        <w:rPr>
          <w:rStyle w:val="charUnderline"/>
          <w:u w:val="none"/>
        </w:rPr>
        <w:t>exp 1 January 2015 (s 817)</w:t>
      </w:r>
    </w:p>
    <w:p w:rsidR="00D10156" w:rsidRDefault="00D10156" w:rsidP="00D10156">
      <w:pPr>
        <w:pStyle w:val="AmdtsEntryHd"/>
      </w:pPr>
      <w:r w:rsidRPr="005479F1">
        <w:rPr>
          <w:rStyle w:val="CharPartText"/>
          <w:lang w:eastAsia="en-AU"/>
        </w:rPr>
        <w:t>Definitions</w:t>
      </w:r>
    </w:p>
    <w:p w:rsidR="00D10156" w:rsidRDefault="00D10156" w:rsidP="00D10156">
      <w:pPr>
        <w:pStyle w:val="AmdtsEntries"/>
      </w:pPr>
      <w:r>
        <w:t>pt 20.1 hdg</w:t>
      </w:r>
      <w:r>
        <w:tab/>
      </w:r>
      <w:r w:rsidRPr="005A346F">
        <w:rPr>
          <w:rStyle w:val="charUnderline"/>
          <w:u w:val="none"/>
        </w:rPr>
        <w:t>exp 1 January 2015 (s 817)</w:t>
      </w:r>
    </w:p>
    <w:p w:rsidR="006F2B92" w:rsidRDefault="006F2B92" w:rsidP="006F2B92">
      <w:pPr>
        <w:pStyle w:val="AmdtsEntryHd"/>
      </w:pPr>
      <w:r w:rsidRPr="004A03C1">
        <w:rPr>
          <w:lang w:eastAsia="en-AU"/>
        </w:rPr>
        <w:t>Definitions—ch 20</w:t>
      </w:r>
    </w:p>
    <w:p w:rsidR="006F2B92" w:rsidRPr="003910CE" w:rsidRDefault="006F2B92" w:rsidP="006F2B92">
      <w:pPr>
        <w:pStyle w:val="AmdtsEntries"/>
        <w:rPr>
          <w:rStyle w:val="charUnderline"/>
        </w:rPr>
      </w:pPr>
      <w:r>
        <w:t>s 800</w:t>
      </w:r>
      <w:r>
        <w:tab/>
      </w:r>
      <w:r w:rsidRPr="005A346F">
        <w:rPr>
          <w:rStyle w:val="charUnderline"/>
          <w:u w:val="none"/>
        </w:rPr>
        <w:t>exp 1 January 2015 (s 817)</w:t>
      </w:r>
    </w:p>
    <w:p w:rsidR="0096700B" w:rsidRPr="0096700B" w:rsidRDefault="0096700B" w:rsidP="006F2B92">
      <w:pPr>
        <w:pStyle w:val="AmdtsEntries"/>
      </w:pPr>
      <w:r w:rsidRPr="0096700B">
        <w:tab/>
        <w:t xml:space="preserve">def </w:t>
      </w:r>
      <w:r w:rsidRPr="003910CE">
        <w:rPr>
          <w:rStyle w:val="charBoldItals"/>
        </w:rPr>
        <w:t>commencement day</w:t>
      </w:r>
      <w:r w:rsidRPr="0096700B">
        <w:t xml:space="preserve"> </w:t>
      </w:r>
      <w:r w:rsidRPr="005A346F">
        <w:rPr>
          <w:rStyle w:val="charUnderline"/>
          <w:u w:val="none"/>
        </w:rPr>
        <w:t>exp 1 January 2015 (s 817)</w:t>
      </w:r>
    </w:p>
    <w:p w:rsidR="00D10156" w:rsidRDefault="00D10156" w:rsidP="00D10156">
      <w:pPr>
        <w:pStyle w:val="AmdtsEntryHd"/>
      </w:pPr>
      <w:r w:rsidRPr="005479F1">
        <w:rPr>
          <w:rStyle w:val="CharPartText"/>
        </w:rPr>
        <w:t>General</w:t>
      </w:r>
    </w:p>
    <w:p w:rsidR="00D10156" w:rsidRDefault="00D10156" w:rsidP="00D10156">
      <w:pPr>
        <w:pStyle w:val="AmdtsEntries"/>
      </w:pPr>
      <w:r>
        <w:t>pt 20.2 hdg</w:t>
      </w:r>
      <w:r>
        <w:tab/>
      </w:r>
      <w:r w:rsidRPr="005A346F">
        <w:rPr>
          <w:rStyle w:val="charUnderline"/>
          <w:u w:val="none"/>
        </w:rPr>
        <w:t>exp 1 January 2015 (s 817)</w:t>
      </w:r>
    </w:p>
    <w:p w:rsidR="00D04048" w:rsidRDefault="006F7667" w:rsidP="00D04048">
      <w:pPr>
        <w:pStyle w:val="AmdtsEntryHd"/>
      </w:pPr>
      <w:r w:rsidRPr="004A03C1">
        <w:lastRenderedPageBreak/>
        <w:t>Duty to prepare emergency plan</w:t>
      </w:r>
    </w:p>
    <w:p w:rsidR="00D04048" w:rsidRDefault="00B04B6E" w:rsidP="00D04048">
      <w:pPr>
        <w:pStyle w:val="AmdtsEntries"/>
      </w:pPr>
      <w:r>
        <w:t>s 801</w:t>
      </w:r>
      <w:r w:rsidR="00D04048">
        <w:tab/>
      </w:r>
      <w:r w:rsidR="00D04048" w:rsidRPr="00DB33D8">
        <w:t xml:space="preserve">exp 1 </w:t>
      </w:r>
      <w:r w:rsidRPr="00DB33D8">
        <w:t>January 2013 (s 801 (3)</w:t>
      </w:r>
      <w:r w:rsidR="00D04048" w:rsidRPr="00DB33D8">
        <w:t>)</w:t>
      </w:r>
    </w:p>
    <w:p w:rsidR="00B04B6E" w:rsidRDefault="006F7667" w:rsidP="00B04B6E">
      <w:pPr>
        <w:pStyle w:val="AmdtsEntryHd"/>
      </w:pPr>
      <w:r w:rsidRPr="004A03C1">
        <w:t>Audiometric testing</w:t>
      </w:r>
    </w:p>
    <w:p w:rsidR="00B04B6E" w:rsidRDefault="00B04B6E" w:rsidP="00B04B6E">
      <w:pPr>
        <w:pStyle w:val="AmdtsEntries"/>
      </w:pPr>
      <w:r>
        <w:t>s 802</w:t>
      </w:r>
      <w:r>
        <w:tab/>
      </w:r>
      <w:r w:rsidRPr="00DB33D8">
        <w:t>exp 1 January 2013 (s 802 (5))</w:t>
      </w:r>
    </w:p>
    <w:p w:rsidR="00B04B6E" w:rsidRDefault="006F7667" w:rsidP="00B04B6E">
      <w:pPr>
        <w:pStyle w:val="AmdtsEntryHd"/>
      </w:pPr>
      <w:r w:rsidRPr="004A03C1">
        <w:t>Confined space entry permit to be completed by competent person</w:t>
      </w:r>
    </w:p>
    <w:p w:rsidR="00B04B6E" w:rsidRDefault="00B04B6E" w:rsidP="00B04B6E">
      <w:pPr>
        <w:pStyle w:val="AmdtsEntries"/>
      </w:pPr>
      <w:r>
        <w:t>s 803</w:t>
      </w:r>
      <w:r>
        <w:tab/>
      </w:r>
      <w:r w:rsidRPr="00DB33D8">
        <w:t>exp 1 January 2013 (s 803 (3))</w:t>
      </w:r>
    </w:p>
    <w:p w:rsidR="00B04B6E" w:rsidRDefault="006F7667" w:rsidP="00B04B6E">
      <w:pPr>
        <w:pStyle w:val="AmdtsEntryHd"/>
      </w:pPr>
      <w:r w:rsidRPr="004A03C1">
        <w:rPr>
          <w:lang w:eastAsia="en-AU"/>
        </w:rPr>
        <w:t>High risk work licences—competency requirements</w:t>
      </w:r>
    </w:p>
    <w:p w:rsidR="00B04B6E" w:rsidRDefault="00B04B6E" w:rsidP="00B04B6E">
      <w:pPr>
        <w:pStyle w:val="AmdtsEntries"/>
      </w:pPr>
      <w:r>
        <w:t>s 804</w:t>
      </w:r>
      <w:r>
        <w:tab/>
      </w:r>
      <w:r w:rsidRPr="00074D62">
        <w:rPr>
          <w:rStyle w:val="charUnderline"/>
          <w:u w:val="none"/>
        </w:rPr>
        <w:t>exp 1 January 2014 (s 804 (4))</w:t>
      </w:r>
    </w:p>
    <w:p w:rsidR="00D10156" w:rsidRDefault="00D10156" w:rsidP="00D10156">
      <w:pPr>
        <w:pStyle w:val="AmdtsEntryHd"/>
      </w:pPr>
      <w:r w:rsidRPr="004A03C1">
        <w:rPr>
          <w:lang w:eastAsia="en-AU"/>
        </w:rPr>
        <w:t>High risk work licences—VET courses</w:t>
      </w:r>
    </w:p>
    <w:p w:rsidR="00D10156" w:rsidRDefault="00D10156" w:rsidP="00D10156">
      <w:pPr>
        <w:pStyle w:val="AmdtsEntries"/>
      </w:pPr>
      <w:r>
        <w:t>s 805</w:t>
      </w:r>
      <w:r>
        <w:tab/>
      </w:r>
      <w:r w:rsidRPr="005A346F">
        <w:rPr>
          <w:rStyle w:val="charUnderline"/>
          <w:u w:val="none"/>
        </w:rPr>
        <w:t>exp 1 January 2015 (s 817)</w:t>
      </w:r>
    </w:p>
    <w:p w:rsidR="00B04B6E" w:rsidRDefault="006F7667" w:rsidP="00B04B6E">
      <w:pPr>
        <w:pStyle w:val="AmdtsEntryHd"/>
      </w:pPr>
      <w:r w:rsidRPr="005479F1">
        <w:rPr>
          <w:rStyle w:val="CharPartText"/>
        </w:rPr>
        <w:t>Work Safety Regulation 2009</w:t>
      </w:r>
    </w:p>
    <w:p w:rsidR="00B04B6E" w:rsidRPr="00DB33D8" w:rsidRDefault="00B04B6E" w:rsidP="00B04B6E">
      <w:pPr>
        <w:pStyle w:val="AmdtsEntries"/>
      </w:pPr>
      <w:r>
        <w:t>pt 20.3 hdg</w:t>
      </w:r>
      <w:r>
        <w:tab/>
      </w:r>
      <w:r w:rsidRPr="00DB33D8">
        <w:t xml:space="preserve">exp 1 January 2013 (s </w:t>
      </w:r>
      <w:r w:rsidR="004B542B" w:rsidRPr="00DB33D8">
        <w:t>810</w:t>
      </w:r>
      <w:r w:rsidRPr="00DB33D8">
        <w:t>)</w:t>
      </w:r>
    </w:p>
    <w:p w:rsidR="006F5B55" w:rsidRDefault="006F5B55" w:rsidP="006F5B55">
      <w:pPr>
        <w:pStyle w:val="AmdtsEntryHd"/>
      </w:pPr>
      <w:r w:rsidRPr="004A03C1">
        <w:t>Old entry permit to be confined space entry permit</w:t>
      </w:r>
    </w:p>
    <w:p w:rsidR="006F5B55" w:rsidRPr="00DB33D8" w:rsidRDefault="006F5B55" w:rsidP="006F5B55">
      <w:pPr>
        <w:pStyle w:val="AmdtsEntries"/>
      </w:pPr>
      <w:r>
        <w:t>s 806</w:t>
      </w:r>
      <w:r>
        <w:tab/>
      </w:r>
      <w:r w:rsidRPr="00DB33D8">
        <w:t>exp 1 January 2013 (s 810)</w:t>
      </w:r>
    </w:p>
    <w:p w:rsidR="006F5B55" w:rsidRDefault="006F5B55" w:rsidP="006F5B55">
      <w:pPr>
        <w:pStyle w:val="AmdtsEntryHd"/>
      </w:pPr>
      <w:r w:rsidRPr="004A03C1">
        <w:rPr>
          <w:lang w:eastAsia="en-AU"/>
        </w:rPr>
        <w:t>Old high risk work licences to be new high risk work licences</w:t>
      </w:r>
    </w:p>
    <w:p w:rsidR="006F5B55" w:rsidRPr="00DB33D8" w:rsidRDefault="006F5B55" w:rsidP="006F5B55">
      <w:pPr>
        <w:pStyle w:val="AmdtsEntries"/>
      </w:pPr>
      <w:r>
        <w:t>s 807</w:t>
      </w:r>
      <w:r>
        <w:tab/>
      </w:r>
      <w:r w:rsidRPr="00DB33D8">
        <w:t>exp 1 January 2013 (s 810)</w:t>
      </w:r>
    </w:p>
    <w:p w:rsidR="006F5B55" w:rsidRDefault="006F5B55" w:rsidP="006F5B55">
      <w:pPr>
        <w:pStyle w:val="AmdtsEntryHd"/>
      </w:pPr>
      <w:r w:rsidRPr="004A03C1">
        <w:t>Old statement of attainment taken to be certification</w:t>
      </w:r>
    </w:p>
    <w:p w:rsidR="006F5B55" w:rsidRPr="00DB33D8" w:rsidRDefault="006F5B55" w:rsidP="006F5B55">
      <w:pPr>
        <w:pStyle w:val="AmdtsEntries"/>
      </w:pPr>
      <w:r>
        <w:t>s 808</w:t>
      </w:r>
      <w:r>
        <w:tab/>
      </w:r>
      <w:r w:rsidRPr="00DB33D8">
        <w:t>exp 1 January 2013 (s 810)</w:t>
      </w:r>
    </w:p>
    <w:p w:rsidR="006F5B55" w:rsidRDefault="006F5B55" w:rsidP="006F5B55">
      <w:pPr>
        <w:pStyle w:val="AmdtsEntryHd"/>
      </w:pPr>
      <w:r w:rsidRPr="004A03C1">
        <w:rPr>
          <w:lang w:eastAsia="en-AU"/>
        </w:rPr>
        <w:t>Old construction induction training cards to be general construction induction training cards</w:t>
      </w:r>
    </w:p>
    <w:p w:rsidR="006F5B55" w:rsidRDefault="006F5B55" w:rsidP="006F5B55">
      <w:pPr>
        <w:pStyle w:val="AmdtsEntries"/>
      </w:pPr>
      <w:r>
        <w:t>s 809</w:t>
      </w:r>
      <w:r>
        <w:tab/>
      </w:r>
      <w:r w:rsidRPr="00DB33D8">
        <w:t>exp 1 January 2013 (s 810)</w:t>
      </w:r>
    </w:p>
    <w:p w:rsidR="006F5B55" w:rsidRDefault="006F5B55" w:rsidP="006F5B55">
      <w:pPr>
        <w:pStyle w:val="AmdtsEntryHd"/>
      </w:pPr>
      <w:r w:rsidRPr="004A03C1">
        <w:rPr>
          <w:lang w:eastAsia="en-AU"/>
        </w:rPr>
        <w:t>Expiry—pt 20.3</w:t>
      </w:r>
    </w:p>
    <w:p w:rsidR="006F5B55" w:rsidRPr="00DB33D8" w:rsidRDefault="006F5B55" w:rsidP="006F5B55">
      <w:pPr>
        <w:pStyle w:val="AmdtsEntries"/>
      </w:pPr>
      <w:r>
        <w:t>s 810</w:t>
      </w:r>
      <w:r>
        <w:tab/>
      </w:r>
      <w:r w:rsidRPr="00DB33D8">
        <w:t>exp 1 January 2013 (s 810)</w:t>
      </w:r>
    </w:p>
    <w:p w:rsidR="00B04B6E" w:rsidRDefault="006F7667" w:rsidP="00B04B6E">
      <w:pPr>
        <w:pStyle w:val="AmdtsEntryHd"/>
      </w:pPr>
      <w:r w:rsidRPr="005479F1">
        <w:rPr>
          <w:rStyle w:val="CharPartText"/>
        </w:rPr>
        <w:t>Occupational Health and Safety (Certification of Plant Users and Operators) Regulation 2000</w:t>
      </w:r>
    </w:p>
    <w:p w:rsidR="00B04B6E" w:rsidRPr="00A270C3" w:rsidRDefault="00B04B6E" w:rsidP="00B04B6E">
      <w:pPr>
        <w:pStyle w:val="AmdtsEntries"/>
      </w:pPr>
      <w:r w:rsidRPr="00A270C3">
        <w:t>pt 20.4 hdg</w:t>
      </w:r>
      <w:r w:rsidRPr="00A270C3">
        <w:tab/>
        <w:t xml:space="preserve">exp 1 </w:t>
      </w:r>
      <w:r w:rsidR="004B542B" w:rsidRPr="00A270C3">
        <w:t>October</w:t>
      </w:r>
      <w:r w:rsidRPr="00A270C3">
        <w:t xml:space="preserve"> 201</w:t>
      </w:r>
      <w:r w:rsidR="004B542B" w:rsidRPr="00A270C3">
        <w:t>4</w:t>
      </w:r>
      <w:r w:rsidRPr="00A270C3">
        <w:t xml:space="preserve"> (s </w:t>
      </w:r>
      <w:r w:rsidR="004B542B" w:rsidRPr="00A270C3">
        <w:t>816</w:t>
      </w:r>
      <w:r w:rsidRPr="00A270C3">
        <w:t>)</w:t>
      </w:r>
    </w:p>
    <w:p w:rsidR="006F2B92" w:rsidRDefault="006F2B92" w:rsidP="006F2B92">
      <w:pPr>
        <w:pStyle w:val="AmdtsEntryHd"/>
      </w:pPr>
      <w:r w:rsidRPr="004A03C1">
        <w:t>Definitions—pt 20.4</w:t>
      </w:r>
    </w:p>
    <w:p w:rsidR="006F2B92" w:rsidRPr="00A270C3" w:rsidRDefault="006F2B92" w:rsidP="00A270C3">
      <w:pPr>
        <w:pStyle w:val="AmdtsEntries"/>
        <w:keepNext/>
      </w:pPr>
      <w:r w:rsidRPr="00A270C3">
        <w:t>s 811</w:t>
      </w:r>
      <w:r w:rsidRPr="00A270C3">
        <w:tab/>
        <w:t>exp 1 October 2014 (s 816)</w:t>
      </w:r>
    </w:p>
    <w:p w:rsidR="0055204B" w:rsidRPr="003910CE" w:rsidRDefault="0055204B" w:rsidP="00A270C3">
      <w:pPr>
        <w:pStyle w:val="AmdtsEntries"/>
        <w:keepNext/>
        <w:rPr>
          <w:rStyle w:val="charUnderline"/>
        </w:rPr>
      </w:pPr>
      <w:r w:rsidRPr="0055204B">
        <w:tab/>
        <w:t xml:space="preserve">def </w:t>
      </w:r>
      <w:r w:rsidRPr="004A03C1">
        <w:rPr>
          <w:rStyle w:val="charBoldItals"/>
        </w:rPr>
        <w:t>certificate of competency</w:t>
      </w:r>
      <w:r w:rsidRPr="00A270C3">
        <w:t xml:space="preserve"> exp 1 October 2014 (s 816)</w:t>
      </w:r>
    </w:p>
    <w:p w:rsidR="0055204B" w:rsidRPr="003910CE" w:rsidRDefault="0055204B" w:rsidP="00A270C3">
      <w:pPr>
        <w:pStyle w:val="AmdtsEntries"/>
        <w:keepNext/>
        <w:rPr>
          <w:rStyle w:val="charUnderline"/>
        </w:rPr>
      </w:pPr>
      <w:r w:rsidRPr="0055204B">
        <w:tab/>
        <w:t xml:space="preserve">def </w:t>
      </w:r>
      <w:r w:rsidRPr="0055204B">
        <w:rPr>
          <w:rStyle w:val="charBoldItals"/>
        </w:rPr>
        <w:t>r</w:t>
      </w:r>
      <w:r w:rsidRPr="004A03C1">
        <w:rPr>
          <w:rStyle w:val="charBoldItals"/>
        </w:rPr>
        <w:t>epealed instruments</w:t>
      </w:r>
      <w:r w:rsidRPr="00A270C3">
        <w:t xml:space="preserve"> exp 1 October 2014 (s 816)</w:t>
      </w:r>
    </w:p>
    <w:p w:rsidR="0055204B" w:rsidRPr="003910CE" w:rsidRDefault="0055204B" w:rsidP="00A270C3">
      <w:pPr>
        <w:pStyle w:val="AmdtsEntries"/>
        <w:keepNext/>
        <w:rPr>
          <w:rStyle w:val="charUnderline"/>
        </w:rPr>
      </w:pPr>
      <w:r w:rsidRPr="0055204B">
        <w:tab/>
        <w:t xml:space="preserve">def </w:t>
      </w:r>
      <w:r w:rsidRPr="004A03C1">
        <w:rPr>
          <w:rStyle w:val="charBoldItals"/>
        </w:rPr>
        <w:t>repealed regulation</w:t>
      </w:r>
      <w:r w:rsidRPr="004A03C1">
        <w:t xml:space="preserve"> </w:t>
      </w:r>
      <w:r w:rsidRPr="00A270C3">
        <w:t>exp 1 October 2014 (s 816)</w:t>
      </w:r>
    </w:p>
    <w:p w:rsidR="0055204B" w:rsidRPr="004A03C1" w:rsidRDefault="0055204B" w:rsidP="0055204B">
      <w:pPr>
        <w:pStyle w:val="AmdtsEntries"/>
      </w:pPr>
      <w:r w:rsidRPr="0055204B">
        <w:tab/>
        <w:t xml:space="preserve">def </w:t>
      </w:r>
      <w:r w:rsidRPr="003910CE">
        <w:rPr>
          <w:rStyle w:val="charBoldItals"/>
        </w:rPr>
        <w:t>scheduled work</w:t>
      </w:r>
      <w:r w:rsidRPr="004A03C1">
        <w:t xml:space="preserve"> </w:t>
      </w:r>
      <w:r w:rsidRPr="00A270C3">
        <w:t>exp 1 October 2014 (s 816)</w:t>
      </w:r>
    </w:p>
    <w:p w:rsidR="006F2B92" w:rsidRDefault="006F2B92" w:rsidP="006F2B92">
      <w:pPr>
        <w:pStyle w:val="AmdtsEntryHd"/>
      </w:pPr>
      <w:r w:rsidRPr="004A03C1">
        <w:t>Continuing application of repealed regulation in relation to scheduled work etc</w:t>
      </w:r>
    </w:p>
    <w:p w:rsidR="006F2B92" w:rsidRPr="00A270C3" w:rsidRDefault="006F2B92" w:rsidP="006F2B92">
      <w:pPr>
        <w:pStyle w:val="AmdtsEntries"/>
      </w:pPr>
      <w:r w:rsidRPr="00A270C3">
        <w:t>s 812</w:t>
      </w:r>
      <w:r w:rsidRPr="00A270C3">
        <w:tab/>
        <w:t>exp 1 October 2014 (s 816)</w:t>
      </w:r>
    </w:p>
    <w:p w:rsidR="006F2B92" w:rsidRDefault="006F2B92" w:rsidP="006F2B92">
      <w:pPr>
        <w:pStyle w:val="AmdtsEntryHd"/>
      </w:pPr>
      <w:r w:rsidRPr="004A03C1">
        <w:t>Application of regulation in relation to scheduled work etc</w:t>
      </w:r>
    </w:p>
    <w:p w:rsidR="006F2B92" w:rsidRPr="00A270C3" w:rsidRDefault="006F2B92" w:rsidP="006F2B92">
      <w:pPr>
        <w:pStyle w:val="AmdtsEntries"/>
      </w:pPr>
      <w:r w:rsidRPr="00A270C3">
        <w:t>s 813</w:t>
      </w:r>
      <w:r w:rsidRPr="00A270C3">
        <w:tab/>
        <w:t>exp 1 October 2014 (s 816)</w:t>
      </w:r>
    </w:p>
    <w:p w:rsidR="006F2B92" w:rsidRDefault="006F2B92" w:rsidP="006F2B92">
      <w:pPr>
        <w:pStyle w:val="AmdtsEntryHd"/>
      </w:pPr>
      <w:r w:rsidRPr="004A03C1">
        <w:t>Certificates of competency</w:t>
      </w:r>
    </w:p>
    <w:p w:rsidR="006F2B92" w:rsidRPr="00A270C3" w:rsidRDefault="006F2B92" w:rsidP="006F2B92">
      <w:pPr>
        <w:pStyle w:val="AmdtsEntries"/>
      </w:pPr>
      <w:r w:rsidRPr="00A270C3">
        <w:t>s 814</w:t>
      </w:r>
      <w:r w:rsidRPr="00A270C3">
        <w:tab/>
        <w:t>exp 1 October 2014 (s 816)</w:t>
      </w:r>
    </w:p>
    <w:p w:rsidR="006F2B92" w:rsidRDefault="006F2B92" w:rsidP="006F2B92">
      <w:pPr>
        <w:pStyle w:val="AmdtsEntryHd"/>
      </w:pPr>
      <w:r w:rsidRPr="004A03C1">
        <w:lastRenderedPageBreak/>
        <w:t>Converting certificate of competency to licence</w:t>
      </w:r>
    </w:p>
    <w:p w:rsidR="006F2B92" w:rsidRPr="00A270C3" w:rsidRDefault="006F2B92" w:rsidP="006F2B92">
      <w:pPr>
        <w:pStyle w:val="AmdtsEntries"/>
      </w:pPr>
      <w:r w:rsidRPr="00A270C3">
        <w:t>s 815</w:t>
      </w:r>
      <w:r w:rsidRPr="00A270C3">
        <w:tab/>
        <w:t>exp 1 October 2014 (s 816)</w:t>
      </w:r>
    </w:p>
    <w:p w:rsidR="006F2B92" w:rsidRDefault="006F2B92" w:rsidP="006F2B92">
      <w:pPr>
        <w:pStyle w:val="AmdtsEntryHd"/>
      </w:pPr>
      <w:r w:rsidRPr="004A03C1">
        <w:rPr>
          <w:lang w:eastAsia="en-AU"/>
        </w:rPr>
        <w:t>Expiry—pt 20.4</w:t>
      </w:r>
    </w:p>
    <w:p w:rsidR="006F2B92" w:rsidRPr="00A270C3" w:rsidRDefault="006F2B92" w:rsidP="006F2B92">
      <w:pPr>
        <w:pStyle w:val="AmdtsEntries"/>
      </w:pPr>
      <w:r w:rsidRPr="00A270C3">
        <w:t>s 816</w:t>
      </w:r>
      <w:r w:rsidRPr="00A270C3">
        <w:tab/>
        <w:t>exp 1 October 2014 (s 816)</w:t>
      </w:r>
    </w:p>
    <w:p w:rsidR="00A47F62" w:rsidRDefault="00A47F62" w:rsidP="00A47F62">
      <w:pPr>
        <w:pStyle w:val="AmdtsEntryHd"/>
      </w:pPr>
      <w:r>
        <w:rPr>
          <w:rStyle w:val="CharPartText"/>
          <w:lang w:eastAsia="en-AU"/>
        </w:rPr>
        <w:t>Modification of Act</w:t>
      </w:r>
    </w:p>
    <w:p w:rsidR="007A75FC" w:rsidRDefault="007A75FC" w:rsidP="007A75FC">
      <w:pPr>
        <w:pStyle w:val="AmdtsEntries"/>
        <w:keepNext/>
      </w:pPr>
      <w:r>
        <w:t>pt 20.4A</w:t>
      </w:r>
      <w:r w:rsidR="00A47F62">
        <w:t xml:space="preserve"> hdg</w:t>
      </w:r>
      <w:r w:rsidR="00A47F62">
        <w:tab/>
      </w:r>
      <w:r>
        <w:t xml:space="preserve">ins </w:t>
      </w:r>
      <w:hyperlink r:id="rId967"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t xml:space="preserve"> s 4</w:t>
      </w:r>
    </w:p>
    <w:p w:rsidR="00A47F62" w:rsidRPr="005A346F" w:rsidRDefault="007A75FC" w:rsidP="00A47F62">
      <w:pPr>
        <w:pStyle w:val="AmdtsEntries"/>
      </w:pPr>
      <w:r>
        <w:tab/>
      </w:r>
      <w:r w:rsidR="00A47F62" w:rsidRPr="005A346F">
        <w:rPr>
          <w:rStyle w:val="charUnderline"/>
          <w:u w:val="none"/>
        </w:rPr>
        <w:t>exp 1 January 2015 (s 817)</w:t>
      </w:r>
    </w:p>
    <w:p w:rsidR="007A75FC" w:rsidRDefault="00FD6AA3" w:rsidP="007A75FC">
      <w:pPr>
        <w:pStyle w:val="AmdtsEntryHd"/>
      </w:pPr>
      <w:r w:rsidRPr="00FC3FE3">
        <w:t>Modification of Act, pt 20—Act, s 306</w:t>
      </w:r>
    </w:p>
    <w:p w:rsidR="007A75FC" w:rsidRDefault="00FD6AA3" w:rsidP="00FD6AA3">
      <w:pPr>
        <w:pStyle w:val="AmdtsEntries"/>
        <w:keepNext/>
      </w:pPr>
      <w:r>
        <w:t>s 816A</w:t>
      </w:r>
      <w:r w:rsidR="007A75FC">
        <w:tab/>
        <w:t xml:space="preserve">ins </w:t>
      </w:r>
      <w:hyperlink r:id="rId968"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rsidR="007A75FC">
        <w:t xml:space="preserve"> s 4</w:t>
      </w:r>
    </w:p>
    <w:p w:rsidR="00362FB4" w:rsidRDefault="00362FB4" w:rsidP="00362FB4">
      <w:pPr>
        <w:pStyle w:val="AmdtsEntries"/>
        <w:keepNext/>
      </w:pPr>
      <w:r>
        <w:tab/>
        <w:t xml:space="preserve">sub </w:t>
      </w:r>
      <w:hyperlink r:id="rId969"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r>
        <w:t xml:space="preserve"> s 4</w:t>
      </w:r>
    </w:p>
    <w:p w:rsidR="007A75FC" w:rsidRPr="005A346F" w:rsidRDefault="007A75FC" w:rsidP="007A75FC">
      <w:pPr>
        <w:pStyle w:val="AmdtsEntries"/>
        <w:rPr>
          <w:rStyle w:val="charUnderline"/>
          <w:u w:val="none"/>
        </w:rPr>
      </w:pPr>
      <w:r>
        <w:tab/>
      </w:r>
      <w:r w:rsidRPr="005A346F">
        <w:rPr>
          <w:rStyle w:val="charUnderline"/>
          <w:u w:val="none"/>
        </w:rPr>
        <w:t>exp 1 January 2015 (s 817)</w:t>
      </w:r>
    </w:p>
    <w:p w:rsidR="00F53D6D" w:rsidRDefault="00F53D6D" w:rsidP="00F53D6D">
      <w:pPr>
        <w:pStyle w:val="AmdtsEntryHd"/>
      </w:pPr>
      <w:r>
        <w:rPr>
          <w:rStyle w:val="CharPartText"/>
          <w:lang w:eastAsia="en-AU"/>
        </w:rPr>
        <w:t>Investigations</w:t>
      </w:r>
    </w:p>
    <w:p w:rsidR="00F53D6D" w:rsidRDefault="00F53D6D" w:rsidP="00F53D6D">
      <w:pPr>
        <w:pStyle w:val="AmdtsEntries"/>
        <w:keepNext/>
      </w:pPr>
      <w:r>
        <w:t>pt 20.4B hdg</w:t>
      </w:r>
      <w:r>
        <w:tab/>
        <w:t xml:space="preserve">ins </w:t>
      </w:r>
      <w:hyperlink r:id="rId970" w:tooltip="Work Health and Safety Amendment Regulation 2013 (No 1)" w:history="1">
        <w:r>
          <w:rPr>
            <w:rStyle w:val="charCitHyperlinkAbbrev"/>
          </w:rPr>
          <w:t>SL2013</w:t>
        </w:r>
        <w:r>
          <w:rPr>
            <w:rStyle w:val="charCitHyperlinkAbbrev"/>
          </w:rPr>
          <w:noBreakHyphen/>
          <w:t>33</w:t>
        </w:r>
      </w:hyperlink>
      <w:r>
        <w:t xml:space="preserve"> s 4</w:t>
      </w:r>
    </w:p>
    <w:p w:rsidR="00A00715" w:rsidRDefault="00A00715" w:rsidP="00A00715">
      <w:pPr>
        <w:pStyle w:val="AmdtsEntries"/>
        <w:rPr>
          <w:rStyle w:val="charUnderline"/>
        </w:rPr>
      </w:pPr>
      <w:r>
        <w:tab/>
      </w:r>
      <w:r w:rsidR="00244175" w:rsidRPr="00244175">
        <w:t>om</w:t>
      </w:r>
      <w:r w:rsidR="00244175">
        <w:t xml:space="preserve"> </w:t>
      </w:r>
      <w:hyperlink r:id="rId971" w:tooltip="Justice and Community Safety Legislation Amendment Act 2014" w:history="1">
        <w:r w:rsidR="00244175">
          <w:rPr>
            <w:rStyle w:val="charCitHyperlinkAbbrev"/>
          </w:rPr>
          <w:t>A2014</w:t>
        </w:r>
        <w:r w:rsidR="00244175">
          <w:rPr>
            <w:rStyle w:val="charCitHyperlinkAbbrev"/>
          </w:rPr>
          <w:noBreakHyphen/>
          <w:t>18</w:t>
        </w:r>
      </w:hyperlink>
      <w:r w:rsidR="00244175">
        <w:t xml:space="preserve"> amdt 3.129</w:t>
      </w:r>
    </w:p>
    <w:p w:rsidR="003C3BC3" w:rsidRDefault="003C3BC3" w:rsidP="003C3BC3">
      <w:pPr>
        <w:pStyle w:val="AmdtsEntryHd"/>
      </w:pPr>
      <w:r w:rsidRPr="00A7555C">
        <w:t>Investigations under Work Safety Act 2008</w:t>
      </w:r>
    </w:p>
    <w:p w:rsidR="003C3BC3" w:rsidRDefault="003C3BC3" w:rsidP="003C3BC3">
      <w:pPr>
        <w:pStyle w:val="AmdtsEntries"/>
        <w:keepNext/>
      </w:pPr>
      <w:r>
        <w:t>s 816B</w:t>
      </w:r>
      <w:r>
        <w:tab/>
        <w:t xml:space="preserve">ins </w:t>
      </w:r>
      <w:hyperlink r:id="rId972" w:tooltip="Work Health and Safety Amendment Regulation 2013 (No 1)" w:history="1">
        <w:r>
          <w:rPr>
            <w:rStyle w:val="charCitHyperlinkAbbrev"/>
          </w:rPr>
          <w:t>SL2013</w:t>
        </w:r>
        <w:r>
          <w:rPr>
            <w:rStyle w:val="charCitHyperlinkAbbrev"/>
          </w:rPr>
          <w:noBreakHyphen/>
          <w:t>33</w:t>
        </w:r>
      </w:hyperlink>
      <w:r>
        <w:t xml:space="preserve"> s 4</w:t>
      </w:r>
    </w:p>
    <w:p w:rsidR="00244175" w:rsidRDefault="00244175" w:rsidP="00244175">
      <w:pPr>
        <w:pStyle w:val="AmdtsEntries"/>
        <w:rPr>
          <w:rStyle w:val="charUnderline"/>
        </w:rPr>
      </w:pPr>
      <w:r>
        <w:tab/>
      </w:r>
      <w:r w:rsidRPr="00244175">
        <w:t>om</w:t>
      </w:r>
      <w:r>
        <w:t xml:space="preserve"> </w:t>
      </w:r>
      <w:hyperlink r:id="rId973" w:tooltip="Justice and Community Safety Legislation Amendment Act 2014" w:history="1">
        <w:r>
          <w:rPr>
            <w:rStyle w:val="charCitHyperlinkAbbrev"/>
          </w:rPr>
          <w:t>A2014</w:t>
        </w:r>
        <w:r>
          <w:rPr>
            <w:rStyle w:val="charCitHyperlinkAbbrev"/>
          </w:rPr>
          <w:noBreakHyphen/>
          <w:t>18</w:t>
        </w:r>
      </w:hyperlink>
      <w:r>
        <w:t xml:space="preserve"> amdt 3.129</w:t>
      </w:r>
    </w:p>
    <w:p w:rsidR="003C3BC3" w:rsidRDefault="003C3BC3" w:rsidP="003C3BC3">
      <w:pPr>
        <w:pStyle w:val="AmdtsEntryHd"/>
      </w:pPr>
      <w:r w:rsidRPr="00A7555C">
        <w:t>Functions under director-general’s delegations</w:t>
      </w:r>
    </w:p>
    <w:p w:rsidR="003C3BC3" w:rsidRDefault="003C3BC3" w:rsidP="003C3BC3">
      <w:pPr>
        <w:pStyle w:val="AmdtsEntries"/>
        <w:keepNext/>
      </w:pPr>
      <w:r>
        <w:t>816C</w:t>
      </w:r>
      <w:r>
        <w:tab/>
        <w:t xml:space="preserve">ins </w:t>
      </w:r>
      <w:hyperlink r:id="rId974" w:tooltip="Work Health and Safety Amendment Regulation 2013 (No 1)" w:history="1">
        <w:r>
          <w:rPr>
            <w:rStyle w:val="charCitHyperlinkAbbrev"/>
          </w:rPr>
          <w:t>SL2013</w:t>
        </w:r>
        <w:r>
          <w:rPr>
            <w:rStyle w:val="charCitHyperlinkAbbrev"/>
          </w:rPr>
          <w:noBreakHyphen/>
          <w:t>33</w:t>
        </w:r>
      </w:hyperlink>
      <w:r>
        <w:t xml:space="preserve"> s 4</w:t>
      </w:r>
    </w:p>
    <w:p w:rsidR="00244175" w:rsidRDefault="00244175" w:rsidP="00244175">
      <w:pPr>
        <w:pStyle w:val="AmdtsEntries"/>
        <w:rPr>
          <w:rStyle w:val="charUnderline"/>
        </w:rPr>
      </w:pPr>
      <w:r>
        <w:tab/>
      </w:r>
      <w:r w:rsidRPr="00244175">
        <w:t>om</w:t>
      </w:r>
      <w:r>
        <w:t xml:space="preserve"> </w:t>
      </w:r>
      <w:hyperlink r:id="rId975" w:tooltip="Justice and Community Safety Legislation Amendment Act 2014" w:history="1">
        <w:r>
          <w:rPr>
            <w:rStyle w:val="charCitHyperlinkAbbrev"/>
          </w:rPr>
          <w:t>A2014</w:t>
        </w:r>
        <w:r>
          <w:rPr>
            <w:rStyle w:val="charCitHyperlinkAbbrev"/>
          </w:rPr>
          <w:noBreakHyphen/>
          <w:t>18</w:t>
        </w:r>
      </w:hyperlink>
      <w:r>
        <w:t xml:space="preserve"> amdt 3.129</w:t>
      </w:r>
    </w:p>
    <w:p w:rsidR="00496F2E" w:rsidRDefault="00496F2E" w:rsidP="00496F2E">
      <w:pPr>
        <w:pStyle w:val="AmdtsEntryHd"/>
      </w:pPr>
      <w:r>
        <w:rPr>
          <w:rStyle w:val="CharPartText"/>
          <w:lang w:eastAsia="en-AU"/>
        </w:rPr>
        <w:t>Expiry</w:t>
      </w:r>
    </w:p>
    <w:p w:rsidR="00496F2E" w:rsidRDefault="00496F2E" w:rsidP="00A00715">
      <w:pPr>
        <w:pStyle w:val="AmdtsEntries"/>
        <w:keepNext/>
      </w:pPr>
      <w:r>
        <w:t>pt 20.5 hdg</w:t>
      </w:r>
      <w:r>
        <w:tab/>
      </w:r>
      <w:r w:rsidRPr="005A346F">
        <w:rPr>
          <w:rStyle w:val="charUnderline"/>
          <w:u w:val="none"/>
        </w:rPr>
        <w:t>exp 1 January 2015 (s 817)</w:t>
      </w:r>
    </w:p>
    <w:p w:rsidR="00496F2E" w:rsidRDefault="003B173C" w:rsidP="00496F2E">
      <w:pPr>
        <w:pStyle w:val="AmdtsEntryHd"/>
      </w:pPr>
      <w:r w:rsidRPr="004A03C1">
        <w:t>Expiry—ch 20</w:t>
      </w:r>
    </w:p>
    <w:p w:rsidR="00496F2E" w:rsidRDefault="00496F2E" w:rsidP="00496F2E">
      <w:pPr>
        <w:pStyle w:val="AmdtsEntries"/>
        <w:rPr>
          <w:rStyle w:val="charUnderline"/>
        </w:rPr>
      </w:pPr>
      <w:r>
        <w:t>s 817</w:t>
      </w:r>
      <w:r>
        <w:tab/>
      </w:r>
      <w:r w:rsidRPr="005A346F">
        <w:rPr>
          <w:rStyle w:val="charUnderline"/>
          <w:u w:val="none"/>
        </w:rPr>
        <w:t>exp 1 January 2015 (s 817)</w:t>
      </w:r>
    </w:p>
    <w:p w:rsidR="007A582D" w:rsidRDefault="007A582D" w:rsidP="007A582D">
      <w:pPr>
        <w:pStyle w:val="AmdtsEntryHd"/>
      </w:pPr>
      <w:r w:rsidRPr="00397F3D">
        <w:t>Transitional—Dangerous Substances (Asbestos Safety Reform) Legislation Amendment Act 2014</w:t>
      </w:r>
    </w:p>
    <w:p w:rsidR="007A582D" w:rsidRDefault="007A582D" w:rsidP="00496F2E">
      <w:pPr>
        <w:pStyle w:val="AmdtsEntries"/>
      </w:pPr>
      <w:r>
        <w:t>ch 21</w:t>
      </w:r>
      <w:r w:rsidR="00533F37">
        <w:t xml:space="preserve"> hdg</w:t>
      </w:r>
      <w:r>
        <w:tab/>
        <w:t xml:space="preserve">ins </w:t>
      </w:r>
      <w:hyperlink r:id="rId976"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496F2E">
      <w:pPr>
        <w:pStyle w:val="AmdtsEntries"/>
      </w:pPr>
      <w:r w:rsidRPr="00355DAF">
        <w:tab/>
      </w:r>
      <w:r w:rsidRPr="00355DAF">
        <w:rPr>
          <w:rStyle w:val="charUnderline"/>
          <w:u w:val="none"/>
        </w:rPr>
        <w:t>exp 1 January 2020 (s 826)</w:t>
      </w:r>
    </w:p>
    <w:p w:rsidR="007A582D" w:rsidRDefault="007A582D" w:rsidP="007A582D">
      <w:pPr>
        <w:pStyle w:val="AmdtsEntryHd"/>
      </w:pPr>
      <w:r w:rsidRPr="00397F3D">
        <w:rPr>
          <w:lang w:eastAsia="en-AU"/>
        </w:rPr>
        <w:t xml:space="preserve">Meaning of </w:t>
      </w:r>
      <w:r w:rsidRPr="00397F3D">
        <w:rPr>
          <w:rStyle w:val="charItals"/>
        </w:rPr>
        <w:t>commencement day</w:t>
      </w:r>
      <w:r w:rsidRPr="00397F3D">
        <w:rPr>
          <w:lang w:eastAsia="en-AU"/>
        </w:rPr>
        <w:t>—ch 21</w:t>
      </w:r>
    </w:p>
    <w:p w:rsidR="007A582D" w:rsidRDefault="007A582D" w:rsidP="00496F2E">
      <w:pPr>
        <w:pStyle w:val="AmdtsEntries"/>
      </w:pPr>
      <w:r>
        <w:t>s 818</w:t>
      </w:r>
      <w:r>
        <w:tab/>
        <w:t xml:space="preserve">ins </w:t>
      </w:r>
      <w:hyperlink r:id="rId977"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7A582D" w:rsidP="007A582D">
      <w:pPr>
        <w:pStyle w:val="AmdtsEntryHd"/>
      </w:pPr>
      <w:r w:rsidRPr="00397F3D">
        <w:t>Asbestos assessor licence—Class A</w:t>
      </w:r>
    </w:p>
    <w:p w:rsidR="007A582D" w:rsidRDefault="007A582D" w:rsidP="007A582D">
      <w:pPr>
        <w:pStyle w:val="AmdtsEntries"/>
      </w:pPr>
      <w:r>
        <w:t xml:space="preserve">s </w:t>
      </w:r>
      <w:r w:rsidR="00F079B4">
        <w:t>819</w:t>
      </w:r>
      <w:r w:rsidR="00F079B4">
        <w:tab/>
      </w:r>
      <w:r>
        <w:t xml:space="preserve">ins </w:t>
      </w:r>
      <w:hyperlink r:id="rId978"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Asbestos assessor licence—Class B</w:t>
      </w:r>
    </w:p>
    <w:p w:rsidR="007A582D" w:rsidRDefault="007A582D" w:rsidP="007A582D">
      <w:pPr>
        <w:pStyle w:val="AmdtsEntries"/>
      </w:pPr>
      <w:r>
        <w:t xml:space="preserve">s </w:t>
      </w:r>
      <w:r w:rsidR="00F079B4">
        <w:t>820</w:t>
      </w:r>
      <w:r w:rsidR="00F079B4">
        <w:tab/>
      </w:r>
      <w:r>
        <w:t xml:space="preserve">ins </w:t>
      </w:r>
      <w:hyperlink r:id="rId979"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Asbestos removal licence—Class A</w:t>
      </w:r>
    </w:p>
    <w:p w:rsidR="007A582D" w:rsidRDefault="007A582D" w:rsidP="007A582D">
      <w:pPr>
        <w:pStyle w:val="AmdtsEntries"/>
      </w:pPr>
      <w:r>
        <w:t xml:space="preserve">s </w:t>
      </w:r>
      <w:r w:rsidR="00F079B4">
        <w:t>821</w:t>
      </w:r>
      <w:r w:rsidR="00F079B4">
        <w:tab/>
      </w:r>
      <w:r>
        <w:t xml:space="preserve">ins </w:t>
      </w:r>
      <w:hyperlink r:id="rId980"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lastRenderedPageBreak/>
        <w:t>Asbestos removal licence—Class B</w:t>
      </w:r>
    </w:p>
    <w:p w:rsidR="007A582D" w:rsidRDefault="007A582D" w:rsidP="005B5B45">
      <w:pPr>
        <w:pStyle w:val="AmdtsEntries"/>
        <w:keepNext/>
      </w:pPr>
      <w:r>
        <w:t xml:space="preserve">s </w:t>
      </w:r>
      <w:r w:rsidR="00F079B4">
        <w:t>822</w:t>
      </w:r>
      <w:r w:rsidR="00F079B4">
        <w:tab/>
      </w:r>
      <w:r>
        <w:t xml:space="preserve">ins </w:t>
      </w:r>
      <w:hyperlink r:id="rId981"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Asbestos register</w:t>
      </w:r>
    </w:p>
    <w:p w:rsidR="007A582D" w:rsidRDefault="007A582D" w:rsidP="007A582D">
      <w:pPr>
        <w:pStyle w:val="AmdtsEntries"/>
      </w:pPr>
      <w:r>
        <w:t xml:space="preserve">s </w:t>
      </w:r>
      <w:r w:rsidR="00F079B4">
        <w:t>823</w:t>
      </w:r>
      <w:r w:rsidR="00F079B4">
        <w:tab/>
      </w:r>
      <w:r>
        <w:t xml:space="preserve">ins </w:t>
      </w:r>
      <w:hyperlink r:id="rId982"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tab/>
      </w:r>
      <w:r w:rsidRPr="00355DAF">
        <w:rPr>
          <w:rStyle w:val="charUnderline"/>
          <w:u w:val="none"/>
        </w:rPr>
        <w:t>exp 1 January 2020 (s 826)</w:t>
      </w:r>
    </w:p>
    <w:p w:rsidR="007A582D" w:rsidRDefault="00F079B4" w:rsidP="007A582D">
      <w:pPr>
        <w:pStyle w:val="AmdtsEntryHd"/>
      </w:pPr>
      <w:r w:rsidRPr="00397F3D">
        <w:t>Asbestos management plans</w:t>
      </w:r>
    </w:p>
    <w:p w:rsidR="007A582D" w:rsidRDefault="007A582D" w:rsidP="007A582D">
      <w:pPr>
        <w:pStyle w:val="AmdtsEntries"/>
      </w:pPr>
      <w:r>
        <w:t xml:space="preserve">s </w:t>
      </w:r>
      <w:r w:rsidR="00F079B4">
        <w:t>824</w:t>
      </w:r>
      <w:r w:rsidR="00F079B4">
        <w:tab/>
      </w:r>
      <w:r>
        <w:t xml:space="preserve">ins </w:t>
      </w:r>
      <w:hyperlink r:id="rId983"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t>exp 1 January 2020 (s 826)</w:t>
      </w:r>
    </w:p>
    <w:p w:rsidR="007A582D" w:rsidRDefault="00F079B4" w:rsidP="007A582D">
      <w:pPr>
        <w:pStyle w:val="AmdtsEntryHd"/>
      </w:pPr>
      <w:r w:rsidRPr="00397F3D">
        <w:t>Occupational discipline—licensees</w:t>
      </w:r>
    </w:p>
    <w:p w:rsidR="007A582D" w:rsidRDefault="007A582D" w:rsidP="004A3227">
      <w:pPr>
        <w:pStyle w:val="AmdtsEntries"/>
        <w:keepNext/>
      </w:pPr>
      <w:r>
        <w:t xml:space="preserve">s </w:t>
      </w:r>
      <w:r w:rsidR="00F079B4">
        <w:t>825</w:t>
      </w:r>
      <w:r w:rsidR="00F079B4">
        <w:tab/>
      </w:r>
      <w:r>
        <w:t xml:space="preserve">ins </w:t>
      </w:r>
      <w:hyperlink r:id="rId984"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Expiry—ch 21</w:t>
      </w:r>
    </w:p>
    <w:p w:rsidR="007A582D" w:rsidRDefault="007A582D" w:rsidP="00533F37">
      <w:pPr>
        <w:pStyle w:val="AmdtsEntries"/>
        <w:keepNext/>
      </w:pPr>
      <w:r>
        <w:t xml:space="preserve">s </w:t>
      </w:r>
      <w:r w:rsidR="00F079B4">
        <w:t>826</w:t>
      </w:r>
      <w:r w:rsidR="00F079B4">
        <w:tab/>
      </w:r>
      <w:r>
        <w:t xml:space="preserve">ins </w:t>
      </w:r>
      <w:hyperlink r:id="rId985"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tab/>
      </w:r>
      <w:r w:rsidRPr="00355DAF">
        <w:rPr>
          <w:rStyle w:val="charUnderline"/>
          <w:u w:val="none"/>
        </w:rPr>
        <w:t>exp 1 January 2020 (s 826)</w:t>
      </w:r>
    </w:p>
    <w:p w:rsidR="005306D9" w:rsidRDefault="009F1CC2" w:rsidP="005306D9">
      <w:pPr>
        <w:pStyle w:val="AmdtsEntryHd"/>
      </w:pPr>
      <w:r w:rsidRPr="00F96E1D">
        <w:rPr>
          <w:rStyle w:val="CharChapText"/>
          <w:lang w:eastAsia="en-AU"/>
        </w:rPr>
        <w:t>High risk work licences and classes of high risk work</w:t>
      </w:r>
    </w:p>
    <w:p w:rsidR="005306D9" w:rsidRDefault="005306D9" w:rsidP="005306D9">
      <w:pPr>
        <w:pStyle w:val="AmdtsEntries"/>
      </w:pPr>
      <w:r>
        <w:t>sch 3</w:t>
      </w:r>
      <w:r>
        <w:tab/>
        <w:t xml:space="preserve">am </w:t>
      </w:r>
      <w:hyperlink r:id="rId986" w:tooltip="Work Health and Safety Amendment Regulation 2014 (No 2)" w:history="1">
        <w:r>
          <w:rPr>
            <w:rStyle w:val="charCitHyperlinkAbbrev"/>
          </w:rPr>
          <w:t>SL2014</w:t>
        </w:r>
        <w:r>
          <w:rPr>
            <w:rStyle w:val="charCitHyperlinkAbbrev"/>
          </w:rPr>
          <w:noBreakHyphen/>
          <w:t>20</w:t>
        </w:r>
      </w:hyperlink>
      <w:r>
        <w:t xml:space="preserve"> s 48</w:t>
      </w:r>
      <w:r w:rsidR="00F57F80">
        <w:t xml:space="preserve">; </w:t>
      </w:r>
      <w:hyperlink r:id="rId987" w:tooltip="Work Health and Safety Amendment Regulation 2016 (No 1)" w:history="1">
        <w:r w:rsidR="00F57F80">
          <w:rPr>
            <w:rStyle w:val="charCitHyperlinkAbbrev"/>
          </w:rPr>
          <w:t>SL2016</w:t>
        </w:r>
        <w:r w:rsidR="00F57F80">
          <w:rPr>
            <w:rStyle w:val="charCitHyperlinkAbbrev"/>
          </w:rPr>
          <w:noBreakHyphen/>
          <w:t>29</w:t>
        </w:r>
      </w:hyperlink>
      <w:r w:rsidR="00F57F80">
        <w:t xml:space="preserve"> s 13, s 14</w:t>
      </w:r>
    </w:p>
    <w:p w:rsidR="00F57F80" w:rsidRPr="00F57F80" w:rsidRDefault="00F57F80" w:rsidP="00F57F80">
      <w:pPr>
        <w:pStyle w:val="AmdtsEntryHd"/>
        <w:rPr>
          <w:bCs/>
          <w:lang w:eastAsia="en-AU"/>
        </w:rPr>
      </w:pPr>
      <w:r w:rsidRPr="00F57F80">
        <w:rPr>
          <w:bCs/>
          <w:lang w:eastAsia="en-AU"/>
        </w:rPr>
        <w:t>High risk work licences—competency requirements</w:t>
      </w:r>
    </w:p>
    <w:p w:rsidR="00F57F80" w:rsidRDefault="00F57F80" w:rsidP="00F57F80">
      <w:pPr>
        <w:pStyle w:val="AmdtsEntries"/>
      </w:pPr>
      <w:r>
        <w:t>sch 4</w:t>
      </w:r>
      <w:r>
        <w:tab/>
        <w:t xml:space="preserve">am </w:t>
      </w:r>
      <w:hyperlink r:id="rId988" w:tooltip="Work Health and Safety Amendment Regulation 2016 (No 1)" w:history="1">
        <w:r>
          <w:rPr>
            <w:rStyle w:val="charCitHyperlinkAbbrev"/>
          </w:rPr>
          <w:t>SL2016</w:t>
        </w:r>
        <w:r>
          <w:rPr>
            <w:rStyle w:val="charCitHyperlinkAbbrev"/>
          </w:rPr>
          <w:noBreakHyphen/>
          <w:t>29</w:t>
        </w:r>
      </w:hyperlink>
      <w:r w:rsidR="008B4BBB">
        <w:t xml:space="preserve"> s 15, s 16</w:t>
      </w:r>
    </w:p>
    <w:p w:rsidR="00304A30" w:rsidRDefault="009F1CC2" w:rsidP="00304A30">
      <w:pPr>
        <w:pStyle w:val="AmdtsEntryHd"/>
      </w:pPr>
      <w:r w:rsidRPr="00F96E1D">
        <w:rPr>
          <w:rStyle w:val="CharChapText"/>
          <w:lang w:eastAsia="en-AU"/>
        </w:rPr>
        <w:t>Registration of plant and plant designs</w:t>
      </w:r>
    </w:p>
    <w:p w:rsidR="001D604F" w:rsidRDefault="00304A30" w:rsidP="00304A30">
      <w:pPr>
        <w:pStyle w:val="AmdtsEntries"/>
      </w:pPr>
      <w:r>
        <w:t>sch 5</w:t>
      </w:r>
      <w:r>
        <w:tab/>
        <w:t xml:space="preserve">am </w:t>
      </w:r>
      <w:hyperlink r:id="rId989" w:tooltip="Work Health and Safety Amendment Regulation 2014 (No 2)" w:history="1">
        <w:r>
          <w:rPr>
            <w:rStyle w:val="charCitHyperlinkAbbrev"/>
          </w:rPr>
          <w:t>SL2014</w:t>
        </w:r>
        <w:r>
          <w:rPr>
            <w:rStyle w:val="charCitHyperlinkAbbrev"/>
          </w:rPr>
          <w:noBreakHyphen/>
          <w:t>20</w:t>
        </w:r>
      </w:hyperlink>
      <w:r>
        <w:t xml:space="preserve"> ss 49-55</w:t>
      </w:r>
      <w:r w:rsidR="008B4BBB">
        <w:t xml:space="preserve">; </w:t>
      </w:r>
      <w:hyperlink r:id="rId990" w:tooltip="Work Health and Safety Amendment Regulation 2016 (No 1)" w:history="1">
        <w:r w:rsidR="008B4BBB">
          <w:rPr>
            <w:rStyle w:val="charCitHyperlinkAbbrev"/>
          </w:rPr>
          <w:t>SL2016</w:t>
        </w:r>
        <w:r w:rsidR="008B4BBB">
          <w:rPr>
            <w:rStyle w:val="charCitHyperlinkAbbrev"/>
          </w:rPr>
          <w:noBreakHyphen/>
          <w:t>29</w:t>
        </w:r>
      </w:hyperlink>
      <w:r w:rsidR="008B4BBB">
        <w:t xml:space="preserve"> ss 17-20</w:t>
      </w:r>
      <w:r w:rsidR="00750F2F">
        <w:t xml:space="preserve">; </w:t>
      </w:r>
      <w:hyperlink r:id="rId991" w:tooltip="Work Health and Safety Amendment Regulation 2018 (No 1)" w:history="1">
        <w:r w:rsidR="00750F2F" w:rsidRPr="00964810">
          <w:rPr>
            <w:rStyle w:val="charCitHyperlinkAbbrev"/>
          </w:rPr>
          <w:t>SL2018-2</w:t>
        </w:r>
      </w:hyperlink>
      <w:r w:rsidR="00750F2F">
        <w:t xml:space="preserve"> s 19</w:t>
      </w:r>
    </w:p>
    <w:p w:rsidR="001D604F" w:rsidRDefault="001D604F" w:rsidP="001D604F">
      <w:pPr>
        <w:pStyle w:val="AmdtsEntryHd"/>
      </w:pPr>
      <w:r w:rsidRPr="008E3922">
        <w:t>Classification of mixtures</w:t>
      </w:r>
    </w:p>
    <w:p w:rsidR="001D604F" w:rsidRDefault="001D604F" w:rsidP="00304A30">
      <w:pPr>
        <w:pStyle w:val="AmdtsEntries"/>
      </w:pPr>
      <w:r>
        <w:t>sch 6</w:t>
      </w:r>
      <w:r>
        <w:tab/>
        <w:t xml:space="preserve">ins </w:t>
      </w:r>
      <w:hyperlink r:id="rId992" w:tooltip="Work Health and Safety Amendment Regulation 2018 (No 1)" w:history="1">
        <w:r w:rsidRPr="00964810">
          <w:rPr>
            <w:rStyle w:val="charCitHyperlinkAbbrev"/>
          </w:rPr>
          <w:t>SL2018-2</w:t>
        </w:r>
      </w:hyperlink>
      <w:r>
        <w:t xml:space="preserve"> s 20</w:t>
      </w:r>
    </w:p>
    <w:p w:rsidR="001D604F" w:rsidRDefault="00AB4739" w:rsidP="001D604F">
      <w:pPr>
        <w:pStyle w:val="AmdtsEntryHd"/>
      </w:pPr>
      <w:r w:rsidRPr="008E3922">
        <w:t>Safety data sheets</w:t>
      </w:r>
    </w:p>
    <w:p w:rsidR="001D604F" w:rsidRDefault="00AB4739" w:rsidP="00304A30">
      <w:pPr>
        <w:pStyle w:val="AmdtsEntries"/>
      </w:pPr>
      <w:r>
        <w:t>sch 7</w:t>
      </w:r>
      <w:r w:rsidR="001D604F">
        <w:tab/>
        <w:t xml:space="preserve">ins </w:t>
      </w:r>
      <w:hyperlink r:id="rId993" w:tooltip="Work Health and Safety Amendment Regulation 2018 (No 1)" w:history="1">
        <w:r w:rsidR="001D604F" w:rsidRPr="00964810">
          <w:rPr>
            <w:rStyle w:val="charCitHyperlinkAbbrev"/>
          </w:rPr>
          <w:t>SL2018-2</w:t>
        </w:r>
      </w:hyperlink>
      <w:r w:rsidR="001D604F">
        <w:t xml:space="preserve"> s 20</w:t>
      </w:r>
    </w:p>
    <w:p w:rsidR="00AB4739" w:rsidRDefault="00AB4739" w:rsidP="00AB4739">
      <w:pPr>
        <w:pStyle w:val="AmdtsEntryHd"/>
      </w:pPr>
      <w:r w:rsidRPr="008E3922">
        <w:t>Disclosure of ingredients in safety data sheet</w:t>
      </w:r>
    </w:p>
    <w:p w:rsidR="00AB4739" w:rsidRDefault="00AB4739" w:rsidP="00AB4739">
      <w:pPr>
        <w:pStyle w:val="AmdtsEntries"/>
      </w:pPr>
      <w:r>
        <w:t>sch 8</w:t>
      </w:r>
      <w:r>
        <w:tab/>
        <w:t xml:space="preserve">ins </w:t>
      </w:r>
      <w:hyperlink r:id="rId994"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Classification, packaging and labelling requirements</w:t>
      </w:r>
    </w:p>
    <w:p w:rsidR="00AB4739" w:rsidRDefault="00AB4739" w:rsidP="00AB4739">
      <w:pPr>
        <w:pStyle w:val="AmdtsEntries"/>
      </w:pPr>
      <w:r>
        <w:t>sch 9</w:t>
      </w:r>
      <w:r>
        <w:tab/>
        <w:t xml:space="preserve">ins </w:t>
      </w:r>
      <w:hyperlink r:id="rId995"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Prohibited carcinogens, restricted carcinogens and restricted hazardous chemicals</w:t>
      </w:r>
    </w:p>
    <w:p w:rsidR="00AB4739" w:rsidRDefault="00AB4739" w:rsidP="00AB4739">
      <w:pPr>
        <w:pStyle w:val="AmdtsEntries"/>
      </w:pPr>
      <w:r>
        <w:t>sch 10</w:t>
      </w:r>
      <w:r>
        <w:tab/>
        <w:t xml:space="preserve">ins </w:t>
      </w:r>
      <w:hyperlink r:id="rId996"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Placard and manifest quantities</w:t>
      </w:r>
    </w:p>
    <w:p w:rsidR="00AB4739" w:rsidRDefault="00AB4739" w:rsidP="00AB4739">
      <w:pPr>
        <w:pStyle w:val="AmdtsEntries"/>
      </w:pPr>
      <w:r>
        <w:t>sch 11</w:t>
      </w:r>
      <w:r>
        <w:tab/>
        <w:t xml:space="preserve">ins </w:t>
      </w:r>
      <w:hyperlink r:id="rId997"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Manifest requirements</w:t>
      </w:r>
    </w:p>
    <w:p w:rsidR="00AB4739" w:rsidRDefault="00AB4739" w:rsidP="00AB4739">
      <w:pPr>
        <w:pStyle w:val="AmdtsEntries"/>
      </w:pPr>
      <w:r>
        <w:t>sch 12</w:t>
      </w:r>
      <w:r>
        <w:tab/>
        <w:t xml:space="preserve">ins </w:t>
      </w:r>
      <w:hyperlink r:id="rId998"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Placard requirements</w:t>
      </w:r>
    </w:p>
    <w:p w:rsidR="00AB4739" w:rsidRDefault="00AB4739" w:rsidP="00AB4739">
      <w:pPr>
        <w:pStyle w:val="AmdtsEntries"/>
      </w:pPr>
      <w:r>
        <w:t>sch 13</w:t>
      </w:r>
      <w:r>
        <w:tab/>
        <w:t xml:space="preserve">ins </w:t>
      </w:r>
      <w:hyperlink r:id="rId999"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lastRenderedPageBreak/>
        <w:t>Requirements for health monitoring</w:t>
      </w:r>
    </w:p>
    <w:p w:rsidR="00AB4739" w:rsidRDefault="00AB4739" w:rsidP="00AB4739">
      <w:pPr>
        <w:pStyle w:val="AmdtsEntries"/>
      </w:pPr>
      <w:r>
        <w:t>sch 14</w:t>
      </w:r>
      <w:r>
        <w:tab/>
        <w:t xml:space="preserve">ins </w:t>
      </w:r>
      <w:hyperlink r:id="rId1000"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Hazardous chemicals at major hazard facilities (and their threshold quantity)</w:t>
      </w:r>
    </w:p>
    <w:p w:rsidR="00AB4739" w:rsidRDefault="00AB4739" w:rsidP="00AB4739">
      <w:pPr>
        <w:pStyle w:val="AmdtsEntries"/>
      </w:pPr>
      <w:r>
        <w:t>sch 15</w:t>
      </w:r>
      <w:r>
        <w:tab/>
        <w:t xml:space="preserve">ins </w:t>
      </w:r>
      <w:hyperlink r:id="rId1001"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Matters to be included in emergency plan for major hazard facility</w:t>
      </w:r>
    </w:p>
    <w:p w:rsidR="00AB4739" w:rsidRDefault="00AB4739" w:rsidP="00AB4739">
      <w:pPr>
        <w:pStyle w:val="AmdtsEntries"/>
      </w:pPr>
      <w:r>
        <w:t>sch 16</w:t>
      </w:r>
      <w:r>
        <w:tab/>
        <w:t xml:space="preserve">ins </w:t>
      </w:r>
      <w:hyperlink r:id="rId1002"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Additional matters to be included in safety management system of major hazard facility</w:t>
      </w:r>
    </w:p>
    <w:p w:rsidR="00AB4739" w:rsidRDefault="00AB4739" w:rsidP="00AB4739">
      <w:pPr>
        <w:pStyle w:val="AmdtsEntries"/>
      </w:pPr>
      <w:r>
        <w:t>sch 17</w:t>
      </w:r>
      <w:r>
        <w:tab/>
        <w:t xml:space="preserve">ins </w:t>
      </w:r>
      <w:hyperlink r:id="rId1003"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Additional matters to be included in safety case for a major hazard facility</w:t>
      </w:r>
    </w:p>
    <w:p w:rsidR="00AB4739" w:rsidRPr="001D604F" w:rsidRDefault="00AB4739" w:rsidP="00304A30">
      <w:pPr>
        <w:pStyle w:val="AmdtsEntries"/>
      </w:pPr>
      <w:r>
        <w:t>sch 18</w:t>
      </w:r>
      <w:r>
        <w:tab/>
        <w:t xml:space="preserve">ins </w:t>
      </w:r>
      <w:hyperlink r:id="rId1004" w:tooltip="Work Health and Safety Amendment Regulation 2018 (No 1)" w:history="1">
        <w:r w:rsidRPr="00964810">
          <w:rPr>
            <w:rStyle w:val="charCitHyperlinkAbbrev"/>
          </w:rPr>
          <w:t>SL2018-2</w:t>
        </w:r>
      </w:hyperlink>
      <w:r>
        <w:t xml:space="preserve"> s 20</w:t>
      </w:r>
    </w:p>
    <w:p w:rsidR="00304A30" w:rsidRDefault="00D956E8" w:rsidP="00304A30">
      <w:pPr>
        <w:pStyle w:val="AmdtsEntryHd"/>
      </w:pPr>
      <w:r>
        <w:t>Dictionary</w:t>
      </w:r>
    </w:p>
    <w:p w:rsidR="00AD4F77" w:rsidRDefault="00304A30" w:rsidP="00304A30">
      <w:pPr>
        <w:pStyle w:val="AmdtsEntries"/>
      </w:pPr>
      <w:r>
        <w:t>dict</w:t>
      </w:r>
      <w:r w:rsidR="00AD4F77">
        <w:tab/>
        <w:t xml:space="preserve">am </w:t>
      </w:r>
      <w:hyperlink r:id="rId1005" w:tooltip="Work Health and Safety Amendment Regulation 2018 (No 1)" w:history="1">
        <w:r w:rsidR="00AD4F77" w:rsidRPr="00964810">
          <w:rPr>
            <w:rStyle w:val="charCitHyperlinkAbbrev"/>
          </w:rPr>
          <w:t>SL2018-2</w:t>
        </w:r>
      </w:hyperlink>
      <w:r w:rsidR="00AD4F77">
        <w:t xml:space="preserve"> s 21</w:t>
      </w:r>
    </w:p>
    <w:p w:rsidR="00857299" w:rsidRPr="00857299" w:rsidRDefault="00857299" w:rsidP="00304A30">
      <w:pPr>
        <w:pStyle w:val="AmdtsEntries"/>
      </w:pPr>
      <w:r>
        <w:tab/>
        <w:t xml:space="preserve">def </w:t>
      </w:r>
      <w:r w:rsidRPr="008E3922">
        <w:rPr>
          <w:rStyle w:val="charBoldItals"/>
        </w:rPr>
        <w:t>abrasive blasting</w:t>
      </w:r>
      <w:r>
        <w:t xml:space="preserve"> ins </w:t>
      </w:r>
      <w:hyperlink r:id="rId1006" w:tooltip="Work Health and Safety Amendment Regulation 2018 (No 1)" w:history="1">
        <w:r w:rsidRPr="00964810">
          <w:rPr>
            <w:rStyle w:val="charCitHyperlinkAbbrev"/>
          </w:rPr>
          <w:t>SL2018-2</w:t>
        </w:r>
      </w:hyperlink>
      <w:r>
        <w:t xml:space="preserve"> s 22</w:t>
      </w:r>
    </w:p>
    <w:p w:rsidR="002427B4" w:rsidRDefault="002427B4" w:rsidP="00304A30">
      <w:pPr>
        <w:pStyle w:val="AmdtsEntries"/>
      </w:pPr>
      <w:r>
        <w:tab/>
        <w:t xml:space="preserve">def </w:t>
      </w:r>
      <w:r w:rsidRPr="002427B4">
        <w:rPr>
          <w:rStyle w:val="charBoldItals"/>
        </w:rPr>
        <w:t>ACM</w:t>
      </w:r>
      <w:r>
        <w:t xml:space="preserve"> ins </w:t>
      </w:r>
      <w:hyperlink r:id="rId1007" w:tooltip="Work Health and Safety Amendment Regulation 2014 (No 1)" w:history="1">
        <w:r w:rsidRPr="00F12966">
          <w:rPr>
            <w:rStyle w:val="charCitHyperlinkAbbrev"/>
          </w:rPr>
          <w:t>SL2014-10</w:t>
        </w:r>
      </w:hyperlink>
      <w:r>
        <w:t xml:space="preserve"> s 5</w:t>
      </w:r>
    </w:p>
    <w:p w:rsidR="005944C2" w:rsidRDefault="00304A30" w:rsidP="005306D9">
      <w:pPr>
        <w:pStyle w:val="AmdtsEntries"/>
      </w:pPr>
      <w:r>
        <w:tab/>
      </w:r>
      <w:r w:rsidR="005944C2">
        <w:t xml:space="preserve">def </w:t>
      </w:r>
      <w:r w:rsidR="00BB3EC5" w:rsidRPr="00397F3D">
        <w:rPr>
          <w:rStyle w:val="charBoldItals"/>
        </w:rPr>
        <w:t>ACD</w:t>
      </w:r>
      <w:r w:rsidR="00BB3EC5">
        <w:t xml:space="preserve"> </w:t>
      </w:r>
      <w:r w:rsidR="005944C2">
        <w:t>ins</w:t>
      </w:r>
      <w:r w:rsidR="00F45906">
        <w:t xml:space="preserve"> </w:t>
      </w:r>
      <w:hyperlink r:id="rId1008" w:tooltip="Work Health and Safety (Asbestos) Amendment Regulation 2014 (No 1)" w:history="1">
        <w:r w:rsidR="005944C2">
          <w:rPr>
            <w:rStyle w:val="charCitHyperlinkAbbrev"/>
          </w:rPr>
          <w:t>SL2014</w:t>
        </w:r>
        <w:r w:rsidR="005944C2">
          <w:rPr>
            <w:rStyle w:val="charCitHyperlinkAbbrev"/>
          </w:rPr>
          <w:noBreakHyphen/>
          <w:t>32</w:t>
        </w:r>
      </w:hyperlink>
      <w:r w:rsidR="005944C2">
        <w:t xml:space="preserve"> s 9</w:t>
      </w:r>
    </w:p>
    <w:p w:rsidR="00857299" w:rsidRPr="00857299" w:rsidRDefault="00857299" w:rsidP="00857299">
      <w:pPr>
        <w:pStyle w:val="AmdtsEntries"/>
      </w:pPr>
      <w:r>
        <w:tab/>
        <w:t xml:space="preserve">def </w:t>
      </w:r>
      <w:r w:rsidR="00C62A01" w:rsidRPr="008E3922">
        <w:rPr>
          <w:rStyle w:val="charBoldItals"/>
        </w:rPr>
        <w:t>ADG Code</w:t>
      </w:r>
      <w:r>
        <w:t xml:space="preserve"> ins </w:t>
      </w:r>
      <w:hyperlink r:id="rId1009" w:tooltip="Work Health and Safety Amendment Regulation 2018 (No 1)" w:history="1">
        <w:r w:rsidRPr="00964810">
          <w:rPr>
            <w:rStyle w:val="charCitHyperlinkAbbrev"/>
          </w:rPr>
          <w:t>SL2018-2</w:t>
        </w:r>
      </w:hyperlink>
      <w:r>
        <w:t xml:space="preserve"> s 22</w:t>
      </w:r>
    </w:p>
    <w:p w:rsidR="00857299" w:rsidRDefault="00C62A01" w:rsidP="005306D9">
      <w:pPr>
        <w:pStyle w:val="AmdtsEntries"/>
      </w:pPr>
      <w:r>
        <w:tab/>
        <w:t xml:space="preserve">def </w:t>
      </w:r>
      <w:r w:rsidRPr="008E3922">
        <w:rPr>
          <w:rStyle w:val="charBoldItals"/>
        </w:rPr>
        <w:t>Agvet Code</w:t>
      </w:r>
      <w:r>
        <w:t xml:space="preserve"> ins </w:t>
      </w:r>
      <w:hyperlink r:id="rId1010" w:tooltip="Work Health and Safety Amendment Regulation 2018 (No 1)" w:history="1">
        <w:r w:rsidRPr="00964810">
          <w:rPr>
            <w:rStyle w:val="charCitHyperlinkAbbrev"/>
          </w:rPr>
          <w:t>SL2018-2</w:t>
        </w:r>
      </w:hyperlink>
      <w:r>
        <w:t xml:space="preserve"> s 22</w:t>
      </w:r>
    </w:p>
    <w:p w:rsidR="00857299" w:rsidRDefault="00857299" w:rsidP="005306D9">
      <w:pPr>
        <w:pStyle w:val="AmdtsEntries"/>
      </w:pPr>
      <w:r>
        <w:tab/>
        <w:t xml:space="preserve">def </w:t>
      </w:r>
      <w:r w:rsidRPr="00304A30">
        <w:rPr>
          <w:rStyle w:val="charItals"/>
          <w:b/>
        </w:rPr>
        <w:t>amusement device</w:t>
      </w:r>
      <w:r>
        <w:rPr>
          <w:rStyle w:val="charItals"/>
        </w:rPr>
        <w:t xml:space="preserve"> </w:t>
      </w:r>
      <w:r>
        <w:t xml:space="preserve">am </w:t>
      </w:r>
      <w:hyperlink r:id="rId1011" w:tooltip="Work Health and Safety Amendment Regulation 2014 (No 2)" w:history="1">
        <w:r>
          <w:rPr>
            <w:rStyle w:val="charCitHyperlinkAbbrev"/>
          </w:rPr>
          <w:t>SL2014</w:t>
        </w:r>
        <w:r>
          <w:rPr>
            <w:rStyle w:val="charCitHyperlinkAbbrev"/>
          </w:rPr>
          <w:noBreakHyphen/>
          <w:t>20</w:t>
        </w:r>
      </w:hyperlink>
      <w:r>
        <w:t xml:space="preserve"> s 56</w:t>
      </w:r>
    </w:p>
    <w:p w:rsidR="00304A30" w:rsidRDefault="005944C2" w:rsidP="005306D9">
      <w:pPr>
        <w:pStyle w:val="AmdtsEntries"/>
      </w:pPr>
      <w:r>
        <w:tab/>
      </w:r>
      <w:r w:rsidR="00304A30">
        <w:t xml:space="preserve">def </w:t>
      </w:r>
      <w:r w:rsidR="00304A30" w:rsidRPr="00304A30">
        <w:rPr>
          <w:rStyle w:val="charItals"/>
          <w:b/>
        </w:rPr>
        <w:t>appropriate training in underwater medicine</w:t>
      </w:r>
      <w:r w:rsidR="00304A30">
        <w:rPr>
          <w:rStyle w:val="charItals"/>
        </w:rPr>
        <w:t xml:space="preserve"> </w:t>
      </w:r>
      <w:r w:rsidR="00D956E8">
        <w:t>o</w:t>
      </w:r>
      <w:r w:rsidR="00304A30">
        <w:t xml:space="preserve">m </w:t>
      </w:r>
      <w:hyperlink r:id="rId1012" w:tooltip="Work Health and Safety Amendment Regulation 2014 (No 2)" w:history="1">
        <w:r w:rsidR="00304A30">
          <w:rPr>
            <w:rStyle w:val="charCitHyperlinkAbbrev"/>
          </w:rPr>
          <w:t>SL2014</w:t>
        </w:r>
        <w:r w:rsidR="00304A30">
          <w:rPr>
            <w:rStyle w:val="charCitHyperlinkAbbrev"/>
          </w:rPr>
          <w:noBreakHyphen/>
          <w:t>20</w:t>
        </w:r>
      </w:hyperlink>
      <w:r w:rsidR="00304A30">
        <w:t xml:space="preserve"> s </w:t>
      </w:r>
      <w:r w:rsidR="00D956E8">
        <w:t>57</w:t>
      </w:r>
    </w:p>
    <w:p w:rsidR="005944C2" w:rsidRDefault="005944C2" w:rsidP="005944C2">
      <w:pPr>
        <w:pStyle w:val="AmdtsEntries"/>
      </w:pPr>
      <w:r>
        <w:tab/>
        <w:t xml:space="preserve">def </w:t>
      </w:r>
      <w:r w:rsidR="00F45906" w:rsidRPr="00397F3D">
        <w:rPr>
          <w:rStyle w:val="charBoldItals"/>
        </w:rPr>
        <w:t>approved warning sign</w:t>
      </w:r>
      <w:r>
        <w:t xml:space="preserve"> ins</w:t>
      </w:r>
      <w:r w:rsidR="00F45906">
        <w:t xml:space="preserve"> </w:t>
      </w:r>
      <w:hyperlink r:id="rId1013" w:tooltip="Work Health and Safety (Asbestos) Amendment Regulation 2014 (No 1)" w:history="1">
        <w:r>
          <w:rPr>
            <w:rStyle w:val="charCitHyperlinkAbbrev"/>
          </w:rPr>
          <w:t>SL2014</w:t>
        </w:r>
        <w:r>
          <w:rPr>
            <w:rStyle w:val="charCitHyperlinkAbbrev"/>
          </w:rPr>
          <w:noBreakHyphen/>
          <w:t>32</w:t>
        </w:r>
      </w:hyperlink>
      <w:r>
        <w:t xml:space="preserve"> s 9</w:t>
      </w:r>
    </w:p>
    <w:p w:rsidR="00C62A01" w:rsidRDefault="00C62A01" w:rsidP="005944C2">
      <w:pPr>
        <w:pStyle w:val="AmdtsEntries"/>
      </w:pPr>
      <w:r>
        <w:tab/>
        <w:t xml:space="preserve">def </w:t>
      </w:r>
      <w:r w:rsidR="00D40AB2" w:rsidRPr="008E3922">
        <w:rPr>
          <w:rStyle w:val="charBoldItals"/>
        </w:rPr>
        <w:t>article</w:t>
      </w:r>
      <w:r>
        <w:t xml:space="preserve"> ins </w:t>
      </w:r>
      <w:hyperlink r:id="rId1014" w:tooltip="Work Health and Safety Amendment Regulation 2018 (No 1)" w:history="1">
        <w:r w:rsidRPr="00964810">
          <w:rPr>
            <w:rStyle w:val="charCitHyperlinkAbbrev"/>
          </w:rPr>
          <w:t>SL2018-2</w:t>
        </w:r>
      </w:hyperlink>
      <w:r>
        <w:t xml:space="preserve"> s 22</w:t>
      </w:r>
    </w:p>
    <w:p w:rsidR="002427B4" w:rsidRDefault="002427B4" w:rsidP="002427B4">
      <w:pPr>
        <w:pStyle w:val="AmdtsEntries"/>
      </w:pPr>
      <w:r>
        <w:tab/>
        <w:t xml:space="preserve">def </w:t>
      </w:r>
      <w:r>
        <w:rPr>
          <w:rStyle w:val="charBoldItals"/>
        </w:rPr>
        <w:t>asbestos</w:t>
      </w:r>
      <w:r>
        <w:t xml:space="preserve"> ins </w:t>
      </w:r>
      <w:hyperlink r:id="rId1015" w:tooltip="Work Health and Safety Amendment Regulation 2014 (No 1)" w:history="1">
        <w:r w:rsidRPr="00F12966">
          <w:rPr>
            <w:rStyle w:val="charCitHyperlinkAbbrev"/>
          </w:rPr>
          <w:t>SL2014-10</w:t>
        </w:r>
      </w:hyperlink>
      <w:r>
        <w:t xml:space="preserve"> s 5</w:t>
      </w:r>
    </w:p>
    <w:p w:rsidR="002427B4" w:rsidRDefault="002427B4" w:rsidP="002427B4">
      <w:pPr>
        <w:pStyle w:val="AmdtsEntries"/>
      </w:pPr>
      <w:r>
        <w:tab/>
        <w:t xml:space="preserve">def </w:t>
      </w:r>
      <w:r>
        <w:rPr>
          <w:rStyle w:val="charBoldItals"/>
        </w:rPr>
        <w:t>asbestos containing material (ACM)</w:t>
      </w:r>
      <w:r>
        <w:t xml:space="preserve"> ins </w:t>
      </w:r>
      <w:hyperlink r:id="rId1016" w:tooltip="Work Health and Safety Amendment Regulation 2014 (No 1)" w:history="1">
        <w:r w:rsidRPr="00F12966">
          <w:rPr>
            <w:rStyle w:val="charCitHyperlinkAbbrev"/>
          </w:rPr>
          <w:t>SL2014-10</w:t>
        </w:r>
      </w:hyperlink>
      <w:r>
        <w:t xml:space="preserve"> s 5</w:t>
      </w:r>
    </w:p>
    <w:p w:rsidR="005944C2" w:rsidRDefault="005944C2" w:rsidP="005944C2">
      <w:pPr>
        <w:pStyle w:val="AmdtsEntries"/>
      </w:pPr>
      <w:r>
        <w:tab/>
        <w:t xml:space="preserve">def </w:t>
      </w:r>
      <w:r w:rsidR="00F45906" w:rsidRPr="00397F3D">
        <w:rPr>
          <w:rStyle w:val="charBoldItals"/>
        </w:rPr>
        <w:t>asbestos-contaminated dust or debris</w:t>
      </w:r>
      <w:r w:rsidR="00F87247">
        <w:rPr>
          <w:rStyle w:val="charBoldItals"/>
        </w:rPr>
        <w:t xml:space="preserve"> (ACD)</w:t>
      </w:r>
      <w:r>
        <w:t xml:space="preserve"> ins</w:t>
      </w:r>
      <w:r w:rsidR="00F45906">
        <w:t xml:space="preserve"> </w:t>
      </w:r>
      <w:hyperlink r:id="rId1017" w:tooltip="Work Health and Safety (Asbestos) Amendment Regulation 2014 (No 1)" w:history="1">
        <w:r>
          <w:rPr>
            <w:rStyle w:val="charCitHyperlinkAbbrev"/>
          </w:rPr>
          <w:t>SL2014</w:t>
        </w:r>
        <w:r>
          <w:rPr>
            <w:rStyle w:val="charCitHyperlinkAbbrev"/>
          </w:rPr>
          <w:noBreakHyphen/>
          <w:t>32</w:t>
        </w:r>
      </w:hyperlink>
      <w:r w:rsidR="00F45906">
        <w:t xml:space="preserve"> s </w:t>
      </w:r>
      <w:r>
        <w:t>9</w:t>
      </w:r>
    </w:p>
    <w:p w:rsidR="005944C2" w:rsidRDefault="005944C2" w:rsidP="005944C2">
      <w:pPr>
        <w:pStyle w:val="AmdtsEntries"/>
      </w:pPr>
      <w:r>
        <w:tab/>
        <w:t xml:space="preserve">def </w:t>
      </w:r>
      <w:r w:rsidR="00F45906" w:rsidRPr="00397F3D">
        <w:rPr>
          <w:rStyle w:val="charBoldItals"/>
        </w:rPr>
        <w:t>asbestos management plan</w:t>
      </w:r>
      <w:r>
        <w:t xml:space="preserve"> ins</w:t>
      </w:r>
      <w:r w:rsidR="00F45906">
        <w:t xml:space="preserve"> </w:t>
      </w:r>
      <w:hyperlink r:id="rId1018"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register</w:t>
      </w:r>
      <w:r>
        <w:t xml:space="preserve"> ins</w:t>
      </w:r>
      <w:r w:rsidR="00F45906">
        <w:t xml:space="preserve"> </w:t>
      </w:r>
      <w:hyperlink r:id="rId1019"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asbestos-related work</w:t>
      </w:r>
      <w:r>
        <w:t xml:space="preserve"> ins</w:t>
      </w:r>
      <w:r w:rsidR="00F45906">
        <w:t xml:space="preserve"> </w:t>
      </w:r>
      <w:hyperlink r:id="rId1020"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removalist</w:t>
      </w:r>
      <w:r>
        <w:t xml:space="preserve"> ins</w:t>
      </w:r>
      <w:r w:rsidR="00F45906">
        <w:t xml:space="preserve"> </w:t>
      </w:r>
      <w:hyperlink r:id="rId1021"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removal licence</w:t>
      </w:r>
      <w:r>
        <w:t xml:space="preserve"> ins</w:t>
      </w:r>
      <w:r w:rsidR="00F45906">
        <w:t xml:space="preserve"> </w:t>
      </w:r>
      <w:hyperlink r:id="rId1022"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removal work</w:t>
      </w:r>
      <w:r>
        <w:t xml:space="preserve"> ins</w:t>
      </w:r>
      <w:r w:rsidR="00F45906">
        <w:t xml:space="preserve"> </w:t>
      </w:r>
      <w:hyperlink r:id="rId1023"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waste</w:t>
      </w:r>
      <w:r>
        <w:t xml:space="preserve"> ins</w:t>
      </w:r>
      <w:r w:rsidR="00F45906">
        <w:t xml:space="preserve"> </w:t>
      </w:r>
      <w:hyperlink r:id="rId1024" w:tooltip="Work Health and Safety (Asbestos) Amendment Regulation 2014 (No 1)" w:history="1">
        <w:r>
          <w:rPr>
            <w:rStyle w:val="charCitHyperlinkAbbrev"/>
          </w:rPr>
          <w:t>SL2014</w:t>
        </w:r>
        <w:r>
          <w:rPr>
            <w:rStyle w:val="charCitHyperlinkAbbrev"/>
          </w:rPr>
          <w:noBreakHyphen/>
          <w:t>32</w:t>
        </w:r>
      </w:hyperlink>
      <w:r>
        <w:t xml:space="preserve"> s 9</w:t>
      </w:r>
    </w:p>
    <w:p w:rsidR="00C62A01" w:rsidRDefault="00C62A01" w:rsidP="005944C2">
      <w:pPr>
        <w:pStyle w:val="AmdtsEntries"/>
      </w:pPr>
      <w:r>
        <w:tab/>
        <w:t xml:space="preserve">def </w:t>
      </w:r>
      <w:r w:rsidR="00D40AB2" w:rsidRPr="008E3922">
        <w:rPr>
          <w:rStyle w:val="charBoldItals"/>
        </w:rPr>
        <w:t>biological monitoring</w:t>
      </w:r>
      <w:r>
        <w:t xml:space="preserve"> ins </w:t>
      </w:r>
      <w:hyperlink r:id="rId1025" w:tooltip="Work Health and Safety Amendment Regulation 2018 (No 1)" w:history="1">
        <w:r w:rsidRPr="00964810">
          <w:rPr>
            <w:rStyle w:val="charCitHyperlinkAbbrev"/>
          </w:rPr>
          <w:t>SL2018-2</w:t>
        </w:r>
      </w:hyperlink>
      <w:r>
        <w:t xml:space="preserve"> s 22</w:t>
      </w:r>
    </w:p>
    <w:p w:rsidR="00C62A01" w:rsidRDefault="00C62A01" w:rsidP="005944C2">
      <w:pPr>
        <w:pStyle w:val="AmdtsEntries"/>
      </w:pPr>
      <w:r>
        <w:tab/>
        <w:t xml:space="preserve">def </w:t>
      </w:r>
      <w:r w:rsidR="0077171F" w:rsidRPr="008E3922">
        <w:rPr>
          <w:rStyle w:val="charBoldItals"/>
        </w:rPr>
        <w:t>blood lead level</w:t>
      </w:r>
      <w:r>
        <w:t xml:space="preserve"> ins </w:t>
      </w:r>
      <w:hyperlink r:id="rId1026" w:tooltip="Work Health and Safety Amendment Regulation 2018 (No 1)" w:history="1">
        <w:r w:rsidRPr="00964810">
          <w:rPr>
            <w:rStyle w:val="charCitHyperlinkAbbrev"/>
          </w:rPr>
          <w:t>SL2018-2</w:t>
        </w:r>
      </w:hyperlink>
      <w:r>
        <w:t xml:space="preserve"> s 22</w:t>
      </w:r>
    </w:p>
    <w:p w:rsidR="0077171F" w:rsidRDefault="0077171F" w:rsidP="005944C2">
      <w:pPr>
        <w:pStyle w:val="AmdtsEntries"/>
      </w:pPr>
      <w:r>
        <w:tab/>
        <w:t xml:space="preserve">def </w:t>
      </w:r>
      <w:r w:rsidRPr="008E3922">
        <w:rPr>
          <w:rStyle w:val="charBoldItals"/>
        </w:rPr>
        <w:t>blood lead level monitoring</w:t>
      </w:r>
      <w:r>
        <w:t xml:space="preserve"> ins </w:t>
      </w:r>
      <w:hyperlink r:id="rId1027" w:tooltip="Work Health and Safety Amendment Regulation 2018 (No 1)" w:history="1">
        <w:r w:rsidRPr="00964810">
          <w:rPr>
            <w:rStyle w:val="charCitHyperlinkAbbrev"/>
          </w:rPr>
          <w:t>SL2018-2</w:t>
        </w:r>
      </w:hyperlink>
      <w:r>
        <w:t xml:space="preserve"> s 22</w:t>
      </w:r>
    </w:p>
    <w:p w:rsidR="00D956E8" w:rsidRDefault="00D956E8" w:rsidP="00D956E8">
      <w:pPr>
        <w:pStyle w:val="AmdtsEntries"/>
      </w:pPr>
      <w:r>
        <w:tab/>
        <w:t xml:space="preserve">def </w:t>
      </w:r>
      <w:r w:rsidR="00FC12BF">
        <w:rPr>
          <w:rStyle w:val="charItals"/>
          <w:b/>
        </w:rPr>
        <w:t>boiler</w:t>
      </w:r>
      <w:r>
        <w:rPr>
          <w:rStyle w:val="charItals"/>
        </w:rPr>
        <w:t xml:space="preserve"> </w:t>
      </w:r>
      <w:r>
        <w:t xml:space="preserve">am </w:t>
      </w:r>
      <w:hyperlink r:id="rId1028" w:tooltip="Work Health and Safety Amendment Regulation 2014 (No 2)" w:history="1">
        <w:r>
          <w:rPr>
            <w:rStyle w:val="charCitHyperlinkAbbrev"/>
          </w:rPr>
          <w:t>SL2014</w:t>
        </w:r>
        <w:r>
          <w:rPr>
            <w:rStyle w:val="charCitHyperlinkAbbrev"/>
          </w:rPr>
          <w:noBreakHyphen/>
          <w:t>20</w:t>
        </w:r>
      </w:hyperlink>
      <w:r w:rsidR="00FC12BF">
        <w:t xml:space="preserve"> s 58</w:t>
      </w:r>
      <w:r w:rsidR="001412F8">
        <w:t xml:space="preserve">; </w:t>
      </w:r>
      <w:hyperlink r:id="rId1029" w:tooltip="Work Health and Safety Amendment Regulation 2018 (No 1)" w:history="1">
        <w:r w:rsidR="001412F8" w:rsidRPr="00964810">
          <w:rPr>
            <w:rStyle w:val="charCitHyperlinkAbbrev"/>
          </w:rPr>
          <w:t>SL2018-2</w:t>
        </w:r>
      </w:hyperlink>
      <w:r w:rsidR="001412F8">
        <w:t xml:space="preserve"> s 23</w:t>
      </w:r>
    </w:p>
    <w:p w:rsidR="001412F8" w:rsidRDefault="001412F8" w:rsidP="00D956E8">
      <w:pPr>
        <w:pStyle w:val="AmdtsEntries"/>
      </w:pPr>
      <w:r>
        <w:tab/>
        <w:t xml:space="preserve">def </w:t>
      </w:r>
      <w:r w:rsidR="0010704C" w:rsidRPr="008E3922">
        <w:rPr>
          <w:rStyle w:val="charBoldItals"/>
        </w:rPr>
        <w:t>bulk</w:t>
      </w:r>
      <w:r>
        <w:t xml:space="preserve"> ins </w:t>
      </w:r>
      <w:hyperlink r:id="rId1030" w:tooltip="Work Health and Safety Amendment Regulation 2018 (No 1)" w:history="1">
        <w:r w:rsidRPr="00964810">
          <w:rPr>
            <w:rStyle w:val="charCitHyperlinkAbbrev"/>
          </w:rPr>
          <w:t>SL2018-2</w:t>
        </w:r>
      </w:hyperlink>
      <w:r w:rsidR="0010704C">
        <w:t xml:space="preserve"> s 24</w:t>
      </w:r>
    </w:p>
    <w:p w:rsidR="001412F8" w:rsidRPr="001412F8" w:rsidRDefault="001412F8" w:rsidP="00D956E8">
      <w:pPr>
        <w:pStyle w:val="AmdtsEntries"/>
      </w:pPr>
      <w:r>
        <w:tab/>
        <w:t xml:space="preserve">def </w:t>
      </w:r>
      <w:r w:rsidR="0010704C" w:rsidRPr="008E3922">
        <w:rPr>
          <w:rStyle w:val="charBoldItals"/>
        </w:rPr>
        <w:t>capacity</w:t>
      </w:r>
      <w:r>
        <w:t xml:space="preserve"> ins </w:t>
      </w:r>
      <w:hyperlink r:id="rId1031" w:tooltip="Work Health and Safety Amendment Regulation 2018 (No 1)" w:history="1">
        <w:r w:rsidRPr="00964810">
          <w:rPr>
            <w:rStyle w:val="charCitHyperlinkAbbrev"/>
          </w:rPr>
          <w:t>SL2018-2</w:t>
        </w:r>
      </w:hyperlink>
      <w:r w:rsidR="0010704C">
        <w:t xml:space="preserve"> s 24</w:t>
      </w:r>
    </w:p>
    <w:p w:rsidR="003D0B8D" w:rsidRDefault="003D0B8D" w:rsidP="00F45906">
      <w:pPr>
        <w:pStyle w:val="AmdtsEntries"/>
      </w:pPr>
      <w:r>
        <w:tab/>
        <w:t xml:space="preserve">def </w:t>
      </w:r>
      <w:r w:rsidRPr="003D0B8D">
        <w:rPr>
          <w:rStyle w:val="charBoldItals"/>
        </w:rPr>
        <w:t>certified safety management system</w:t>
      </w:r>
      <w:r>
        <w:t xml:space="preserve"> ins </w:t>
      </w:r>
      <w:hyperlink r:id="rId1032" w:tooltip="Work Health and Safety (Asbestos) Amendment Regulation 2014 (No 1)" w:history="1">
        <w:r>
          <w:rPr>
            <w:rStyle w:val="charCitHyperlinkAbbrev"/>
          </w:rPr>
          <w:t>SL2014</w:t>
        </w:r>
        <w:r>
          <w:rPr>
            <w:rStyle w:val="charCitHyperlinkAbbrev"/>
          </w:rPr>
          <w:noBreakHyphen/>
          <w:t>32</w:t>
        </w:r>
      </w:hyperlink>
      <w:r>
        <w:t xml:space="preserve"> s 10</w:t>
      </w:r>
    </w:p>
    <w:p w:rsidR="001412F8" w:rsidRDefault="001412F8" w:rsidP="00F45906">
      <w:pPr>
        <w:pStyle w:val="AmdtsEntries"/>
      </w:pPr>
      <w:r>
        <w:tab/>
        <w:t xml:space="preserve">def </w:t>
      </w:r>
      <w:r w:rsidR="0010704C" w:rsidRPr="008E3922">
        <w:rPr>
          <w:rStyle w:val="charBoldItals"/>
        </w:rPr>
        <w:t>chemical identity</w:t>
      </w:r>
      <w:r>
        <w:t xml:space="preserve"> ins </w:t>
      </w:r>
      <w:hyperlink r:id="rId1033" w:tooltip="Work Health and Safety Amendment Regulation 2018 (No 1)" w:history="1">
        <w:r w:rsidRPr="00964810">
          <w:rPr>
            <w:rStyle w:val="charCitHyperlinkAbbrev"/>
          </w:rPr>
          <w:t>SL2018-2</w:t>
        </w:r>
      </w:hyperlink>
      <w:r w:rsidR="0010704C">
        <w:t xml:space="preserve"> s 24</w:t>
      </w:r>
    </w:p>
    <w:p w:rsidR="00F45906" w:rsidRDefault="00F45906" w:rsidP="00F45906">
      <w:pPr>
        <w:pStyle w:val="AmdtsEntries"/>
      </w:pPr>
      <w:r>
        <w:tab/>
        <w:t xml:space="preserve">def </w:t>
      </w:r>
      <w:r>
        <w:rPr>
          <w:rStyle w:val="charItals"/>
          <w:b/>
        </w:rPr>
        <w:t>class</w:t>
      </w:r>
      <w:r>
        <w:t xml:space="preserve"> sub </w:t>
      </w:r>
      <w:hyperlink r:id="rId1034" w:tooltip="Work Health and Safety (Asbestos) Amendment Regulation 2014 (No 1)" w:history="1">
        <w:r>
          <w:rPr>
            <w:rStyle w:val="charCitHyperlinkAbbrev"/>
          </w:rPr>
          <w:t>SL2014</w:t>
        </w:r>
        <w:r>
          <w:rPr>
            <w:rStyle w:val="charCitHyperlinkAbbrev"/>
          </w:rPr>
          <w:noBreakHyphen/>
          <w:t>32</w:t>
        </w:r>
      </w:hyperlink>
      <w:r w:rsidR="006861A3">
        <w:t xml:space="preserve"> s 11</w:t>
      </w:r>
    </w:p>
    <w:p w:rsidR="000E1961" w:rsidRPr="000E1961" w:rsidRDefault="000E1961" w:rsidP="000E1961">
      <w:pPr>
        <w:pStyle w:val="AmdtsEntriesDefL2"/>
      </w:pPr>
      <w:r>
        <w:tab/>
        <w:t xml:space="preserve">am </w:t>
      </w:r>
      <w:hyperlink r:id="rId1035" w:tooltip="Work Health and Safety Amendment Regulation 2018 (No 1)" w:history="1">
        <w:r w:rsidRPr="00964810">
          <w:rPr>
            <w:rStyle w:val="charCitHyperlinkAbbrev"/>
          </w:rPr>
          <w:t>SL2018-2</w:t>
        </w:r>
      </w:hyperlink>
      <w:r>
        <w:t xml:space="preserve"> s 25</w:t>
      </w:r>
    </w:p>
    <w:p w:rsidR="006861A3" w:rsidRPr="0063509B" w:rsidRDefault="006861A3" w:rsidP="006861A3">
      <w:pPr>
        <w:pStyle w:val="AmdtsEntries"/>
      </w:pPr>
      <w:r>
        <w:lastRenderedPageBreak/>
        <w:tab/>
        <w:t xml:space="preserve">def </w:t>
      </w:r>
      <w:r w:rsidR="00C53FF0" w:rsidRPr="00397F3D">
        <w:rPr>
          <w:rStyle w:val="charBoldItals"/>
        </w:rPr>
        <w:t>Class A asbestos removal licence</w:t>
      </w:r>
      <w:r>
        <w:t xml:space="preserve"> </w:t>
      </w:r>
      <w:r w:rsidR="003B4735">
        <w:t>ins</w:t>
      </w:r>
      <w:r>
        <w:t xml:space="preserve"> </w:t>
      </w:r>
      <w:hyperlink r:id="rId1036"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Pr="0063509B" w:rsidRDefault="006861A3" w:rsidP="006861A3">
      <w:pPr>
        <w:pStyle w:val="AmdtsEntries"/>
      </w:pPr>
      <w:r>
        <w:tab/>
        <w:t xml:space="preserve">def </w:t>
      </w:r>
      <w:r w:rsidR="00C53FF0" w:rsidRPr="00397F3D">
        <w:rPr>
          <w:rStyle w:val="charBoldItals"/>
        </w:rPr>
        <w:t>Class A asbestos removal work</w:t>
      </w:r>
      <w:r>
        <w:t xml:space="preserve"> </w:t>
      </w:r>
      <w:r w:rsidR="003B4735">
        <w:t xml:space="preserve">ins </w:t>
      </w:r>
      <w:hyperlink r:id="rId1037"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Pr="0063509B" w:rsidRDefault="006861A3" w:rsidP="006861A3">
      <w:pPr>
        <w:pStyle w:val="AmdtsEntries"/>
      </w:pPr>
      <w:r>
        <w:tab/>
        <w:t xml:space="preserve">def </w:t>
      </w:r>
      <w:r w:rsidR="003B4735" w:rsidRPr="00397F3D">
        <w:rPr>
          <w:rStyle w:val="charBoldItals"/>
        </w:rPr>
        <w:t>Class B asbestos removal licence</w:t>
      </w:r>
      <w:r>
        <w:t xml:space="preserve"> </w:t>
      </w:r>
      <w:r w:rsidR="003B4735">
        <w:t xml:space="preserve">ins </w:t>
      </w:r>
      <w:hyperlink r:id="rId1038"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Default="006861A3" w:rsidP="006861A3">
      <w:pPr>
        <w:pStyle w:val="AmdtsEntries"/>
      </w:pPr>
      <w:r>
        <w:tab/>
        <w:t xml:space="preserve">def </w:t>
      </w:r>
      <w:r w:rsidR="003B4735" w:rsidRPr="00397F3D">
        <w:rPr>
          <w:rStyle w:val="charBoldItals"/>
        </w:rPr>
        <w:t>Class B asbestos removal work</w:t>
      </w:r>
      <w:r>
        <w:t xml:space="preserve"> </w:t>
      </w:r>
      <w:r w:rsidR="003B4735">
        <w:t xml:space="preserve">ins </w:t>
      </w:r>
      <w:hyperlink r:id="rId1039"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1412F8" w:rsidRPr="0063509B" w:rsidRDefault="001412F8" w:rsidP="006861A3">
      <w:pPr>
        <w:pStyle w:val="AmdtsEntries"/>
      </w:pPr>
      <w:r>
        <w:tab/>
        <w:t xml:space="preserve">def </w:t>
      </w:r>
      <w:r w:rsidR="008B6FF3" w:rsidRPr="008E3922">
        <w:rPr>
          <w:rStyle w:val="charBoldItals"/>
        </w:rPr>
        <w:t>class label</w:t>
      </w:r>
      <w:r>
        <w:t xml:space="preserve"> ins </w:t>
      </w:r>
      <w:hyperlink r:id="rId1040" w:tooltip="Work Health and Safety Amendment Regulation 2018 (No 1)" w:history="1">
        <w:r w:rsidRPr="00964810">
          <w:rPr>
            <w:rStyle w:val="charCitHyperlinkAbbrev"/>
          </w:rPr>
          <w:t>SL2018-2</w:t>
        </w:r>
      </w:hyperlink>
      <w:r w:rsidR="008B6FF3">
        <w:t xml:space="preserve"> s 26</w:t>
      </w:r>
    </w:p>
    <w:p w:rsidR="006861A3" w:rsidRPr="0063509B" w:rsidRDefault="006861A3" w:rsidP="006861A3">
      <w:pPr>
        <w:pStyle w:val="AmdtsEntries"/>
      </w:pPr>
      <w:r>
        <w:tab/>
        <w:t xml:space="preserve">def </w:t>
      </w:r>
      <w:r w:rsidR="003B4735" w:rsidRPr="00397F3D">
        <w:rPr>
          <w:rStyle w:val="charBoldItals"/>
        </w:rPr>
        <w:t>clearance certificate</w:t>
      </w:r>
      <w:r>
        <w:t xml:space="preserve"> </w:t>
      </w:r>
      <w:r w:rsidR="003B4735">
        <w:t xml:space="preserve">ins </w:t>
      </w:r>
      <w:hyperlink r:id="rId1041"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Pr="0063509B" w:rsidRDefault="006861A3" w:rsidP="006861A3">
      <w:pPr>
        <w:pStyle w:val="AmdtsEntries"/>
      </w:pPr>
      <w:r>
        <w:tab/>
        <w:t xml:space="preserve">def </w:t>
      </w:r>
      <w:r w:rsidR="003B4735" w:rsidRPr="00397F3D">
        <w:rPr>
          <w:rStyle w:val="charBoldItals"/>
        </w:rPr>
        <w:t>clearance inspection</w:t>
      </w:r>
      <w:r>
        <w:t xml:space="preserve"> </w:t>
      </w:r>
      <w:r w:rsidR="003B4735">
        <w:t xml:space="preserve">ins </w:t>
      </w:r>
      <w:hyperlink r:id="rId1042"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FC12BF" w:rsidRPr="0063509B" w:rsidRDefault="00FC12BF" w:rsidP="00FC12BF">
      <w:pPr>
        <w:pStyle w:val="AmdtsEntries"/>
      </w:pPr>
      <w:r>
        <w:tab/>
        <w:t xml:space="preserve">def </w:t>
      </w:r>
      <w:r>
        <w:rPr>
          <w:rStyle w:val="charItals"/>
          <w:b/>
        </w:rPr>
        <w:t>combustible dust</w:t>
      </w:r>
      <w:r>
        <w:rPr>
          <w:rStyle w:val="charItals"/>
        </w:rPr>
        <w:t xml:space="preserve"> </w:t>
      </w:r>
      <w:r>
        <w:t xml:space="preserve">ins </w:t>
      </w:r>
      <w:hyperlink r:id="rId1043" w:tooltip="Work Health and Safety Amendment Regulation 2014 (No 2)" w:history="1">
        <w:r>
          <w:rPr>
            <w:rStyle w:val="charCitHyperlinkAbbrev"/>
          </w:rPr>
          <w:t>SL2014</w:t>
        </w:r>
        <w:r>
          <w:rPr>
            <w:rStyle w:val="charCitHyperlinkAbbrev"/>
          </w:rPr>
          <w:noBreakHyphen/>
          <w:t>20</w:t>
        </w:r>
      </w:hyperlink>
      <w:r>
        <w:t xml:space="preserve"> s 59</w:t>
      </w:r>
    </w:p>
    <w:p w:rsidR="00FC12BF" w:rsidRPr="0063509B" w:rsidRDefault="00FC12BF" w:rsidP="00FC12BF">
      <w:pPr>
        <w:pStyle w:val="AmdtsEntries"/>
      </w:pPr>
      <w:r>
        <w:tab/>
        <w:t xml:space="preserve">def </w:t>
      </w:r>
      <w:r>
        <w:rPr>
          <w:rStyle w:val="charItals"/>
          <w:b/>
        </w:rPr>
        <w:t>combustible liquid</w:t>
      </w:r>
      <w:r>
        <w:rPr>
          <w:rStyle w:val="charItals"/>
        </w:rPr>
        <w:t xml:space="preserve"> </w:t>
      </w:r>
      <w:r>
        <w:t xml:space="preserve">om </w:t>
      </w:r>
      <w:hyperlink r:id="rId1044" w:tooltip="Work Health and Safety Amendment Regulation 2014 (No 2)" w:history="1">
        <w:r>
          <w:rPr>
            <w:rStyle w:val="charCitHyperlinkAbbrev"/>
          </w:rPr>
          <w:t>SL2014</w:t>
        </w:r>
        <w:r>
          <w:rPr>
            <w:rStyle w:val="charCitHyperlinkAbbrev"/>
          </w:rPr>
          <w:noBreakHyphen/>
          <w:t>20</w:t>
        </w:r>
      </w:hyperlink>
      <w:r>
        <w:t xml:space="preserve"> s 60</w:t>
      </w:r>
    </w:p>
    <w:p w:rsidR="00507788" w:rsidRDefault="00507788" w:rsidP="00507788">
      <w:pPr>
        <w:pStyle w:val="AmdtsEntries"/>
      </w:pPr>
      <w:r>
        <w:tab/>
        <w:t xml:space="preserve">def </w:t>
      </w:r>
      <w:r>
        <w:rPr>
          <w:rStyle w:val="charItals"/>
          <w:b/>
        </w:rPr>
        <w:t>competent person</w:t>
      </w:r>
      <w:r>
        <w:rPr>
          <w:rStyle w:val="charItals"/>
        </w:rPr>
        <w:t xml:space="preserve"> </w:t>
      </w:r>
      <w:r>
        <w:t xml:space="preserve">am </w:t>
      </w:r>
      <w:hyperlink r:id="rId1045" w:tooltip="Work Health and Safety Amendment Regulation 2014 (No 2)" w:history="1">
        <w:r>
          <w:rPr>
            <w:rStyle w:val="charCitHyperlinkAbbrev"/>
          </w:rPr>
          <w:t>SL2014</w:t>
        </w:r>
        <w:r>
          <w:rPr>
            <w:rStyle w:val="charCitHyperlinkAbbrev"/>
          </w:rPr>
          <w:noBreakHyphen/>
          <w:t>20</w:t>
        </w:r>
      </w:hyperlink>
      <w:r>
        <w:t xml:space="preserve"> s 61</w:t>
      </w:r>
    </w:p>
    <w:p w:rsidR="00750571" w:rsidRPr="0063509B" w:rsidRDefault="00750571" w:rsidP="00507788">
      <w:pPr>
        <w:pStyle w:val="AmdtsEntries"/>
      </w:pPr>
      <w:r>
        <w:tab/>
        <w:t xml:space="preserve">def </w:t>
      </w:r>
      <w:r>
        <w:rPr>
          <w:rStyle w:val="charItals"/>
          <w:b/>
        </w:rPr>
        <w:t>concrete placing boom</w:t>
      </w:r>
      <w:r>
        <w:rPr>
          <w:rStyle w:val="charItals"/>
        </w:rPr>
        <w:t xml:space="preserve"> </w:t>
      </w:r>
      <w:r>
        <w:t xml:space="preserve">sub </w:t>
      </w:r>
      <w:hyperlink r:id="rId1046" w:tooltip="Work Health and Safety Amendment Regulation 2016 (No 1)" w:history="1">
        <w:r w:rsidR="00891466">
          <w:rPr>
            <w:rStyle w:val="charCitHyperlinkAbbrev"/>
          </w:rPr>
          <w:t>SL2016</w:t>
        </w:r>
        <w:r w:rsidR="00891466">
          <w:rPr>
            <w:rStyle w:val="charCitHyperlinkAbbrev"/>
          </w:rPr>
          <w:noBreakHyphen/>
          <w:t>29</w:t>
        </w:r>
      </w:hyperlink>
      <w:r w:rsidR="00891466">
        <w:t xml:space="preserve"> s</w:t>
      </w:r>
      <w:r w:rsidR="00EF66C3">
        <w:t xml:space="preserve"> 21</w:t>
      </w:r>
    </w:p>
    <w:p w:rsidR="00507788" w:rsidRDefault="00507788" w:rsidP="00507788">
      <w:pPr>
        <w:pStyle w:val="AmdtsEntries"/>
      </w:pPr>
      <w:r>
        <w:tab/>
        <w:t xml:space="preserve">def </w:t>
      </w:r>
      <w:r>
        <w:rPr>
          <w:rStyle w:val="charItals"/>
          <w:b/>
        </w:rPr>
        <w:t>concrete-placement unit with delivery boom</w:t>
      </w:r>
      <w:r>
        <w:rPr>
          <w:rStyle w:val="charItals"/>
        </w:rPr>
        <w:t xml:space="preserve"> </w:t>
      </w:r>
      <w:r>
        <w:t xml:space="preserve">om </w:t>
      </w:r>
      <w:hyperlink r:id="rId1047" w:tooltip="Work Health and Safety Amendment Regulation 2014 (No 2)" w:history="1">
        <w:r>
          <w:rPr>
            <w:rStyle w:val="charCitHyperlinkAbbrev"/>
          </w:rPr>
          <w:t>SL2014</w:t>
        </w:r>
        <w:r>
          <w:rPr>
            <w:rStyle w:val="charCitHyperlinkAbbrev"/>
          </w:rPr>
          <w:noBreakHyphen/>
          <w:t>20</w:t>
        </w:r>
      </w:hyperlink>
      <w:r>
        <w:t xml:space="preserve"> s 62</w:t>
      </w:r>
    </w:p>
    <w:p w:rsidR="001412F8" w:rsidRDefault="001412F8" w:rsidP="001412F8">
      <w:pPr>
        <w:pStyle w:val="AmdtsEntries"/>
      </w:pPr>
      <w:r>
        <w:tab/>
        <w:t xml:space="preserve">def </w:t>
      </w:r>
      <w:r w:rsidR="008B6FF3" w:rsidRPr="008E3922">
        <w:rPr>
          <w:rStyle w:val="charBoldItals"/>
        </w:rPr>
        <w:t>consumer product</w:t>
      </w:r>
      <w:r>
        <w:t xml:space="preserve"> ins </w:t>
      </w:r>
      <w:hyperlink r:id="rId1048" w:tooltip="Work Health and Safety Amendment Regulation 2018 (No 1)" w:history="1">
        <w:r w:rsidRPr="00964810">
          <w:rPr>
            <w:rStyle w:val="charCitHyperlinkAbbrev"/>
          </w:rPr>
          <w:t>SL2018-2</w:t>
        </w:r>
      </w:hyperlink>
      <w:r w:rsidR="008B6FF3">
        <w:t xml:space="preserve"> s 26</w:t>
      </w:r>
    </w:p>
    <w:p w:rsidR="001412F8" w:rsidRDefault="001412F8" w:rsidP="001412F8">
      <w:pPr>
        <w:pStyle w:val="AmdtsEntries"/>
      </w:pPr>
      <w:r>
        <w:tab/>
        <w:t xml:space="preserve">def </w:t>
      </w:r>
      <w:r w:rsidR="008B6FF3" w:rsidRPr="008E3922">
        <w:rPr>
          <w:rStyle w:val="charBoldItals"/>
        </w:rPr>
        <w:t>container</w:t>
      </w:r>
      <w:r>
        <w:t xml:space="preserve"> ins </w:t>
      </w:r>
      <w:hyperlink r:id="rId1049" w:tooltip="Work Health and Safety Amendment Regulation 2018 (No 1)" w:history="1">
        <w:r w:rsidRPr="00964810">
          <w:rPr>
            <w:rStyle w:val="charCitHyperlinkAbbrev"/>
          </w:rPr>
          <w:t>SL2018-2</w:t>
        </w:r>
      </w:hyperlink>
      <w:r w:rsidR="008B6FF3">
        <w:t xml:space="preserve"> s 26</w:t>
      </w:r>
    </w:p>
    <w:p w:rsidR="001412F8" w:rsidRDefault="001412F8" w:rsidP="001412F8">
      <w:pPr>
        <w:pStyle w:val="AmdtsEntries"/>
      </w:pPr>
      <w:r>
        <w:tab/>
        <w:t xml:space="preserve">def </w:t>
      </w:r>
      <w:r w:rsidR="008B6FF3" w:rsidRPr="008E3922">
        <w:rPr>
          <w:rStyle w:val="charBoldItals"/>
        </w:rPr>
        <w:t>correct classification</w:t>
      </w:r>
      <w:r>
        <w:t xml:space="preserve"> ins </w:t>
      </w:r>
      <w:hyperlink r:id="rId1050" w:tooltip="Work Health and Safety Amendment Regulation 2018 (No 1)" w:history="1">
        <w:r w:rsidRPr="00964810">
          <w:rPr>
            <w:rStyle w:val="charCitHyperlinkAbbrev"/>
          </w:rPr>
          <w:t>SL2018-2</w:t>
        </w:r>
      </w:hyperlink>
      <w:r w:rsidR="008B6FF3">
        <w:t xml:space="preserve"> s 26</w:t>
      </w:r>
    </w:p>
    <w:p w:rsidR="001412F8" w:rsidRDefault="001412F8" w:rsidP="001412F8">
      <w:pPr>
        <w:pStyle w:val="AmdtsEntries"/>
      </w:pPr>
      <w:r>
        <w:tab/>
        <w:t xml:space="preserve">def </w:t>
      </w:r>
      <w:r w:rsidR="008B6FF3" w:rsidRPr="008E3922">
        <w:rPr>
          <w:rStyle w:val="charBoldItals"/>
        </w:rPr>
        <w:t>determined major hazard facility</w:t>
      </w:r>
      <w:r>
        <w:t xml:space="preserve"> ins </w:t>
      </w:r>
      <w:hyperlink r:id="rId1051" w:tooltip="Work Health and Safety Amendment Regulation 2018 (No 1)" w:history="1">
        <w:r w:rsidRPr="00964810">
          <w:rPr>
            <w:rStyle w:val="charCitHyperlinkAbbrev"/>
          </w:rPr>
          <w:t>SL2018-2</w:t>
        </w:r>
      </w:hyperlink>
      <w:r w:rsidR="008B6FF3">
        <w:t xml:space="preserve"> s 26</w:t>
      </w:r>
    </w:p>
    <w:p w:rsidR="001412F8" w:rsidRPr="0063509B" w:rsidRDefault="001412F8" w:rsidP="00507788">
      <w:pPr>
        <w:pStyle w:val="AmdtsEntries"/>
      </w:pPr>
      <w:r>
        <w:tab/>
        <w:t xml:space="preserve">def </w:t>
      </w:r>
      <w:r w:rsidR="008B6FF3" w:rsidRPr="008E3922">
        <w:rPr>
          <w:rStyle w:val="charBoldItals"/>
        </w:rPr>
        <w:t>division</w:t>
      </w:r>
      <w:r>
        <w:t xml:space="preserve"> ins </w:t>
      </w:r>
      <w:hyperlink r:id="rId1052" w:tooltip="Work Health and Safety Amendment Regulation 2018 (No 1)" w:history="1">
        <w:r w:rsidRPr="00964810">
          <w:rPr>
            <w:rStyle w:val="charCitHyperlinkAbbrev"/>
          </w:rPr>
          <w:t>SL2018-2</w:t>
        </w:r>
      </w:hyperlink>
      <w:r w:rsidR="008B6FF3">
        <w:t xml:space="preserve"> s 26</w:t>
      </w:r>
    </w:p>
    <w:p w:rsidR="00A47C9B" w:rsidRPr="0063509B" w:rsidRDefault="00A47C9B" w:rsidP="00A47C9B">
      <w:pPr>
        <w:pStyle w:val="AmdtsEntries"/>
      </w:pPr>
      <w:r>
        <w:tab/>
        <w:t xml:space="preserve">def </w:t>
      </w:r>
      <w:r>
        <w:rPr>
          <w:rStyle w:val="charItals"/>
          <w:b/>
        </w:rPr>
        <w:t>emergency service organisation</w:t>
      </w:r>
      <w:r>
        <w:rPr>
          <w:rStyle w:val="charItals"/>
        </w:rPr>
        <w:t xml:space="preserve"> </w:t>
      </w:r>
      <w:r>
        <w:t xml:space="preserve">am </w:t>
      </w:r>
      <w:hyperlink r:id="rId1053" w:tooltip="Work Health and Safety Amendment Regulation 2014 (No 2)" w:history="1">
        <w:r>
          <w:rPr>
            <w:rStyle w:val="charCitHyperlinkAbbrev"/>
          </w:rPr>
          <w:t>SL2014</w:t>
        </w:r>
        <w:r>
          <w:rPr>
            <w:rStyle w:val="charCitHyperlinkAbbrev"/>
          </w:rPr>
          <w:noBreakHyphen/>
          <w:t>20</w:t>
        </w:r>
      </w:hyperlink>
      <w:r>
        <w:t xml:space="preserve"> s 63</w:t>
      </w:r>
      <w:r w:rsidR="00B51958">
        <w:t xml:space="preserve">; </w:t>
      </w:r>
      <w:hyperlink r:id="rId1054" w:tooltip="Emergencies Amendment Act 2016" w:history="1">
        <w:r w:rsidR="00B51958">
          <w:rPr>
            <w:rStyle w:val="charCitHyperlinkAbbrev"/>
          </w:rPr>
          <w:t>A2016</w:t>
        </w:r>
        <w:r w:rsidR="00B51958">
          <w:rPr>
            <w:rStyle w:val="charCitHyperlinkAbbrev"/>
          </w:rPr>
          <w:noBreakHyphen/>
          <w:t>33</w:t>
        </w:r>
      </w:hyperlink>
      <w:r w:rsidR="00B51958">
        <w:t xml:space="preserve"> amdt 1.56</w:t>
      </w:r>
    </w:p>
    <w:p w:rsidR="00A47C9B" w:rsidRDefault="00A47C9B" w:rsidP="00A47C9B">
      <w:pPr>
        <w:pStyle w:val="AmdtsEntries"/>
      </w:pPr>
      <w:r>
        <w:tab/>
        <w:t xml:space="preserve">def </w:t>
      </w:r>
      <w:r>
        <w:rPr>
          <w:rStyle w:val="charItals"/>
          <w:b/>
        </w:rPr>
        <w:t>emergency services worker</w:t>
      </w:r>
      <w:r>
        <w:rPr>
          <w:rStyle w:val="charItals"/>
        </w:rPr>
        <w:t xml:space="preserve"> </w:t>
      </w:r>
      <w:r>
        <w:t xml:space="preserve">om </w:t>
      </w:r>
      <w:hyperlink r:id="rId1055" w:tooltip="Work Health and Safety Amendment Regulation 2014 (No 2)" w:history="1">
        <w:r>
          <w:rPr>
            <w:rStyle w:val="charCitHyperlinkAbbrev"/>
          </w:rPr>
          <w:t>SL2014</w:t>
        </w:r>
        <w:r>
          <w:rPr>
            <w:rStyle w:val="charCitHyperlinkAbbrev"/>
          </w:rPr>
          <w:noBreakHyphen/>
          <w:t>20</w:t>
        </w:r>
      </w:hyperlink>
      <w:r>
        <w:t xml:space="preserve"> s 64</w:t>
      </w:r>
    </w:p>
    <w:p w:rsidR="0021236C" w:rsidRDefault="0021236C" w:rsidP="0021236C">
      <w:pPr>
        <w:pStyle w:val="AmdtsEntriesDefL2"/>
      </w:pPr>
      <w:r>
        <w:tab/>
        <w:t xml:space="preserve">ins </w:t>
      </w:r>
      <w:hyperlink r:id="rId1056" w:tooltip="Statute Law Amendment Act 2017" w:history="1">
        <w:r w:rsidRPr="0038160B">
          <w:rPr>
            <w:rStyle w:val="charCitHyperlinkAbbrev"/>
          </w:rPr>
          <w:t>A2017</w:t>
        </w:r>
        <w:r w:rsidRPr="0038160B">
          <w:rPr>
            <w:rStyle w:val="charCitHyperlinkAbbrev"/>
          </w:rPr>
          <w:noBreakHyphen/>
          <w:t>4</w:t>
        </w:r>
      </w:hyperlink>
      <w:r>
        <w:t xml:space="preserve"> amdt 3.223</w:t>
      </w:r>
    </w:p>
    <w:p w:rsidR="00FD6A8A" w:rsidRDefault="00FD6A8A" w:rsidP="0075371E">
      <w:pPr>
        <w:pStyle w:val="AmdtsEntries"/>
        <w:keepNext/>
      </w:pPr>
      <w:r>
        <w:tab/>
        <w:t xml:space="preserve">def </w:t>
      </w:r>
      <w:r>
        <w:rPr>
          <w:rStyle w:val="charItals"/>
          <w:b/>
        </w:rPr>
        <w:t>emergency service worker</w:t>
      </w:r>
      <w:r>
        <w:rPr>
          <w:rStyle w:val="charItals"/>
        </w:rPr>
        <w:t xml:space="preserve"> </w:t>
      </w:r>
      <w:r>
        <w:t xml:space="preserve">ins </w:t>
      </w:r>
      <w:hyperlink r:id="rId1057" w:tooltip="Work Health and Safety Amendment Regulation 2014 (No 2)" w:history="1">
        <w:r>
          <w:rPr>
            <w:rStyle w:val="charCitHyperlinkAbbrev"/>
          </w:rPr>
          <w:t>SL2014</w:t>
        </w:r>
        <w:r>
          <w:rPr>
            <w:rStyle w:val="charCitHyperlinkAbbrev"/>
          </w:rPr>
          <w:noBreakHyphen/>
          <w:t>20</w:t>
        </w:r>
      </w:hyperlink>
      <w:r>
        <w:t xml:space="preserve"> s 65</w:t>
      </w:r>
    </w:p>
    <w:p w:rsidR="00F119A9" w:rsidRDefault="00F119A9" w:rsidP="00F119A9">
      <w:pPr>
        <w:pStyle w:val="AmdtsEntriesDefL2"/>
      </w:pPr>
      <w:r>
        <w:tab/>
        <w:t xml:space="preserve">am </w:t>
      </w:r>
      <w:hyperlink r:id="rId1058" w:tooltip="Emergencies Amendment Act 2016" w:history="1">
        <w:r>
          <w:rPr>
            <w:rStyle w:val="charCitHyperlinkAbbrev"/>
          </w:rPr>
          <w:t>A2016</w:t>
        </w:r>
        <w:r>
          <w:rPr>
            <w:rStyle w:val="charCitHyperlinkAbbrev"/>
          </w:rPr>
          <w:noBreakHyphen/>
          <w:t>33</w:t>
        </w:r>
      </w:hyperlink>
      <w:r>
        <w:t xml:space="preserve"> amdt 1.57</w:t>
      </w:r>
    </w:p>
    <w:p w:rsidR="0021236C" w:rsidRDefault="0021236C" w:rsidP="0021236C">
      <w:pPr>
        <w:pStyle w:val="AmdtsEntriesDefL2"/>
      </w:pPr>
      <w:r>
        <w:tab/>
        <w:t xml:space="preserve">om </w:t>
      </w:r>
      <w:hyperlink r:id="rId1059" w:tooltip="Statute Law Amendment Act 2017" w:history="1">
        <w:r w:rsidRPr="0038160B">
          <w:rPr>
            <w:rStyle w:val="charCitHyperlinkAbbrev"/>
          </w:rPr>
          <w:t>A2017</w:t>
        </w:r>
        <w:r w:rsidRPr="0038160B">
          <w:rPr>
            <w:rStyle w:val="charCitHyperlinkAbbrev"/>
          </w:rPr>
          <w:noBreakHyphen/>
          <w:t>4</w:t>
        </w:r>
      </w:hyperlink>
      <w:r>
        <w:t xml:space="preserve"> amdt 3.222</w:t>
      </w:r>
    </w:p>
    <w:p w:rsidR="001412F8" w:rsidRDefault="001412F8" w:rsidP="001412F8">
      <w:pPr>
        <w:pStyle w:val="AmdtsEntries"/>
      </w:pPr>
      <w:r>
        <w:tab/>
        <w:t xml:space="preserve">def </w:t>
      </w:r>
      <w:r w:rsidR="000A6B89" w:rsidRPr="000A6B89">
        <w:rPr>
          <w:rStyle w:val="charBoldItals"/>
        </w:rPr>
        <w:t>exposure standard</w:t>
      </w:r>
      <w:r>
        <w:t xml:space="preserve"> </w:t>
      </w:r>
      <w:r w:rsidR="000A6B89">
        <w:t>am</w:t>
      </w:r>
      <w:r>
        <w:t xml:space="preserve"> </w:t>
      </w:r>
      <w:hyperlink r:id="rId1060" w:tooltip="Work Health and Safety Amendment Regulation 2018 (No 1)" w:history="1">
        <w:r w:rsidRPr="00964810">
          <w:rPr>
            <w:rStyle w:val="charCitHyperlinkAbbrev"/>
          </w:rPr>
          <w:t>SL2018-2</w:t>
        </w:r>
      </w:hyperlink>
      <w:r w:rsidR="000A6B89">
        <w:t xml:space="preserve"> s 27</w:t>
      </w:r>
    </w:p>
    <w:p w:rsidR="006A3BBB" w:rsidRDefault="006A3BBB" w:rsidP="006A3BBB">
      <w:pPr>
        <w:pStyle w:val="AmdtsEntries"/>
      </w:pPr>
      <w:r>
        <w:tab/>
        <w:t xml:space="preserve">def </w:t>
      </w:r>
      <w:r w:rsidR="000A6B89" w:rsidRPr="008E3922">
        <w:rPr>
          <w:rStyle w:val="charBoldItals"/>
        </w:rPr>
        <w:t>facility</w:t>
      </w:r>
      <w:r>
        <w:t xml:space="preserve"> ins </w:t>
      </w:r>
      <w:hyperlink r:id="rId1061" w:tooltip="Work Health and Safety Amendment Regulation 2018 (No 1)" w:history="1">
        <w:r w:rsidRPr="00964810">
          <w:rPr>
            <w:rStyle w:val="charCitHyperlinkAbbrev"/>
          </w:rPr>
          <w:t>SL2018-2</w:t>
        </w:r>
      </w:hyperlink>
      <w:r w:rsidR="000A6B89">
        <w:t xml:space="preserve"> s 28</w:t>
      </w:r>
    </w:p>
    <w:p w:rsidR="001412F8" w:rsidRDefault="006A3BBB" w:rsidP="006A3BBB">
      <w:pPr>
        <w:pStyle w:val="AmdtsEntries"/>
      </w:pPr>
      <w:r>
        <w:tab/>
        <w:t xml:space="preserve">def </w:t>
      </w:r>
      <w:r w:rsidR="000A6B89" w:rsidRPr="008E3922">
        <w:rPr>
          <w:rStyle w:val="charBoldItals"/>
        </w:rPr>
        <w:t>female of reproductive capacity</w:t>
      </w:r>
      <w:r>
        <w:t xml:space="preserve"> ins </w:t>
      </w:r>
      <w:hyperlink r:id="rId1062" w:tooltip="Work Health and Safety Amendment Regulation 2018 (No 1)" w:history="1">
        <w:r w:rsidRPr="00964810">
          <w:rPr>
            <w:rStyle w:val="charCitHyperlinkAbbrev"/>
          </w:rPr>
          <w:t>SL2018-2</w:t>
        </w:r>
      </w:hyperlink>
      <w:r w:rsidR="000A6B89">
        <w:t xml:space="preserve"> s 28</w:t>
      </w:r>
    </w:p>
    <w:p w:rsidR="006A3BBB" w:rsidRDefault="006A3BBB" w:rsidP="006A3BBB">
      <w:pPr>
        <w:pStyle w:val="AmdtsEntries"/>
      </w:pPr>
      <w:r>
        <w:tab/>
        <w:t xml:space="preserve">def </w:t>
      </w:r>
      <w:r w:rsidR="000A6B89" w:rsidRPr="008E3922">
        <w:rPr>
          <w:rStyle w:val="charBoldItals"/>
        </w:rPr>
        <w:t>fire risk hazardous chemical</w:t>
      </w:r>
      <w:r>
        <w:t xml:space="preserve"> ins </w:t>
      </w:r>
      <w:hyperlink r:id="rId1063" w:tooltip="Work Health and Safety Amendment Regulation 2018 (No 1)" w:history="1">
        <w:r w:rsidRPr="00964810">
          <w:rPr>
            <w:rStyle w:val="charCitHyperlinkAbbrev"/>
          </w:rPr>
          <w:t>SL2018-2</w:t>
        </w:r>
      </w:hyperlink>
      <w:r w:rsidR="000A6B89">
        <w:t xml:space="preserve"> s 28</w:t>
      </w:r>
    </w:p>
    <w:p w:rsidR="006A3BBB" w:rsidRDefault="006A3BBB" w:rsidP="006A3BBB">
      <w:pPr>
        <w:pStyle w:val="AmdtsEntries"/>
      </w:pPr>
      <w:r>
        <w:tab/>
        <w:t xml:space="preserve">def </w:t>
      </w:r>
      <w:r w:rsidR="000A6B89" w:rsidRPr="008E3922">
        <w:rPr>
          <w:rStyle w:val="charBoldItals"/>
        </w:rPr>
        <w:t>flammable gas</w:t>
      </w:r>
      <w:r>
        <w:t xml:space="preserve"> </w:t>
      </w:r>
      <w:r w:rsidR="000A6B89">
        <w:t>sub</w:t>
      </w:r>
      <w:r>
        <w:t xml:space="preserve"> </w:t>
      </w:r>
      <w:hyperlink r:id="rId1064" w:tooltip="Work Health and Safety Amendment Regulation 2018 (No 1)" w:history="1">
        <w:r w:rsidRPr="00964810">
          <w:rPr>
            <w:rStyle w:val="charCitHyperlinkAbbrev"/>
          </w:rPr>
          <w:t>SL2018-2</w:t>
        </w:r>
      </w:hyperlink>
      <w:r w:rsidR="000A6B89">
        <w:t xml:space="preserve"> s 29</w:t>
      </w:r>
    </w:p>
    <w:p w:rsidR="007E6B4D" w:rsidRDefault="007E6B4D" w:rsidP="007E6B4D">
      <w:pPr>
        <w:pStyle w:val="AmdtsEntries"/>
      </w:pPr>
      <w:r>
        <w:tab/>
        <w:t xml:space="preserve">def </w:t>
      </w:r>
      <w:r w:rsidRPr="008E3922">
        <w:rPr>
          <w:rStyle w:val="charBoldItals"/>
        </w:rPr>
        <w:t>flammable liquid</w:t>
      </w:r>
      <w:r>
        <w:t xml:space="preserve"> ins </w:t>
      </w:r>
      <w:hyperlink r:id="rId1065" w:tooltip="Work Health and Safety Amendment Regulation 2018 (No 1)" w:history="1">
        <w:r w:rsidRPr="00964810">
          <w:rPr>
            <w:rStyle w:val="charCitHyperlinkAbbrev"/>
          </w:rPr>
          <w:t>SL2018-2</w:t>
        </w:r>
      </w:hyperlink>
      <w:r>
        <w:t xml:space="preserve"> s 30</w:t>
      </w:r>
    </w:p>
    <w:p w:rsidR="00C53FF0" w:rsidRPr="0063509B" w:rsidRDefault="00C53FF0" w:rsidP="00C53FF0">
      <w:pPr>
        <w:pStyle w:val="AmdtsEntries"/>
      </w:pPr>
      <w:r>
        <w:tab/>
        <w:t xml:space="preserve">def </w:t>
      </w:r>
      <w:r w:rsidR="003B4735" w:rsidRPr="00397F3D">
        <w:rPr>
          <w:rStyle w:val="charBoldItals"/>
        </w:rPr>
        <w:t>friable asbestos</w:t>
      </w:r>
      <w:r>
        <w:t xml:space="preserve"> </w:t>
      </w:r>
      <w:r w:rsidR="003B4735">
        <w:t xml:space="preserve">ins </w:t>
      </w:r>
      <w:hyperlink r:id="rId1066"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1714BA" w:rsidRDefault="001714BA" w:rsidP="001714BA">
      <w:pPr>
        <w:pStyle w:val="AmdtsEntries"/>
      </w:pPr>
      <w:r>
        <w:tab/>
        <w:t xml:space="preserve">def </w:t>
      </w:r>
      <w:r>
        <w:rPr>
          <w:rStyle w:val="charItals"/>
          <w:b/>
        </w:rPr>
        <w:t>gantry crane</w:t>
      </w:r>
      <w:r>
        <w:rPr>
          <w:rStyle w:val="charItals"/>
        </w:rPr>
        <w:t xml:space="preserve"> </w:t>
      </w:r>
      <w:r>
        <w:t xml:space="preserve">am </w:t>
      </w:r>
      <w:hyperlink r:id="rId1067" w:tooltip="Work Health and Safety Amendment Regulation 2014 (No 2)" w:history="1">
        <w:r>
          <w:rPr>
            <w:rStyle w:val="charCitHyperlinkAbbrev"/>
          </w:rPr>
          <w:t>SL2014</w:t>
        </w:r>
        <w:r>
          <w:rPr>
            <w:rStyle w:val="charCitHyperlinkAbbrev"/>
          </w:rPr>
          <w:noBreakHyphen/>
          <w:t>20</w:t>
        </w:r>
      </w:hyperlink>
      <w:r>
        <w:t xml:space="preserve"> s 66</w:t>
      </w:r>
    </w:p>
    <w:p w:rsidR="00C53FF0" w:rsidRPr="0063509B" w:rsidRDefault="00C53FF0" w:rsidP="00C53FF0">
      <w:pPr>
        <w:pStyle w:val="AmdtsEntries"/>
      </w:pPr>
      <w:r>
        <w:tab/>
        <w:t xml:space="preserve">def </w:t>
      </w:r>
      <w:r w:rsidR="003B4735" w:rsidRPr="00397F3D">
        <w:rPr>
          <w:rStyle w:val="charBoldItals"/>
        </w:rPr>
        <w:t>genuine research</w:t>
      </w:r>
      <w:r>
        <w:t xml:space="preserve"> </w:t>
      </w:r>
      <w:r w:rsidR="003B4735">
        <w:t xml:space="preserve">ins </w:t>
      </w:r>
      <w:hyperlink r:id="rId1068"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C53FF0" w:rsidRDefault="00C53FF0" w:rsidP="00C53FF0">
      <w:pPr>
        <w:pStyle w:val="AmdtsEntries"/>
      </w:pPr>
      <w:r>
        <w:tab/>
        <w:t xml:space="preserve">def </w:t>
      </w:r>
      <w:r w:rsidR="003B4735" w:rsidRPr="00397F3D">
        <w:rPr>
          <w:rStyle w:val="charBoldItals"/>
        </w:rPr>
        <w:t>GHS</w:t>
      </w:r>
      <w:r>
        <w:t xml:space="preserve"> </w:t>
      </w:r>
      <w:r w:rsidR="003B4735">
        <w:t xml:space="preserve">ins </w:t>
      </w:r>
      <w:hyperlink r:id="rId1069"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AA6049" w:rsidRDefault="00AA6049" w:rsidP="00AA6049">
      <w:pPr>
        <w:pStyle w:val="AmdtsEntriesDefL2"/>
      </w:pPr>
      <w:r>
        <w:tab/>
        <w:t xml:space="preserve">sub </w:t>
      </w:r>
      <w:hyperlink r:id="rId1070" w:tooltip="Work Health and Safety Amendment Regulation 2018 (No 1)" w:history="1">
        <w:r w:rsidRPr="00964810">
          <w:rPr>
            <w:rStyle w:val="charCitHyperlinkAbbrev"/>
          </w:rPr>
          <w:t>SL2018-2</w:t>
        </w:r>
      </w:hyperlink>
      <w:r>
        <w:t xml:space="preserve"> s 31</w:t>
      </w:r>
    </w:p>
    <w:p w:rsidR="00AA6049" w:rsidRDefault="00AA6049" w:rsidP="00AA6049">
      <w:pPr>
        <w:pStyle w:val="AmdtsEntries"/>
      </w:pPr>
      <w:r>
        <w:tab/>
        <w:t xml:space="preserve">def </w:t>
      </w:r>
      <w:r w:rsidRPr="008E3922">
        <w:rPr>
          <w:rStyle w:val="charBoldItals"/>
        </w:rPr>
        <w:t>hazard category</w:t>
      </w:r>
      <w:r>
        <w:t xml:space="preserve"> ins </w:t>
      </w:r>
      <w:hyperlink r:id="rId1071" w:tooltip="Work Health and Safety Amendment Regulation 2018 (No 1)" w:history="1">
        <w:r w:rsidRPr="00964810">
          <w:rPr>
            <w:rStyle w:val="charCitHyperlinkAbbrev"/>
          </w:rPr>
          <w:t>SL2018-2</w:t>
        </w:r>
      </w:hyperlink>
      <w:r>
        <w:t xml:space="preserve"> s 32</w:t>
      </w:r>
    </w:p>
    <w:p w:rsidR="00AA6049" w:rsidRDefault="00AA6049" w:rsidP="00AA6049">
      <w:pPr>
        <w:pStyle w:val="AmdtsEntries"/>
      </w:pPr>
      <w:r>
        <w:tab/>
        <w:t xml:space="preserve">def </w:t>
      </w:r>
      <w:r w:rsidRPr="008E3922">
        <w:rPr>
          <w:rStyle w:val="charBoldItals"/>
        </w:rPr>
        <w:t>hazard class</w:t>
      </w:r>
      <w:r>
        <w:t xml:space="preserve"> ins </w:t>
      </w:r>
      <w:hyperlink r:id="rId1072" w:tooltip="Work Health and Safety Amendment Regulation 2018 (No 1)" w:history="1">
        <w:r w:rsidRPr="00964810">
          <w:rPr>
            <w:rStyle w:val="charCitHyperlinkAbbrev"/>
          </w:rPr>
          <w:t>SL2018-2</w:t>
        </w:r>
      </w:hyperlink>
      <w:r>
        <w:t xml:space="preserve"> s 32</w:t>
      </w:r>
    </w:p>
    <w:p w:rsidR="007C222C" w:rsidRDefault="007C222C" w:rsidP="007C222C">
      <w:pPr>
        <w:pStyle w:val="AmdtsEntries"/>
      </w:pPr>
      <w:r>
        <w:tab/>
        <w:t xml:space="preserve">def </w:t>
      </w:r>
      <w:r>
        <w:rPr>
          <w:rStyle w:val="charItals"/>
          <w:b/>
        </w:rPr>
        <w:t>hazardous area</w:t>
      </w:r>
      <w:r>
        <w:rPr>
          <w:rStyle w:val="charItals"/>
        </w:rPr>
        <w:t xml:space="preserve"> </w:t>
      </w:r>
      <w:r>
        <w:t xml:space="preserve">sub </w:t>
      </w:r>
      <w:hyperlink r:id="rId1073" w:tooltip="Work Health and Safety Amendment Regulation 2014 (No 2)" w:history="1">
        <w:r>
          <w:rPr>
            <w:rStyle w:val="charCitHyperlinkAbbrev"/>
          </w:rPr>
          <w:t>SL2014</w:t>
        </w:r>
        <w:r>
          <w:rPr>
            <w:rStyle w:val="charCitHyperlinkAbbrev"/>
          </w:rPr>
          <w:noBreakHyphen/>
          <w:t>20</w:t>
        </w:r>
      </w:hyperlink>
      <w:r>
        <w:t xml:space="preserve"> s 67</w:t>
      </w:r>
    </w:p>
    <w:p w:rsidR="007C222C" w:rsidRDefault="007C222C" w:rsidP="007C222C">
      <w:pPr>
        <w:pStyle w:val="AmdtsEntries"/>
      </w:pPr>
      <w:r>
        <w:tab/>
        <w:t xml:space="preserve">def </w:t>
      </w:r>
      <w:r w:rsidRPr="008E3922">
        <w:rPr>
          <w:rStyle w:val="charBoldItals"/>
        </w:rPr>
        <w:t>hazardous chemical</w:t>
      </w:r>
      <w:r>
        <w:t xml:space="preserve"> ins </w:t>
      </w:r>
      <w:hyperlink r:id="rId1074" w:tooltip="Work Health and Safety Amendment Regulation 2018 (No 1)" w:history="1">
        <w:r w:rsidRPr="00964810">
          <w:rPr>
            <w:rStyle w:val="charCitHyperlinkAbbrev"/>
          </w:rPr>
          <w:t>SL2018-2</w:t>
        </w:r>
      </w:hyperlink>
      <w:r>
        <w:t xml:space="preserve"> s 32</w:t>
      </w:r>
    </w:p>
    <w:p w:rsidR="00AA6049" w:rsidRDefault="00AA6049" w:rsidP="00AA6049">
      <w:pPr>
        <w:pStyle w:val="AmdtsEntries"/>
      </w:pPr>
      <w:r>
        <w:tab/>
        <w:t xml:space="preserve">def </w:t>
      </w:r>
      <w:r w:rsidR="00F42D68" w:rsidRPr="008E3922">
        <w:rPr>
          <w:rStyle w:val="charBoldItals"/>
        </w:rPr>
        <w:t>hazard pictogram</w:t>
      </w:r>
      <w:r>
        <w:t xml:space="preserve"> ins </w:t>
      </w:r>
      <w:hyperlink r:id="rId1075" w:tooltip="Work Health and Safety Amendment Regulation 2018 (No 1)" w:history="1">
        <w:r w:rsidRPr="00964810">
          <w:rPr>
            <w:rStyle w:val="charCitHyperlinkAbbrev"/>
          </w:rPr>
          <w:t>SL2018-2</w:t>
        </w:r>
      </w:hyperlink>
      <w:r>
        <w:t xml:space="preserve"> s 32</w:t>
      </w:r>
    </w:p>
    <w:p w:rsidR="00AA6049" w:rsidRPr="00AA6049" w:rsidRDefault="00AA6049" w:rsidP="00AA6049">
      <w:pPr>
        <w:pStyle w:val="AmdtsEntries"/>
      </w:pPr>
      <w:r>
        <w:tab/>
        <w:t xml:space="preserve">def </w:t>
      </w:r>
      <w:r w:rsidR="00F42D68" w:rsidRPr="008E3922">
        <w:rPr>
          <w:rStyle w:val="charBoldItals"/>
        </w:rPr>
        <w:t>hazard statement</w:t>
      </w:r>
      <w:r>
        <w:t xml:space="preserve"> ins </w:t>
      </w:r>
      <w:hyperlink r:id="rId1076" w:tooltip="Work Health and Safety Amendment Regulation 2018 (No 1)" w:history="1">
        <w:r w:rsidRPr="00964810">
          <w:rPr>
            <w:rStyle w:val="charCitHyperlinkAbbrev"/>
          </w:rPr>
          <w:t>SL2018-2</w:t>
        </w:r>
      </w:hyperlink>
      <w:r>
        <w:t xml:space="preserve"> s 32</w:t>
      </w:r>
    </w:p>
    <w:p w:rsidR="006A3BBB" w:rsidRDefault="006A3BBB" w:rsidP="006A3BBB">
      <w:pPr>
        <w:pStyle w:val="AmdtsEntries"/>
      </w:pPr>
      <w:r>
        <w:tab/>
        <w:t xml:space="preserve">def </w:t>
      </w:r>
      <w:r w:rsidR="00F42D68" w:rsidRPr="008E3922">
        <w:rPr>
          <w:rStyle w:val="charBoldItals"/>
        </w:rPr>
        <w:t>Hazchem Code</w:t>
      </w:r>
      <w:r>
        <w:t xml:space="preserve"> ins </w:t>
      </w:r>
      <w:hyperlink r:id="rId1077" w:tooltip="Work Health and Safety Amendment Regulation 2018 (No 1)" w:history="1">
        <w:r w:rsidRPr="00964810">
          <w:rPr>
            <w:rStyle w:val="charCitHyperlinkAbbrev"/>
          </w:rPr>
          <w:t>SL2018-2</w:t>
        </w:r>
      </w:hyperlink>
      <w:r w:rsidR="00F42D68">
        <w:t xml:space="preserve"> s 32</w:t>
      </w:r>
    </w:p>
    <w:p w:rsidR="00722901" w:rsidRDefault="00722901" w:rsidP="00722901">
      <w:pPr>
        <w:pStyle w:val="AmdtsEntries"/>
      </w:pPr>
      <w:r>
        <w:tab/>
        <w:t xml:space="preserve">def </w:t>
      </w:r>
      <w:r w:rsidRPr="00397F3D">
        <w:rPr>
          <w:rStyle w:val="charBoldItals"/>
        </w:rPr>
        <w:t>health monitoring</w:t>
      </w:r>
      <w:r>
        <w:t xml:space="preserve"> ins </w:t>
      </w:r>
      <w:hyperlink r:id="rId1078" w:tooltip="Work Health and Safety (Asbestos) Amendment Regulation 2014 (No 1)" w:history="1">
        <w:r>
          <w:rPr>
            <w:rStyle w:val="charCitHyperlinkAbbrev"/>
          </w:rPr>
          <w:t>SL2014</w:t>
        </w:r>
        <w:r>
          <w:rPr>
            <w:rStyle w:val="charCitHyperlinkAbbrev"/>
          </w:rPr>
          <w:noBreakHyphen/>
          <w:t>32</w:t>
        </w:r>
      </w:hyperlink>
      <w:r>
        <w:t xml:space="preserve"> s 12</w:t>
      </w:r>
    </w:p>
    <w:p w:rsidR="006A3BBB" w:rsidRPr="0063509B" w:rsidRDefault="006A3BBB" w:rsidP="00722901">
      <w:pPr>
        <w:pStyle w:val="AmdtsEntries"/>
      </w:pPr>
      <w:r>
        <w:tab/>
        <w:t xml:space="preserve">def </w:t>
      </w:r>
      <w:r w:rsidR="00F42D68" w:rsidRPr="008E3922">
        <w:rPr>
          <w:rStyle w:val="charBoldItals"/>
        </w:rPr>
        <w:t>IBC</w:t>
      </w:r>
      <w:r>
        <w:t xml:space="preserve"> ins </w:t>
      </w:r>
      <w:hyperlink r:id="rId1079" w:tooltip="Work Health and Safety Amendment Regulation 2018 (No 1)" w:history="1">
        <w:r w:rsidRPr="00964810">
          <w:rPr>
            <w:rStyle w:val="charCitHyperlinkAbbrev"/>
          </w:rPr>
          <w:t>SL2018-2</w:t>
        </w:r>
      </w:hyperlink>
      <w:r>
        <w:t xml:space="preserve"> s </w:t>
      </w:r>
      <w:r w:rsidR="00F42D68">
        <w:t>32</w:t>
      </w:r>
    </w:p>
    <w:p w:rsidR="00B56A2B" w:rsidRDefault="00B56A2B" w:rsidP="00B56A2B">
      <w:pPr>
        <w:pStyle w:val="AmdtsEntries"/>
      </w:pPr>
      <w:r>
        <w:tab/>
        <w:t xml:space="preserve">def </w:t>
      </w:r>
      <w:r>
        <w:rPr>
          <w:rStyle w:val="charItals"/>
          <w:b/>
        </w:rPr>
        <w:t>incidental diving work</w:t>
      </w:r>
      <w:r>
        <w:rPr>
          <w:rStyle w:val="charItals"/>
        </w:rPr>
        <w:t xml:space="preserve"> </w:t>
      </w:r>
      <w:r>
        <w:t xml:space="preserve">am </w:t>
      </w:r>
      <w:hyperlink r:id="rId1080" w:tooltip="Work Health and Safety Amendment Regulation 2014 (No 2)" w:history="1">
        <w:r>
          <w:rPr>
            <w:rStyle w:val="charCitHyperlinkAbbrev"/>
          </w:rPr>
          <w:t>SL2014</w:t>
        </w:r>
        <w:r>
          <w:rPr>
            <w:rStyle w:val="charCitHyperlinkAbbrev"/>
          </w:rPr>
          <w:noBreakHyphen/>
          <w:t>20</w:t>
        </w:r>
      </w:hyperlink>
      <w:r>
        <w:t xml:space="preserve"> s 68</w:t>
      </w:r>
    </w:p>
    <w:p w:rsidR="00722901" w:rsidRPr="0063509B" w:rsidRDefault="00722901" w:rsidP="00722901">
      <w:pPr>
        <w:pStyle w:val="AmdtsEntries"/>
      </w:pPr>
      <w:r>
        <w:tab/>
        <w:t xml:space="preserve">def </w:t>
      </w:r>
      <w:r w:rsidRPr="00397F3D">
        <w:rPr>
          <w:rStyle w:val="charBoldItals"/>
        </w:rPr>
        <w:t>independent</w:t>
      </w:r>
      <w:r>
        <w:t xml:space="preserve"> ins </w:t>
      </w:r>
      <w:hyperlink r:id="rId1081" w:tooltip="Work Health and Safety (Asbestos) Amendment Regulation 2014 (No 1)" w:history="1">
        <w:r>
          <w:rPr>
            <w:rStyle w:val="charCitHyperlinkAbbrev"/>
          </w:rPr>
          <w:t>SL2014</w:t>
        </w:r>
        <w:r>
          <w:rPr>
            <w:rStyle w:val="charCitHyperlinkAbbrev"/>
          </w:rPr>
          <w:noBreakHyphen/>
          <w:t>32</w:t>
        </w:r>
      </w:hyperlink>
      <w:r>
        <w:t xml:space="preserve"> s 12</w:t>
      </w:r>
    </w:p>
    <w:p w:rsidR="00B56A2B" w:rsidRDefault="00B56A2B" w:rsidP="00B56A2B">
      <w:pPr>
        <w:pStyle w:val="AmdtsEntries"/>
      </w:pPr>
      <w:r>
        <w:lastRenderedPageBreak/>
        <w:tab/>
        <w:t xml:space="preserve">def </w:t>
      </w:r>
      <w:r>
        <w:rPr>
          <w:rStyle w:val="charItals"/>
          <w:b/>
        </w:rPr>
        <w:t>inflatable device (constantly blown)</w:t>
      </w:r>
      <w:r>
        <w:rPr>
          <w:rStyle w:val="charItals"/>
        </w:rPr>
        <w:t xml:space="preserve"> </w:t>
      </w:r>
      <w:r>
        <w:t xml:space="preserve">ins </w:t>
      </w:r>
      <w:hyperlink r:id="rId1082" w:tooltip="Work Health and Safety Amendment Regulation 2014 (No 2)" w:history="1">
        <w:r>
          <w:rPr>
            <w:rStyle w:val="charCitHyperlinkAbbrev"/>
          </w:rPr>
          <w:t>SL2014</w:t>
        </w:r>
        <w:r>
          <w:rPr>
            <w:rStyle w:val="charCitHyperlinkAbbrev"/>
          </w:rPr>
          <w:noBreakHyphen/>
          <w:t>20</w:t>
        </w:r>
      </w:hyperlink>
      <w:r>
        <w:t xml:space="preserve"> s 69</w:t>
      </w:r>
    </w:p>
    <w:p w:rsidR="00693587" w:rsidRDefault="00693587" w:rsidP="00B56A2B">
      <w:pPr>
        <w:pStyle w:val="AmdtsEntries"/>
      </w:pPr>
      <w:r>
        <w:tab/>
        <w:t xml:space="preserve">def </w:t>
      </w:r>
      <w:r w:rsidRPr="00397F3D">
        <w:rPr>
          <w:rStyle w:val="charBoldItals"/>
        </w:rPr>
        <w:t>in situ asbestos</w:t>
      </w:r>
      <w:r>
        <w:t xml:space="preserve"> ins </w:t>
      </w:r>
      <w:hyperlink r:id="rId1083" w:tooltip="Work Health and Safety (Asbestos) Amendment Regulation 2014 (No 1)" w:history="1">
        <w:r>
          <w:rPr>
            <w:rStyle w:val="charCitHyperlinkAbbrev"/>
          </w:rPr>
          <w:t>SL2014</w:t>
        </w:r>
        <w:r>
          <w:rPr>
            <w:rStyle w:val="charCitHyperlinkAbbrev"/>
          </w:rPr>
          <w:noBreakHyphen/>
          <w:t>32</w:t>
        </w:r>
      </w:hyperlink>
      <w:r>
        <w:t xml:space="preserve"> s 12</w:t>
      </w:r>
    </w:p>
    <w:p w:rsidR="006A3BBB" w:rsidRDefault="006A3BBB" w:rsidP="00B56A2B">
      <w:pPr>
        <w:pStyle w:val="AmdtsEntries"/>
      </w:pPr>
      <w:r>
        <w:tab/>
        <w:t xml:space="preserve">def </w:t>
      </w:r>
      <w:r w:rsidR="00F42D68" w:rsidRPr="008E3922">
        <w:rPr>
          <w:rStyle w:val="charBoldItals"/>
        </w:rPr>
        <w:t>intermediate bulk container</w:t>
      </w:r>
      <w:r>
        <w:t xml:space="preserve"> ins </w:t>
      </w:r>
      <w:hyperlink r:id="rId1084" w:tooltip="Work Health and Safety Amendment Regulation 2018 (No 1)" w:history="1">
        <w:r w:rsidRPr="00964810">
          <w:rPr>
            <w:rStyle w:val="charCitHyperlinkAbbrev"/>
          </w:rPr>
          <w:t>SL2018-2</w:t>
        </w:r>
      </w:hyperlink>
      <w:r w:rsidR="00F42D68">
        <w:t xml:space="preserve"> s 3</w:t>
      </w:r>
      <w:r>
        <w:t>2</w:t>
      </w:r>
    </w:p>
    <w:p w:rsidR="006A3BBB" w:rsidRDefault="006A3BBB" w:rsidP="00722901">
      <w:pPr>
        <w:pStyle w:val="AmdtsEntries"/>
      </w:pPr>
      <w:r>
        <w:tab/>
        <w:t xml:space="preserve">def </w:t>
      </w:r>
      <w:r w:rsidR="00F42D68" w:rsidRPr="008E3922">
        <w:rPr>
          <w:rStyle w:val="charBoldItals"/>
        </w:rPr>
        <w:t>in transit</w:t>
      </w:r>
      <w:r>
        <w:t xml:space="preserve"> ins </w:t>
      </w:r>
      <w:hyperlink r:id="rId1085" w:tooltip="Work Health and Safety Amendment Regulation 2018 (No 1)" w:history="1">
        <w:r w:rsidRPr="00964810">
          <w:rPr>
            <w:rStyle w:val="charCitHyperlinkAbbrev"/>
          </w:rPr>
          <w:t>SL2018-2</w:t>
        </w:r>
      </w:hyperlink>
      <w:r w:rsidR="00F42D68">
        <w:t xml:space="preserve"> s 3</w:t>
      </w:r>
      <w:r>
        <w:t>2</w:t>
      </w:r>
    </w:p>
    <w:p w:rsidR="006A3BBB" w:rsidRDefault="006A3BBB" w:rsidP="006A3BBB">
      <w:pPr>
        <w:pStyle w:val="AmdtsEntries"/>
      </w:pPr>
      <w:r>
        <w:tab/>
        <w:t xml:space="preserve">def </w:t>
      </w:r>
      <w:r w:rsidR="00500637" w:rsidRPr="008E3922">
        <w:rPr>
          <w:rStyle w:val="charBoldItals"/>
        </w:rPr>
        <w:t>lead</w:t>
      </w:r>
      <w:r>
        <w:t xml:space="preserve"> ins </w:t>
      </w:r>
      <w:hyperlink r:id="rId1086" w:tooltip="Work Health and Safety Amendment Regulation 2018 (No 1)" w:history="1">
        <w:r w:rsidRPr="00964810">
          <w:rPr>
            <w:rStyle w:val="charCitHyperlinkAbbrev"/>
          </w:rPr>
          <w:t>SL2018-2</w:t>
        </w:r>
      </w:hyperlink>
      <w:r w:rsidR="00500637">
        <w:t xml:space="preserve"> s 3</w:t>
      </w:r>
      <w:r>
        <w:t>2</w:t>
      </w:r>
    </w:p>
    <w:p w:rsidR="006A3BBB" w:rsidRDefault="006A3BBB" w:rsidP="00722901">
      <w:pPr>
        <w:pStyle w:val="AmdtsEntries"/>
      </w:pPr>
      <w:r>
        <w:tab/>
        <w:t xml:space="preserve">def </w:t>
      </w:r>
      <w:r w:rsidR="00500637" w:rsidRPr="008E3922">
        <w:rPr>
          <w:rStyle w:val="charBoldItals"/>
        </w:rPr>
        <w:t>lead process</w:t>
      </w:r>
      <w:r>
        <w:t xml:space="preserve"> ins </w:t>
      </w:r>
      <w:hyperlink r:id="rId1087" w:tooltip="Work Health and Safety Amendment Regulation 2018 (No 1)" w:history="1">
        <w:r w:rsidRPr="00964810">
          <w:rPr>
            <w:rStyle w:val="charCitHyperlinkAbbrev"/>
          </w:rPr>
          <w:t>SL2018-2</w:t>
        </w:r>
      </w:hyperlink>
      <w:r w:rsidR="00500637">
        <w:t xml:space="preserve"> s 32</w:t>
      </w:r>
    </w:p>
    <w:p w:rsidR="00500637" w:rsidRDefault="00500637" w:rsidP="00500637">
      <w:pPr>
        <w:pStyle w:val="AmdtsEntries"/>
      </w:pPr>
      <w:r>
        <w:tab/>
        <w:t xml:space="preserve">def </w:t>
      </w:r>
      <w:r w:rsidRPr="008E3922">
        <w:rPr>
          <w:rStyle w:val="charBoldItals"/>
        </w:rPr>
        <w:t>lead process area</w:t>
      </w:r>
      <w:r>
        <w:t xml:space="preserve"> ins </w:t>
      </w:r>
      <w:hyperlink r:id="rId1088" w:tooltip="Work Health and Safety Amendment Regulation 2018 (No 1)" w:history="1">
        <w:r w:rsidRPr="00964810">
          <w:rPr>
            <w:rStyle w:val="charCitHyperlinkAbbrev"/>
          </w:rPr>
          <w:t>SL2018-2</w:t>
        </w:r>
      </w:hyperlink>
      <w:r>
        <w:t xml:space="preserve"> s 32</w:t>
      </w:r>
    </w:p>
    <w:p w:rsidR="00500637" w:rsidRDefault="00500637" w:rsidP="00722901">
      <w:pPr>
        <w:pStyle w:val="AmdtsEntries"/>
      </w:pPr>
      <w:r>
        <w:tab/>
        <w:t xml:space="preserve">def </w:t>
      </w:r>
      <w:r w:rsidRPr="008E3922">
        <w:rPr>
          <w:rStyle w:val="charBoldItals"/>
        </w:rPr>
        <w:t>lead risk work</w:t>
      </w:r>
      <w:r>
        <w:t xml:space="preserve"> ins </w:t>
      </w:r>
      <w:hyperlink r:id="rId1089" w:tooltip="Work Health and Safety Amendment Regulation 2018 (No 1)" w:history="1">
        <w:r w:rsidRPr="00964810">
          <w:rPr>
            <w:rStyle w:val="charCitHyperlinkAbbrev"/>
          </w:rPr>
          <w:t>SL2018-2</w:t>
        </w:r>
      </w:hyperlink>
      <w:r>
        <w:t xml:space="preserve"> s 32</w:t>
      </w:r>
    </w:p>
    <w:p w:rsidR="00722901" w:rsidRDefault="00722901" w:rsidP="00722901">
      <w:pPr>
        <w:pStyle w:val="AmdtsEntries"/>
      </w:pPr>
      <w:r>
        <w:tab/>
        <w:t xml:space="preserve">def </w:t>
      </w:r>
      <w:r w:rsidRPr="00397F3D">
        <w:rPr>
          <w:rStyle w:val="charBoldItals"/>
        </w:rPr>
        <w:t>licence-holder</w:t>
      </w:r>
      <w:r>
        <w:t xml:space="preserve"> sub </w:t>
      </w:r>
      <w:hyperlink r:id="rId1090" w:tooltip="Work Health and Safety (Asbestos) Amendment Regulation 2014 (No 1)" w:history="1">
        <w:r>
          <w:rPr>
            <w:rStyle w:val="charCitHyperlinkAbbrev"/>
          </w:rPr>
          <w:t>SL2014</w:t>
        </w:r>
        <w:r>
          <w:rPr>
            <w:rStyle w:val="charCitHyperlinkAbbrev"/>
          </w:rPr>
          <w:noBreakHyphen/>
          <w:t>32</w:t>
        </w:r>
      </w:hyperlink>
      <w:r>
        <w:t xml:space="preserve"> s 13</w:t>
      </w:r>
    </w:p>
    <w:p w:rsidR="00500637" w:rsidRPr="00500637" w:rsidRDefault="00500637" w:rsidP="00500637">
      <w:pPr>
        <w:pStyle w:val="AmdtsEntriesDefL2"/>
      </w:pPr>
      <w:r>
        <w:tab/>
        <w:t xml:space="preserve">am </w:t>
      </w:r>
      <w:hyperlink r:id="rId1091" w:tooltip="Work Health and Safety Amendment Regulation 2018 (No 1)" w:history="1">
        <w:r w:rsidRPr="00964810">
          <w:rPr>
            <w:rStyle w:val="charCitHyperlinkAbbrev"/>
          </w:rPr>
          <w:t>SL2018-2</w:t>
        </w:r>
      </w:hyperlink>
      <w:r>
        <w:t xml:space="preserve"> s 33</w:t>
      </w:r>
    </w:p>
    <w:p w:rsidR="00722901" w:rsidRDefault="00722901" w:rsidP="00722901">
      <w:pPr>
        <w:pStyle w:val="AmdtsEntries"/>
      </w:pPr>
      <w:r>
        <w:tab/>
        <w:t xml:space="preserve">def </w:t>
      </w:r>
      <w:r w:rsidR="00780DB8" w:rsidRPr="00397F3D">
        <w:rPr>
          <w:rStyle w:val="charBoldItals"/>
        </w:rPr>
        <w:t>licensed asbestos assessor</w:t>
      </w:r>
      <w:r>
        <w:t xml:space="preserve"> ins </w:t>
      </w:r>
      <w:hyperlink r:id="rId1092" w:tooltip="Work Health and Safety (Asbestos) Amendment Regulation 2014 (No 1)" w:history="1">
        <w:r>
          <w:rPr>
            <w:rStyle w:val="charCitHyperlinkAbbrev"/>
          </w:rPr>
          <w:t>SL2014</w:t>
        </w:r>
        <w:r>
          <w:rPr>
            <w:rStyle w:val="charCitHyperlinkAbbrev"/>
          </w:rPr>
          <w:noBreakHyphen/>
          <w:t>32</w:t>
        </w:r>
      </w:hyperlink>
      <w:r>
        <w:t xml:space="preserve"> s 14</w:t>
      </w:r>
    </w:p>
    <w:p w:rsidR="00722901" w:rsidRPr="0063509B" w:rsidRDefault="00722901" w:rsidP="00722901">
      <w:pPr>
        <w:pStyle w:val="AmdtsEntries"/>
      </w:pPr>
      <w:r>
        <w:tab/>
        <w:t xml:space="preserve">def </w:t>
      </w:r>
      <w:r w:rsidR="00780DB8" w:rsidRPr="00397F3D">
        <w:rPr>
          <w:rStyle w:val="charBoldItals"/>
        </w:rPr>
        <w:t>licensed asbestos removalist</w:t>
      </w:r>
      <w:r>
        <w:t xml:space="preserve"> ins </w:t>
      </w:r>
      <w:hyperlink r:id="rId1093" w:tooltip="Work Health and Safety (Asbestos) Amendment Regulation 2014 (No 1)" w:history="1">
        <w:r>
          <w:rPr>
            <w:rStyle w:val="charCitHyperlinkAbbrev"/>
          </w:rPr>
          <w:t>SL2014</w:t>
        </w:r>
        <w:r>
          <w:rPr>
            <w:rStyle w:val="charCitHyperlinkAbbrev"/>
          </w:rPr>
          <w:noBreakHyphen/>
          <w:t>32</w:t>
        </w:r>
      </w:hyperlink>
      <w:r>
        <w:t xml:space="preserve"> s 14</w:t>
      </w:r>
    </w:p>
    <w:p w:rsidR="00722901" w:rsidRDefault="00722901" w:rsidP="00722901">
      <w:pPr>
        <w:pStyle w:val="AmdtsEntries"/>
      </w:pPr>
      <w:r>
        <w:tab/>
        <w:t xml:space="preserve">def </w:t>
      </w:r>
      <w:r w:rsidR="00780DB8" w:rsidRPr="00397F3D">
        <w:rPr>
          <w:rStyle w:val="charBoldItals"/>
        </w:rPr>
        <w:t>licensed asbestos removal work</w:t>
      </w:r>
      <w:r>
        <w:t xml:space="preserve"> ins </w:t>
      </w:r>
      <w:hyperlink r:id="rId1094" w:tooltip="Work Health and Safety (Asbestos) Amendment Regulation 2014 (No 1)" w:history="1">
        <w:r>
          <w:rPr>
            <w:rStyle w:val="charCitHyperlinkAbbrev"/>
          </w:rPr>
          <w:t>SL2014</w:t>
        </w:r>
        <w:r>
          <w:rPr>
            <w:rStyle w:val="charCitHyperlinkAbbrev"/>
          </w:rPr>
          <w:noBreakHyphen/>
          <w:t>32</w:t>
        </w:r>
      </w:hyperlink>
      <w:r>
        <w:t xml:space="preserve"> s 14</w:t>
      </w:r>
    </w:p>
    <w:p w:rsidR="006A3BBB" w:rsidRDefault="006A3BBB" w:rsidP="00722901">
      <w:pPr>
        <w:pStyle w:val="AmdtsEntries"/>
      </w:pPr>
      <w:r>
        <w:tab/>
        <w:t xml:space="preserve">def </w:t>
      </w:r>
      <w:r w:rsidR="00500637" w:rsidRPr="008E3922">
        <w:rPr>
          <w:rStyle w:val="charBoldItals"/>
        </w:rPr>
        <w:t>licensed major hazard facility</w:t>
      </w:r>
      <w:r>
        <w:t xml:space="preserve"> ins </w:t>
      </w:r>
      <w:hyperlink r:id="rId1095" w:tooltip="Work Health and Safety Amendment Regulation 2018 (No 1)" w:history="1">
        <w:r w:rsidRPr="00964810">
          <w:rPr>
            <w:rStyle w:val="charCitHyperlinkAbbrev"/>
          </w:rPr>
          <w:t>SL2018-2</w:t>
        </w:r>
      </w:hyperlink>
      <w:r>
        <w:t xml:space="preserve"> s </w:t>
      </w:r>
      <w:r w:rsidR="00627A10">
        <w:t>34</w:t>
      </w:r>
    </w:p>
    <w:p w:rsidR="00750571" w:rsidRDefault="00750571" w:rsidP="00722901">
      <w:pPr>
        <w:pStyle w:val="AmdtsEntries"/>
      </w:pPr>
      <w:r>
        <w:tab/>
        <w:t xml:space="preserve">def </w:t>
      </w:r>
      <w:r>
        <w:rPr>
          <w:rStyle w:val="charItals"/>
          <w:b/>
        </w:rPr>
        <w:t>lift</w:t>
      </w:r>
      <w:r>
        <w:rPr>
          <w:rStyle w:val="charItals"/>
        </w:rPr>
        <w:t xml:space="preserve"> </w:t>
      </w:r>
      <w:r w:rsidR="00EF66C3">
        <w:t xml:space="preserve">am </w:t>
      </w:r>
      <w:hyperlink r:id="rId1096"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22</w:t>
      </w:r>
    </w:p>
    <w:p w:rsidR="00807E52" w:rsidRDefault="00807E52" w:rsidP="00722901">
      <w:pPr>
        <w:pStyle w:val="AmdtsEntries"/>
      </w:pPr>
      <w:r>
        <w:tab/>
        <w:t xml:space="preserve">def </w:t>
      </w:r>
      <w:r w:rsidR="00627A10" w:rsidRPr="008E3922">
        <w:rPr>
          <w:rStyle w:val="charBoldItals"/>
        </w:rPr>
        <w:t>local community</w:t>
      </w:r>
      <w:r>
        <w:t xml:space="preserve"> ins </w:t>
      </w:r>
      <w:hyperlink r:id="rId1097"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627A10" w:rsidRPr="008E3922">
        <w:rPr>
          <w:rStyle w:val="charBoldItals"/>
        </w:rPr>
        <w:t>major hazard facility</w:t>
      </w:r>
      <w:r>
        <w:t xml:space="preserve"> ins </w:t>
      </w:r>
      <w:hyperlink r:id="rId1098"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627A10" w:rsidRPr="008E3922">
        <w:rPr>
          <w:rStyle w:val="charBoldItals"/>
        </w:rPr>
        <w:t>major hazard facility</w:t>
      </w:r>
      <w:r w:rsidR="00627A10" w:rsidRPr="008E3922">
        <w:t xml:space="preserve"> </w:t>
      </w:r>
      <w:r w:rsidR="00627A10" w:rsidRPr="008E3922">
        <w:rPr>
          <w:rStyle w:val="charBoldItals"/>
        </w:rPr>
        <w:t>licence</w:t>
      </w:r>
      <w:r>
        <w:t xml:space="preserve"> ins </w:t>
      </w:r>
      <w:hyperlink r:id="rId1099"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627A10" w:rsidRPr="008E3922">
        <w:rPr>
          <w:rStyle w:val="charBoldItals"/>
        </w:rPr>
        <w:t>major incident</w:t>
      </w:r>
      <w:r>
        <w:t xml:space="preserve"> ins </w:t>
      </w:r>
      <w:hyperlink r:id="rId1100"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E92D57" w:rsidRPr="008E3922">
        <w:rPr>
          <w:rStyle w:val="charBoldItals"/>
        </w:rPr>
        <w:t>major incident hazard</w:t>
      </w:r>
      <w:r>
        <w:t xml:space="preserve"> ins </w:t>
      </w:r>
      <w:hyperlink r:id="rId1101" w:tooltip="Work Health and Safety Amendment Regulation 2018 (No 1)" w:history="1">
        <w:r w:rsidRPr="00964810">
          <w:rPr>
            <w:rStyle w:val="charCitHyperlinkAbbrev"/>
          </w:rPr>
          <w:t>SL2018-2</w:t>
        </w:r>
      </w:hyperlink>
      <w:r w:rsidR="00E92D57">
        <w:t xml:space="preserve"> s 34</w:t>
      </w:r>
    </w:p>
    <w:p w:rsidR="00807E52" w:rsidRDefault="00807E52" w:rsidP="00807E52">
      <w:pPr>
        <w:pStyle w:val="AmdtsEntries"/>
      </w:pPr>
      <w:r>
        <w:tab/>
        <w:t xml:space="preserve">def </w:t>
      </w:r>
      <w:r w:rsidR="00E92D57" w:rsidRPr="008E3922">
        <w:rPr>
          <w:rStyle w:val="charBoldItals"/>
        </w:rPr>
        <w:t>manifest</w:t>
      </w:r>
      <w:r>
        <w:t xml:space="preserve"> ins </w:t>
      </w:r>
      <w:hyperlink r:id="rId1102" w:tooltip="Work Health and Safety Amendment Regulation 2018 (No 1)" w:history="1">
        <w:r w:rsidRPr="00964810">
          <w:rPr>
            <w:rStyle w:val="charCitHyperlinkAbbrev"/>
          </w:rPr>
          <w:t>SL2018-2</w:t>
        </w:r>
      </w:hyperlink>
      <w:r w:rsidR="00E92D57">
        <w:t xml:space="preserve"> s 34</w:t>
      </w:r>
    </w:p>
    <w:p w:rsidR="00807E52" w:rsidRDefault="00807E52" w:rsidP="00722901">
      <w:pPr>
        <w:pStyle w:val="AmdtsEntries"/>
      </w:pPr>
      <w:r>
        <w:tab/>
        <w:t xml:space="preserve">def </w:t>
      </w:r>
      <w:r w:rsidR="00E92D57" w:rsidRPr="008E3922">
        <w:rPr>
          <w:rStyle w:val="charBoldItals"/>
        </w:rPr>
        <w:t>manifest quantity</w:t>
      </w:r>
      <w:r>
        <w:t xml:space="preserve"> ins </w:t>
      </w:r>
      <w:hyperlink r:id="rId1103" w:tooltip="Work Health and Safety Amendment Regulation 2018 (No 1)" w:history="1">
        <w:r w:rsidRPr="00964810">
          <w:rPr>
            <w:rStyle w:val="charCitHyperlinkAbbrev"/>
          </w:rPr>
          <w:t>SL2018-2</w:t>
        </w:r>
      </w:hyperlink>
      <w:r w:rsidR="00E92D57">
        <w:t xml:space="preserve"> s 34</w:t>
      </w:r>
    </w:p>
    <w:p w:rsidR="00780DB8" w:rsidRDefault="00780DB8" w:rsidP="00722901">
      <w:pPr>
        <w:pStyle w:val="AmdtsEntries"/>
      </w:pPr>
      <w:r>
        <w:tab/>
        <w:t xml:space="preserve">def </w:t>
      </w:r>
      <w:r w:rsidRPr="00397F3D">
        <w:rPr>
          <w:rStyle w:val="charBoldItals"/>
        </w:rPr>
        <w:t>membrane filter method</w:t>
      </w:r>
      <w:r>
        <w:t xml:space="preserve"> ins </w:t>
      </w:r>
      <w:hyperlink r:id="rId1104" w:tooltip="Work Health and Safety (Asbestos) Amendment Regulation 2014 (No 1)" w:history="1">
        <w:r>
          <w:rPr>
            <w:rStyle w:val="charCitHyperlinkAbbrev"/>
          </w:rPr>
          <w:t>SL2014</w:t>
        </w:r>
        <w:r>
          <w:rPr>
            <w:rStyle w:val="charCitHyperlinkAbbrev"/>
          </w:rPr>
          <w:noBreakHyphen/>
          <w:t>32</w:t>
        </w:r>
      </w:hyperlink>
      <w:r>
        <w:t xml:space="preserve"> s 15</w:t>
      </w:r>
    </w:p>
    <w:p w:rsidR="00807E52" w:rsidRDefault="00807E52" w:rsidP="00807E52">
      <w:pPr>
        <w:pStyle w:val="AmdtsEntries"/>
      </w:pPr>
      <w:r>
        <w:tab/>
        <w:t xml:space="preserve">def </w:t>
      </w:r>
      <w:r w:rsidR="00E92D57" w:rsidRPr="008E3922">
        <w:rPr>
          <w:rStyle w:val="charBoldItals"/>
        </w:rPr>
        <w:t>mixture</w:t>
      </w:r>
      <w:r>
        <w:t xml:space="preserve"> ins </w:t>
      </w:r>
      <w:hyperlink r:id="rId1105" w:tooltip="Work Health and Safety Amendment Regulation 2018 (No 1)" w:history="1">
        <w:r w:rsidRPr="00964810">
          <w:rPr>
            <w:rStyle w:val="charCitHyperlinkAbbrev"/>
          </w:rPr>
          <w:t>SL2018-2</w:t>
        </w:r>
      </w:hyperlink>
      <w:r w:rsidR="00E92D57">
        <w:t xml:space="preserve"> s 34</w:t>
      </w:r>
    </w:p>
    <w:p w:rsidR="00807E52" w:rsidRDefault="00807E52" w:rsidP="00722901">
      <w:pPr>
        <w:pStyle w:val="AmdtsEntries"/>
      </w:pPr>
      <w:r>
        <w:tab/>
        <w:t xml:space="preserve">def </w:t>
      </w:r>
      <w:r w:rsidR="00E92D57" w:rsidRPr="008E3922">
        <w:rPr>
          <w:rStyle w:val="charBoldItals"/>
        </w:rPr>
        <w:t>modification</w:t>
      </w:r>
      <w:r>
        <w:t xml:space="preserve"> ins </w:t>
      </w:r>
      <w:hyperlink r:id="rId1106" w:tooltip="Work Health and Safety Amendment Regulation 2018 (No 1)" w:history="1">
        <w:r w:rsidRPr="00964810">
          <w:rPr>
            <w:rStyle w:val="charCitHyperlinkAbbrev"/>
          </w:rPr>
          <w:t>SL2018-2</w:t>
        </w:r>
      </w:hyperlink>
      <w:r w:rsidR="00E92D57">
        <w:t xml:space="preserve"> s 34</w:t>
      </w:r>
    </w:p>
    <w:p w:rsidR="00780DB8" w:rsidRPr="0063509B" w:rsidRDefault="00780DB8" w:rsidP="00780DB8">
      <w:pPr>
        <w:pStyle w:val="AmdtsEntries"/>
      </w:pPr>
      <w:r>
        <w:tab/>
        <w:t xml:space="preserve">def </w:t>
      </w:r>
      <w:r w:rsidRPr="00397F3D">
        <w:rPr>
          <w:rStyle w:val="charBoldItals"/>
        </w:rPr>
        <w:t>NATA</w:t>
      </w:r>
      <w:r>
        <w:t xml:space="preserve"> ins </w:t>
      </w:r>
      <w:hyperlink r:id="rId1107" w:tooltip="Work Health and Safety (Asbestos) Amendment Regulation 2014 (No 1)" w:history="1">
        <w:r>
          <w:rPr>
            <w:rStyle w:val="charCitHyperlinkAbbrev"/>
          </w:rPr>
          <w:t>SL2014</w:t>
        </w:r>
        <w:r>
          <w:rPr>
            <w:rStyle w:val="charCitHyperlinkAbbrev"/>
          </w:rPr>
          <w:noBreakHyphen/>
          <w:t>32</w:t>
        </w:r>
      </w:hyperlink>
      <w:r>
        <w:t xml:space="preserve"> s 15</w:t>
      </w:r>
    </w:p>
    <w:p w:rsidR="00780DB8" w:rsidRPr="0063509B" w:rsidRDefault="00780DB8" w:rsidP="00780DB8">
      <w:pPr>
        <w:pStyle w:val="AmdtsEntries"/>
      </w:pPr>
      <w:r>
        <w:tab/>
        <w:t xml:space="preserve">def </w:t>
      </w:r>
      <w:r w:rsidRPr="00397F3D">
        <w:rPr>
          <w:rStyle w:val="charBoldItals"/>
        </w:rPr>
        <w:t>NATA-accredited laboratory</w:t>
      </w:r>
      <w:r>
        <w:t xml:space="preserve"> ins </w:t>
      </w:r>
      <w:hyperlink r:id="rId1108" w:tooltip="Work Health and Safety (Asbestos) Amendment Regulation 2014 (No 1)" w:history="1">
        <w:r>
          <w:rPr>
            <w:rStyle w:val="charCitHyperlinkAbbrev"/>
          </w:rPr>
          <w:t>SL2014</w:t>
        </w:r>
        <w:r>
          <w:rPr>
            <w:rStyle w:val="charCitHyperlinkAbbrev"/>
          </w:rPr>
          <w:noBreakHyphen/>
          <w:t>32</w:t>
        </w:r>
      </w:hyperlink>
      <w:r>
        <w:t xml:space="preserve"> s 15</w:t>
      </w:r>
    </w:p>
    <w:p w:rsidR="00780DB8" w:rsidRPr="0063509B" w:rsidRDefault="00780DB8" w:rsidP="00780DB8">
      <w:pPr>
        <w:pStyle w:val="AmdtsEntries"/>
      </w:pPr>
      <w:r>
        <w:tab/>
        <w:t xml:space="preserve">def </w:t>
      </w:r>
      <w:r w:rsidRPr="00397F3D">
        <w:rPr>
          <w:rStyle w:val="charBoldItals"/>
        </w:rPr>
        <w:t>naturally occurring asbestos</w:t>
      </w:r>
      <w:r>
        <w:t xml:space="preserve"> ins </w:t>
      </w:r>
      <w:hyperlink r:id="rId1109" w:tooltip="Work Health and Safety (Asbestos) Amendment Regulation 2014 (No 1)" w:history="1">
        <w:r>
          <w:rPr>
            <w:rStyle w:val="charCitHyperlinkAbbrev"/>
          </w:rPr>
          <w:t>SL2014</w:t>
        </w:r>
        <w:r>
          <w:rPr>
            <w:rStyle w:val="charCitHyperlinkAbbrev"/>
          </w:rPr>
          <w:noBreakHyphen/>
          <w:t>32</w:t>
        </w:r>
      </w:hyperlink>
      <w:r>
        <w:t xml:space="preserve"> s 15</w:t>
      </w:r>
    </w:p>
    <w:p w:rsidR="00780DB8" w:rsidRDefault="00780DB8" w:rsidP="00780DB8">
      <w:pPr>
        <w:pStyle w:val="AmdtsEntries"/>
      </w:pPr>
      <w:r>
        <w:tab/>
        <w:t xml:space="preserve">def </w:t>
      </w:r>
      <w:r w:rsidRPr="00397F3D">
        <w:rPr>
          <w:rStyle w:val="charBoldItals"/>
        </w:rPr>
        <w:t>non-friable asbestos</w:t>
      </w:r>
      <w:r>
        <w:t xml:space="preserve"> ins </w:t>
      </w:r>
      <w:hyperlink r:id="rId1110" w:tooltip="Work Health and Safety (Asbestos) Amendment Regulation 2014 (No 1)" w:history="1">
        <w:r>
          <w:rPr>
            <w:rStyle w:val="charCitHyperlinkAbbrev"/>
          </w:rPr>
          <w:t>SL2014</w:t>
        </w:r>
        <w:r>
          <w:rPr>
            <w:rStyle w:val="charCitHyperlinkAbbrev"/>
          </w:rPr>
          <w:noBreakHyphen/>
          <w:t>32</w:t>
        </w:r>
      </w:hyperlink>
      <w:r>
        <w:t xml:space="preserve"> s 15</w:t>
      </w:r>
    </w:p>
    <w:p w:rsidR="00807E52" w:rsidRDefault="00807E52" w:rsidP="00807E52">
      <w:pPr>
        <w:pStyle w:val="AmdtsEntries"/>
      </w:pPr>
      <w:r>
        <w:tab/>
        <w:t xml:space="preserve">def </w:t>
      </w:r>
      <w:r w:rsidR="00E92D57" w:rsidRPr="008E3922">
        <w:rPr>
          <w:rStyle w:val="charBoldItals"/>
        </w:rPr>
        <w:t>operator</w:t>
      </w:r>
      <w:r>
        <w:t xml:space="preserve"> ins </w:t>
      </w:r>
      <w:hyperlink r:id="rId1111" w:tooltip="Work Health and Safety Amendment Regulation 2018 (No 1)" w:history="1">
        <w:r w:rsidRPr="00964810">
          <w:rPr>
            <w:rStyle w:val="charCitHyperlinkAbbrev"/>
          </w:rPr>
          <w:t>SL2018-2</w:t>
        </w:r>
      </w:hyperlink>
      <w:r w:rsidR="00E92D57">
        <w:t xml:space="preserve"> s 34</w:t>
      </w:r>
    </w:p>
    <w:p w:rsidR="00807E52" w:rsidRDefault="00807E52" w:rsidP="00807E52">
      <w:pPr>
        <w:pStyle w:val="AmdtsEntries"/>
      </w:pPr>
      <w:r>
        <w:tab/>
        <w:t xml:space="preserve">def </w:t>
      </w:r>
      <w:r w:rsidR="00E92D57" w:rsidRPr="008E3922">
        <w:rPr>
          <w:rStyle w:val="charBoldItals"/>
        </w:rPr>
        <w:t>packaged hazardous chemicals</w:t>
      </w:r>
      <w:r>
        <w:t xml:space="preserve"> ins </w:t>
      </w:r>
      <w:hyperlink r:id="rId1112" w:tooltip="Work Health and Safety Amendment Regulation 2018 (No 1)" w:history="1">
        <w:r w:rsidRPr="00964810">
          <w:rPr>
            <w:rStyle w:val="charCitHyperlinkAbbrev"/>
          </w:rPr>
          <w:t>SL2018-2</w:t>
        </w:r>
      </w:hyperlink>
      <w:r w:rsidR="00E92D57">
        <w:t xml:space="preserve"> s 34</w:t>
      </w:r>
    </w:p>
    <w:p w:rsidR="00807E52" w:rsidRDefault="00807E52" w:rsidP="00807E52">
      <w:pPr>
        <w:pStyle w:val="AmdtsEntries"/>
      </w:pPr>
      <w:r>
        <w:tab/>
        <w:t xml:space="preserve">def </w:t>
      </w:r>
      <w:r w:rsidR="00E92D57" w:rsidRPr="008E3922">
        <w:rPr>
          <w:rStyle w:val="charBoldItals"/>
        </w:rPr>
        <w:t>packing group</w:t>
      </w:r>
      <w:r>
        <w:t xml:space="preserve"> ins </w:t>
      </w:r>
      <w:hyperlink r:id="rId1113" w:tooltip="Work Health and Safety Amendment Regulation 2018 (No 1)" w:history="1">
        <w:r w:rsidRPr="00964810">
          <w:rPr>
            <w:rStyle w:val="charCitHyperlinkAbbrev"/>
          </w:rPr>
          <w:t>SL2018-2</w:t>
        </w:r>
      </w:hyperlink>
      <w:r w:rsidR="003C4BF0">
        <w:t xml:space="preserve"> s 34</w:t>
      </w:r>
    </w:p>
    <w:p w:rsidR="00B56A2B" w:rsidRDefault="00B56A2B" w:rsidP="00B56A2B">
      <w:pPr>
        <w:pStyle w:val="AmdtsEntries"/>
      </w:pPr>
      <w:r>
        <w:tab/>
        <w:t xml:space="preserve">def </w:t>
      </w:r>
      <w:r>
        <w:rPr>
          <w:rStyle w:val="charItals"/>
          <w:b/>
        </w:rPr>
        <w:t>passenger ropeway</w:t>
      </w:r>
      <w:r>
        <w:rPr>
          <w:rStyle w:val="charItals"/>
        </w:rPr>
        <w:t xml:space="preserve"> </w:t>
      </w:r>
      <w:r>
        <w:t xml:space="preserve">ins </w:t>
      </w:r>
      <w:hyperlink r:id="rId1114" w:tooltip="Work Health and Safety Amendment Regulation 2014 (No 2)" w:history="1">
        <w:r>
          <w:rPr>
            <w:rStyle w:val="charCitHyperlinkAbbrev"/>
          </w:rPr>
          <w:t>SL2014</w:t>
        </w:r>
        <w:r>
          <w:rPr>
            <w:rStyle w:val="charCitHyperlinkAbbrev"/>
          </w:rPr>
          <w:noBreakHyphen/>
          <w:t>20</w:t>
        </w:r>
      </w:hyperlink>
      <w:r>
        <w:t xml:space="preserve"> s 69</w:t>
      </w:r>
    </w:p>
    <w:p w:rsidR="00807E52" w:rsidRDefault="00807E52" w:rsidP="00807E52">
      <w:pPr>
        <w:pStyle w:val="AmdtsEntries"/>
      </w:pPr>
      <w:r>
        <w:tab/>
        <w:t xml:space="preserve">def </w:t>
      </w:r>
      <w:r w:rsidR="003C4BF0" w:rsidRPr="008E3922">
        <w:rPr>
          <w:rStyle w:val="charBoldItals"/>
        </w:rPr>
        <w:t>pipe work</w:t>
      </w:r>
      <w:r>
        <w:t xml:space="preserve"> ins </w:t>
      </w:r>
      <w:hyperlink r:id="rId1115"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tab/>
        <w:t xml:space="preserve">def </w:t>
      </w:r>
      <w:r w:rsidR="003C4BF0" w:rsidRPr="008E3922">
        <w:rPr>
          <w:rStyle w:val="charBoldItals"/>
        </w:rPr>
        <w:t>placard</w:t>
      </w:r>
      <w:r>
        <w:t xml:space="preserve"> ins </w:t>
      </w:r>
      <w:hyperlink r:id="rId1116" w:tooltip="Work Health and Safety Amendment Regulation 2018 (No 1)" w:history="1">
        <w:r w:rsidRPr="00964810">
          <w:rPr>
            <w:rStyle w:val="charCitHyperlinkAbbrev"/>
          </w:rPr>
          <w:t>SL2018-2</w:t>
        </w:r>
      </w:hyperlink>
      <w:r w:rsidR="003C4BF0">
        <w:t xml:space="preserve"> s 34</w:t>
      </w:r>
    </w:p>
    <w:p w:rsidR="00807E52" w:rsidRPr="0063509B" w:rsidRDefault="00807E52" w:rsidP="00B56A2B">
      <w:pPr>
        <w:pStyle w:val="AmdtsEntries"/>
      </w:pPr>
      <w:r>
        <w:tab/>
        <w:t xml:space="preserve">def </w:t>
      </w:r>
      <w:r w:rsidR="003C4BF0" w:rsidRPr="008E3922">
        <w:rPr>
          <w:rStyle w:val="charBoldItals"/>
        </w:rPr>
        <w:t>placard quantity</w:t>
      </w:r>
      <w:r>
        <w:t xml:space="preserve"> ins </w:t>
      </w:r>
      <w:hyperlink r:id="rId1117" w:tooltip="Work Health and Safety Amendment Regulation 2018 (No 1)" w:history="1">
        <w:r w:rsidRPr="00964810">
          <w:rPr>
            <w:rStyle w:val="charCitHyperlinkAbbrev"/>
          </w:rPr>
          <w:t>SL2018-2</w:t>
        </w:r>
      </w:hyperlink>
      <w:r w:rsidR="003C4BF0">
        <w:t xml:space="preserve"> s 34</w:t>
      </w:r>
    </w:p>
    <w:p w:rsidR="00B56A2B" w:rsidRDefault="00B56A2B" w:rsidP="00B56A2B">
      <w:pPr>
        <w:pStyle w:val="AmdtsEntries"/>
      </w:pPr>
      <w:r>
        <w:tab/>
        <w:t xml:space="preserve">def </w:t>
      </w:r>
      <w:r>
        <w:rPr>
          <w:rStyle w:val="charItals"/>
          <w:b/>
        </w:rPr>
        <w:t>platform height</w:t>
      </w:r>
      <w:r>
        <w:rPr>
          <w:rStyle w:val="charItals"/>
        </w:rPr>
        <w:t xml:space="preserve"> </w:t>
      </w:r>
      <w:r>
        <w:t xml:space="preserve">ins </w:t>
      </w:r>
      <w:hyperlink r:id="rId1118" w:tooltip="Work Health and Safety Amendment Regulation 2014 (No 2)" w:history="1">
        <w:r>
          <w:rPr>
            <w:rStyle w:val="charCitHyperlinkAbbrev"/>
          </w:rPr>
          <w:t>SL2014</w:t>
        </w:r>
        <w:r>
          <w:rPr>
            <w:rStyle w:val="charCitHyperlinkAbbrev"/>
          </w:rPr>
          <w:noBreakHyphen/>
          <w:t>20</w:t>
        </w:r>
      </w:hyperlink>
      <w:r>
        <w:t xml:space="preserve"> s 69</w:t>
      </w:r>
    </w:p>
    <w:p w:rsidR="00807E52" w:rsidRDefault="00807E52" w:rsidP="00807E52">
      <w:pPr>
        <w:pStyle w:val="AmdtsEntries"/>
      </w:pPr>
      <w:r>
        <w:tab/>
        <w:t xml:space="preserve">def </w:t>
      </w:r>
      <w:r w:rsidR="003C4BF0" w:rsidRPr="008E3922">
        <w:rPr>
          <w:rStyle w:val="charBoldItals"/>
        </w:rPr>
        <w:t>precautionary statement</w:t>
      </w:r>
      <w:r>
        <w:t xml:space="preserve"> ins </w:t>
      </w:r>
      <w:hyperlink r:id="rId1119"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tab/>
        <w:t xml:space="preserve">def </w:t>
      </w:r>
      <w:r w:rsidR="003C4BF0" w:rsidRPr="008E3922">
        <w:rPr>
          <w:rStyle w:val="charBoldItals"/>
        </w:rPr>
        <w:t>present or likely to be present</w:t>
      </w:r>
      <w:r>
        <w:t xml:space="preserve"> ins </w:t>
      </w:r>
      <w:hyperlink r:id="rId1120" w:tooltip="Work Health and Safety Amendment Regulation 2018 (No 1)" w:history="1">
        <w:r w:rsidRPr="00964810">
          <w:rPr>
            <w:rStyle w:val="charCitHyperlinkAbbrev"/>
          </w:rPr>
          <w:t>SL2018-2</w:t>
        </w:r>
      </w:hyperlink>
      <w:r w:rsidR="003C4BF0">
        <w:t xml:space="preserve"> s 34</w:t>
      </w:r>
    </w:p>
    <w:p w:rsidR="00750571" w:rsidRDefault="00750571" w:rsidP="00B56A2B">
      <w:pPr>
        <w:pStyle w:val="AmdtsEntries"/>
      </w:pPr>
      <w:r>
        <w:tab/>
        <w:t xml:space="preserve">def </w:t>
      </w:r>
      <w:r>
        <w:rPr>
          <w:rStyle w:val="charItals"/>
          <w:b/>
        </w:rPr>
        <w:t>pressure piping</w:t>
      </w:r>
      <w:r>
        <w:rPr>
          <w:rStyle w:val="charItals"/>
        </w:rPr>
        <w:t xml:space="preserve"> </w:t>
      </w:r>
      <w:r>
        <w:t>am</w:t>
      </w:r>
      <w:r w:rsidR="00EF66C3">
        <w:t xml:space="preserve"> </w:t>
      </w:r>
      <w:hyperlink r:id="rId1121"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23</w:t>
      </w:r>
    </w:p>
    <w:p w:rsidR="00807E52" w:rsidRDefault="00807E52" w:rsidP="00807E52">
      <w:pPr>
        <w:pStyle w:val="AmdtsEntries"/>
      </w:pPr>
      <w:r>
        <w:tab/>
        <w:t xml:space="preserve">def </w:t>
      </w:r>
      <w:r w:rsidR="003C4BF0" w:rsidRPr="008E3922">
        <w:rPr>
          <w:rStyle w:val="charBoldItals"/>
        </w:rPr>
        <w:t>primary emergency service organisation</w:t>
      </w:r>
      <w:r>
        <w:t xml:space="preserve"> ins </w:t>
      </w:r>
      <w:hyperlink r:id="rId1122"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tab/>
        <w:t xml:space="preserve">def </w:t>
      </w:r>
      <w:r w:rsidR="006550C9" w:rsidRPr="008E3922">
        <w:rPr>
          <w:rStyle w:val="charBoldItals"/>
        </w:rPr>
        <w:t>product identifier</w:t>
      </w:r>
      <w:r>
        <w:t xml:space="preserve"> ins </w:t>
      </w:r>
      <w:hyperlink r:id="rId1123"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tab/>
        <w:t xml:space="preserve">def </w:t>
      </w:r>
      <w:r w:rsidR="006550C9" w:rsidRPr="008E3922">
        <w:rPr>
          <w:rStyle w:val="charBoldItals"/>
        </w:rPr>
        <w:t>prohibited carcinogen</w:t>
      </w:r>
      <w:r>
        <w:t xml:space="preserve"> ins </w:t>
      </w:r>
      <w:hyperlink r:id="rId1124"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tab/>
        <w:t xml:space="preserve">def </w:t>
      </w:r>
      <w:r w:rsidR="006550C9" w:rsidRPr="008E3922">
        <w:rPr>
          <w:rStyle w:val="charBoldItals"/>
        </w:rPr>
        <w:t>proposed facility</w:t>
      </w:r>
      <w:r>
        <w:t xml:space="preserve"> ins </w:t>
      </w:r>
      <w:hyperlink r:id="rId1125"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tab/>
        <w:t xml:space="preserve">def </w:t>
      </w:r>
      <w:r w:rsidR="006550C9" w:rsidRPr="008E3922">
        <w:rPr>
          <w:rStyle w:val="charBoldItals"/>
        </w:rPr>
        <w:t>proposed major hazard facility</w:t>
      </w:r>
      <w:r>
        <w:t xml:space="preserve"> ins </w:t>
      </w:r>
      <w:hyperlink r:id="rId1126"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tab/>
        <w:t xml:space="preserve">def </w:t>
      </w:r>
      <w:r w:rsidR="006550C9" w:rsidRPr="008E3922">
        <w:rPr>
          <w:rStyle w:val="charBoldItals"/>
        </w:rPr>
        <w:t>quantity</w:t>
      </w:r>
      <w:r>
        <w:t xml:space="preserve"> ins </w:t>
      </w:r>
      <w:hyperlink r:id="rId1127"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lastRenderedPageBreak/>
        <w:tab/>
        <w:t xml:space="preserve">def </w:t>
      </w:r>
      <w:r w:rsidR="00F972C5" w:rsidRPr="00F972C5">
        <w:rPr>
          <w:rStyle w:val="charBoldItals"/>
        </w:rPr>
        <w:t>registered training organisation (RTO)</w:t>
      </w:r>
      <w:r w:rsidR="0071448A">
        <w:t xml:space="preserve"> am</w:t>
      </w:r>
      <w:r>
        <w:t xml:space="preserve"> </w:t>
      </w:r>
      <w:hyperlink r:id="rId1128" w:tooltip="Work Health and Safety Amendment Regulation 2018 (No 1)" w:history="1">
        <w:r w:rsidRPr="00964810">
          <w:rPr>
            <w:rStyle w:val="charCitHyperlinkAbbrev"/>
          </w:rPr>
          <w:t>SL2018-2</w:t>
        </w:r>
      </w:hyperlink>
      <w:r w:rsidR="00F972C5">
        <w:t xml:space="preserve"> s 35</w:t>
      </w:r>
    </w:p>
    <w:p w:rsidR="0071448A" w:rsidRPr="0063509B" w:rsidRDefault="0071448A" w:rsidP="00B56A2B">
      <w:pPr>
        <w:pStyle w:val="AmdtsEntries"/>
      </w:pPr>
      <w:r>
        <w:tab/>
        <w:t xml:space="preserve">def </w:t>
      </w:r>
      <w:r w:rsidRPr="008E3922">
        <w:rPr>
          <w:rStyle w:val="charBoldItals"/>
        </w:rPr>
        <w:t>research chemical</w:t>
      </w:r>
      <w:r>
        <w:t xml:space="preserve"> ins </w:t>
      </w:r>
      <w:hyperlink r:id="rId1129" w:tooltip="Work Health and Safety Amendment Regulation 2018 (No 1)" w:history="1">
        <w:r w:rsidRPr="00964810">
          <w:rPr>
            <w:rStyle w:val="charCitHyperlinkAbbrev"/>
          </w:rPr>
          <w:t>SL2018-2</w:t>
        </w:r>
      </w:hyperlink>
      <w:r>
        <w:t xml:space="preserve"> s 36</w:t>
      </w:r>
    </w:p>
    <w:p w:rsidR="00BC4BD7" w:rsidRDefault="00BC4BD7" w:rsidP="00B56A2B">
      <w:pPr>
        <w:pStyle w:val="AmdtsEntries"/>
      </w:pPr>
      <w:r>
        <w:tab/>
        <w:t xml:space="preserve">def </w:t>
      </w:r>
      <w:r w:rsidRPr="00F52AA1">
        <w:rPr>
          <w:rStyle w:val="charBoldItals"/>
        </w:rPr>
        <w:t>respirable asbestos fibre</w:t>
      </w:r>
      <w:r>
        <w:t xml:space="preserve"> ins</w:t>
      </w:r>
      <w:r w:rsidR="00F52AA1">
        <w:t xml:space="preserve"> </w:t>
      </w:r>
      <w:hyperlink r:id="rId1130" w:tooltip="Work Health and Safety Amendment Regulation 2014 (No 3)" w:history="1">
        <w:r w:rsidR="00F52AA1">
          <w:rPr>
            <w:rStyle w:val="charCitHyperlinkAbbrev"/>
          </w:rPr>
          <w:t>SL2014</w:t>
        </w:r>
        <w:r w:rsidR="00F52AA1">
          <w:rPr>
            <w:rStyle w:val="charCitHyperlinkAbbrev"/>
          </w:rPr>
          <w:noBreakHyphen/>
          <w:t>27</w:t>
        </w:r>
      </w:hyperlink>
      <w:r w:rsidR="00F52AA1">
        <w:t xml:space="preserve"> s 9</w:t>
      </w:r>
    </w:p>
    <w:p w:rsidR="00807E52" w:rsidRDefault="00D40AB2" w:rsidP="00B56A2B">
      <w:pPr>
        <w:pStyle w:val="AmdtsEntries"/>
      </w:pPr>
      <w:r>
        <w:tab/>
        <w:t xml:space="preserve">def </w:t>
      </w:r>
      <w:r w:rsidR="0071448A" w:rsidRPr="008E3922">
        <w:rPr>
          <w:rStyle w:val="charBoldItals"/>
        </w:rPr>
        <w:t>restricted carcinogen</w:t>
      </w:r>
      <w:r>
        <w:t xml:space="preserve"> ins </w:t>
      </w:r>
      <w:hyperlink r:id="rId1131" w:tooltip="Work Health and Safety Amendment Regulation 2018 (No 1)" w:history="1">
        <w:r w:rsidRPr="00964810">
          <w:rPr>
            <w:rStyle w:val="charCitHyperlinkAbbrev"/>
          </w:rPr>
          <w:t>SL2018-2</w:t>
        </w:r>
      </w:hyperlink>
      <w:r w:rsidR="0071448A">
        <w:t xml:space="preserve"> s 36</w:t>
      </w:r>
    </w:p>
    <w:p w:rsidR="0071448A" w:rsidRDefault="0071448A" w:rsidP="00B56A2B">
      <w:pPr>
        <w:pStyle w:val="AmdtsEntries"/>
      </w:pPr>
      <w:r>
        <w:tab/>
        <w:t xml:space="preserve">def </w:t>
      </w:r>
      <w:r w:rsidR="003E6EBD" w:rsidRPr="008E3922">
        <w:rPr>
          <w:rStyle w:val="charBoldItals"/>
        </w:rPr>
        <w:t>retailer</w:t>
      </w:r>
      <w:r>
        <w:t xml:space="preserve"> ins </w:t>
      </w:r>
      <w:hyperlink r:id="rId1132" w:tooltip="Work Health and Safety Amendment Regulation 2018 (No 1)" w:history="1">
        <w:r w:rsidRPr="00964810">
          <w:rPr>
            <w:rStyle w:val="charCitHyperlinkAbbrev"/>
          </w:rPr>
          <w:t>SL2018-2</w:t>
        </w:r>
      </w:hyperlink>
      <w:r w:rsidR="003E6EBD">
        <w:t xml:space="preserve"> s 36</w:t>
      </w:r>
    </w:p>
    <w:p w:rsidR="003E6EBD" w:rsidRDefault="003E6EBD" w:rsidP="00B56A2B">
      <w:pPr>
        <w:pStyle w:val="AmdtsEntries"/>
      </w:pPr>
      <w:r>
        <w:tab/>
        <w:t xml:space="preserve">def </w:t>
      </w:r>
      <w:r w:rsidRPr="008E3922">
        <w:rPr>
          <w:rStyle w:val="charBoldItals"/>
        </w:rPr>
        <w:t>safety data sheet</w:t>
      </w:r>
      <w:r>
        <w:t xml:space="preserve"> ins </w:t>
      </w:r>
      <w:hyperlink r:id="rId1133" w:tooltip="Work Health and Safety Amendment Regulation 2018 (No 1)" w:history="1">
        <w:r w:rsidRPr="00964810">
          <w:rPr>
            <w:rStyle w:val="charCitHyperlinkAbbrev"/>
          </w:rPr>
          <w:t>SL2018-2</w:t>
        </w:r>
      </w:hyperlink>
      <w:r>
        <w:t xml:space="preserve"> s 36</w:t>
      </w:r>
    </w:p>
    <w:p w:rsidR="00D060C3" w:rsidRDefault="00D060C3" w:rsidP="00B56A2B">
      <w:pPr>
        <w:pStyle w:val="AmdtsEntries"/>
      </w:pPr>
      <w:r>
        <w:tab/>
        <w:t xml:space="preserve">def </w:t>
      </w:r>
      <w:r>
        <w:rPr>
          <w:rStyle w:val="charBoldItals"/>
        </w:rPr>
        <w:t>Safe Work Australia</w:t>
      </w:r>
      <w:r w:rsidRPr="00F52AA1">
        <w:rPr>
          <w:rStyle w:val="charBoldItals"/>
        </w:rPr>
        <w:t xml:space="preserve"> </w:t>
      </w:r>
      <w:r>
        <w:t xml:space="preserve"> ins </w:t>
      </w:r>
      <w:hyperlink r:id="rId1134" w:tooltip="Work Health and Safety (Asbestos) Amendment Regulation 2014 (No 1)" w:history="1">
        <w:r>
          <w:rPr>
            <w:rStyle w:val="charCitHyperlinkAbbrev"/>
          </w:rPr>
          <w:t>SL2014</w:t>
        </w:r>
        <w:r>
          <w:rPr>
            <w:rStyle w:val="charCitHyperlinkAbbrev"/>
          </w:rPr>
          <w:noBreakHyphen/>
          <w:t>32</w:t>
        </w:r>
      </w:hyperlink>
      <w:r>
        <w:t xml:space="preserve"> s 15</w:t>
      </w:r>
    </w:p>
    <w:p w:rsidR="00D40AB2" w:rsidRDefault="003E6EBD" w:rsidP="003E6EBD">
      <w:pPr>
        <w:pStyle w:val="AmdtsEntriesDefL2"/>
      </w:pPr>
      <w:r>
        <w:tab/>
        <w:t xml:space="preserve">am </w:t>
      </w:r>
      <w:hyperlink r:id="rId1135" w:tooltip="Work Health and Safety Amendment Regulation 2018 (No 1)" w:history="1">
        <w:r w:rsidRPr="00964810">
          <w:rPr>
            <w:rStyle w:val="charCitHyperlinkAbbrev"/>
          </w:rPr>
          <w:t>SL2018-2</w:t>
        </w:r>
      </w:hyperlink>
      <w:r>
        <w:t xml:space="preserve"> s 37</w:t>
      </w:r>
    </w:p>
    <w:p w:rsidR="00D40AB2" w:rsidRDefault="00D40AB2" w:rsidP="00D40AB2">
      <w:pPr>
        <w:pStyle w:val="AmdtsEntries"/>
      </w:pPr>
      <w:r>
        <w:tab/>
        <w:t xml:space="preserve">def </w:t>
      </w:r>
      <w:r w:rsidR="004035E6" w:rsidRPr="008E3922">
        <w:rPr>
          <w:rStyle w:val="charBoldItals"/>
        </w:rPr>
        <w:t>Schedule 11 hazardous chemical</w:t>
      </w:r>
      <w:r>
        <w:t xml:space="preserve"> ins </w:t>
      </w:r>
      <w:hyperlink r:id="rId1136"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4035E6" w:rsidRPr="008E3922">
        <w:rPr>
          <w:rStyle w:val="charBoldItals"/>
        </w:rPr>
        <w:t>Schedule 15 chemical</w:t>
      </w:r>
      <w:r>
        <w:t xml:space="preserve"> ins </w:t>
      </w:r>
      <w:hyperlink r:id="rId1137"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BB103F" w:rsidRPr="008E3922">
        <w:rPr>
          <w:rStyle w:val="charBoldItals"/>
        </w:rPr>
        <w:t>SEMSOG</w:t>
      </w:r>
      <w:r>
        <w:t xml:space="preserve"> ins </w:t>
      </w:r>
      <w:hyperlink r:id="rId1138" w:tooltip="Work Health and Safety Amendment Regulation 2018 (No 1)" w:history="1">
        <w:r w:rsidRPr="00964810">
          <w:rPr>
            <w:rStyle w:val="charCitHyperlinkAbbrev"/>
          </w:rPr>
          <w:t>SL2018-2</w:t>
        </w:r>
      </w:hyperlink>
      <w:r w:rsidR="003E6EBD">
        <w:t xml:space="preserve"> s 38</w:t>
      </w:r>
    </w:p>
    <w:p w:rsidR="00D40AB2" w:rsidRDefault="00D40AB2" w:rsidP="00B56A2B">
      <w:pPr>
        <w:pStyle w:val="AmdtsEntries"/>
      </w:pPr>
      <w:r>
        <w:tab/>
        <w:t xml:space="preserve">def </w:t>
      </w:r>
      <w:r w:rsidR="00BB103F" w:rsidRPr="008E3922">
        <w:rPr>
          <w:rStyle w:val="charBoldItals"/>
        </w:rPr>
        <w:t>signal word</w:t>
      </w:r>
      <w:r>
        <w:t xml:space="preserve"> ins </w:t>
      </w:r>
      <w:hyperlink r:id="rId1139" w:tooltip="Work Health and Safety Amendment Regulation 2018 (No 1)" w:history="1">
        <w:r w:rsidRPr="00964810">
          <w:rPr>
            <w:rStyle w:val="charCitHyperlinkAbbrev"/>
          </w:rPr>
          <w:t>SL2018-2</w:t>
        </w:r>
      </w:hyperlink>
      <w:r w:rsidR="003E6EBD">
        <w:t xml:space="preserve"> s 38</w:t>
      </w:r>
    </w:p>
    <w:p w:rsidR="00B56A2B" w:rsidRDefault="00B56A2B" w:rsidP="00B56A2B">
      <w:pPr>
        <w:pStyle w:val="AmdtsEntries"/>
      </w:pPr>
      <w:r>
        <w:tab/>
        <w:t xml:space="preserve">def </w:t>
      </w:r>
      <w:r>
        <w:rPr>
          <w:rStyle w:val="charItals"/>
          <w:b/>
        </w:rPr>
        <w:t>specified VET course</w:t>
      </w:r>
      <w:r>
        <w:rPr>
          <w:rStyle w:val="charItals"/>
        </w:rPr>
        <w:t xml:space="preserve"> </w:t>
      </w:r>
      <w:r>
        <w:t xml:space="preserve">sub </w:t>
      </w:r>
      <w:hyperlink r:id="rId1140" w:tooltip="Work Health and Safety Amendment Regulation 2014 (No 2)" w:history="1">
        <w:r>
          <w:rPr>
            <w:rStyle w:val="charCitHyperlinkAbbrev"/>
          </w:rPr>
          <w:t>SL2014</w:t>
        </w:r>
        <w:r>
          <w:rPr>
            <w:rStyle w:val="charCitHyperlinkAbbrev"/>
          </w:rPr>
          <w:noBreakHyphen/>
          <w:t>20</w:t>
        </w:r>
      </w:hyperlink>
      <w:r>
        <w:t xml:space="preserve"> s 70</w:t>
      </w:r>
      <w:r w:rsidR="00D060C3">
        <w:t xml:space="preserve">; </w:t>
      </w:r>
      <w:hyperlink r:id="rId1141" w:tooltip="Work Health and Safety (Asbestos) Amendment Regulation 2014 (No 1)" w:history="1">
        <w:r w:rsidR="00D060C3">
          <w:rPr>
            <w:rStyle w:val="charCitHyperlinkAbbrev"/>
          </w:rPr>
          <w:t>SL2014</w:t>
        </w:r>
        <w:r w:rsidR="00D060C3">
          <w:rPr>
            <w:rStyle w:val="charCitHyperlinkAbbrev"/>
          </w:rPr>
          <w:noBreakHyphen/>
          <w:t>32</w:t>
        </w:r>
      </w:hyperlink>
      <w:r w:rsidR="00D060C3">
        <w:t xml:space="preserve"> s 16</w:t>
      </w:r>
    </w:p>
    <w:p w:rsidR="00891466" w:rsidRDefault="00891466" w:rsidP="00800782">
      <w:pPr>
        <w:pStyle w:val="AmdtsEntries"/>
        <w:keepNext/>
      </w:pPr>
      <w:r>
        <w:tab/>
        <w:t xml:space="preserve">def </w:t>
      </w:r>
      <w:r>
        <w:rPr>
          <w:rStyle w:val="charItals"/>
          <w:b/>
        </w:rPr>
        <w:t>steam turbine</w:t>
      </w:r>
      <w:r>
        <w:rPr>
          <w:rStyle w:val="charItals"/>
        </w:rPr>
        <w:t xml:space="preserve"> </w:t>
      </w:r>
      <w:r>
        <w:t>ins</w:t>
      </w:r>
      <w:r w:rsidR="00EF66C3">
        <w:t xml:space="preserve"> </w:t>
      </w:r>
      <w:hyperlink r:id="rId1142"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24</w:t>
      </w:r>
    </w:p>
    <w:p w:rsidR="00D40AB2" w:rsidRDefault="00D40AB2" w:rsidP="00D40AB2">
      <w:pPr>
        <w:pStyle w:val="AmdtsEntries"/>
      </w:pPr>
      <w:r>
        <w:tab/>
        <w:t xml:space="preserve">def </w:t>
      </w:r>
      <w:r w:rsidR="00BB103F" w:rsidRPr="008E3922">
        <w:rPr>
          <w:rStyle w:val="charBoldItals"/>
        </w:rPr>
        <w:t>Standard for the Uniform Scheduling of Medicines and Poisons</w:t>
      </w:r>
      <w:r>
        <w:t xml:space="preserve"> ins </w:t>
      </w:r>
      <w:hyperlink r:id="rId1143" w:tooltip="Work Health and Safety Amendment Regulation 2018 (No 1)" w:history="1">
        <w:r w:rsidRPr="00964810">
          <w:rPr>
            <w:rStyle w:val="charCitHyperlinkAbbrev"/>
          </w:rPr>
          <w:t>SL2018-2</w:t>
        </w:r>
      </w:hyperlink>
      <w:r w:rsidR="003E6EBD">
        <w:t xml:space="preserve"> s 38</w:t>
      </w:r>
    </w:p>
    <w:p w:rsidR="007C222C" w:rsidRDefault="007C222C" w:rsidP="007C222C">
      <w:pPr>
        <w:pStyle w:val="AmdtsEntries"/>
      </w:pPr>
      <w:r>
        <w:tab/>
        <w:t xml:space="preserve">def </w:t>
      </w:r>
      <w:r w:rsidRPr="008E3922">
        <w:rPr>
          <w:rStyle w:val="charBoldItals"/>
        </w:rPr>
        <w:t>subsidiary risk</w:t>
      </w:r>
      <w:r>
        <w:t xml:space="preserve"> ins </w:t>
      </w:r>
      <w:hyperlink r:id="rId1144" w:tooltip="Work Health and Safety Amendment Regulation 2018 (No 1)" w:history="1">
        <w:r w:rsidRPr="00964810">
          <w:rPr>
            <w:rStyle w:val="charCitHyperlinkAbbrev"/>
          </w:rPr>
          <w:t>SL2018-2</w:t>
        </w:r>
      </w:hyperlink>
      <w:r>
        <w:t xml:space="preserve"> s 38</w:t>
      </w:r>
    </w:p>
    <w:p w:rsidR="00D40AB2" w:rsidRDefault="00D40AB2" w:rsidP="00D40AB2">
      <w:pPr>
        <w:pStyle w:val="AmdtsEntries"/>
      </w:pPr>
      <w:r>
        <w:tab/>
        <w:t xml:space="preserve">def </w:t>
      </w:r>
      <w:r w:rsidR="00BB103F" w:rsidRPr="008E3922">
        <w:rPr>
          <w:rStyle w:val="charBoldItals"/>
        </w:rPr>
        <w:t>substance</w:t>
      </w:r>
      <w:r>
        <w:t xml:space="preserve"> ins </w:t>
      </w:r>
      <w:hyperlink r:id="rId1145"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CF6E28" w:rsidRPr="008E3922">
        <w:rPr>
          <w:rStyle w:val="charBoldItals"/>
        </w:rPr>
        <w:t>surrounding area</w:t>
      </w:r>
      <w:r>
        <w:t xml:space="preserve"> ins </w:t>
      </w:r>
      <w:hyperlink r:id="rId1146"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CF6E28" w:rsidRPr="008E3922">
        <w:rPr>
          <w:rStyle w:val="charBoldItals"/>
        </w:rPr>
        <w:t>technical name</w:t>
      </w:r>
      <w:r>
        <w:t xml:space="preserve"> ins </w:t>
      </w:r>
      <w:hyperlink r:id="rId1147" w:tooltip="Work Health and Safety Amendment Regulation 2018 (No 1)" w:history="1">
        <w:r w:rsidRPr="00964810">
          <w:rPr>
            <w:rStyle w:val="charCitHyperlinkAbbrev"/>
          </w:rPr>
          <w:t>SL2018-2</w:t>
        </w:r>
      </w:hyperlink>
      <w:r w:rsidR="003E6EBD">
        <w:t xml:space="preserve"> s 38</w:t>
      </w:r>
    </w:p>
    <w:p w:rsidR="00891466" w:rsidRDefault="00891466" w:rsidP="00800782">
      <w:pPr>
        <w:pStyle w:val="AmdtsEntries"/>
        <w:keepNext/>
      </w:pPr>
      <w:r>
        <w:tab/>
        <w:t xml:space="preserve">def </w:t>
      </w:r>
      <w:r>
        <w:rPr>
          <w:rStyle w:val="charItals"/>
          <w:b/>
        </w:rPr>
        <w:t>tower crane</w:t>
      </w:r>
      <w:r>
        <w:rPr>
          <w:rStyle w:val="charItals"/>
        </w:rPr>
        <w:t xml:space="preserve"> </w:t>
      </w:r>
      <w:r>
        <w:t>am</w:t>
      </w:r>
      <w:r w:rsidR="00EF66C3">
        <w:t xml:space="preserve"> </w:t>
      </w:r>
      <w:hyperlink r:id="rId1148"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25</w:t>
      </w:r>
    </w:p>
    <w:p w:rsidR="00891466" w:rsidRDefault="00891466" w:rsidP="00B56A2B">
      <w:pPr>
        <w:pStyle w:val="AmdtsEntries"/>
      </w:pPr>
      <w:r>
        <w:tab/>
        <w:t xml:space="preserve">def </w:t>
      </w:r>
      <w:r>
        <w:rPr>
          <w:rStyle w:val="charItals"/>
          <w:b/>
        </w:rPr>
        <w:t>turbine</w:t>
      </w:r>
      <w:r>
        <w:rPr>
          <w:rStyle w:val="charItals"/>
        </w:rPr>
        <w:t xml:space="preserve"> </w:t>
      </w:r>
      <w:r>
        <w:t>om</w:t>
      </w:r>
      <w:r w:rsidR="00EF66C3">
        <w:t xml:space="preserve"> </w:t>
      </w:r>
      <w:hyperlink r:id="rId1149"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26</w:t>
      </w:r>
    </w:p>
    <w:p w:rsidR="00D40AB2" w:rsidRDefault="00D40AB2" w:rsidP="00D40AB2">
      <w:pPr>
        <w:pStyle w:val="AmdtsEntries"/>
      </w:pPr>
      <w:r>
        <w:tab/>
        <w:t xml:space="preserve">def </w:t>
      </w:r>
      <w:r w:rsidR="00CF6E28" w:rsidRPr="008E3922">
        <w:rPr>
          <w:rStyle w:val="charBoldItals"/>
        </w:rPr>
        <w:t>threshold quantity</w:t>
      </w:r>
      <w:r>
        <w:t xml:space="preserve"> ins </w:t>
      </w:r>
      <w:hyperlink r:id="rId1150" w:tooltip="Work Health and Safety Amendment Regulation 2018 (No 1)" w:history="1">
        <w:r w:rsidRPr="00964810">
          <w:rPr>
            <w:rStyle w:val="charCitHyperlinkAbbrev"/>
          </w:rPr>
          <w:t>SL2018-2</w:t>
        </w:r>
      </w:hyperlink>
      <w:r w:rsidR="003E6EBD">
        <w:t xml:space="preserve"> s 38</w:t>
      </w:r>
    </w:p>
    <w:p w:rsidR="00D40AB2" w:rsidRDefault="00D40AB2" w:rsidP="00B56A2B">
      <w:pPr>
        <w:pStyle w:val="AmdtsEntries"/>
      </w:pPr>
      <w:r>
        <w:tab/>
        <w:t xml:space="preserve">def </w:t>
      </w:r>
      <w:r w:rsidR="00CF6E28" w:rsidRPr="008E3922">
        <w:rPr>
          <w:rStyle w:val="charBoldItals"/>
        </w:rPr>
        <w:t>UN number</w:t>
      </w:r>
      <w:r>
        <w:t xml:space="preserve"> ins </w:t>
      </w:r>
      <w:hyperlink r:id="rId1151" w:tooltip="Work Health and Safety Amendment Regulation 2018 (No 1)" w:history="1">
        <w:r w:rsidRPr="00964810">
          <w:rPr>
            <w:rStyle w:val="charCitHyperlinkAbbrev"/>
          </w:rPr>
          <w:t>SL2018-2</w:t>
        </w:r>
      </w:hyperlink>
      <w:r w:rsidR="00CF6E28">
        <w:t xml:space="preserve"> s 38</w:t>
      </w:r>
    </w:p>
    <w:p w:rsidR="00CF6E28" w:rsidRDefault="00CF6E28" w:rsidP="00CF6E28">
      <w:pPr>
        <w:pStyle w:val="AmdtsEntries"/>
      </w:pPr>
      <w:r>
        <w:tab/>
        <w:t xml:space="preserve">def </w:t>
      </w:r>
      <w:r>
        <w:rPr>
          <w:rStyle w:val="charBoldItals"/>
        </w:rPr>
        <w:t>VET course</w:t>
      </w:r>
      <w:r>
        <w:t xml:space="preserve"> am </w:t>
      </w:r>
      <w:hyperlink r:id="rId1152" w:tooltip="Work Health and Safety Amendment Regulation 2018 (No 1)" w:history="1">
        <w:r w:rsidRPr="00964810">
          <w:rPr>
            <w:rStyle w:val="charCitHyperlinkAbbrev"/>
          </w:rPr>
          <w:t>SL2018-2</w:t>
        </w:r>
      </w:hyperlink>
      <w:r>
        <w:t xml:space="preserve"> s 39</w:t>
      </w:r>
    </w:p>
    <w:p w:rsidR="00773FBC" w:rsidRPr="00773FBC" w:rsidRDefault="00773FBC" w:rsidP="00773FBC">
      <w:pPr>
        <w:pStyle w:val="PageBreak"/>
      </w:pPr>
      <w:r w:rsidRPr="00773FBC">
        <w:br w:type="page"/>
      </w:r>
    </w:p>
    <w:p w:rsidR="00180A70" w:rsidRPr="003D6D64" w:rsidRDefault="00180A70">
      <w:pPr>
        <w:pStyle w:val="Endnote20"/>
      </w:pPr>
      <w:bookmarkStart w:id="884" w:name="_Toc27126109"/>
      <w:r w:rsidRPr="003D6D64">
        <w:rPr>
          <w:rStyle w:val="charTableNo"/>
        </w:rPr>
        <w:lastRenderedPageBreak/>
        <w:t>5</w:t>
      </w:r>
      <w:r>
        <w:tab/>
      </w:r>
      <w:r w:rsidRPr="003D6D64">
        <w:rPr>
          <w:rStyle w:val="charTableText"/>
        </w:rPr>
        <w:t>Earlier republications</w:t>
      </w:r>
      <w:bookmarkEnd w:id="884"/>
    </w:p>
    <w:p w:rsidR="00180A70" w:rsidRDefault="00180A70">
      <w:pPr>
        <w:pStyle w:val="EndNoteTextPub"/>
      </w:pPr>
      <w:r>
        <w:t xml:space="preserve">Some earlier republications were not numbered. The number in column 1 refers to the publication order.  </w:t>
      </w:r>
    </w:p>
    <w:p w:rsidR="00180A70" w:rsidRDefault="00180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80A70" w:rsidRDefault="00180A7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80A70" w:rsidTr="00BE42A3">
        <w:trPr>
          <w:tblHeader/>
        </w:trPr>
        <w:tc>
          <w:tcPr>
            <w:tcW w:w="1576" w:type="dxa"/>
            <w:tcBorders>
              <w:bottom w:val="single" w:sz="4" w:space="0" w:color="auto"/>
            </w:tcBorders>
          </w:tcPr>
          <w:p w:rsidR="00180A70" w:rsidRDefault="00180A70">
            <w:pPr>
              <w:pStyle w:val="EarlierRepubHdg"/>
            </w:pPr>
            <w:r>
              <w:t>Republication No and date</w:t>
            </w:r>
          </w:p>
        </w:tc>
        <w:tc>
          <w:tcPr>
            <w:tcW w:w="1681" w:type="dxa"/>
            <w:tcBorders>
              <w:bottom w:val="single" w:sz="4" w:space="0" w:color="auto"/>
            </w:tcBorders>
          </w:tcPr>
          <w:p w:rsidR="00180A70" w:rsidRDefault="00180A70">
            <w:pPr>
              <w:pStyle w:val="EarlierRepubHdg"/>
            </w:pPr>
            <w:r>
              <w:t>Effective</w:t>
            </w:r>
          </w:p>
        </w:tc>
        <w:tc>
          <w:tcPr>
            <w:tcW w:w="1783" w:type="dxa"/>
            <w:tcBorders>
              <w:bottom w:val="single" w:sz="4" w:space="0" w:color="auto"/>
            </w:tcBorders>
          </w:tcPr>
          <w:p w:rsidR="00180A70" w:rsidRDefault="00180A70">
            <w:pPr>
              <w:pStyle w:val="EarlierRepubHdg"/>
            </w:pPr>
            <w:r>
              <w:t>Last amendment made by</w:t>
            </w:r>
          </w:p>
        </w:tc>
        <w:tc>
          <w:tcPr>
            <w:tcW w:w="1783" w:type="dxa"/>
            <w:tcBorders>
              <w:bottom w:val="single" w:sz="4" w:space="0" w:color="auto"/>
            </w:tcBorders>
          </w:tcPr>
          <w:p w:rsidR="00180A70" w:rsidRDefault="00180A70">
            <w:pPr>
              <w:pStyle w:val="EarlierRepubHdg"/>
            </w:pPr>
            <w:r>
              <w:t>Republication for</w:t>
            </w:r>
          </w:p>
        </w:tc>
      </w:tr>
      <w:tr w:rsidR="00180A70" w:rsidTr="00BE42A3">
        <w:tc>
          <w:tcPr>
            <w:tcW w:w="1576" w:type="dxa"/>
            <w:tcBorders>
              <w:top w:val="single" w:sz="4" w:space="0" w:color="auto"/>
              <w:bottom w:val="single" w:sz="4" w:space="0" w:color="auto"/>
            </w:tcBorders>
          </w:tcPr>
          <w:p w:rsidR="00180A70" w:rsidRDefault="00180A70" w:rsidP="00180A70">
            <w:pPr>
              <w:pStyle w:val="EarlierRepubEntries"/>
            </w:pPr>
            <w:r>
              <w:t>R1</w:t>
            </w:r>
            <w:r>
              <w:br/>
              <w:t>1 Jan 2012</w:t>
            </w:r>
          </w:p>
        </w:tc>
        <w:tc>
          <w:tcPr>
            <w:tcW w:w="1681" w:type="dxa"/>
            <w:tcBorders>
              <w:top w:val="single" w:sz="4" w:space="0" w:color="auto"/>
              <w:bottom w:val="single" w:sz="4" w:space="0" w:color="auto"/>
            </w:tcBorders>
          </w:tcPr>
          <w:p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rsidR="00180A70" w:rsidRDefault="00180A70" w:rsidP="00180A70">
            <w:pPr>
              <w:pStyle w:val="EarlierRepubEntries"/>
            </w:pPr>
            <w:r>
              <w:t>not amended</w:t>
            </w:r>
          </w:p>
        </w:tc>
        <w:tc>
          <w:tcPr>
            <w:tcW w:w="1783" w:type="dxa"/>
            <w:tcBorders>
              <w:top w:val="single" w:sz="4" w:space="0" w:color="auto"/>
              <w:bottom w:val="single" w:sz="4" w:space="0" w:color="auto"/>
            </w:tcBorders>
          </w:tcPr>
          <w:p w:rsidR="00180A70" w:rsidRDefault="00180A70" w:rsidP="00180A70">
            <w:pPr>
              <w:pStyle w:val="EarlierRepubEntries"/>
            </w:pPr>
            <w:r>
              <w:t>new regulation</w:t>
            </w:r>
          </w:p>
        </w:tc>
      </w:tr>
      <w:tr w:rsidR="00180A70" w:rsidTr="00BE42A3">
        <w:tc>
          <w:tcPr>
            <w:tcW w:w="1576" w:type="dxa"/>
            <w:tcBorders>
              <w:top w:val="single" w:sz="4" w:space="0" w:color="auto"/>
              <w:bottom w:val="single" w:sz="4" w:space="0" w:color="auto"/>
            </w:tcBorders>
          </w:tcPr>
          <w:p w:rsidR="00180A70" w:rsidRDefault="00180A70" w:rsidP="00180A70">
            <w:pPr>
              <w:pStyle w:val="EarlierRepubEntries"/>
            </w:pPr>
            <w:r>
              <w:t>R1 (RI)</w:t>
            </w:r>
            <w:r>
              <w:br/>
              <w:t>19 Mar 2012</w:t>
            </w:r>
          </w:p>
        </w:tc>
        <w:tc>
          <w:tcPr>
            <w:tcW w:w="1681" w:type="dxa"/>
            <w:tcBorders>
              <w:top w:val="single" w:sz="4" w:space="0" w:color="auto"/>
              <w:bottom w:val="single" w:sz="4" w:space="0" w:color="auto"/>
            </w:tcBorders>
          </w:tcPr>
          <w:p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rsidR="00180A70" w:rsidRDefault="00180A70" w:rsidP="00180A70">
            <w:pPr>
              <w:pStyle w:val="EarlierRepubEntries"/>
            </w:pPr>
            <w:r>
              <w:t>not amended</w:t>
            </w:r>
          </w:p>
        </w:tc>
        <w:tc>
          <w:tcPr>
            <w:tcW w:w="1783" w:type="dxa"/>
            <w:tcBorders>
              <w:top w:val="single" w:sz="4" w:space="0" w:color="auto"/>
              <w:bottom w:val="single" w:sz="4" w:space="0" w:color="auto"/>
            </w:tcBorders>
          </w:tcPr>
          <w:p w:rsidR="00180A70" w:rsidRDefault="00180A70" w:rsidP="00180A70">
            <w:pPr>
              <w:pStyle w:val="EarlierRepubEntries"/>
            </w:pPr>
            <w:r>
              <w:t xml:space="preserve">reissue for retrospective amendments by </w:t>
            </w:r>
            <w:hyperlink r:id="rId1153"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p>
        </w:tc>
      </w:tr>
      <w:tr w:rsidR="00180A70" w:rsidTr="00BE42A3">
        <w:tc>
          <w:tcPr>
            <w:tcW w:w="1576" w:type="dxa"/>
            <w:tcBorders>
              <w:top w:val="single" w:sz="4" w:space="0" w:color="auto"/>
              <w:bottom w:val="single" w:sz="4" w:space="0" w:color="auto"/>
            </w:tcBorders>
          </w:tcPr>
          <w:p w:rsidR="00180A70" w:rsidRDefault="00180A70">
            <w:pPr>
              <w:pStyle w:val="EarlierRepubEntries"/>
            </w:pPr>
            <w:r>
              <w:t>R1 (RI No 2)</w:t>
            </w:r>
            <w:r>
              <w:br/>
              <w:t>5 July 2012</w:t>
            </w:r>
          </w:p>
        </w:tc>
        <w:tc>
          <w:tcPr>
            <w:tcW w:w="1681" w:type="dxa"/>
            <w:tcBorders>
              <w:top w:val="single" w:sz="4" w:space="0" w:color="auto"/>
              <w:bottom w:val="single" w:sz="4" w:space="0" w:color="auto"/>
            </w:tcBorders>
          </w:tcPr>
          <w:p w:rsidR="00180A70" w:rsidRDefault="00180A70">
            <w:pPr>
              <w:pStyle w:val="EarlierRepubEntries"/>
            </w:pPr>
            <w:r>
              <w:t>1 Jan 2012–</w:t>
            </w:r>
            <w:r>
              <w:br/>
              <w:t>30 June 2012</w:t>
            </w:r>
          </w:p>
        </w:tc>
        <w:tc>
          <w:tcPr>
            <w:tcW w:w="1783" w:type="dxa"/>
            <w:tcBorders>
              <w:top w:val="single" w:sz="4" w:space="0" w:color="auto"/>
              <w:bottom w:val="single" w:sz="4" w:space="0" w:color="auto"/>
            </w:tcBorders>
          </w:tcPr>
          <w:p w:rsidR="00180A70" w:rsidRDefault="00180A70">
            <w:pPr>
              <w:pStyle w:val="EarlierRepubEntries"/>
            </w:pPr>
            <w:r>
              <w:t>not amended</w:t>
            </w:r>
          </w:p>
        </w:tc>
        <w:tc>
          <w:tcPr>
            <w:tcW w:w="1783" w:type="dxa"/>
            <w:tcBorders>
              <w:top w:val="single" w:sz="4" w:space="0" w:color="auto"/>
              <w:bottom w:val="single" w:sz="4" w:space="0" w:color="auto"/>
            </w:tcBorders>
          </w:tcPr>
          <w:p w:rsidR="00180A70" w:rsidRDefault="009E4DD4">
            <w:pPr>
              <w:pStyle w:val="EarlierRepubEntries"/>
            </w:pPr>
            <w:r>
              <w:t xml:space="preserve">further </w:t>
            </w:r>
            <w:r w:rsidR="00777A62">
              <w:t xml:space="preserve">reissue for retrospective amendments by </w:t>
            </w:r>
            <w:hyperlink r:id="rId1154"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A34273" w:rsidTr="00BE42A3">
        <w:tc>
          <w:tcPr>
            <w:tcW w:w="1576" w:type="dxa"/>
            <w:tcBorders>
              <w:top w:val="single" w:sz="4" w:space="0" w:color="auto"/>
              <w:bottom w:val="single" w:sz="4" w:space="0" w:color="auto"/>
            </w:tcBorders>
          </w:tcPr>
          <w:p w:rsidR="00A34273" w:rsidRDefault="00A34273">
            <w:pPr>
              <w:pStyle w:val="EarlierRepubEntries"/>
            </w:pPr>
            <w:r>
              <w:t>R2</w:t>
            </w:r>
            <w:r>
              <w:br/>
              <w:t>1 July 2012</w:t>
            </w:r>
          </w:p>
        </w:tc>
        <w:tc>
          <w:tcPr>
            <w:tcW w:w="1681" w:type="dxa"/>
            <w:tcBorders>
              <w:top w:val="single" w:sz="4" w:space="0" w:color="auto"/>
              <w:bottom w:val="single" w:sz="4" w:space="0" w:color="auto"/>
            </w:tcBorders>
          </w:tcPr>
          <w:p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rsidR="00A34273" w:rsidRDefault="00A34273">
            <w:pPr>
              <w:pStyle w:val="EarlierRepubEntries"/>
            </w:pPr>
            <w:r>
              <w:t>not amended</w:t>
            </w:r>
          </w:p>
        </w:tc>
        <w:tc>
          <w:tcPr>
            <w:tcW w:w="1783" w:type="dxa"/>
            <w:tcBorders>
              <w:top w:val="single" w:sz="4" w:space="0" w:color="auto"/>
              <w:bottom w:val="single" w:sz="4" w:space="0" w:color="auto"/>
            </w:tcBorders>
          </w:tcPr>
          <w:p w:rsidR="00A34273" w:rsidRDefault="00A34273">
            <w:pPr>
              <w:pStyle w:val="EarlierRepubEntries"/>
            </w:pPr>
            <w:r>
              <w:t>commenced provisions</w:t>
            </w:r>
          </w:p>
        </w:tc>
      </w:tr>
      <w:tr w:rsidR="00A34273" w:rsidTr="00BE42A3">
        <w:trPr>
          <w:cantSplit/>
        </w:trPr>
        <w:tc>
          <w:tcPr>
            <w:tcW w:w="1576" w:type="dxa"/>
            <w:tcBorders>
              <w:top w:val="single" w:sz="4" w:space="0" w:color="auto"/>
              <w:bottom w:val="single" w:sz="4" w:space="0" w:color="auto"/>
            </w:tcBorders>
          </w:tcPr>
          <w:p w:rsidR="00A34273" w:rsidRDefault="00A34273">
            <w:pPr>
              <w:pStyle w:val="EarlierRepubEntries"/>
            </w:pPr>
            <w:r>
              <w:t>R2 (RI)</w:t>
            </w:r>
            <w:r>
              <w:br/>
              <w:t>5 July 2012</w:t>
            </w:r>
          </w:p>
        </w:tc>
        <w:tc>
          <w:tcPr>
            <w:tcW w:w="1681" w:type="dxa"/>
            <w:tcBorders>
              <w:top w:val="single" w:sz="4" w:space="0" w:color="auto"/>
              <w:bottom w:val="single" w:sz="4" w:space="0" w:color="auto"/>
            </w:tcBorders>
          </w:tcPr>
          <w:p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rsidR="00A34273" w:rsidRDefault="00A34273">
            <w:pPr>
              <w:pStyle w:val="EarlierRepubEntries"/>
            </w:pPr>
            <w:r>
              <w:t>not amended</w:t>
            </w:r>
          </w:p>
        </w:tc>
        <w:tc>
          <w:tcPr>
            <w:tcW w:w="1783" w:type="dxa"/>
            <w:tcBorders>
              <w:top w:val="single" w:sz="4" w:space="0" w:color="auto"/>
              <w:bottom w:val="single" w:sz="4" w:space="0" w:color="auto"/>
            </w:tcBorders>
          </w:tcPr>
          <w:p w:rsidR="00A34273" w:rsidRDefault="00A34273">
            <w:pPr>
              <w:pStyle w:val="EarlierRepubEntries"/>
            </w:pPr>
            <w:r>
              <w:t xml:space="preserve">reissue for retrospective amendments by </w:t>
            </w:r>
            <w:hyperlink r:id="rId1155"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967398" w:rsidTr="00BE42A3">
        <w:trPr>
          <w:cantSplit/>
        </w:trPr>
        <w:tc>
          <w:tcPr>
            <w:tcW w:w="1576" w:type="dxa"/>
            <w:tcBorders>
              <w:top w:val="single" w:sz="4" w:space="0" w:color="auto"/>
              <w:bottom w:val="single" w:sz="4" w:space="0" w:color="auto"/>
            </w:tcBorders>
          </w:tcPr>
          <w:p w:rsidR="00967398" w:rsidRDefault="00967398">
            <w:pPr>
              <w:pStyle w:val="EarlierRepubEntries"/>
            </w:pPr>
            <w:r>
              <w:t>R3</w:t>
            </w:r>
            <w:r>
              <w:br/>
              <w:t>1 Jan 2013</w:t>
            </w:r>
          </w:p>
        </w:tc>
        <w:tc>
          <w:tcPr>
            <w:tcW w:w="1681" w:type="dxa"/>
            <w:tcBorders>
              <w:top w:val="single" w:sz="4" w:space="0" w:color="auto"/>
              <w:bottom w:val="single" w:sz="4" w:space="0" w:color="auto"/>
            </w:tcBorders>
          </w:tcPr>
          <w:p w:rsidR="00967398" w:rsidRDefault="00967398">
            <w:pPr>
              <w:pStyle w:val="EarlierRepubEntries"/>
            </w:pPr>
            <w:r>
              <w:t>1 Jan 2013–</w:t>
            </w:r>
            <w:r>
              <w:br/>
              <w:t>1 Jan 2013</w:t>
            </w:r>
          </w:p>
        </w:tc>
        <w:tc>
          <w:tcPr>
            <w:tcW w:w="1783" w:type="dxa"/>
            <w:tcBorders>
              <w:top w:val="single" w:sz="4" w:space="0" w:color="auto"/>
              <w:bottom w:val="single" w:sz="4" w:space="0" w:color="auto"/>
            </w:tcBorders>
          </w:tcPr>
          <w:p w:rsidR="00967398" w:rsidRDefault="00967398">
            <w:pPr>
              <w:pStyle w:val="EarlierRepubEntries"/>
            </w:pPr>
            <w:r>
              <w:t>not amended</w:t>
            </w:r>
          </w:p>
        </w:tc>
        <w:tc>
          <w:tcPr>
            <w:tcW w:w="1783" w:type="dxa"/>
            <w:tcBorders>
              <w:top w:val="single" w:sz="4" w:space="0" w:color="auto"/>
              <w:bottom w:val="single" w:sz="4" w:space="0" w:color="auto"/>
            </w:tcBorders>
          </w:tcPr>
          <w:p w:rsidR="00967398" w:rsidRDefault="00967398">
            <w:pPr>
              <w:pStyle w:val="EarlierRepubEntries"/>
            </w:pPr>
            <w:r>
              <w:t>commenced provisions</w:t>
            </w:r>
          </w:p>
        </w:tc>
      </w:tr>
      <w:tr w:rsidR="00C964B3" w:rsidTr="00BE42A3">
        <w:trPr>
          <w:cantSplit/>
        </w:trPr>
        <w:tc>
          <w:tcPr>
            <w:tcW w:w="1576" w:type="dxa"/>
            <w:tcBorders>
              <w:top w:val="single" w:sz="4" w:space="0" w:color="auto"/>
              <w:bottom w:val="single" w:sz="4" w:space="0" w:color="auto"/>
            </w:tcBorders>
          </w:tcPr>
          <w:p w:rsidR="00C964B3" w:rsidRDefault="00C964B3">
            <w:pPr>
              <w:pStyle w:val="EarlierRepubEntries"/>
            </w:pPr>
            <w:r>
              <w:t>R4</w:t>
            </w:r>
            <w:r>
              <w:br/>
              <w:t>2 Jan 2013</w:t>
            </w:r>
          </w:p>
        </w:tc>
        <w:tc>
          <w:tcPr>
            <w:tcW w:w="1681" w:type="dxa"/>
            <w:tcBorders>
              <w:top w:val="single" w:sz="4" w:space="0" w:color="auto"/>
              <w:bottom w:val="single" w:sz="4" w:space="0" w:color="auto"/>
            </w:tcBorders>
          </w:tcPr>
          <w:p w:rsidR="00C964B3" w:rsidRDefault="00C964B3">
            <w:pPr>
              <w:pStyle w:val="EarlierRepubEntries"/>
            </w:pPr>
            <w:r>
              <w:t>2 Jan 2013–</w:t>
            </w:r>
            <w:r>
              <w:br/>
              <w:t>30 June 2013</w:t>
            </w:r>
          </w:p>
        </w:tc>
        <w:tc>
          <w:tcPr>
            <w:tcW w:w="1783" w:type="dxa"/>
            <w:tcBorders>
              <w:top w:val="single" w:sz="4" w:space="0" w:color="auto"/>
              <w:bottom w:val="single" w:sz="4" w:space="0" w:color="auto"/>
            </w:tcBorders>
          </w:tcPr>
          <w:p w:rsidR="00C964B3" w:rsidRDefault="00C964B3">
            <w:pPr>
              <w:pStyle w:val="EarlierRepubEntries"/>
            </w:pPr>
            <w:r>
              <w:t>not amended</w:t>
            </w:r>
          </w:p>
        </w:tc>
        <w:tc>
          <w:tcPr>
            <w:tcW w:w="1783" w:type="dxa"/>
            <w:tcBorders>
              <w:top w:val="single" w:sz="4" w:space="0" w:color="auto"/>
              <w:bottom w:val="single" w:sz="4" w:space="0" w:color="auto"/>
            </w:tcBorders>
          </w:tcPr>
          <w:p w:rsidR="00C964B3" w:rsidRDefault="00C964B3">
            <w:pPr>
              <w:pStyle w:val="EarlierRepubEntries"/>
            </w:pPr>
            <w:r>
              <w:t>expired provisions (ss 801-803, pt 20.3 (ss 806-810)</w:t>
            </w:r>
          </w:p>
        </w:tc>
      </w:tr>
      <w:tr w:rsidR="002416CD" w:rsidTr="00BE42A3">
        <w:trPr>
          <w:cantSplit/>
        </w:trPr>
        <w:tc>
          <w:tcPr>
            <w:tcW w:w="1576" w:type="dxa"/>
            <w:tcBorders>
              <w:top w:val="single" w:sz="4" w:space="0" w:color="auto"/>
              <w:bottom w:val="single" w:sz="4" w:space="0" w:color="auto"/>
            </w:tcBorders>
          </w:tcPr>
          <w:p w:rsidR="002416CD" w:rsidRDefault="002416CD">
            <w:pPr>
              <w:pStyle w:val="EarlierRepubEntries"/>
            </w:pPr>
            <w:r>
              <w:t>R5</w:t>
            </w:r>
            <w:r>
              <w:br/>
              <w:t>1 July 2013</w:t>
            </w:r>
          </w:p>
        </w:tc>
        <w:tc>
          <w:tcPr>
            <w:tcW w:w="1681" w:type="dxa"/>
            <w:tcBorders>
              <w:top w:val="single" w:sz="4" w:space="0" w:color="auto"/>
              <w:bottom w:val="single" w:sz="4" w:space="0" w:color="auto"/>
            </w:tcBorders>
          </w:tcPr>
          <w:p w:rsidR="002416CD" w:rsidRDefault="002416CD">
            <w:pPr>
              <w:pStyle w:val="EarlierRepubEntries"/>
            </w:pPr>
            <w:r>
              <w:t>1 July 2013–</w:t>
            </w:r>
            <w:r>
              <w:br/>
              <w:t>24 Nov 2013</w:t>
            </w:r>
          </w:p>
        </w:tc>
        <w:tc>
          <w:tcPr>
            <w:tcW w:w="1783" w:type="dxa"/>
            <w:tcBorders>
              <w:top w:val="single" w:sz="4" w:space="0" w:color="auto"/>
              <w:bottom w:val="single" w:sz="4" w:space="0" w:color="auto"/>
            </w:tcBorders>
          </w:tcPr>
          <w:p w:rsidR="002416CD" w:rsidRDefault="002416CD">
            <w:pPr>
              <w:pStyle w:val="EarlierRepubEntries"/>
            </w:pPr>
            <w:r>
              <w:t>not amended</w:t>
            </w:r>
          </w:p>
        </w:tc>
        <w:tc>
          <w:tcPr>
            <w:tcW w:w="1783" w:type="dxa"/>
            <w:tcBorders>
              <w:top w:val="single" w:sz="4" w:space="0" w:color="auto"/>
              <w:bottom w:val="single" w:sz="4" w:space="0" w:color="auto"/>
            </w:tcBorders>
          </w:tcPr>
          <w:p w:rsidR="002416CD" w:rsidRDefault="002416CD">
            <w:pPr>
              <w:pStyle w:val="EarlierRepubEntries"/>
            </w:pPr>
            <w:r>
              <w:t>commenced provisions</w:t>
            </w:r>
          </w:p>
        </w:tc>
      </w:tr>
      <w:tr w:rsidR="00725596" w:rsidTr="00BE42A3">
        <w:trPr>
          <w:cantSplit/>
        </w:trPr>
        <w:tc>
          <w:tcPr>
            <w:tcW w:w="1576" w:type="dxa"/>
            <w:tcBorders>
              <w:top w:val="single" w:sz="4" w:space="0" w:color="auto"/>
              <w:bottom w:val="single" w:sz="4" w:space="0" w:color="auto"/>
            </w:tcBorders>
          </w:tcPr>
          <w:p w:rsidR="00725596" w:rsidRDefault="00725596">
            <w:pPr>
              <w:pStyle w:val="EarlierRepubEntries"/>
            </w:pPr>
            <w:r>
              <w:t>R6</w:t>
            </w:r>
            <w:r>
              <w:br/>
              <w:t>25 Nov 2013</w:t>
            </w:r>
          </w:p>
        </w:tc>
        <w:tc>
          <w:tcPr>
            <w:tcW w:w="1681" w:type="dxa"/>
            <w:tcBorders>
              <w:top w:val="single" w:sz="4" w:space="0" w:color="auto"/>
              <w:bottom w:val="single" w:sz="4" w:space="0" w:color="auto"/>
            </w:tcBorders>
          </w:tcPr>
          <w:p w:rsidR="00725596" w:rsidRDefault="00725596">
            <w:pPr>
              <w:pStyle w:val="EarlierRepubEntries"/>
            </w:pPr>
            <w:r>
              <w:t>25 Nov 2013–</w:t>
            </w:r>
            <w:r>
              <w:br/>
              <w:t>31 Dec 2013</w:t>
            </w:r>
          </w:p>
        </w:tc>
        <w:tc>
          <w:tcPr>
            <w:tcW w:w="1783" w:type="dxa"/>
            <w:tcBorders>
              <w:top w:val="single" w:sz="4" w:space="0" w:color="auto"/>
              <w:bottom w:val="single" w:sz="4" w:space="0" w:color="auto"/>
            </w:tcBorders>
          </w:tcPr>
          <w:p w:rsidR="00725596" w:rsidRDefault="00A00047">
            <w:pPr>
              <w:pStyle w:val="EarlierRepubEntries"/>
            </w:pPr>
            <w:hyperlink r:id="rId1156" w:tooltip="Statute Law Amendment Act 2013 (No 2)" w:history="1">
              <w:r w:rsidR="00725596" w:rsidRPr="002416CD">
                <w:rPr>
                  <w:rStyle w:val="charCitHyperlinkAbbrev"/>
                </w:rPr>
                <w:t>A2013</w:t>
              </w:r>
              <w:r w:rsidR="00725596" w:rsidRPr="002416CD">
                <w:rPr>
                  <w:rStyle w:val="charCitHyperlinkAbbrev"/>
                </w:rPr>
                <w:noBreakHyphen/>
                <w:t>44</w:t>
              </w:r>
            </w:hyperlink>
          </w:p>
        </w:tc>
        <w:tc>
          <w:tcPr>
            <w:tcW w:w="1783" w:type="dxa"/>
            <w:tcBorders>
              <w:top w:val="single" w:sz="4" w:space="0" w:color="auto"/>
              <w:bottom w:val="single" w:sz="4" w:space="0" w:color="auto"/>
            </w:tcBorders>
          </w:tcPr>
          <w:p w:rsidR="00725596" w:rsidRDefault="00725596">
            <w:pPr>
              <w:pStyle w:val="EarlierRepubEntries"/>
            </w:pPr>
            <w:r>
              <w:t xml:space="preserve">amendments by </w:t>
            </w:r>
            <w:hyperlink r:id="rId1157" w:tooltip="Statute Law Amendment Act 2013 (No 2)" w:history="1">
              <w:r w:rsidRPr="002416CD">
                <w:rPr>
                  <w:rStyle w:val="charCitHyperlinkAbbrev"/>
                </w:rPr>
                <w:t>A2013</w:t>
              </w:r>
              <w:r w:rsidRPr="002416CD">
                <w:rPr>
                  <w:rStyle w:val="charCitHyperlinkAbbrev"/>
                </w:rPr>
                <w:noBreakHyphen/>
                <w:t>44</w:t>
              </w:r>
            </w:hyperlink>
          </w:p>
        </w:tc>
      </w:tr>
      <w:tr w:rsidR="00074D62" w:rsidTr="00BE42A3">
        <w:trPr>
          <w:cantSplit/>
        </w:trPr>
        <w:tc>
          <w:tcPr>
            <w:tcW w:w="1576" w:type="dxa"/>
            <w:tcBorders>
              <w:top w:val="single" w:sz="4" w:space="0" w:color="auto"/>
              <w:bottom w:val="single" w:sz="4" w:space="0" w:color="auto"/>
            </w:tcBorders>
          </w:tcPr>
          <w:p w:rsidR="00074D62" w:rsidRDefault="00074D62">
            <w:pPr>
              <w:pStyle w:val="EarlierRepubEntries"/>
            </w:pPr>
            <w:r>
              <w:t>R7</w:t>
            </w:r>
            <w:r>
              <w:br/>
              <w:t>1 Jan 2014</w:t>
            </w:r>
          </w:p>
        </w:tc>
        <w:tc>
          <w:tcPr>
            <w:tcW w:w="1681" w:type="dxa"/>
            <w:tcBorders>
              <w:top w:val="single" w:sz="4" w:space="0" w:color="auto"/>
              <w:bottom w:val="single" w:sz="4" w:space="0" w:color="auto"/>
            </w:tcBorders>
          </w:tcPr>
          <w:p w:rsidR="00074D62" w:rsidRDefault="00074D62">
            <w:pPr>
              <w:pStyle w:val="EarlierRepubEntries"/>
            </w:pPr>
            <w:r>
              <w:t>1 Jan 2014–</w:t>
            </w:r>
            <w:r>
              <w:br/>
              <w:t>1 Jan 2014</w:t>
            </w:r>
          </w:p>
        </w:tc>
        <w:tc>
          <w:tcPr>
            <w:tcW w:w="1783" w:type="dxa"/>
            <w:tcBorders>
              <w:top w:val="single" w:sz="4" w:space="0" w:color="auto"/>
              <w:bottom w:val="single" w:sz="4" w:space="0" w:color="auto"/>
            </w:tcBorders>
          </w:tcPr>
          <w:p w:rsidR="00074D62" w:rsidRPr="002416CD" w:rsidRDefault="00A00047">
            <w:pPr>
              <w:pStyle w:val="EarlierRepubEntries"/>
              <w:rPr>
                <w:rStyle w:val="charCitHyperlinkAbbrev"/>
              </w:rPr>
            </w:pPr>
            <w:hyperlink r:id="rId1158" w:tooltip="Work Health and Safety Amendment Regulation 2013 (No 1)" w:history="1">
              <w:r w:rsidR="00074D62">
                <w:rPr>
                  <w:rStyle w:val="charCitHyperlinkAbbrev"/>
                </w:rPr>
                <w:t>SL2013</w:t>
              </w:r>
              <w:r w:rsidR="00074D62">
                <w:rPr>
                  <w:rStyle w:val="charCitHyperlinkAbbrev"/>
                </w:rPr>
                <w:noBreakHyphen/>
                <w:t>33</w:t>
              </w:r>
            </w:hyperlink>
          </w:p>
        </w:tc>
        <w:tc>
          <w:tcPr>
            <w:tcW w:w="1783" w:type="dxa"/>
            <w:tcBorders>
              <w:top w:val="single" w:sz="4" w:space="0" w:color="auto"/>
              <w:bottom w:val="single" w:sz="4" w:space="0" w:color="auto"/>
            </w:tcBorders>
          </w:tcPr>
          <w:p w:rsidR="00074D62" w:rsidRDefault="00074D62">
            <w:pPr>
              <w:pStyle w:val="EarlierRepubEntries"/>
            </w:pPr>
            <w:r>
              <w:t xml:space="preserve">amendments by </w:t>
            </w:r>
            <w:hyperlink r:id="rId1159" w:tooltip="Work Health and Safety Amendment Regulation 2013 (No 1)" w:history="1">
              <w:r>
                <w:rPr>
                  <w:rStyle w:val="charCitHyperlinkAbbrev"/>
                </w:rPr>
                <w:t>SL2013</w:t>
              </w:r>
              <w:r>
                <w:rPr>
                  <w:rStyle w:val="charCitHyperlinkAbbrev"/>
                </w:rPr>
                <w:noBreakHyphen/>
                <w:t>33</w:t>
              </w:r>
            </w:hyperlink>
          </w:p>
        </w:tc>
      </w:tr>
      <w:tr w:rsidR="00244175" w:rsidTr="00BE42A3">
        <w:trPr>
          <w:cantSplit/>
        </w:trPr>
        <w:tc>
          <w:tcPr>
            <w:tcW w:w="1576" w:type="dxa"/>
            <w:tcBorders>
              <w:top w:val="single" w:sz="4" w:space="0" w:color="auto"/>
              <w:bottom w:val="single" w:sz="4" w:space="0" w:color="auto"/>
            </w:tcBorders>
          </w:tcPr>
          <w:p w:rsidR="00244175" w:rsidRDefault="00244175">
            <w:pPr>
              <w:pStyle w:val="EarlierRepubEntries"/>
            </w:pPr>
            <w:r>
              <w:lastRenderedPageBreak/>
              <w:t>R8</w:t>
            </w:r>
            <w:r>
              <w:br/>
              <w:t>2 Jan 2014</w:t>
            </w:r>
          </w:p>
        </w:tc>
        <w:tc>
          <w:tcPr>
            <w:tcW w:w="1681" w:type="dxa"/>
            <w:tcBorders>
              <w:top w:val="single" w:sz="4" w:space="0" w:color="auto"/>
              <w:bottom w:val="single" w:sz="4" w:space="0" w:color="auto"/>
            </w:tcBorders>
          </w:tcPr>
          <w:p w:rsidR="00244175" w:rsidRDefault="00244175">
            <w:pPr>
              <w:pStyle w:val="EarlierRepubEntries"/>
            </w:pPr>
            <w:r>
              <w:t>2 Jan 2014–</w:t>
            </w:r>
            <w:r>
              <w:br/>
              <w:t>9 June 2014</w:t>
            </w:r>
          </w:p>
        </w:tc>
        <w:tc>
          <w:tcPr>
            <w:tcW w:w="1783" w:type="dxa"/>
            <w:tcBorders>
              <w:top w:val="single" w:sz="4" w:space="0" w:color="auto"/>
              <w:bottom w:val="single" w:sz="4" w:space="0" w:color="auto"/>
            </w:tcBorders>
          </w:tcPr>
          <w:p w:rsidR="00244175" w:rsidRDefault="00A00047">
            <w:pPr>
              <w:pStyle w:val="EarlierRepubEntries"/>
            </w:pPr>
            <w:hyperlink r:id="rId1160" w:tooltip="Work Health and Safety Amendment Regulation 2013 (No 1)" w:history="1">
              <w:r w:rsidR="002A644F">
                <w:rPr>
                  <w:rStyle w:val="charCitHyperlinkAbbrev"/>
                </w:rPr>
                <w:t>SL2013</w:t>
              </w:r>
              <w:r w:rsidR="002A644F">
                <w:rPr>
                  <w:rStyle w:val="charCitHyperlinkAbbrev"/>
                </w:rPr>
                <w:noBreakHyphen/>
                <w:t>33</w:t>
              </w:r>
            </w:hyperlink>
          </w:p>
        </w:tc>
        <w:tc>
          <w:tcPr>
            <w:tcW w:w="1783" w:type="dxa"/>
            <w:tcBorders>
              <w:top w:val="single" w:sz="4" w:space="0" w:color="auto"/>
              <w:bottom w:val="single" w:sz="4" w:space="0" w:color="auto"/>
            </w:tcBorders>
          </w:tcPr>
          <w:p w:rsidR="00244175" w:rsidRDefault="002A644F">
            <w:pPr>
              <w:pStyle w:val="EarlierRepubEntries"/>
            </w:pPr>
            <w:r>
              <w:t>expiry of transitional provision (s 804)</w:t>
            </w:r>
          </w:p>
        </w:tc>
      </w:tr>
      <w:tr w:rsidR="00544F58" w:rsidTr="00BE42A3">
        <w:trPr>
          <w:cantSplit/>
        </w:trPr>
        <w:tc>
          <w:tcPr>
            <w:tcW w:w="1576" w:type="dxa"/>
            <w:tcBorders>
              <w:top w:val="single" w:sz="4" w:space="0" w:color="auto"/>
              <w:bottom w:val="single" w:sz="4" w:space="0" w:color="auto"/>
            </w:tcBorders>
          </w:tcPr>
          <w:p w:rsidR="00544F58" w:rsidRDefault="00544F58">
            <w:pPr>
              <w:pStyle w:val="EarlierRepubEntries"/>
            </w:pPr>
            <w:r>
              <w:t>R9</w:t>
            </w:r>
            <w:r>
              <w:br/>
            </w:r>
            <w:r w:rsidR="005F5B15">
              <w:t>10 June 2014</w:t>
            </w:r>
          </w:p>
        </w:tc>
        <w:tc>
          <w:tcPr>
            <w:tcW w:w="1681" w:type="dxa"/>
            <w:tcBorders>
              <w:top w:val="single" w:sz="4" w:space="0" w:color="auto"/>
              <w:bottom w:val="single" w:sz="4" w:space="0" w:color="auto"/>
            </w:tcBorders>
          </w:tcPr>
          <w:p w:rsidR="00544F58" w:rsidRDefault="005F5B15">
            <w:pPr>
              <w:pStyle w:val="EarlierRepubEntries"/>
            </w:pPr>
            <w:r>
              <w:t>10 June 2014</w:t>
            </w:r>
            <w:r w:rsidR="00073124">
              <w:t>–</w:t>
            </w:r>
            <w:r w:rsidR="00073124">
              <w:br/>
              <w:t>1 Sept 2014</w:t>
            </w:r>
          </w:p>
        </w:tc>
        <w:tc>
          <w:tcPr>
            <w:tcW w:w="1783" w:type="dxa"/>
            <w:tcBorders>
              <w:top w:val="single" w:sz="4" w:space="0" w:color="auto"/>
              <w:bottom w:val="single" w:sz="4" w:space="0" w:color="auto"/>
            </w:tcBorders>
          </w:tcPr>
          <w:p w:rsidR="00544F58" w:rsidRDefault="00A00047">
            <w:pPr>
              <w:pStyle w:val="EarlierRepubEntries"/>
            </w:pPr>
            <w:hyperlink r:id="rId1161" w:tooltip="Justice and Community Safety Legislation Amendment Act 2014" w:history="1">
              <w:r w:rsidR="005F5B15">
                <w:rPr>
                  <w:rStyle w:val="charCitHyperlinkAbbrev"/>
                </w:rPr>
                <w:t>A2014</w:t>
              </w:r>
              <w:r w:rsidR="005F5B15">
                <w:rPr>
                  <w:rStyle w:val="charCitHyperlinkAbbrev"/>
                </w:rPr>
                <w:noBreakHyphen/>
                <w:t>18</w:t>
              </w:r>
            </w:hyperlink>
          </w:p>
        </w:tc>
        <w:tc>
          <w:tcPr>
            <w:tcW w:w="1783" w:type="dxa"/>
            <w:tcBorders>
              <w:top w:val="single" w:sz="4" w:space="0" w:color="auto"/>
              <w:bottom w:val="single" w:sz="4" w:space="0" w:color="auto"/>
            </w:tcBorders>
          </w:tcPr>
          <w:p w:rsidR="00544F58" w:rsidRDefault="005F5B15" w:rsidP="005F5B15">
            <w:pPr>
              <w:pStyle w:val="EarlierRepubEntries"/>
            </w:pPr>
            <w:r>
              <w:t xml:space="preserve">amendments by </w:t>
            </w:r>
            <w:hyperlink r:id="rId1162" w:tooltip="Justice and Community Safety Legislation Amendment Act 2014" w:history="1">
              <w:r>
                <w:rPr>
                  <w:rStyle w:val="charCitHyperlinkAbbrev"/>
                </w:rPr>
                <w:t>A2014</w:t>
              </w:r>
              <w:r>
                <w:rPr>
                  <w:rStyle w:val="charCitHyperlinkAbbrev"/>
                </w:rPr>
                <w:noBreakHyphen/>
                <w:t>18</w:t>
              </w:r>
            </w:hyperlink>
          </w:p>
        </w:tc>
      </w:tr>
      <w:tr w:rsidR="00F34E2B" w:rsidTr="00BE42A3">
        <w:trPr>
          <w:cantSplit/>
        </w:trPr>
        <w:tc>
          <w:tcPr>
            <w:tcW w:w="1576" w:type="dxa"/>
            <w:tcBorders>
              <w:top w:val="single" w:sz="4" w:space="0" w:color="auto"/>
              <w:bottom w:val="single" w:sz="4" w:space="0" w:color="auto"/>
            </w:tcBorders>
          </w:tcPr>
          <w:p w:rsidR="00F34E2B" w:rsidRDefault="00F34E2B">
            <w:pPr>
              <w:pStyle w:val="EarlierRepubEntries"/>
            </w:pPr>
            <w:r>
              <w:t>R10</w:t>
            </w:r>
            <w:r>
              <w:br/>
              <w:t>2 Sept 2014</w:t>
            </w:r>
          </w:p>
        </w:tc>
        <w:tc>
          <w:tcPr>
            <w:tcW w:w="1681" w:type="dxa"/>
            <w:tcBorders>
              <w:top w:val="single" w:sz="4" w:space="0" w:color="auto"/>
              <w:bottom w:val="single" w:sz="4" w:space="0" w:color="auto"/>
            </w:tcBorders>
          </w:tcPr>
          <w:p w:rsidR="00F34E2B" w:rsidRDefault="00F34E2B">
            <w:pPr>
              <w:pStyle w:val="EarlierRepubEntries"/>
            </w:pPr>
            <w:r>
              <w:t>2 Sept 2014–</w:t>
            </w:r>
            <w:r>
              <w:br/>
              <w:t>29 Sept 2014</w:t>
            </w:r>
          </w:p>
        </w:tc>
        <w:tc>
          <w:tcPr>
            <w:tcW w:w="1783" w:type="dxa"/>
            <w:tcBorders>
              <w:top w:val="single" w:sz="4" w:space="0" w:color="auto"/>
              <w:bottom w:val="single" w:sz="4" w:space="0" w:color="auto"/>
            </w:tcBorders>
          </w:tcPr>
          <w:p w:rsidR="00F34E2B" w:rsidRDefault="00A00047">
            <w:pPr>
              <w:pStyle w:val="EarlierRepubEntries"/>
            </w:pPr>
            <w:hyperlink r:id="rId1163" w:tooltip="Work Health and Safety Amendment Regulation 2014 (No 2)" w:history="1">
              <w:r w:rsidR="00F34E2B" w:rsidRPr="00F34E2B">
                <w:rPr>
                  <w:rStyle w:val="charCitHyperlinkAbbrev"/>
                </w:rPr>
                <w:t>SL2014-20</w:t>
              </w:r>
            </w:hyperlink>
          </w:p>
        </w:tc>
        <w:tc>
          <w:tcPr>
            <w:tcW w:w="1783" w:type="dxa"/>
            <w:tcBorders>
              <w:top w:val="single" w:sz="4" w:space="0" w:color="auto"/>
              <w:bottom w:val="single" w:sz="4" w:space="0" w:color="auto"/>
            </w:tcBorders>
          </w:tcPr>
          <w:p w:rsidR="00F34E2B" w:rsidRDefault="00F34E2B" w:rsidP="005F5B15">
            <w:pPr>
              <w:pStyle w:val="EarlierRepubEntries"/>
            </w:pPr>
            <w:r>
              <w:t xml:space="preserve">amendments by </w:t>
            </w:r>
            <w:hyperlink r:id="rId1164" w:tooltip="Work Health and Safety Amendment Regulation 2014 (No 2)" w:history="1">
              <w:r w:rsidRPr="00F34E2B">
                <w:rPr>
                  <w:rStyle w:val="charCitHyperlinkAbbrev"/>
                </w:rPr>
                <w:t>SL2014-20</w:t>
              </w:r>
            </w:hyperlink>
          </w:p>
        </w:tc>
      </w:tr>
      <w:tr w:rsidR="00A270C3" w:rsidTr="00BE42A3">
        <w:trPr>
          <w:cantSplit/>
        </w:trPr>
        <w:tc>
          <w:tcPr>
            <w:tcW w:w="1576" w:type="dxa"/>
            <w:tcBorders>
              <w:top w:val="single" w:sz="4" w:space="0" w:color="auto"/>
              <w:bottom w:val="single" w:sz="4" w:space="0" w:color="auto"/>
            </w:tcBorders>
          </w:tcPr>
          <w:p w:rsidR="00A270C3" w:rsidRDefault="00A270C3">
            <w:pPr>
              <w:pStyle w:val="EarlierRepubEntries"/>
            </w:pPr>
            <w:r>
              <w:t>R11</w:t>
            </w:r>
            <w:r>
              <w:br/>
              <w:t>30 Sept 2014</w:t>
            </w:r>
          </w:p>
        </w:tc>
        <w:tc>
          <w:tcPr>
            <w:tcW w:w="1681" w:type="dxa"/>
            <w:tcBorders>
              <w:top w:val="single" w:sz="4" w:space="0" w:color="auto"/>
              <w:bottom w:val="single" w:sz="4" w:space="0" w:color="auto"/>
            </w:tcBorders>
          </w:tcPr>
          <w:p w:rsidR="00A270C3" w:rsidRDefault="00A270C3">
            <w:pPr>
              <w:pStyle w:val="EarlierRepubEntries"/>
            </w:pPr>
            <w:r>
              <w:t>30 Sept 2014–</w:t>
            </w:r>
            <w:r>
              <w:br/>
              <w:t>1 Oct 2014</w:t>
            </w:r>
          </w:p>
        </w:tc>
        <w:tc>
          <w:tcPr>
            <w:tcW w:w="1783" w:type="dxa"/>
            <w:tcBorders>
              <w:top w:val="single" w:sz="4" w:space="0" w:color="auto"/>
              <w:bottom w:val="single" w:sz="4" w:space="0" w:color="auto"/>
            </w:tcBorders>
          </w:tcPr>
          <w:p w:rsidR="00A270C3" w:rsidRDefault="00A00047">
            <w:pPr>
              <w:pStyle w:val="EarlierRepubEntries"/>
            </w:pPr>
            <w:hyperlink r:id="rId1165" w:tooltip="Work Health and Safety Amendment Regulation 2014 (No 2)" w:history="1">
              <w:r w:rsidR="00A270C3" w:rsidRPr="00F34E2B">
                <w:rPr>
                  <w:rStyle w:val="charCitHyperlinkAbbrev"/>
                </w:rPr>
                <w:t>SL2014-20</w:t>
              </w:r>
            </w:hyperlink>
          </w:p>
        </w:tc>
        <w:tc>
          <w:tcPr>
            <w:tcW w:w="1783" w:type="dxa"/>
            <w:tcBorders>
              <w:top w:val="single" w:sz="4" w:space="0" w:color="auto"/>
              <w:bottom w:val="single" w:sz="4" w:space="0" w:color="auto"/>
            </w:tcBorders>
          </w:tcPr>
          <w:p w:rsidR="00A270C3" w:rsidRDefault="00A270C3" w:rsidP="005F5B15">
            <w:pPr>
              <w:pStyle w:val="EarlierRepubEntries"/>
            </w:pPr>
            <w:r>
              <w:t xml:space="preserve">amendments by </w:t>
            </w:r>
            <w:hyperlink r:id="rId1166" w:tooltip="Work Health and Safety Amendment Regulation 2014 (No 1)" w:history="1">
              <w:r w:rsidRPr="00F12966">
                <w:rPr>
                  <w:rStyle w:val="charCitHyperlinkAbbrev"/>
                </w:rPr>
                <w:t>SL2014-10</w:t>
              </w:r>
            </w:hyperlink>
          </w:p>
        </w:tc>
      </w:tr>
      <w:tr w:rsidR="00F52AA1" w:rsidTr="00BE42A3">
        <w:trPr>
          <w:cantSplit/>
        </w:trPr>
        <w:tc>
          <w:tcPr>
            <w:tcW w:w="1576" w:type="dxa"/>
            <w:tcBorders>
              <w:top w:val="single" w:sz="4" w:space="0" w:color="auto"/>
              <w:bottom w:val="single" w:sz="4" w:space="0" w:color="auto"/>
            </w:tcBorders>
          </w:tcPr>
          <w:p w:rsidR="00F52AA1" w:rsidRDefault="00F52AA1">
            <w:pPr>
              <w:pStyle w:val="EarlierRepubEntries"/>
            </w:pPr>
            <w:r>
              <w:t>R12</w:t>
            </w:r>
            <w:r>
              <w:br/>
              <w:t>2 Oct 2014</w:t>
            </w:r>
          </w:p>
        </w:tc>
        <w:tc>
          <w:tcPr>
            <w:tcW w:w="1681" w:type="dxa"/>
            <w:tcBorders>
              <w:top w:val="single" w:sz="4" w:space="0" w:color="auto"/>
              <w:bottom w:val="single" w:sz="4" w:space="0" w:color="auto"/>
            </w:tcBorders>
          </w:tcPr>
          <w:p w:rsidR="00F52AA1" w:rsidRDefault="00F52AA1">
            <w:pPr>
              <w:pStyle w:val="EarlierRepubEntries"/>
            </w:pPr>
            <w:r>
              <w:t>2 Oct 2014–</w:t>
            </w:r>
            <w:r>
              <w:br/>
              <w:t>30 Oct 2014</w:t>
            </w:r>
          </w:p>
        </w:tc>
        <w:tc>
          <w:tcPr>
            <w:tcW w:w="1783" w:type="dxa"/>
            <w:tcBorders>
              <w:top w:val="single" w:sz="4" w:space="0" w:color="auto"/>
              <w:bottom w:val="single" w:sz="4" w:space="0" w:color="auto"/>
            </w:tcBorders>
          </w:tcPr>
          <w:p w:rsidR="00F52AA1" w:rsidRDefault="00A00047">
            <w:pPr>
              <w:pStyle w:val="EarlierRepubEntries"/>
            </w:pPr>
            <w:hyperlink r:id="rId1167" w:tooltip="Work Health and Safety Amendment Regulation 2014 (No 2)" w:history="1">
              <w:r w:rsidR="00F52AA1" w:rsidRPr="00F34E2B">
                <w:rPr>
                  <w:rStyle w:val="charCitHyperlinkAbbrev"/>
                </w:rPr>
                <w:t>SL2014-20</w:t>
              </w:r>
            </w:hyperlink>
          </w:p>
        </w:tc>
        <w:tc>
          <w:tcPr>
            <w:tcW w:w="1783" w:type="dxa"/>
            <w:tcBorders>
              <w:top w:val="single" w:sz="4" w:space="0" w:color="auto"/>
              <w:bottom w:val="single" w:sz="4" w:space="0" w:color="auto"/>
            </w:tcBorders>
          </w:tcPr>
          <w:p w:rsidR="00F52AA1" w:rsidRDefault="00F52AA1" w:rsidP="005F5B15">
            <w:pPr>
              <w:pStyle w:val="EarlierRepubEntries"/>
            </w:pPr>
            <w:r>
              <w:t>expiry of provisions (pt 20.4)</w:t>
            </w:r>
          </w:p>
        </w:tc>
      </w:tr>
      <w:tr w:rsidR="00091336" w:rsidTr="00BE42A3">
        <w:trPr>
          <w:cantSplit/>
        </w:trPr>
        <w:tc>
          <w:tcPr>
            <w:tcW w:w="1576" w:type="dxa"/>
            <w:tcBorders>
              <w:top w:val="single" w:sz="4" w:space="0" w:color="auto"/>
              <w:bottom w:val="single" w:sz="4" w:space="0" w:color="auto"/>
            </w:tcBorders>
          </w:tcPr>
          <w:p w:rsidR="00091336" w:rsidRDefault="00091336">
            <w:pPr>
              <w:pStyle w:val="EarlierRepubEntries"/>
            </w:pPr>
            <w:r>
              <w:t>R13</w:t>
            </w:r>
            <w:r>
              <w:br/>
              <w:t>31 Oct 2014</w:t>
            </w:r>
          </w:p>
        </w:tc>
        <w:tc>
          <w:tcPr>
            <w:tcW w:w="1681" w:type="dxa"/>
            <w:tcBorders>
              <w:top w:val="single" w:sz="4" w:space="0" w:color="auto"/>
              <w:bottom w:val="single" w:sz="4" w:space="0" w:color="auto"/>
            </w:tcBorders>
          </w:tcPr>
          <w:p w:rsidR="00091336" w:rsidRDefault="00091336">
            <w:pPr>
              <w:pStyle w:val="EarlierRepubEntries"/>
            </w:pPr>
            <w:r>
              <w:t>31 Oct 2014</w:t>
            </w:r>
            <w:r w:rsidR="008330AE">
              <w:t>–</w:t>
            </w:r>
            <w:r w:rsidR="008330AE">
              <w:br/>
            </w:r>
            <w:r>
              <w:t>31 Dec 2014</w:t>
            </w:r>
          </w:p>
        </w:tc>
        <w:tc>
          <w:tcPr>
            <w:tcW w:w="1783" w:type="dxa"/>
            <w:tcBorders>
              <w:top w:val="single" w:sz="4" w:space="0" w:color="auto"/>
              <w:bottom w:val="single" w:sz="4" w:space="0" w:color="auto"/>
            </w:tcBorders>
          </w:tcPr>
          <w:p w:rsidR="00091336" w:rsidRDefault="00A00047">
            <w:pPr>
              <w:pStyle w:val="EarlierRepubEntries"/>
            </w:pPr>
            <w:hyperlink r:id="rId1168" w:tooltip="Work Health and Safety Amendment Regulation 2014 (No 3)" w:history="1">
              <w:r w:rsidR="00091336">
                <w:rPr>
                  <w:rStyle w:val="charCitHyperlinkAbbrev"/>
                </w:rPr>
                <w:t>SL2014</w:t>
              </w:r>
              <w:r w:rsidR="00091336">
                <w:rPr>
                  <w:rStyle w:val="charCitHyperlinkAbbrev"/>
                </w:rPr>
                <w:noBreakHyphen/>
                <w:t>27</w:t>
              </w:r>
            </w:hyperlink>
          </w:p>
        </w:tc>
        <w:tc>
          <w:tcPr>
            <w:tcW w:w="1783" w:type="dxa"/>
            <w:tcBorders>
              <w:top w:val="single" w:sz="4" w:space="0" w:color="auto"/>
              <w:bottom w:val="single" w:sz="4" w:space="0" w:color="auto"/>
            </w:tcBorders>
          </w:tcPr>
          <w:p w:rsidR="00091336" w:rsidRDefault="00091336" w:rsidP="005F5B15">
            <w:pPr>
              <w:pStyle w:val="EarlierRepubEntries"/>
            </w:pPr>
            <w:r>
              <w:t xml:space="preserve">amendments by </w:t>
            </w:r>
            <w:hyperlink r:id="rId1169" w:tooltip="Work Health and Safety Amendment Regulation 2014 (No 3)" w:history="1">
              <w:r>
                <w:rPr>
                  <w:rStyle w:val="charCitHyperlinkAbbrev"/>
                </w:rPr>
                <w:t>SL2014</w:t>
              </w:r>
              <w:r>
                <w:rPr>
                  <w:rStyle w:val="charCitHyperlinkAbbrev"/>
                </w:rPr>
                <w:noBreakHyphen/>
                <w:t>27</w:t>
              </w:r>
            </w:hyperlink>
          </w:p>
        </w:tc>
      </w:tr>
      <w:tr w:rsidR="00200329" w:rsidTr="00BE42A3">
        <w:trPr>
          <w:cantSplit/>
        </w:trPr>
        <w:tc>
          <w:tcPr>
            <w:tcW w:w="1576" w:type="dxa"/>
            <w:tcBorders>
              <w:top w:val="single" w:sz="4" w:space="0" w:color="auto"/>
              <w:bottom w:val="single" w:sz="4" w:space="0" w:color="auto"/>
            </w:tcBorders>
          </w:tcPr>
          <w:p w:rsidR="00200329" w:rsidRDefault="00200329">
            <w:pPr>
              <w:pStyle w:val="EarlierRepubEntries"/>
            </w:pPr>
            <w:r>
              <w:t>R14</w:t>
            </w:r>
            <w:r>
              <w:br/>
              <w:t>1 Jan 2015</w:t>
            </w:r>
          </w:p>
        </w:tc>
        <w:tc>
          <w:tcPr>
            <w:tcW w:w="1681" w:type="dxa"/>
            <w:tcBorders>
              <w:top w:val="single" w:sz="4" w:space="0" w:color="auto"/>
              <w:bottom w:val="single" w:sz="4" w:space="0" w:color="auto"/>
            </w:tcBorders>
          </w:tcPr>
          <w:p w:rsidR="00200329" w:rsidRDefault="00B14B0D">
            <w:pPr>
              <w:pStyle w:val="EarlierRepubEntries"/>
            </w:pPr>
            <w:r>
              <w:t>1 Jan 2015</w:t>
            </w:r>
            <w:r w:rsidR="008330AE">
              <w:t>–</w:t>
            </w:r>
            <w:r w:rsidR="008330AE">
              <w:br/>
            </w:r>
            <w:r>
              <w:t>1</w:t>
            </w:r>
            <w:r w:rsidR="00200329">
              <w:t xml:space="preserve"> Jan 2015</w:t>
            </w:r>
          </w:p>
        </w:tc>
        <w:tc>
          <w:tcPr>
            <w:tcW w:w="1783" w:type="dxa"/>
            <w:tcBorders>
              <w:top w:val="single" w:sz="4" w:space="0" w:color="auto"/>
              <w:bottom w:val="single" w:sz="4" w:space="0" w:color="auto"/>
            </w:tcBorders>
          </w:tcPr>
          <w:p w:rsidR="00200329" w:rsidRDefault="00A00047">
            <w:pPr>
              <w:pStyle w:val="EarlierRepubEntries"/>
            </w:pPr>
            <w:hyperlink r:id="rId1170" w:tooltip="Work Health and Safety (Asbestos) Amendment Regulation 2014 (No 1)" w:history="1">
              <w:r w:rsidR="00200329">
                <w:rPr>
                  <w:rStyle w:val="charCitHyperlinkAbbrev"/>
                </w:rPr>
                <w:t>SL2014</w:t>
              </w:r>
              <w:r w:rsidR="00200329">
                <w:rPr>
                  <w:rStyle w:val="charCitHyperlinkAbbrev"/>
                </w:rPr>
                <w:noBreakHyphen/>
                <w:t>32</w:t>
              </w:r>
            </w:hyperlink>
          </w:p>
        </w:tc>
        <w:tc>
          <w:tcPr>
            <w:tcW w:w="1783" w:type="dxa"/>
            <w:tcBorders>
              <w:top w:val="single" w:sz="4" w:space="0" w:color="auto"/>
              <w:bottom w:val="single" w:sz="4" w:space="0" w:color="auto"/>
            </w:tcBorders>
          </w:tcPr>
          <w:p w:rsidR="00200329" w:rsidRDefault="00200329" w:rsidP="005F5B15">
            <w:pPr>
              <w:pStyle w:val="EarlierRepubEntries"/>
            </w:pPr>
            <w:r>
              <w:t xml:space="preserve">amendments by </w:t>
            </w:r>
            <w:hyperlink r:id="rId1171" w:tooltip="Work Health and Safety (Asbestos) Amendment Regulation 2014 (No 1)" w:history="1">
              <w:r>
                <w:rPr>
                  <w:rStyle w:val="charCitHyperlinkAbbrev"/>
                </w:rPr>
                <w:t>SL2014</w:t>
              </w:r>
              <w:r>
                <w:rPr>
                  <w:rStyle w:val="charCitHyperlinkAbbrev"/>
                </w:rPr>
                <w:noBreakHyphen/>
                <w:t>32</w:t>
              </w:r>
            </w:hyperlink>
          </w:p>
        </w:tc>
      </w:tr>
      <w:tr w:rsidR="00A07364" w:rsidTr="00BE42A3">
        <w:trPr>
          <w:cantSplit/>
        </w:trPr>
        <w:tc>
          <w:tcPr>
            <w:tcW w:w="1576" w:type="dxa"/>
            <w:tcBorders>
              <w:top w:val="single" w:sz="4" w:space="0" w:color="auto"/>
              <w:bottom w:val="single" w:sz="4" w:space="0" w:color="auto"/>
            </w:tcBorders>
          </w:tcPr>
          <w:p w:rsidR="00A07364" w:rsidRDefault="00A07364">
            <w:pPr>
              <w:pStyle w:val="EarlierRepubEntries"/>
            </w:pPr>
            <w:r>
              <w:t>R15</w:t>
            </w:r>
            <w:r>
              <w:br/>
              <w:t>2 Jan 2015</w:t>
            </w:r>
          </w:p>
        </w:tc>
        <w:tc>
          <w:tcPr>
            <w:tcW w:w="1681" w:type="dxa"/>
            <w:tcBorders>
              <w:top w:val="single" w:sz="4" w:space="0" w:color="auto"/>
              <w:bottom w:val="single" w:sz="4" w:space="0" w:color="auto"/>
            </w:tcBorders>
          </w:tcPr>
          <w:p w:rsidR="00A07364" w:rsidRDefault="0055220E" w:rsidP="0055220E">
            <w:pPr>
              <w:pStyle w:val="EarlierRepubEntries"/>
            </w:pPr>
            <w:r>
              <w:t>2 Jan 2015</w:t>
            </w:r>
            <w:r w:rsidR="008330AE">
              <w:t>–</w:t>
            </w:r>
            <w:r w:rsidR="008330AE">
              <w:br/>
            </w:r>
            <w:r>
              <w:t>16</w:t>
            </w:r>
            <w:r w:rsidR="00A07364">
              <w:t xml:space="preserve"> Apr 2015</w:t>
            </w:r>
          </w:p>
        </w:tc>
        <w:tc>
          <w:tcPr>
            <w:tcW w:w="1783" w:type="dxa"/>
            <w:tcBorders>
              <w:top w:val="single" w:sz="4" w:space="0" w:color="auto"/>
              <w:bottom w:val="single" w:sz="4" w:space="0" w:color="auto"/>
            </w:tcBorders>
          </w:tcPr>
          <w:p w:rsidR="00A07364" w:rsidRDefault="00A00047">
            <w:pPr>
              <w:pStyle w:val="EarlierRepubEntries"/>
            </w:pPr>
            <w:hyperlink r:id="rId1172" w:tooltip="Work Health and Safety (Asbestos) Amendment Regulation 2014 (No 1)" w:history="1">
              <w:r w:rsidR="00A07364">
                <w:rPr>
                  <w:rStyle w:val="charCitHyperlinkAbbrev"/>
                </w:rPr>
                <w:t>SL2014</w:t>
              </w:r>
              <w:r w:rsidR="00A07364">
                <w:rPr>
                  <w:rStyle w:val="charCitHyperlinkAbbrev"/>
                </w:rPr>
                <w:noBreakHyphen/>
                <w:t>32</w:t>
              </w:r>
            </w:hyperlink>
          </w:p>
        </w:tc>
        <w:tc>
          <w:tcPr>
            <w:tcW w:w="1783" w:type="dxa"/>
            <w:tcBorders>
              <w:top w:val="single" w:sz="4" w:space="0" w:color="auto"/>
              <w:bottom w:val="single" w:sz="4" w:space="0" w:color="auto"/>
            </w:tcBorders>
          </w:tcPr>
          <w:p w:rsidR="00A07364" w:rsidRDefault="00A07364" w:rsidP="005F5B15">
            <w:pPr>
              <w:pStyle w:val="EarlierRepubEntries"/>
            </w:pPr>
            <w:r>
              <w:t>expiry of transitional provisions (ch 20)</w:t>
            </w:r>
          </w:p>
        </w:tc>
      </w:tr>
      <w:tr w:rsidR="00945F47" w:rsidTr="00BE42A3">
        <w:trPr>
          <w:cantSplit/>
        </w:trPr>
        <w:tc>
          <w:tcPr>
            <w:tcW w:w="1576" w:type="dxa"/>
            <w:tcBorders>
              <w:top w:val="single" w:sz="4" w:space="0" w:color="auto"/>
              <w:bottom w:val="single" w:sz="4" w:space="0" w:color="auto"/>
            </w:tcBorders>
          </w:tcPr>
          <w:p w:rsidR="00945F47" w:rsidRDefault="00945F47">
            <w:pPr>
              <w:pStyle w:val="EarlierRepubEntries"/>
            </w:pPr>
            <w:r>
              <w:t>R16</w:t>
            </w:r>
            <w:r>
              <w:br/>
              <w:t>17 Apr 2015</w:t>
            </w:r>
          </w:p>
        </w:tc>
        <w:tc>
          <w:tcPr>
            <w:tcW w:w="1681" w:type="dxa"/>
            <w:tcBorders>
              <w:top w:val="single" w:sz="4" w:space="0" w:color="auto"/>
              <w:bottom w:val="single" w:sz="4" w:space="0" w:color="auto"/>
            </w:tcBorders>
          </w:tcPr>
          <w:p w:rsidR="00945F47" w:rsidRDefault="00945F47" w:rsidP="0055220E">
            <w:pPr>
              <w:pStyle w:val="EarlierRepubEntries"/>
            </w:pPr>
            <w:r>
              <w:t>17 Apr 2015</w:t>
            </w:r>
            <w:r w:rsidR="008330AE">
              <w:t>–</w:t>
            </w:r>
            <w:r w:rsidR="008330AE">
              <w:br/>
            </w:r>
            <w:r>
              <w:t>20 May 2015</w:t>
            </w:r>
          </w:p>
        </w:tc>
        <w:tc>
          <w:tcPr>
            <w:tcW w:w="1783" w:type="dxa"/>
            <w:tcBorders>
              <w:top w:val="single" w:sz="4" w:space="0" w:color="auto"/>
              <w:bottom w:val="single" w:sz="4" w:space="0" w:color="auto"/>
            </w:tcBorders>
          </w:tcPr>
          <w:p w:rsidR="00945F47" w:rsidRDefault="00A00047">
            <w:pPr>
              <w:pStyle w:val="EarlierRepubEntries"/>
            </w:pPr>
            <w:hyperlink r:id="rId1173" w:tooltip="Dangerous Substances (Loose-fill Asbestos Eradication) Legislation Amendment Act 2015" w:history="1">
              <w:r w:rsidR="004C7552">
                <w:rPr>
                  <w:rStyle w:val="charCitHyperlinkAbbrev"/>
                </w:rPr>
                <w:t>A2015-6</w:t>
              </w:r>
            </w:hyperlink>
          </w:p>
        </w:tc>
        <w:tc>
          <w:tcPr>
            <w:tcW w:w="1783" w:type="dxa"/>
            <w:tcBorders>
              <w:top w:val="single" w:sz="4" w:space="0" w:color="auto"/>
              <w:bottom w:val="single" w:sz="4" w:space="0" w:color="auto"/>
            </w:tcBorders>
          </w:tcPr>
          <w:p w:rsidR="00945F47" w:rsidRDefault="004C7552" w:rsidP="005F5B15">
            <w:pPr>
              <w:pStyle w:val="EarlierRepubEntries"/>
            </w:pPr>
            <w:r>
              <w:t xml:space="preserve">amendments by </w:t>
            </w:r>
            <w:hyperlink r:id="rId1174" w:tooltip="Dangerous Substances (Loose-fill Asbestos Eradication) Legislation Amendment Act 2015" w:history="1">
              <w:r>
                <w:rPr>
                  <w:rStyle w:val="charCitHyperlinkAbbrev"/>
                </w:rPr>
                <w:t>A2015-6</w:t>
              </w:r>
            </w:hyperlink>
          </w:p>
        </w:tc>
      </w:tr>
      <w:tr w:rsidR="000133F1" w:rsidTr="00BE42A3">
        <w:trPr>
          <w:cantSplit/>
        </w:trPr>
        <w:tc>
          <w:tcPr>
            <w:tcW w:w="1576" w:type="dxa"/>
            <w:tcBorders>
              <w:top w:val="single" w:sz="4" w:space="0" w:color="auto"/>
              <w:bottom w:val="single" w:sz="4" w:space="0" w:color="auto"/>
            </w:tcBorders>
          </w:tcPr>
          <w:p w:rsidR="000133F1" w:rsidRDefault="000133F1">
            <w:pPr>
              <w:pStyle w:val="EarlierRepubEntries"/>
            </w:pPr>
            <w:r>
              <w:t>R17</w:t>
            </w:r>
            <w:r>
              <w:br/>
              <w:t>21 May 2015</w:t>
            </w:r>
          </w:p>
        </w:tc>
        <w:tc>
          <w:tcPr>
            <w:tcW w:w="1681" w:type="dxa"/>
            <w:tcBorders>
              <w:top w:val="single" w:sz="4" w:space="0" w:color="auto"/>
              <w:bottom w:val="single" w:sz="4" w:space="0" w:color="auto"/>
            </w:tcBorders>
          </w:tcPr>
          <w:p w:rsidR="000133F1" w:rsidRDefault="000133F1" w:rsidP="000133F1">
            <w:pPr>
              <w:pStyle w:val="EarlierRepubEntries"/>
            </w:pPr>
            <w:r>
              <w:t>21 May 2015</w:t>
            </w:r>
            <w:r w:rsidR="008330AE">
              <w:t>–</w:t>
            </w:r>
            <w:r w:rsidR="008330AE">
              <w:br/>
            </w:r>
            <w:r>
              <w:t>30 June 2015</w:t>
            </w:r>
          </w:p>
        </w:tc>
        <w:tc>
          <w:tcPr>
            <w:tcW w:w="1783" w:type="dxa"/>
            <w:tcBorders>
              <w:top w:val="single" w:sz="4" w:space="0" w:color="auto"/>
              <w:bottom w:val="single" w:sz="4" w:space="0" w:color="auto"/>
            </w:tcBorders>
          </w:tcPr>
          <w:p w:rsidR="000133F1" w:rsidRDefault="00A00047">
            <w:pPr>
              <w:pStyle w:val="EarlierRepubEntries"/>
            </w:pPr>
            <w:hyperlink r:id="rId1175" w:tooltip="Planning, Building and Environment Legislation Amendment Act 2015" w:history="1">
              <w:r w:rsidR="000133F1">
                <w:rPr>
                  <w:rStyle w:val="charCitHyperlinkAbbrev"/>
                </w:rPr>
                <w:t>A2015-12</w:t>
              </w:r>
            </w:hyperlink>
          </w:p>
        </w:tc>
        <w:tc>
          <w:tcPr>
            <w:tcW w:w="1783" w:type="dxa"/>
            <w:tcBorders>
              <w:top w:val="single" w:sz="4" w:space="0" w:color="auto"/>
              <w:bottom w:val="single" w:sz="4" w:space="0" w:color="auto"/>
            </w:tcBorders>
          </w:tcPr>
          <w:p w:rsidR="000133F1" w:rsidRDefault="000133F1" w:rsidP="005F5B15">
            <w:pPr>
              <w:pStyle w:val="EarlierRepubEntries"/>
            </w:pPr>
            <w:r>
              <w:t xml:space="preserve">amendments by </w:t>
            </w:r>
            <w:hyperlink r:id="rId1176" w:tooltip="Planning, Building and Environment Legislation Amendment Act 2015" w:history="1">
              <w:r>
                <w:rPr>
                  <w:rStyle w:val="charCitHyperlinkAbbrev"/>
                </w:rPr>
                <w:t>A2015-12</w:t>
              </w:r>
            </w:hyperlink>
          </w:p>
        </w:tc>
      </w:tr>
      <w:tr w:rsidR="003D0B8D" w:rsidTr="00BE42A3">
        <w:trPr>
          <w:cantSplit/>
        </w:trPr>
        <w:tc>
          <w:tcPr>
            <w:tcW w:w="1576" w:type="dxa"/>
            <w:tcBorders>
              <w:top w:val="single" w:sz="4" w:space="0" w:color="auto"/>
              <w:bottom w:val="single" w:sz="4" w:space="0" w:color="auto"/>
            </w:tcBorders>
          </w:tcPr>
          <w:p w:rsidR="003D0B8D" w:rsidRDefault="003D0B8D">
            <w:pPr>
              <w:pStyle w:val="EarlierRepubEntries"/>
            </w:pPr>
            <w:r>
              <w:t>R18</w:t>
            </w:r>
            <w:r>
              <w:br/>
            </w:r>
            <w:r w:rsidR="00F5043F">
              <w:t>1 July 2015</w:t>
            </w:r>
          </w:p>
        </w:tc>
        <w:tc>
          <w:tcPr>
            <w:tcW w:w="1681" w:type="dxa"/>
            <w:tcBorders>
              <w:top w:val="single" w:sz="4" w:space="0" w:color="auto"/>
              <w:bottom w:val="single" w:sz="4" w:space="0" w:color="auto"/>
            </w:tcBorders>
          </w:tcPr>
          <w:p w:rsidR="003D0B8D" w:rsidRDefault="00F5043F" w:rsidP="000133F1">
            <w:pPr>
              <w:pStyle w:val="EarlierRepubEntries"/>
            </w:pPr>
            <w:r>
              <w:t>1 July 2015</w:t>
            </w:r>
            <w:r w:rsidR="008330AE">
              <w:t>–</w:t>
            </w:r>
            <w:r w:rsidR="008330AE">
              <w:br/>
            </w:r>
            <w:r>
              <w:t>31 Dec 2015</w:t>
            </w:r>
          </w:p>
        </w:tc>
        <w:tc>
          <w:tcPr>
            <w:tcW w:w="1783" w:type="dxa"/>
            <w:tcBorders>
              <w:top w:val="single" w:sz="4" w:space="0" w:color="auto"/>
              <w:bottom w:val="single" w:sz="4" w:space="0" w:color="auto"/>
            </w:tcBorders>
          </w:tcPr>
          <w:p w:rsidR="003D0B8D" w:rsidRDefault="00A00047">
            <w:pPr>
              <w:pStyle w:val="EarlierRepubEntries"/>
            </w:pPr>
            <w:hyperlink r:id="rId1177" w:tooltip="Planning, Building and Environment Legislation Amendment Act 2015" w:history="1">
              <w:r w:rsidR="00F5043F">
                <w:rPr>
                  <w:rStyle w:val="charCitHyperlinkAbbrev"/>
                </w:rPr>
                <w:t>A2015-12</w:t>
              </w:r>
            </w:hyperlink>
          </w:p>
        </w:tc>
        <w:tc>
          <w:tcPr>
            <w:tcW w:w="1783" w:type="dxa"/>
            <w:tcBorders>
              <w:top w:val="single" w:sz="4" w:space="0" w:color="auto"/>
              <w:bottom w:val="single" w:sz="4" w:space="0" w:color="auto"/>
            </w:tcBorders>
          </w:tcPr>
          <w:p w:rsidR="003D0B8D" w:rsidRDefault="00F5043F" w:rsidP="005F5B15">
            <w:pPr>
              <w:pStyle w:val="EarlierRepubEntries"/>
            </w:pPr>
            <w:r>
              <w:t xml:space="preserve">amendments by </w:t>
            </w:r>
            <w:hyperlink r:id="rId1178" w:tooltip="Work Health and Safety (Asbestos) Amendment Regulation 2014 (No 1)" w:history="1">
              <w:r>
                <w:rPr>
                  <w:rStyle w:val="charCitHyperlinkAbbrev"/>
                </w:rPr>
                <w:t>SL2014</w:t>
              </w:r>
              <w:r>
                <w:rPr>
                  <w:rStyle w:val="charCitHyperlinkAbbrev"/>
                </w:rPr>
                <w:noBreakHyphen/>
                <w:t>32</w:t>
              </w:r>
            </w:hyperlink>
          </w:p>
        </w:tc>
      </w:tr>
      <w:tr w:rsidR="00E360D9" w:rsidTr="00BE42A3">
        <w:trPr>
          <w:cantSplit/>
        </w:trPr>
        <w:tc>
          <w:tcPr>
            <w:tcW w:w="1576" w:type="dxa"/>
            <w:tcBorders>
              <w:top w:val="single" w:sz="4" w:space="0" w:color="auto"/>
              <w:bottom w:val="single" w:sz="4" w:space="0" w:color="auto"/>
            </w:tcBorders>
          </w:tcPr>
          <w:p w:rsidR="002A1940" w:rsidRDefault="00E360D9">
            <w:pPr>
              <w:pStyle w:val="EarlierRepubEntries"/>
            </w:pPr>
            <w:r>
              <w:t>R19</w:t>
            </w:r>
            <w:r w:rsidR="002A1940">
              <w:br/>
              <w:t>1 Jan 2016</w:t>
            </w:r>
          </w:p>
        </w:tc>
        <w:tc>
          <w:tcPr>
            <w:tcW w:w="1681" w:type="dxa"/>
            <w:tcBorders>
              <w:top w:val="single" w:sz="4" w:space="0" w:color="auto"/>
              <w:bottom w:val="single" w:sz="4" w:space="0" w:color="auto"/>
            </w:tcBorders>
          </w:tcPr>
          <w:p w:rsidR="00E360D9" w:rsidRDefault="002A1940" w:rsidP="000133F1">
            <w:pPr>
              <w:pStyle w:val="EarlierRepubEntries"/>
            </w:pPr>
            <w:r>
              <w:t>1 Jan 2016</w:t>
            </w:r>
            <w:r w:rsidR="008330AE">
              <w:t>–</w:t>
            </w:r>
            <w:r w:rsidR="008330AE">
              <w:br/>
            </w:r>
            <w:r>
              <w:t>11 May 2016</w:t>
            </w:r>
          </w:p>
        </w:tc>
        <w:tc>
          <w:tcPr>
            <w:tcW w:w="1783" w:type="dxa"/>
            <w:tcBorders>
              <w:top w:val="single" w:sz="4" w:space="0" w:color="auto"/>
              <w:bottom w:val="single" w:sz="4" w:space="0" w:color="auto"/>
            </w:tcBorders>
          </w:tcPr>
          <w:p w:rsidR="00E360D9" w:rsidRDefault="00A00047">
            <w:pPr>
              <w:pStyle w:val="EarlierRepubEntries"/>
            </w:pPr>
            <w:hyperlink r:id="rId1179" w:tooltip="Planning, Building and Environment Legislation Amendment Act 2015" w:history="1">
              <w:r w:rsidR="00CF7126">
                <w:rPr>
                  <w:rStyle w:val="charCitHyperlinkAbbrev"/>
                </w:rPr>
                <w:t>A2015-12</w:t>
              </w:r>
            </w:hyperlink>
          </w:p>
        </w:tc>
        <w:tc>
          <w:tcPr>
            <w:tcW w:w="1783" w:type="dxa"/>
            <w:tcBorders>
              <w:top w:val="single" w:sz="4" w:space="0" w:color="auto"/>
              <w:bottom w:val="single" w:sz="4" w:space="0" w:color="auto"/>
            </w:tcBorders>
          </w:tcPr>
          <w:p w:rsidR="00E360D9" w:rsidRDefault="002A1940" w:rsidP="005F5B15">
            <w:pPr>
              <w:pStyle w:val="EarlierRepubEntries"/>
            </w:pPr>
            <w:r>
              <w:t xml:space="preserve">amendments by </w:t>
            </w:r>
            <w:hyperlink r:id="rId1180" w:tooltip="Work Health and Safety (Asbestos) Amendment Regulation 2014 (No 1)" w:history="1">
              <w:r>
                <w:rPr>
                  <w:rStyle w:val="charCitHyperlinkAbbrev"/>
                </w:rPr>
                <w:t>SL2014</w:t>
              </w:r>
              <w:r>
                <w:rPr>
                  <w:rStyle w:val="charCitHyperlinkAbbrev"/>
                </w:rPr>
                <w:noBreakHyphen/>
                <w:t>32</w:t>
              </w:r>
            </w:hyperlink>
          </w:p>
        </w:tc>
      </w:tr>
      <w:tr w:rsidR="00F119A9" w:rsidTr="00BE42A3">
        <w:trPr>
          <w:cantSplit/>
        </w:trPr>
        <w:tc>
          <w:tcPr>
            <w:tcW w:w="1576" w:type="dxa"/>
            <w:tcBorders>
              <w:top w:val="single" w:sz="4" w:space="0" w:color="auto"/>
              <w:bottom w:val="single" w:sz="4" w:space="0" w:color="auto"/>
            </w:tcBorders>
          </w:tcPr>
          <w:p w:rsidR="00F119A9" w:rsidRDefault="00F119A9">
            <w:pPr>
              <w:pStyle w:val="EarlierRepubEntries"/>
            </w:pPr>
            <w:r>
              <w:t>R20</w:t>
            </w:r>
            <w:r>
              <w:br/>
              <w:t>12 May 2016</w:t>
            </w:r>
          </w:p>
        </w:tc>
        <w:tc>
          <w:tcPr>
            <w:tcW w:w="1681" w:type="dxa"/>
            <w:tcBorders>
              <w:top w:val="single" w:sz="4" w:space="0" w:color="auto"/>
              <w:bottom w:val="single" w:sz="4" w:space="0" w:color="auto"/>
            </w:tcBorders>
          </w:tcPr>
          <w:p w:rsidR="00F119A9" w:rsidRDefault="00F119A9" w:rsidP="000133F1">
            <w:pPr>
              <w:pStyle w:val="EarlierRepubEntries"/>
            </w:pPr>
            <w:r>
              <w:t>12 May 2016</w:t>
            </w:r>
            <w:r w:rsidR="008330AE">
              <w:t>–</w:t>
            </w:r>
            <w:r w:rsidR="008330AE">
              <w:br/>
            </w:r>
            <w:r>
              <w:t>20 June 2016</w:t>
            </w:r>
          </w:p>
        </w:tc>
        <w:tc>
          <w:tcPr>
            <w:tcW w:w="1783" w:type="dxa"/>
            <w:tcBorders>
              <w:top w:val="single" w:sz="4" w:space="0" w:color="auto"/>
              <w:bottom w:val="single" w:sz="4" w:space="0" w:color="auto"/>
            </w:tcBorders>
          </w:tcPr>
          <w:p w:rsidR="00F119A9" w:rsidRDefault="00A00047">
            <w:pPr>
              <w:pStyle w:val="EarlierRepubEntries"/>
            </w:pPr>
            <w:hyperlink r:id="rId1181" w:tooltip="Planning, Building and Environment Legislation Amendment Act 2016 (No 2)" w:history="1">
              <w:r w:rsidR="00F119A9" w:rsidRPr="00F119A9">
                <w:rPr>
                  <w:rStyle w:val="charCitHyperlinkAbbrev"/>
                </w:rPr>
                <w:t>A2016-24</w:t>
              </w:r>
            </w:hyperlink>
          </w:p>
        </w:tc>
        <w:tc>
          <w:tcPr>
            <w:tcW w:w="1783" w:type="dxa"/>
            <w:tcBorders>
              <w:top w:val="single" w:sz="4" w:space="0" w:color="auto"/>
              <w:bottom w:val="single" w:sz="4" w:space="0" w:color="auto"/>
            </w:tcBorders>
          </w:tcPr>
          <w:p w:rsidR="00F119A9" w:rsidRDefault="00F119A9" w:rsidP="005F5B15">
            <w:pPr>
              <w:pStyle w:val="EarlierRepubEntries"/>
            </w:pPr>
            <w:r>
              <w:t xml:space="preserve">amendments by </w:t>
            </w:r>
            <w:hyperlink r:id="rId1182" w:tooltip="Planning, Building and Environment Legislation Amendment Act 2016 (No 2)" w:history="1">
              <w:r w:rsidRPr="00F119A9">
                <w:rPr>
                  <w:rStyle w:val="charCitHyperlinkAbbrev"/>
                </w:rPr>
                <w:t>A2016-24</w:t>
              </w:r>
            </w:hyperlink>
          </w:p>
        </w:tc>
      </w:tr>
      <w:tr w:rsidR="00BE42A3" w:rsidTr="00BE42A3">
        <w:trPr>
          <w:cantSplit/>
        </w:trPr>
        <w:tc>
          <w:tcPr>
            <w:tcW w:w="1576" w:type="dxa"/>
            <w:tcBorders>
              <w:top w:val="single" w:sz="4" w:space="0" w:color="auto"/>
              <w:bottom w:val="single" w:sz="4" w:space="0" w:color="auto"/>
            </w:tcBorders>
          </w:tcPr>
          <w:p w:rsidR="00BE42A3" w:rsidRDefault="00BE42A3" w:rsidP="00BE42A3">
            <w:pPr>
              <w:pStyle w:val="EarlierRepubEntries"/>
            </w:pPr>
            <w:r>
              <w:t>R21</w:t>
            </w:r>
            <w:r>
              <w:br/>
              <w:t>21 June 2016</w:t>
            </w:r>
          </w:p>
        </w:tc>
        <w:tc>
          <w:tcPr>
            <w:tcW w:w="1681" w:type="dxa"/>
            <w:tcBorders>
              <w:top w:val="single" w:sz="4" w:space="0" w:color="auto"/>
              <w:bottom w:val="single" w:sz="4" w:space="0" w:color="auto"/>
            </w:tcBorders>
          </w:tcPr>
          <w:p w:rsidR="00BE42A3" w:rsidRDefault="00BE42A3" w:rsidP="00BE42A3">
            <w:pPr>
              <w:pStyle w:val="EarlierRepubEntries"/>
            </w:pPr>
            <w:r>
              <w:t>21 June 2016</w:t>
            </w:r>
            <w:r w:rsidR="008330AE">
              <w:t>–</w:t>
            </w:r>
            <w:r w:rsidR="008330AE">
              <w:br/>
            </w:r>
            <w:r>
              <w:t>8 Sept 2016</w:t>
            </w:r>
          </w:p>
        </w:tc>
        <w:tc>
          <w:tcPr>
            <w:tcW w:w="1783" w:type="dxa"/>
            <w:tcBorders>
              <w:top w:val="single" w:sz="4" w:space="0" w:color="auto"/>
              <w:bottom w:val="single" w:sz="4" w:space="0" w:color="auto"/>
            </w:tcBorders>
          </w:tcPr>
          <w:p w:rsidR="00BE42A3" w:rsidRDefault="00A00047" w:rsidP="00844BB7">
            <w:pPr>
              <w:pStyle w:val="EarlierRepubEntries"/>
            </w:pPr>
            <w:hyperlink r:id="rId1183" w:tooltip="Emergencies Amendment Act 2016" w:history="1">
              <w:r w:rsidR="00BE42A3">
                <w:rPr>
                  <w:rStyle w:val="charCitHyperlinkAbbrev"/>
                </w:rPr>
                <w:t>A2016</w:t>
              </w:r>
              <w:r w:rsidR="00BE42A3">
                <w:rPr>
                  <w:rStyle w:val="charCitHyperlinkAbbrev"/>
                </w:rPr>
                <w:noBreakHyphen/>
                <w:t>33</w:t>
              </w:r>
            </w:hyperlink>
          </w:p>
        </w:tc>
        <w:tc>
          <w:tcPr>
            <w:tcW w:w="1783" w:type="dxa"/>
            <w:tcBorders>
              <w:top w:val="single" w:sz="4" w:space="0" w:color="auto"/>
              <w:bottom w:val="single" w:sz="4" w:space="0" w:color="auto"/>
            </w:tcBorders>
          </w:tcPr>
          <w:p w:rsidR="00BE42A3" w:rsidRDefault="00BE42A3" w:rsidP="00844BB7">
            <w:pPr>
              <w:pStyle w:val="EarlierRepubEntries"/>
            </w:pPr>
            <w:r>
              <w:t xml:space="preserve">amendments by </w:t>
            </w:r>
            <w:hyperlink r:id="rId1184" w:tooltip="Emergencies Amendment Act 2016" w:history="1">
              <w:r>
                <w:rPr>
                  <w:rStyle w:val="charCitHyperlinkAbbrev"/>
                </w:rPr>
                <w:t>A2016</w:t>
              </w:r>
              <w:r>
                <w:rPr>
                  <w:rStyle w:val="charCitHyperlinkAbbrev"/>
                </w:rPr>
                <w:noBreakHyphen/>
                <w:t>33</w:t>
              </w:r>
            </w:hyperlink>
          </w:p>
        </w:tc>
      </w:tr>
      <w:tr w:rsidR="006062BC" w:rsidTr="00BE42A3">
        <w:trPr>
          <w:cantSplit/>
        </w:trPr>
        <w:tc>
          <w:tcPr>
            <w:tcW w:w="1576" w:type="dxa"/>
            <w:tcBorders>
              <w:top w:val="single" w:sz="4" w:space="0" w:color="auto"/>
              <w:bottom w:val="single" w:sz="4" w:space="0" w:color="auto"/>
            </w:tcBorders>
          </w:tcPr>
          <w:p w:rsidR="006062BC" w:rsidRDefault="006062BC" w:rsidP="006062BC">
            <w:pPr>
              <w:pStyle w:val="EarlierRepubEntries"/>
            </w:pPr>
            <w:r>
              <w:t>R22</w:t>
            </w:r>
            <w:r>
              <w:br/>
              <w:t>9 Sept 2016</w:t>
            </w:r>
          </w:p>
        </w:tc>
        <w:tc>
          <w:tcPr>
            <w:tcW w:w="1681" w:type="dxa"/>
            <w:tcBorders>
              <w:top w:val="single" w:sz="4" w:space="0" w:color="auto"/>
              <w:bottom w:val="single" w:sz="4" w:space="0" w:color="auto"/>
            </w:tcBorders>
          </w:tcPr>
          <w:p w:rsidR="006062BC" w:rsidRDefault="006062BC" w:rsidP="00BE42A3">
            <w:pPr>
              <w:pStyle w:val="EarlierRepubEntries"/>
            </w:pPr>
            <w:r>
              <w:t>9 Sept 2016</w:t>
            </w:r>
            <w:r w:rsidR="008330AE">
              <w:t>–</w:t>
            </w:r>
            <w:r w:rsidR="008330AE">
              <w:br/>
            </w:r>
            <w:r>
              <w:t>8 Mar 2017</w:t>
            </w:r>
          </w:p>
        </w:tc>
        <w:tc>
          <w:tcPr>
            <w:tcW w:w="1783" w:type="dxa"/>
            <w:tcBorders>
              <w:top w:val="single" w:sz="4" w:space="0" w:color="auto"/>
              <w:bottom w:val="single" w:sz="4" w:space="0" w:color="auto"/>
            </w:tcBorders>
          </w:tcPr>
          <w:p w:rsidR="006062BC" w:rsidRDefault="00A00047" w:rsidP="00844BB7">
            <w:pPr>
              <w:pStyle w:val="EarlierRepubEntries"/>
            </w:pPr>
            <w:hyperlink r:id="rId1185" w:tooltip="Work Health and Safety Amendment Regulation 2016 (No 1)" w:history="1">
              <w:r w:rsidR="006062BC" w:rsidRPr="006062BC">
                <w:rPr>
                  <w:rStyle w:val="charCitHyperlinkAbbrev"/>
                </w:rPr>
                <w:t>SL2016-29</w:t>
              </w:r>
            </w:hyperlink>
          </w:p>
        </w:tc>
        <w:tc>
          <w:tcPr>
            <w:tcW w:w="1783" w:type="dxa"/>
            <w:tcBorders>
              <w:top w:val="single" w:sz="4" w:space="0" w:color="auto"/>
              <w:bottom w:val="single" w:sz="4" w:space="0" w:color="auto"/>
            </w:tcBorders>
          </w:tcPr>
          <w:p w:rsidR="006062BC" w:rsidRDefault="006062BC" w:rsidP="006062BC">
            <w:pPr>
              <w:pStyle w:val="EarlierRepubEntries"/>
            </w:pPr>
            <w:r>
              <w:t xml:space="preserve">amendments by </w:t>
            </w:r>
            <w:hyperlink r:id="rId1186" w:tooltip="Work Health and Safety Amendment Regulation 2016 (No 1)" w:history="1">
              <w:r w:rsidR="00D10854" w:rsidRPr="006062BC">
                <w:rPr>
                  <w:rStyle w:val="charCitHyperlinkAbbrev"/>
                </w:rPr>
                <w:t>SL2016-29</w:t>
              </w:r>
            </w:hyperlink>
          </w:p>
        </w:tc>
      </w:tr>
      <w:tr w:rsidR="00F55B0E" w:rsidTr="00BE42A3">
        <w:trPr>
          <w:cantSplit/>
        </w:trPr>
        <w:tc>
          <w:tcPr>
            <w:tcW w:w="1576" w:type="dxa"/>
            <w:tcBorders>
              <w:top w:val="single" w:sz="4" w:space="0" w:color="auto"/>
              <w:bottom w:val="single" w:sz="4" w:space="0" w:color="auto"/>
            </w:tcBorders>
          </w:tcPr>
          <w:p w:rsidR="00F55B0E" w:rsidRDefault="00F55B0E" w:rsidP="006062BC">
            <w:pPr>
              <w:pStyle w:val="EarlierRepubEntries"/>
            </w:pPr>
            <w:r>
              <w:t>R23</w:t>
            </w:r>
            <w:r>
              <w:br/>
              <w:t>9 Mar 2017</w:t>
            </w:r>
          </w:p>
        </w:tc>
        <w:tc>
          <w:tcPr>
            <w:tcW w:w="1681" w:type="dxa"/>
            <w:tcBorders>
              <w:top w:val="single" w:sz="4" w:space="0" w:color="auto"/>
              <w:bottom w:val="single" w:sz="4" w:space="0" w:color="auto"/>
            </w:tcBorders>
          </w:tcPr>
          <w:p w:rsidR="00F55B0E" w:rsidRDefault="00F55B0E" w:rsidP="00BE42A3">
            <w:pPr>
              <w:pStyle w:val="EarlierRepubEntries"/>
            </w:pPr>
            <w:r>
              <w:t>9 Mar 2017</w:t>
            </w:r>
            <w:r w:rsidR="008330AE">
              <w:t>–</w:t>
            </w:r>
            <w:r w:rsidR="008330AE">
              <w:br/>
            </w:r>
            <w:r>
              <w:t>14 Aug 2017</w:t>
            </w:r>
          </w:p>
        </w:tc>
        <w:tc>
          <w:tcPr>
            <w:tcW w:w="1783" w:type="dxa"/>
            <w:tcBorders>
              <w:top w:val="single" w:sz="4" w:space="0" w:color="auto"/>
              <w:bottom w:val="single" w:sz="4" w:space="0" w:color="auto"/>
            </w:tcBorders>
          </w:tcPr>
          <w:p w:rsidR="00F55B0E" w:rsidRDefault="00A00047" w:rsidP="00844BB7">
            <w:pPr>
              <w:pStyle w:val="EarlierRepubEntries"/>
            </w:pPr>
            <w:hyperlink r:id="rId1187" w:tooltip="Statute Law Amendment Act 2017 " w:history="1">
              <w:r w:rsidR="00F55B0E" w:rsidRPr="00F55B0E">
                <w:rPr>
                  <w:rStyle w:val="charCitHyperlinkAbbrev"/>
                </w:rPr>
                <w:t>A2017-4</w:t>
              </w:r>
            </w:hyperlink>
          </w:p>
        </w:tc>
        <w:tc>
          <w:tcPr>
            <w:tcW w:w="1783" w:type="dxa"/>
            <w:tcBorders>
              <w:top w:val="single" w:sz="4" w:space="0" w:color="auto"/>
              <w:bottom w:val="single" w:sz="4" w:space="0" w:color="auto"/>
            </w:tcBorders>
          </w:tcPr>
          <w:p w:rsidR="00F55B0E" w:rsidRDefault="00F55B0E" w:rsidP="006062BC">
            <w:pPr>
              <w:pStyle w:val="EarlierRepubEntries"/>
            </w:pPr>
            <w:r>
              <w:t xml:space="preserve">amendments by </w:t>
            </w:r>
            <w:hyperlink r:id="rId1188" w:tooltip="Statute Law Amendment Act 2017 " w:history="1">
              <w:r w:rsidRPr="00F55B0E">
                <w:rPr>
                  <w:rStyle w:val="charCitHyperlinkAbbrev"/>
                </w:rPr>
                <w:t>A2017-4</w:t>
              </w:r>
            </w:hyperlink>
          </w:p>
        </w:tc>
      </w:tr>
      <w:tr w:rsidR="00510A4F" w:rsidTr="00BE42A3">
        <w:trPr>
          <w:cantSplit/>
        </w:trPr>
        <w:tc>
          <w:tcPr>
            <w:tcW w:w="1576" w:type="dxa"/>
            <w:tcBorders>
              <w:top w:val="single" w:sz="4" w:space="0" w:color="auto"/>
              <w:bottom w:val="single" w:sz="4" w:space="0" w:color="auto"/>
            </w:tcBorders>
          </w:tcPr>
          <w:p w:rsidR="00510A4F" w:rsidRDefault="00510A4F" w:rsidP="006062BC">
            <w:pPr>
              <w:pStyle w:val="EarlierRepubEntries"/>
            </w:pPr>
            <w:r>
              <w:lastRenderedPageBreak/>
              <w:t>R24</w:t>
            </w:r>
            <w:r>
              <w:br/>
              <w:t>15 Aug 2017</w:t>
            </w:r>
          </w:p>
        </w:tc>
        <w:tc>
          <w:tcPr>
            <w:tcW w:w="1681" w:type="dxa"/>
            <w:tcBorders>
              <w:top w:val="single" w:sz="4" w:space="0" w:color="auto"/>
              <w:bottom w:val="single" w:sz="4" w:space="0" w:color="auto"/>
            </w:tcBorders>
          </w:tcPr>
          <w:p w:rsidR="00510A4F" w:rsidRDefault="00510A4F" w:rsidP="00BE42A3">
            <w:pPr>
              <w:pStyle w:val="EarlierRepubEntries"/>
            </w:pPr>
            <w:r>
              <w:t>15 Aug 2017</w:t>
            </w:r>
            <w:r w:rsidR="008330AE">
              <w:t>–</w:t>
            </w:r>
            <w:r w:rsidR="008330AE">
              <w:br/>
            </w:r>
            <w:r>
              <w:t>17 Aug 2017</w:t>
            </w:r>
          </w:p>
        </w:tc>
        <w:tc>
          <w:tcPr>
            <w:tcW w:w="1783" w:type="dxa"/>
            <w:tcBorders>
              <w:top w:val="single" w:sz="4" w:space="0" w:color="auto"/>
              <w:bottom w:val="single" w:sz="4" w:space="0" w:color="auto"/>
            </w:tcBorders>
          </w:tcPr>
          <w:p w:rsidR="00510A4F" w:rsidRDefault="00A00047" w:rsidP="00844BB7">
            <w:pPr>
              <w:pStyle w:val="EarlierRepubEntries"/>
            </w:pPr>
            <w:hyperlink r:id="rId1189" w:tooltip="Road Transport Reform (Light Rail) Legislation Amendment Act 2017" w:history="1">
              <w:r w:rsidR="00510A4F">
                <w:rPr>
                  <w:rStyle w:val="charCitHyperlinkAbbrev"/>
                </w:rPr>
                <w:t>A2017</w:t>
              </w:r>
              <w:r w:rsidR="00510A4F">
                <w:rPr>
                  <w:rStyle w:val="charCitHyperlinkAbbrev"/>
                </w:rPr>
                <w:noBreakHyphen/>
                <w:t>21</w:t>
              </w:r>
            </w:hyperlink>
          </w:p>
        </w:tc>
        <w:tc>
          <w:tcPr>
            <w:tcW w:w="1783" w:type="dxa"/>
            <w:tcBorders>
              <w:top w:val="single" w:sz="4" w:space="0" w:color="auto"/>
              <w:bottom w:val="single" w:sz="4" w:space="0" w:color="auto"/>
            </w:tcBorders>
          </w:tcPr>
          <w:p w:rsidR="00510A4F" w:rsidRDefault="00510A4F" w:rsidP="006062BC">
            <w:pPr>
              <w:pStyle w:val="EarlierRepubEntries"/>
            </w:pPr>
            <w:r>
              <w:t xml:space="preserve">amendments by </w:t>
            </w:r>
            <w:hyperlink r:id="rId1190" w:tooltip="Road Transport Reform (Light Rail) Legislation Amendment Act 2017" w:history="1">
              <w:r>
                <w:rPr>
                  <w:rStyle w:val="charCitHyperlinkAbbrev"/>
                </w:rPr>
                <w:t>A2017</w:t>
              </w:r>
              <w:r>
                <w:rPr>
                  <w:rStyle w:val="charCitHyperlinkAbbrev"/>
                </w:rPr>
                <w:noBreakHyphen/>
                <w:t>21</w:t>
              </w:r>
            </w:hyperlink>
          </w:p>
        </w:tc>
      </w:tr>
      <w:tr w:rsidR="008330AE" w:rsidTr="00BE42A3">
        <w:trPr>
          <w:cantSplit/>
        </w:trPr>
        <w:tc>
          <w:tcPr>
            <w:tcW w:w="1576" w:type="dxa"/>
            <w:tcBorders>
              <w:top w:val="single" w:sz="4" w:space="0" w:color="auto"/>
              <w:bottom w:val="single" w:sz="4" w:space="0" w:color="auto"/>
            </w:tcBorders>
          </w:tcPr>
          <w:p w:rsidR="008330AE" w:rsidRDefault="008330AE" w:rsidP="006062BC">
            <w:pPr>
              <w:pStyle w:val="EarlierRepubEntries"/>
            </w:pPr>
            <w:r>
              <w:t>R25</w:t>
            </w:r>
            <w:r>
              <w:br/>
              <w:t>18 Aug 2017</w:t>
            </w:r>
          </w:p>
        </w:tc>
        <w:tc>
          <w:tcPr>
            <w:tcW w:w="1681" w:type="dxa"/>
            <w:tcBorders>
              <w:top w:val="single" w:sz="4" w:space="0" w:color="auto"/>
              <w:bottom w:val="single" w:sz="4" w:space="0" w:color="auto"/>
            </w:tcBorders>
          </w:tcPr>
          <w:p w:rsidR="008330AE" w:rsidRDefault="008330AE" w:rsidP="00BE42A3">
            <w:pPr>
              <w:pStyle w:val="EarlierRepubEntries"/>
            </w:pPr>
            <w:r>
              <w:t>18 Aug 2017–</w:t>
            </w:r>
            <w:r>
              <w:br/>
              <w:t>28 Mar 2018</w:t>
            </w:r>
          </w:p>
        </w:tc>
        <w:tc>
          <w:tcPr>
            <w:tcW w:w="1783" w:type="dxa"/>
            <w:tcBorders>
              <w:top w:val="single" w:sz="4" w:space="0" w:color="auto"/>
              <w:bottom w:val="single" w:sz="4" w:space="0" w:color="auto"/>
            </w:tcBorders>
          </w:tcPr>
          <w:p w:rsidR="008330AE" w:rsidRDefault="00A00047" w:rsidP="00844BB7">
            <w:pPr>
              <w:pStyle w:val="EarlierRepubEntries"/>
            </w:pPr>
            <w:hyperlink r:id="rId1191" w:tooltip="Work Health and Safety Amendment Regulation 2017 (No 1)" w:history="1">
              <w:r w:rsidR="008330AE">
                <w:rPr>
                  <w:rStyle w:val="charCitHyperlinkAbbrev"/>
                </w:rPr>
                <w:t>SL2017</w:t>
              </w:r>
              <w:r w:rsidR="008330AE">
                <w:rPr>
                  <w:rStyle w:val="charCitHyperlinkAbbrev"/>
                </w:rPr>
                <w:noBreakHyphen/>
                <w:t>24</w:t>
              </w:r>
            </w:hyperlink>
          </w:p>
        </w:tc>
        <w:tc>
          <w:tcPr>
            <w:tcW w:w="1783" w:type="dxa"/>
            <w:tcBorders>
              <w:top w:val="single" w:sz="4" w:space="0" w:color="auto"/>
              <w:bottom w:val="single" w:sz="4" w:space="0" w:color="auto"/>
            </w:tcBorders>
          </w:tcPr>
          <w:p w:rsidR="008330AE" w:rsidRDefault="008330AE" w:rsidP="006062BC">
            <w:pPr>
              <w:pStyle w:val="EarlierRepubEntries"/>
            </w:pPr>
            <w:r>
              <w:t xml:space="preserve">amendments by </w:t>
            </w:r>
            <w:hyperlink r:id="rId1192" w:tooltip="Work Health and Safety Amendment Regulation 2017 (No 1)" w:history="1">
              <w:r>
                <w:rPr>
                  <w:rStyle w:val="charCitHyperlinkAbbrev"/>
                </w:rPr>
                <w:t>SL2017</w:t>
              </w:r>
              <w:r>
                <w:rPr>
                  <w:rStyle w:val="charCitHyperlinkAbbrev"/>
                </w:rPr>
                <w:noBreakHyphen/>
                <w:t>24</w:t>
              </w:r>
            </w:hyperlink>
          </w:p>
        </w:tc>
      </w:tr>
      <w:tr w:rsidR="00720E94" w:rsidTr="00BE42A3">
        <w:trPr>
          <w:cantSplit/>
        </w:trPr>
        <w:tc>
          <w:tcPr>
            <w:tcW w:w="1576" w:type="dxa"/>
            <w:tcBorders>
              <w:top w:val="single" w:sz="4" w:space="0" w:color="auto"/>
              <w:bottom w:val="single" w:sz="4" w:space="0" w:color="auto"/>
            </w:tcBorders>
          </w:tcPr>
          <w:p w:rsidR="00720E94" w:rsidRDefault="00720E94" w:rsidP="006062BC">
            <w:pPr>
              <w:pStyle w:val="EarlierRepubEntries"/>
            </w:pPr>
            <w:r>
              <w:t>R26</w:t>
            </w:r>
            <w:r>
              <w:br/>
              <w:t>29 Mar 2018</w:t>
            </w:r>
          </w:p>
        </w:tc>
        <w:tc>
          <w:tcPr>
            <w:tcW w:w="1681" w:type="dxa"/>
            <w:tcBorders>
              <w:top w:val="single" w:sz="4" w:space="0" w:color="auto"/>
              <w:bottom w:val="single" w:sz="4" w:space="0" w:color="auto"/>
            </w:tcBorders>
          </w:tcPr>
          <w:p w:rsidR="00720E94" w:rsidRDefault="00720E94" w:rsidP="00BE42A3">
            <w:pPr>
              <w:pStyle w:val="EarlierRepubEntries"/>
            </w:pPr>
            <w:r>
              <w:t>29 Mar 2018–</w:t>
            </w:r>
            <w:r>
              <w:br/>
              <w:t>31 Dec 2018</w:t>
            </w:r>
          </w:p>
        </w:tc>
        <w:tc>
          <w:tcPr>
            <w:tcW w:w="1783" w:type="dxa"/>
            <w:tcBorders>
              <w:top w:val="single" w:sz="4" w:space="0" w:color="auto"/>
              <w:bottom w:val="single" w:sz="4" w:space="0" w:color="auto"/>
            </w:tcBorders>
          </w:tcPr>
          <w:p w:rsidR="00720E94" w:rsidRPr="00720E94" w:rsidRDefault="00A00047" w:rsidP="00844BB7">
            <w:pPr>
              <w:pStyle w:val="EarlierRepubEntries"/>
              <w:rPr>
                <w:rStyle w:val="charCitHyperlinkAbbrev"/>
              </w:rPr>
            </w:pPr>
            <w:hyperlink r:id="rId1193" w:tooltip="Work Health and Safety Amendment Regulation 2018 (No 1)" w:history="1">
              <w:r w:rsidR="00720E94" w:rsidRPr="00720E94">
                <w:rPr>
                  <w:rStyle w:val="charCitHyperlinkAbbrev"/>
                </w:rPr>
                <w:t>SL2018</w:t>
              </w:r>
              <w:r w:rsidR="00720E94" w:rsidRPr="00720E94">
                <w:rPr>
                  <w:rStyle w:val="charCitHyperlinkAbbrev"/>
                </w:rPr>
                <w:noBreakHyphen/>
                <w:t>2</w:t>
              </w:r>
            </w:hyperlink>
          </w:p>
        </w:tc>
        <w:tc>
          <w:tcPr>
            <w:tcW w:w="1783" w:type="dxa"/>
            <w:tcBorders>
              <w:top w:val="single" w:sz="4" w:space="0" w:color="auto"/>
              <w:bottom w:val="single" w:sz="4" w:space="0" w:color="auto"/>
            </w:tcBorders>
          </w:tcPr>
          <w:p w:rsidR="00720E94" w:rsidRDefault="00720E94" w:rsidP="006062BC">
            <w:pPr>
              <w:pStyle w:val="EarlierRepubEntries"/>
            </w:pPr>
            <w:r>
              <w:t xml:space="preserve">amendments by </w:t>
            </w:r>
            <w:hyperlink r:id="rId1194" w:tooltip="Work Health and Safety Amendment Regulation 2018 (No 1)" w:history="1">
              <w:r w:rsidRPr="00720E94">
                <w:rPr>
                  <w:rStyle w:val="charCitHyperlinkAbbrev"/>
                </w:rPr>
                <w:t>SL2018</w:t>
              </w:r>
              <w:r w:rsidRPr="00720E94">
                <w:rPr>
                  <w:rStyle w:val="charCitHyperlinkAbbrev"/>
                </w:rPr>
                <w:noBreakHyphen/>
                <w:t>2</w:t>
              </w:r>
            </w:hyperlink>
          </w:p>
        </w:tc>
      </w:tr>
      <w:tr w:rsidR="00DE777B" w:rsidTr="00BE42A3">
        <w:trPr>
          <w:cantSplit/>
        </w:trPr>
        <w:tc>
          <w:tcPr>
            <w:tcW w:w="1576" w:type="dxa"/>
            <w:tcBorders>
              <w:top w:val="single" w:sz="4" w:space="0" w:color="auto"/>
              <w:bottom w:val="single" w:sz="4" w:space="0" w:color="auto"/>
            </w:tcBorders>
          </w:tcPr>
          <w:p w:rsidR="00DE777B" w:rsidRDefault="00DE777B" w:rsidP="00DE777B">
            <w:pPr>
              <w:pStyle w:val="EarlierRepubEntries"/>
            </w:pPr>
            <w:r>
              <w:t>R27</w:t>
            </w:r>
            <w:r>
              <w:br/>
              <w:t>1 Jan 2019</w:t>
            </w:r>
          </w:p>
        </w:tc>
        <w:tc>
          <w:tcPr>
            <w:tcW w:w="1681" w:type="dxa"/>
            <w:tcBorders>
              <w:top w:val="single" w:sz="4" w:space="0" w:color="auto"/>
              <w:bottom w:val="single" w:sz="4" w:space="0" w:color="auto"/>
            </w:tcBorders>
          </w:tcPr>
          <w:p w:rsidR="00DE777B" w:rsidRDefault="00DE777B" w:rsidP="00DE777B">
            <w:pPr>
              <w:pStyle w:val="EarlierRepubEntries"/>
            </w:pPr>
            <w:r>
              <w:t>1 Jan 2019–</w:t>
            </w:r>
            <w:r>
              <w:br/>
              <w:t>30 June 2019</w:t>
            </w:r>
          </w:p>
        </w:tc>
        <w:tc>
          <w:tcPr>
            <w:tcW w:w="1783" w:type="dxa"/>
            <w:tcBorders>
              <w:top w:val="single" w:sz="4" w:space="0" w:color="auto"/>
              <w:bottom w:val="single" w:sz="4" w:space="0" w:color="auto"/>
            </w:tcBorders>
          </w:tcPr>
          <w:p w:rsidR="00DE777B" w:rsidRDefault="00A00047" w:rsidP="00DE777B">
            <w:pPr>
              <w:pStyle w:val="EarlierRepubEntries"/>
            </w:pPr>
            <w:hyperlink r:id="rId1195" w:tooltip="Work Health and Safety Amendment Act 2018" w:history="1">
              <w:r w:rsidR="00DE777B">
                <w:rPr>
                  <w:rStyle w:val="charCitHyperlinkAbbrev"/>
                </w:rPr>
                <w:t>A2018</w:t>
              </w:r>
              <w:r w:rsidR="00DE777B">
                <w:rPr>
                  <w:rStyle w:val="charCitHyperlinkAbbrev"/>
                </w:rPr>
                <w:noBreakHyphen/>
                <w:t>26</w:t>
              </w:r>
            </w:hyperlink>
          </w:p>
        </w:tc>
        <w:tc>
          <w:tcPr>
            <w:tcW w:w="1783" w:type="dxa"/>
            <w:tcBorders>
              <w:top w:val="single" w:sz="4" w:space="0" w:color="auto"/>
              <w:bottom w:val="single" w:sz="4" w:space="0" w:color="auto"/>
            </w:tcBorders>
          </w:tcPr>
          <w:p w:rsidR="00DE777B" w:rsidRDefault="00DE777B" w:rsidP="00DE777B">
            <w:pPr>
              <w:pStyle w:val="EarlierRepubEntries"/>
            </w:pPr>
            <w:r>
              <w:t xml:space="preserve">amendments by </w:t>
            </w:r>
            <w:hyperlink r:id="rId1196" w:tooltip="Work Health and Safety Amendment Act 2018" w:history="1">
              <w:r>
                <w:rPr>
                  <w:rStyle w:val="charCitHyperlinkAbbrev"/>
                </w:rPr>
                <w:t>A2018</w:t>
              </w:r>
              <w:r>
                <w:rPr>
                  <w:rStyle w:val="charCitHyperlinkAbbrev"/>
                </w:rPr>
                <w:noBreakHyphen/>
                <w:t>26</w:t>
              </w:r>
            </w:hyperlink>
          </w:p>
        </w:tc>
      </w:tr>
      <w:tr w:rsidR="009205DE" w:rsidTr="00BE42A3">
        <w:trPr>
          <w:cantSplit/>
        </w:trPr>
        <w:tc>
          <w:tcPr>
            <w:tcW w:w="1576" w:type="dxa"/>
            <w:tcBorders>
              <w:top w:val="single" w:sz="4" w:space="0" w:color="auto"/>
              <w:bottom w:val="single" w:sz="4" w:space="0" w:color="auto"/>
            </w:tcBorders>
          </w:tcPr>
          <w:p w:rsidR="009205DE" w:rsidRDefault="009205DE" w:rsidP="00DE777B">
            <w:pPr>
              <w:pStyle w:val="EarlierRepubEntries"/>
            </w:pPr>
            <w:r>
              <w:t>R28</w:t>
            </w:r>
            <w:r>
              <w:br/>
              <w:t>1 July 2019</w:t>
            </w:r>
          </w:p>
        </w:tc>
        <w:tc>
          <w:tcPr>
            <w:tcW w:w="1681" w:type="dxa"/>
            <w:tcBorders>
              <w:top w:val="single" w:sz="4" w:space="0" w:color="auto"/>
              <w:bottom w:val="single" w:sz="4" w:space="0" w:color="auto"/>
            </w:tcBorders>
          </w:tcPr>
          <w:p w:rsidR="009205DE" w:rsidRDefault="009205DE" w:rsidP="00DE777B">
            <w:pPr>
              <w:pStyle w:val="EarlierRepubEntries"/>
            </w:pPr>
            <w:r>
              <w:t>1 July 2019–</w:t>
            </w:r>
            <w:r>
              <w:br/>
              <w:t>1 Jan 2020</w:t>
            </w:r>
          </w:p>
        </w:tc>
        <w:tc>
          <w:tcPr>
            <w:tcW w:w="1783" w:type="dxa"/>
            <w:tcBorders>
              <w:top w:val="single" w:sz="4" w:space="0" w:color="auto"/>
              <w:bottom w:val="single" w:sz="4" w:space="0" w:color="auto"/>
            </w:tcBorders>
          </w:tcPr>
          <w:p w:rsidR="009205DE" w:rsidRDefault="00A00047" w:rsidP="00DE777B">
            <w:pPr>
              <w:pStyle w:val="EarlierRepubEntries"/>
            </w:pPr>
            <w:hyperlink r:id="rId1197" w:tooltip="Work Health and Safety Amendment Regulation 2019 (No1)" w:history="1">
              <w:r w:rsidR="009205DE">
                <w:rPr>
                  <w:rStyle w:val="charCitHyperlinkAbbrev"/>
                </w:rPr>
                <w:t>SL2019</w:t>
              </w:r>
              <w:r w:rsidR="009205DE">
                <w:rPr>
                  <w:rStyle w:val="charCitHyperlinkAbbrev"/>
                </w:rPr>
                <w:noBreakHyphen/>
                <w:t>3</w:t>
              </w:r>
            </w:hyperlink>
          </w:p>
        </w:tc>
        <w:tc>
          <w:tcPr>
            <w:tcW w:w="1783" w:type="dxa"/>
            <w:tcBorders>
              <w:top w:val="single" w:sz="4" w:space="0" w:color="auto"/>
              <w:bottom w:val="single" w:sz="4" w:space="0" w:color="auto"/>
            </w:tcBorders>
          </w:tcPr>
          <w:p w:rsidR="009205DE" w:rsidRDefault="009205DE" w:rsidP="00DE777B">
            <w:pPr>
              <w:pStyle w:val="EarlierRepubEntries"/>
            </w:pPr>
            <w:r>
              <w:t xml:space="preserve">amendments by </w:t>
            </w:r>
            <w:hyperlink r:id="rId1198" w:tooltip="Work Health and Safety Amendment Regulation 2019 (No1)" w:history="1">
              <w:r>
                <w:rPr>
                  <w:rStyle w:val="charCitHyperlinkAbbrev"/>
                </w:rPr>
                <w:t>SL2019</w:t>
              </w:r>
              <w:r>
                <w:rPr>
                  <w:rStyle w:val="charCitHyperlinkAbbrev"/>
                </w:rPr>
                <w:noBreakHyphen/>
                <w:t>3</w:t>
              </w:r>
            </w:hyperlink>
          </w:p>
        </w:tc>
      </w:tr>
    </w:tbl>
    <w:p w:rsidR="002E010D" w:rsidRPr="002E010D" w:rsidRDefault="002E010D" w:rsidP="002E010D">
      <w:pPr>
        <w:pStyle w:val="PageBreak"/>
      </w:pPr>
      <w:r w:rsidRPr="002E010D">
        <w:br w:type="page"/>
      </w:r>
    </w:p>
    <w:p w:rsidR="002222AD" w:rsidRPr="003D6D64" w:rsidRDefault="002222AD" w:rsidP="0037593A">
      <w:pPr>
        <w:pStyle w:val="Endnote20"/>
      </w:pPr>
      <w:bookmarkStart w:id="885" w:name="_Toc27126110"/>
      <w:r w:rsidRPr="003D6D64">
        <w:rPr>
          <w:rStyle w:val="charTableNo"/>
        </w:rPr>
        <w:lastRenderedPageBreak/>
        <w:t>6</w:t>
      </w:r>
      <w:r w:rsidRPr="00217CE1">
        <w:tab/>
      </w:r>
      <w:r w:rsidRPr="003D6D64">
        <w:rPr>
          <w:rStyle w:val="charTableText"/>
        </w:rPr>
        <w:t>Expired transitional or validating provisions</w:t>
      </w:r>
      <w:bookmarkEnd w:id="885"/>
    </w:p>
    <w:p w:rsidR="002222AD" w:rsidRDefault="002222AD" w:rsidP="0037593A">
      <w:pPr>
        <w:pStyle w:val="EndNoteTextPub"/>
      </w:pPr>
      <w:r w:rsidRPr="00600F19">
        <w:t>This Act may be affected by transitional or validating provisions that have expired.  The expiry does not affect any continuing operation of the provisions (s</w:t>
      </w:r>
      <w:r>
        <w:t xml:space="preserve">ee </w:t>
      </w:r>
      <w:hyperlink r:id="rId1199" w:tooltip="A2001-14" w:history="1">
        <w:r w:rsidR="004A3227" w:rsidRPr="003910CE">
          <w:rPr>
            <w:rStyle w:val="charCitHyperlinkItal"/>
          </w:rPr>
          <w:t>Legislation Act 2001</w:t>
        </w:r>
      </w:hyperlink>
      <w:r>
        <w:t>, s 88 (1)).</w:t>
      </w:r>
    </w:p>
    <w:p w:rsidR="002222AD" w:rsidRDefault="002222AD" w:rsidP="0037593A">
      <w:pPr>
        <w:pStyle w:val="EndNoteTextPub"/>
        <w:spacing w:before="120"/>
      </w:pPr>
      <w:r>
        <w:t>Expired provisions are removed from the republished law when the expiry takes effect and are listed in the amendment history using the abbreviation ‘exp’ followed by the date of the expiry.</w:t>
      </w:r>
    </w:p>
    <w:p w:rsidR="002222AD" w:rsidRDefault="002222AD" w:rsidP="0037593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5A346F" w:rsidRDefault="005A346F" w:rsidP="005A346F">
      <w:pPr>
        <w:pStyle w:val="05EndNote"/>
        <w:sectPr w:rsidR="005A346F" w:rsidSect="003D6D64">
          <w:headerReference w:type="even" r:id="rId1200"/>
          <w:headerReference w:type="default" r:id="rId1201"/>
          <w:footerReference w:type="even" r:id="rId1202"/>
          <w:footerReference w:type="default" r:id="rId1203"/>
          <w:pgSz w:w="11907" w:h="16839" w:code="9"/>
          <w:pgMar w:top="2999" w:right="1899" w:bottom="2500" w:left="2302" w:header="2478" w:footer="2098" w:gutter="0"/>
          <w:cols w:space="720"/>
          <w:docGrid w:linePitch="326"/>
        </w:sectPr>
      </w:pPr>
    </w:p>
    <w:p w:rsidR="00E56315" w:rsidRDefault="00E56315">
      <w:pPr>
        <w:rPr>
          <w:color w:val="000000"/>
          <w:sz w:val="22"/>
        </w:rPr>
      </w:pPr>
    </w:p>
    <w:p w:rsidR="00DD440C" w:rsidRDefault="00DD440C">
      <w:pPr>
        <w:rPr>
          <w:color w:val="000000"/>
          <w:sz w:val="22"/>
        </w:rPr>
      </w:pPr>
    </w:p>
    <w:p w:rsidR="00200329" w:rsidRDefault="00200329">
      <w:pPr>
        <w:rPr>
          <w:color w:val="000000"/>
          <w:sz w:val="22"/>
        </w:rPr>
      </w:pPr>
    </w:p>
    <w:p w:rsidR="005A346F" w:rsidRDefault="005A346F">
      <w:pPr>
        <w:rPr>
          <w:color w:val="000000"/>
          <w:sz w:val="22"/>
        </w:rPr>
      </w:pPr>
    </w:p>
    <w:p w:rsidR="00510A4F" w:rsidRDefault="00510A4F">
      <w:pPr>
        <w:rPr>
          <w:color w:val="000000"/>
          <w:sz w:val="22"/>
        </w:rPr>
      </w:pPr>
    </w:p>
    <w:p w:rsidR="00510A4F" w:rsidRDefault="00510A4F">
      <w:pPr>
        <w:rPr>
          <w:color w:val="000000"/>
          <w:sz w:val="22"/>
        </w:rPr>
      </w:pPr>
    </w:p>
    <w:p w:rsidR="00200329" w:rsidRDefault="00200329">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200329" w:rsidRDefault="00200329">
      <w:pPr>
        <w:rPr>
          <w:color w:val="000000"/>
          <w:sz w:val="22"/>
        </w:rPr>
      </w:pPr>
    </w:p>
    <w:p w:rsidR="001C1E4C" w:rsidRDefault="00DD440C" w:rsidP="00DD440C">
      <w:pPr>
        <w:rPr>
          <w:noProof/>
          <w:color w:val="000000"/>
          <w:sz w:val="22"/>
        </w:rPr>
      </w:pPr>
      <w:r>
        <w:rPr>
          <w:color w:val="000000"/>
          <w:sz w:val="22"/>
        </w:rPr>
        <w:t xml:space="preserve">©  Australian Capital Territory </w:t>
      </w:r>
      <w:r w:rsidR="003D6D64">
        <w:rPr>
          <w:noProof/>
          <w:color w:val="000000"/>
          <w:sz w:val="22"/>
        </w:rPr>
        <w:t>20</w:t>
      </w:r>
      <w:r w:rsidR="00D7678D">
        <w:rPr>
          <w:noProof/>
          <w:color w:val="000000"/>
          <w:sz w:val="22"/>
        </w:rPr>
        <w:t>20</w:t>
      </w:r>
    </w:p>
    <w:p w:rsidR="00E56315" w:rsidRDefault="00E56315">
      <w:pPr>
        <w:pStyle w:val="06Copyright"/>
        <w:sectPr w:rsidR="00E56315" w:rsidSect="004D7EFE">
          <w:headerReference w:type="even" r:id="rId1204"/>
          <w:headerReference w:type="default" r:id="rId1205"/>
          <w:footerReference w:type="even" r:id="rId1206"/>
          <w:footerReference w:type="default" r:id="rId1207"/>
          <w:headerReference w:type="first" r:id="rId1208"/>
          <w:footerReference w:type="first" r:id="rId1209"/>
          <w:type w:val="continuous"/>
          <w:pgSz w:w="11907" w:h="16839" w:code="9"/>
          <w:pgMar w:top="3000" w:right="1900" w:bottom="2500" w:left="2300" w:header="2480" w:footer="2100" w:gutter="0"/>
          <w:pgNumType w:fmt="lowerRoman"/>
          <w:cols w:space="720"/>
          <w:titlePg/>
          <w:docGrid w:linePitch="326"/>
        </w:sectPr>
      </w:pPr>
    </w:p>
    <w:p w:rsidR="00E56315" w:rsidRDefault="00E56315" w:rsidP="00B47D8F">
      <w:pPr>
        <w:rPr>
          <w:noProof/>
          <w:color w:val="000000"/>
          <w:sz w:val="22"/>
        </w:rPr>
      </w:pPr>
    </w:p>
    <w:sectPr w:rsidR="00E56315" w:rsidSect="00DD440C">
      <w:headerReference w:type="even" r:id="rId1210"/>
      <w:footerReference w:type="even" r:id="rId121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0D1" w:rsidRDefault="008E60D1">
      <w:r>
        <w:separator/>
      </w:r>
    </w:p>
  </w:endnote>
  <w:endnote w:type="continuationSeparator" w:id="0">
    <w:p w:rsidR="008E60D1" w:rsidRDefault="008E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442" w:rsidRPr="00B107BD" w:rsidRDefault="00B107BD" w:rsidP="00B107BD">
    <w:pPr>
      <w:pStyle w:val="Footer"/>
      <w:jc w:val="center"/>
      <w:rPr>
        <w:rFonts w:cs="Arial"/>
        <w:sz w:val="14"/>
      </w:rPr>
    </w:pPr>
    <w:r w:rsidRPr="00B107B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333" w:rsidRPr="00CB3D59">
      <w:tc>
        <w:tcPr>
          <w:tcW w:w="847" w:type="pct"/>
        </w:tcPr>
        <w:p w:rsidR="00BB2333" w:rsidRPr="00F02A14" w:rsidRDefault="00BB2333"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552</w:t>
          </w:r>
          <w:r w:rsidRPr="00F02A14">
            <w:rPr>
              <w:rStyle w:val="PageNumber"/>
              <w:rFonts w:cs="Arial"/>
              <w:szCs w:val="18"/>
            </w:rPr>
            <w:fldChar w:fldCharType="end"/>
          </w:r>
        </w:p>
      </w:tc>
      <w:tc>
        <w:tcPr>
          <w:tcW w:w="3092" w:type="pct"/>
        </w:tcPr>
        <w:p w:rsidR="00BB2333" w:rsidRPr="00F02A14" w:rsidRDefault="00BB2333"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1061" w:type="pct"/>
        </w:tcPr>
        <w:p w:rsidR="00BB2333" w:rsidRPr="00F02A14" w:rsidRDefault="00BB2333"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333" w:rsidRPr="00CB3D59">
      <w:tc>
        <w:tcPr>
          <w:tcW w:w="1061" w:type="pct"/>
        </w:tcPr>
        <w:p w:rsidR="00BB2333" w:rsidRPr="00F02A14" w:rsidRDefault="00BB2333"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c>
        <w:tcPr>
          <w:tcW w:w="3092" w:type="pct"/>
        </w:tcPr>
        <w:p w:rsidR="00BB2333" w:rsidRPr="00F02A14" w:rsidRDefault="00BB2333"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847" w:type="pct"/>
        </w:tcPr>
        <w:p w:rsidR="00BB2333" w:rsidRPr="00F02A14" w:rsidRDefault="00BB2333"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553</w:t>
          </w:r>
          <w:r w:rsidRPr="00F02A14">
            <w:rPr>
              <w:rStyle w:val="PageNumbe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333" w:rsidRPr="00CB3D59">
      <w:tc>
        <w:tcPr>
          <w:tcW w:w="847" w:type="pct"/>
        </w:tcPr>
        <w:p w:rsidR="00BB2333" w:rsidRPr="00A752AE" w:rsidRDefault="00BB2333" w:rsidP="00EB259E">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554</w:t>
          </w:r>
          <w:r w:rsidRPr="00A752AE">
            <w:rPr>
              <w:rStyle w:val="PageNumber"/>
              <w:rFonts w:cs="Arial"/>
              <w:szCs w:val="18"/>
            </w:rPr>
            <w:fldChar w:fldCharType="end"/>
          </w:r>
        </w:p>
      </w:tc>
      <w:tc>
        <w:tcPr>
          <w:tcW w:w="3092" w:type="pct"/>
        </w:tcPr>
        <w:p w:rsidR="00BB2333" w:rsidRPr="00A752AE" w:rsidRDefault="00BB2333"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A752AE" w:rsidRDefault="00BB2333"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97910">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97910">
            <w:rPr>
              <w:rFonts w:cs="Arial"/>
              <w:szCs w:val="18"/>
            </w:rPr>
            <w:t>-30/06/20</w:t>
          </w:r>
          <w:r w:rsidRPr="00A752AE">
            <w:rPr>
              <w:rFonts w:cs="Arial"/>
              <w:szCs w:val="18"/>
            </w:rPr>
            <w:fldChar w:fldCharType="end"/>
          </w:r>
        </w:p>
      </w:tc>
      <w:tc>
        <w:tcPr>
          <w:tcW w:w="1061" w:type="pct"/>
        </w:tcPr>
        <w:p w:rsidR="00BB2333" w:rsidRPr="00A752AE" w:rsidRDefault="00BB2333" w:rsidP="00EB259E">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97910">
            <w:rPr>
              <w:rFonts w:cs="Arial"/>
              <w:szCs w:val="18"/>
            </w:rPr>
            <w:t>R29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333" w:rsidRPr="00CB3D59">
      <w:tc>
        <w:tcPr>
          <w:tcW w:w="1061" w:type="pct"/>
        </w:tcPr>
        <w:p w:rsidR="00BB2333" w:rsidRPr="00A752AE" w:rsidRDefault="00BB2333" w:rsidP="00EB259E">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97910">
            <w:rPr>
              <w:rFonts w:cs="Arial"/>
              <w:szCs w:val="18"/>
            </w:rPr>
            <w:t>R29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p>
      </w:tc>
      <w:tc>
        <w:tcPr>
          <w:tcW w:w="3092" w:type="pct"/>
        </w:tcPr>
        <w:p w:rsidR="00BB2333" w:rsidRPr="00A752AE" w:rsidRDefault="00BB2333"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A752AE" w:rsidRDefault="00BB2333"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97910">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97910">
            <w:rPr>
              <w:rFonts w:cs="Arial"/>
              <w:szCs w:val="18"/>
            </w:rPr>
            <w:t>-30/06/20</w:t>
          </w:r>
          <w:r w:rsidRPr="00A752AE">
            <w:rPr>
              <w:rFonts w:cs="Arial"/>
              <w:szCs w:val="18"/>
            </w:rPr>
            <w:fldChar w:fldCharType="end"/>
          </w:r>
        </w:p>
      </w:tc>
      <w:tc>
        <w:tcPr>
          <w:tcW w:w="847" w:type="pct"/>
        </w:tcPr>
        <w:p w:rsidR="00BB2333" w:rsidRPr="00A752AE" w:rsidRDefault="00BB2333" w:rsidP="00EB259E">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553</w:t>
          </w:r>
          <w:r w:rsidRPr="00A752AE">
            <w:rPr>
              <w:rStyle w:val="PageNumbe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333" w:rsidRPr="00CB3D59">
      <w:tc>
        <w:tcPr>
          <w:tcW w:w="847" w:type="pct"/>
        </w:tcPr>
        <w:p w:rsidR="00BB2333" w:rsidRPr="00F02A14" w:rsidRDefault="00BB2333"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556</w:t>
          </w:r>
          <w:r w:rsidRPr="00F02A14">
            <w:rPr>
              <w:rStyle w:val="PageNumber"/>
              <w:rFonts w:cs="Arial"/>
              <w:szCs w:val="18"/>
            </w:rPr>
            <w:fldChar w:fldCharType="end"/>
          </w:r>
        </w:p>
      </w:tc>
      <w:tc>
        <w:tcPr>
          <w:tcW w:w="3092" w:type="pct"/>
        </w:tcPr>
        <w:p w:rsidR="00BB2333" w:rsidRPr="00F02A14" w:rsidRDefault="00BB2333"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1061" w:type="pct"/>
        </w:tcPr>
        <w:p w:rsidR="00BB2333" w:rsidRPr="00F02A14" w:rsidRDefault="00BB2333"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333" w:rsidRPr="00CB3D59">
      <w:tc>
        <w:tcPr>
          <w:tcW w:w="1061" w:type="pct"/>
        </w:tcPr>
        <w:p w:rsidR="00BB2333" w:rsidRPr="00F02A14" w:rsidRDefault="00BB2333"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c>
        <w:tcPr>
          <w:tcW w:w="3092" w:type="pct"/>
        </w:tcPr>
        <w:p w:rsidR="00BB2333" w:rsidRPr="00F02A14" w:rsidRDefault="00BB2333"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847" w:type="pct"/>
        </w:tcPr>
        <w:p w:rsidR="00BB2333" w:rsidRPr="00F02A14" w:rsidRDefault="00BB2333"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557</w:t>
          </w:r>
          <w:r w:rsidRPr="00F02A14">
            <w:rPr>
              <w:rStyle w:val="PageNumbe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333" w:rsidRPr="00CB3D59">
      <w:tc>
        <w:tcPr>
          <w:tcW w:w="847" w:type="pct"/>
        </w:tcPr>
        <w:p w:rsidR="00BB2333" w:rsidRPr="00A752AE" w:rsidRDefault="00BB2333" w:rsidP="005F446C">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562</w:t>
          </w:r>
          <w:r w:rsidRPr="00A752AE">
            <w:rPr>
              <w:rStyle w:val="PageNumber"/>
              <w:rFonts w:cs="Arial"/>
              <w:szCs w:val="18"/>
            </w:rPr>
            <w:fldChar w:fldCharType="end"/>
          </w:r>
        </w:p>
      </w:tc>
      <w:tc>
        <w:tcPr>
          <w:tcW w:w="3092" w:type="pct"/>
        </w:tcPr>
        <w:p w:rsidR="00BB2333" w:rsidRPr="00A752AE" w:rsidRDefault="00BB2333"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A752AE" w:rsidRDefault="00BB2333"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97910">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97910">
            <w:rPr>
              <w:rFonts w:cs="Arial"/>
              <w:szCs w:val="18"/>
            </w:rPr>
            <w:t>-30/06/20</w:t>
          </w:r>
          <w:r w:rsidRPr="00A752AE">
            <w:rPr>
              <w:rFonts w:cs="Arial"/>
              <w:szCs w:val="18"/>
            </w:rPr>
            <w:fldChar w:fldCharType="end"/>
          </w:r>
        </w:p>
      </w:tc>
      <w:tc>
        <w:tcPr>
          <w:tcW w:w="1061" w:type="pct"/>
        </w:tcPr>
        <w:p w:rsidR="00BB2333" w:rsidRPr="00A752AE" w:rsidRDefault="00BB2333" w:rsidP="005F446C">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97910">
            <w:rPr>
              <w:rFonts w:cs="Arial"/>
              <w:szCs w:val="18"/>
            </w:rPr>
            <w:t>R29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w:instrText>
    </w:r>
    <w:r w:rsidRPr="00B107BD">
      <w:rPr>
        <w:rFonts w:cs="Arial"/>
      </w:rPr>
      <w:instrText xml:space="preserve">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333" w:rsidRPr="00CB3D59">
      <w:tc>
        <w:tcPr>
          <w:tcW w:w="1061" w:type="pct"/>
        </w:tcPr>
        <w:p w:rsidR="00BB2333" w:rsidRPr="00A752AE" w:rsidRDefault="00BB2333" w:rsidP="005F446C">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97910">
            <w:rPr>
              <w:rFonts w:cs="Arial"/>
              <w:szCs w:val="18"/>
            </w:rPr>
            <w:t>R29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p>
      </w:tc>
      <w:tc>
        <w:tcPr>
          <w:tcW w:w="3092" w:type="pct"/>
        </w:tcPr>
        <w:p w:rsidR="00BB2333" w:rsidRPr="00A752AE" w:rsidRDefault="00BB2333"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A752AE" w:rsidRDefault="00BB2333"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97910">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97910">
            <w:rPr>
              <w:rFonts w:cs="Arial"/>
              <w:szCs w:val="18"/>
            </w:rPr>
            <w:t>-30/06/20</w:t>
          </w:r>
          <w:r w:rsidRPr="00A752AE">
            <w:rPr>
              <w:rFonts w:cs="Arial"/>
              <w:szCs w:val="18"/>
            </w:rPr>
            <w:fldChar w:fldCharType="end"/>
          </w:r>
        </w:p>
      </w:tc>
      <w:tc>
        <w:tcPr>
          <w:tcW w:w="847" w:type="pct"/>
        </w:tcPr>
        <w:p w:rsidR="00BB2333" w:rsidRPr="00A752AE" w:rsidRDefault="00BB2333" w:rsidP="005F446C">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561</w:t>
          </w:r>
          <w:r w:rsidRPr="00A752AE">
            <w:rPr>
              <w:rStyle w:val="PageNumbe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333" w:rsidRPr="00CB3D59">
      <w:tc>
        <w:tcPr>
          <w:tcW w:w="847" w:type="pct"/>
        </w:tcPr>
        <w:p w:rsidR="00BB2333" w:rsidRPr="00F02A14" w:rsidRDefault="00BB2333" w:rsidP="001A72B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566</w:t>
          </w:r>
          <w:r w:rsidRPr="00F02A14">
            <w:rPr>
              <w:rStyle w:val="PageNumber"/>
              <w:rFonts w:cs="Arial"/>
              <w:szCs w:val="18"/>
            </w:rPr>
            <w:fldChar w:fldCharType="end"/>
          </w:r>
        </w:p>
      </w:tc>
      <w:tc>
        <w:tcPr>
          <w:tcW w:w="3092" w:type="pct"/>
        </w:tcPr>
        <w:p w:rsidR="00BB2333" w:rsidRPr="00F02A14" w:rsidRDefault="00BB2333" w:rsidP="001A72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1A72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1061" w:type="pct"/>
        </w:tcPr>
        <w:p w:rsidR="00BB2333" w:rsidRPr="00F02A14" w:rsidRDefault="00BB2333" w:rsidP="001A72B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w:instrText>
    </w:r>
    <w:r w:rsidRPr="00B107BD">
      <w:rPr>
        <w:rFonts w:cs="Arial"/>
      </w:rPr>
      <w:instrText xml:space="preserve">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333" w:rsidRPr="00CB3D59">
      <w:tc>
        <w:tcPr>
          <w:tcW w:w="1061" w:type="pct"/>
        </w:tcPr>
        <w:p w:rsidR="00BB2333" w:rsidRPr="00F02A14" w:rsidRDefault="00BB2333" w:rsidP="001A72B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c>
        <w:tcPr>
          <w:tcW w:w="3092" w:type="pct"/>
        </w:tcPr>
        <w:p w:rsidR="00BB2333" w:rsidRPr="00F02A14" w:rsidRDefault="00BB2333" w:rsidP="001A72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1A72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847" w:type="pct"/>
        </w:tcPr>
        <w:p w:rsidR="00BB2333" w:rsidRPr="00F02A14" w:rsidRDefault="00BB2333" w:rsidP="001A72B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565</w:t>
          </w:r>
          <w:r w:rsidRPr="00F02A14">
            <w:rPr>
              <w:rStyle w:val="PageNumbe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Pr="00B107BD" w:rsidRDefault="00BB2333" w:rsidP="00B107BD">
    <w:pPr>
      <w:pStyle w:val="Footer"/>
      <w:jc w:val="center"/>
      <w:rPr>
        <w:rFonts w:cs="Arial"/>
        <w:sz w:val="14"/>
      </w:rPr>
    </w:pPr>
    <w:r w:rsidRPr="00B107BD">
      <w:rPr>
        <w:rFonts w:cs="Arial"/>
        <w:sz w:val="14"/>
      </w:rPr>
      <w:fldChar w:fldCharType="begin"/>
    </w:r>
    <w:r w:rsidRPr="00B107BD">
      <w:rPr>
        <w:rFonts w:cs="Arial"/>
        <w:sz w:val="14"/>
      </w:rPr>
      <w:instrText xml:space="preserve"> DOCPROPERTY "Status" </w:instrText>
    </w:r>
    <w:r w:rsidRPr="00B107BD">
      <w:rPr>
        <w:rFonts w:cs="Arial"/>
        <w:sz w:val="14"/>
      </w:rPr>
      <w:fldChar w:fldCharType="separate"/>
    </w:r>
    <w:r w:rsidR="00397910" w:rsidRPr="00B107BD">
      <w:rPr>
        <w:rFonts w:cs="Arial"/>
        <w:sz w:val="14"/>
      </w:rPr>
      <w:t xml:space="preserve"> </w:t>
    </w:r>
    <w:r w:rsidRPr="00B107BD">
      <w:rPr>
        <w:rFonts w:cs="Arial"/>
        <w:sz w:val="14"/>
      </w:rPr>
      <w:fldChar w:fldCharType="end"/>
    </w:r>
    <w:r w:rsidRPr="00B107BD">
      <w:rPr>
        <w:rFonts w:cs="Arial"/>
        <w:sz w:val="14"/>
      </w:rPr>
      <w:fldChar w:fldCharType="begin"/>
    </w:r>
    <w:r w:rsidRPr="00B107BD">
      <w:rPr>
        <w:rFonts w:cs="Arial"/>
        <w:sz w:val="14"/>
      </w:rPr>
      <w:instrText xml:space="preserve"> COMMENTS  \* MERGEFORMAT </w:instrText>
    </w:r>
    <w:r w:rsidRPr="00B107BD">
      <w:rPr>
        <w:rFonts w:cs="Arial"/>
        <w:sz w:val="14"/>
      </w:rPr>
      <w:fldChar w:fldCharType="end"/>
    </w:r>
    <w:r w:rsidR="00B107BD" w:rsidRPr="00B107B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B2333" w:rsidRPr="00CB3D59">
      <w:trPr>
        <w:jc w:val="center"/>
      </w:trPr>
      <w:tc>
        <w:tcPr>
          <w:tcW w:w="1240" w:type="dxa"/>
        </w:tcPr>
        <w:p w:rsidR="00BB2333" w:rsidRPr="00922BD6" w:rsidRDefault="00BB2333"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580</w:t>
          </w:r>
          <w:r w:rsidRPr="00922BD6">
            <w:rPr>
              <w:rStyle w:val="PageNumber"/>
              <w:rFonts w:cs="Arial"/>
              <w:szCs w:val="18"/>
            </w:rPr>
            <w:fldChar w:fldCharType="end"/>
          </w:r>
        </w:p>
      </w:tc>
      <w:tc>
        <w:tcPr>
          <w:tcW w:w="4527" w:type="dxa"/>
        </w:tcPr>
        <w:p w:rsidR="00BB2333" w:rsidRPr="00922BD6" w:rsidRDefault="00BB2333"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922BD6" w:rsidRDefault="00BB2333"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397910">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397910">
            <w:rPr>
              <w:rFonts w:cs="Arial"/>
              <w:szCs w:val="18"/>
            </w:rPr>
            <w:t>02/01/20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397910">
            <w:rPr>
              <w:rFonts w:cs="Arial"/>
              <w:szCs w:val="18"/>
            </w:rPr>
            <w:t>-30/06/20</w:t>
          </w:r>
          <w:r w:rsidRPr="00922BD6">
            <w:rPr>
              <w:rFonts w:cs="Arial"/>
              <w:szCs w:val="18"/>
            </w:rPr>
            <w:fldChar w:fldCharType="end"/>
          </w:r>
        </w:p>
      </w:tc>
      <w:tc>
        <w:tcPr>
          <w:tcW w:w="1553" w:type="dxa"/>
        </w:tcPr>
        <w:p w:rsidR="00BB2333" w:rsidRPr="00922BD6" w:rsidRDefault="00BB2333"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397910">
            <w:rPr>
              <w:rFonts w:cs="Arial"/>
              <w:szCs w:val="18"/>
            </w:rPr>
            <w:t>R29</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397910">
            <w:rPr>
              <w:rFonts w:cs="Arial"/>
              <w:szCs w:val="18"/>
            </w:rPr>
            <w:t>02/01/20</w:t>
          </w:r>
          <w:r w:rsidRPr="00922BD6">
            <w:rP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BB2333" w:rsidRPr="00CB3D59">
      <w:trPr>
        <w:jc w:val="center"/>
      </w:trPr>
      <w:tc>
        <w:tcPr>
          <w:tcW w:w="1963" w:type="dxa"/>
        </w:tcPr>
        <w:p w:rsidR="00BB2333" w:rsidRPr="00922BD6" w:rsidRDefault="00BB2333"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397910">
            <w:rPr>
              <w:rFonts w:cs="Arial"/>
              <w:szCs w:val="18"/>
            </w:rPr>
            <w:t>R29</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397910">
            <w:rPr>
              <w:rFonts w:cs="Arial"/>
              <w:szCs w:val="18"/>
            </w:rPr>
            <w:t>02/01/20</w:t>
          </w:r>
          <w:r w:rsidRPr="00922BD6">
            <w:rPr>
              <w:rFonts w:cs="Arial"/>
              <w:szCs w:val="18"/>
            </w:rPr>
            <w:fldChar w:fldCharType="end"/>
          </w:r>
        </w:p>
      </w:tc>
      <w:tc>
        <w:tcPr>
          <w:tcW w:w="4527" w:type="dxa"/>
        </w:tcPr>
        <w:p w:rsidR="00BB2333" w:rsidRPr="00922BD6" w:rsidRDefault="00BB2333"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922BD6" w:rsidRDefault="00BB2333"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397910">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397910">
            <w:rPr>
              <w:rFonts w:cs="Arial"/>
              <w:szCs w:val="18"/>
            </w:rPr>
            <w:t>02/01/20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397910">
            <w:rPr>
              <w:rFonts w:cs="Arial"/>
              <w:szCs w:val="18"/>
            </w:rPr>
            <w:t>-30/06/20</w:t>
          </w:r>
          <w:r w:rsidRPr="00922BD6">
            <w:rPr>
              <w:rFonts w:cs="Arial"/>
              <w:szCs w:val="18"/>
            </w:rPr>
            <w:fldChar w:fldCharType="end"/>
          </w:r>
        </w:p>
      </w:tc>
      <w:tc>
        <w:tcPr>
          <w:tcW w:w="1240" w:type="dxa"/>
        </w:tcPr>
        <w:p w:rsidR="00BB2333" w:rsidRPr="00922BD6" w:rsidRDefault="00BB2333"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579</w:t>
          </w:r>
          <w:r w:rsidRPr="00922BD6">
            <w:rPr>
              <w:rStyle w:val="PageNumbe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333" w:rsidRPr="00CB3D59">
      <w:tc>
        <w:tcPr>
          <w:tcW w:w="847" w:type="pct"/>
        </w:tcPr>
        <w:p w:rsidR="00BB2333" w:rsidRPr="00F02A14" w:rsidRDefault="00BB2333" w:rsidP="002D1AB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584</w:t>
          </w:r>
          <w:r w:rsidRPr="00F02A14">
            <w:rPr>
              <w:rStyle w:val="PageNumber"/>
              <w:rFonts w:cs="Arial"/>
              <w:szCs w:val="18"/>
            </w:rPr>
            <w:fldChar w:fldCharType="end"/>
          </w:r>
        </w:p>
      </w:tc>
      <w:tc>
        <w:tcPr>
          <w:tcW w:w="3092" w:type="pct"/>
        </w:tcPr>
        <w:p w:rsidR="00BB2333" w:rsidRPr="00F02A14" w:rsidRDefault="00BB2333"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1061" w:type="pct"/>
        </w:tcPr>
        <w:p w:rsidR="00BB2333" w:rsidRPr="00F02A14" w:rsidRDefault="00BB2333" w:rsidP="002D1AB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333" w:rsidRPr="00CB3D59">
      <w:tc>
        <w:tcPr>
          <w:tcW w:w="1061" w:type="pct"/>
        </w:tcPr>
        <w:p w:rsidR="00BB2333" w:rsidRPr="00F02A14" w:rsidRDefault="00BB2333" w:rsidP="002D1AB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c>
        <w:tcPr>
          <w:tcW w:w="3092" w:type="pct"/>
        </w:tcPr>
        <w:p w:rsidR="00BB2333" w:rsidRPr="00F02A14" w:rsidRDefault="00BB2333"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847" w:type="pct"/>
        </w:tcPr>
        <w:p w:rsidR="00BB2333" w:rsidRPr="00F02A14" w:rsidRDefault="00BB2333" w:rsidP="002D1AB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583</w:t>
          </w:r>
          <w:r w:rsidRPr="00F02A14">
            <w:rPr>
              <w:rStyle w:val="PageNumbe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333" w:rsidRPr="00CB3D59">
      <w:tc>
        <w:tcPr>
          <w:tcW w:w="847" w:type="pct"/>
        </w:tcPr>
        <w:p w:rsidR="00BB2333" w:rsidRPr="00F02A14" w:rsidRDefault="00BB2333" w:rsidP="0002793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590</w:t>
          </w:r>
          <w:r w:rsidRPr="00F02A14">
            <w:rPr>
              <w:rStyle w:val="PageNumber"/>
              <w:rFonts w:cs="Arial"/>
              <w:szCs w:val="18"/>
            </w:rPr>
            <w:fldChar w:fldCharType="end"/>
          </w:r>
        </w:p>
      </w:tc>
      <w:tc>
        <w:tcPr>
          <w:tcW w:w="3092" w:type="pct"/>
        </w:tcPr>
        <w:p w:rsidR="00BB2333" w:rsidRPr="00F02A14" w:rsidRDefault="00BB2333"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02793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1061" w:type="pct"/>
        </w:tcPr>
        <w:p w:rsidR="00BB2333" w:rsidRPr="00F02A14" w:rsidRDefault="00BB2333" w:rsidP="0002793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333" w:rsidRPr="00CB3D59">
      <w:tc>
        <w:tcPr>
          <w:tcW w:w="1061" w:type="pct"/>
        </w:tcPr>
        <w:p w:rsidR="00BB2333" w:rsidRPr="00F02A14" w:rsidRDefault="00BB2333" w:rsidP="0002793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c>
        <w:tcPr>
          <w:tcW w:w="3092" w:type="pct"/>
        </w:tcPr>
        <w:p w:rsidR="00BB2333" w:rsidRPr="00F02A14" w:rsidRDefault="00BB2333"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02793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847" w:type="pct"/>
        </w:tcPr>
        <w:p w:rsidR="00BB2333" w:rsidRPr="00F02A14" w:rsidRDefault="00BB2333" w:rsidP="0002793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589</w:t>
          </w:r>
          <w:r w:rsidRPr="00F02A14">
            <w:rPr>
              <w:rStyle w:val="PageNumbe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333" w:rsidRPr="00CB3D59">
      <w:tc>
        <w:tcPr>
          <w:tcW w:w="847" w:type="pct"/>
        </w:tcPr>
        <w:p w:rsidR="00BB2333" w:rsidRPr="00A752AE" w:rsidRDefault="00BB2333" w:rsidP="0002793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606</w:t>
          </w:r>
          <w:r w:rsidRPr="00A752AE">
            <w:rPr>
              <w:rStyle w:val="PageNumber"/>
              <w:rFonts w:cs="Arial"/>
              <w:szCs w:val="18"/>
            </w:rPr>
            <w:fldChar w:fldCharType="end"/>
          </w:r>
        </w:p>
      </w:tc>
      <w:tc>
        <w:tcPr>
          <w:tcW w:w="3092" w:type="pct"/>
        </w:tcPr>
        <w:p w:rsidR="00BB2333" w:rsidRPr="00A752AE" w:rsidRDefault="00BB2333"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A752AE" w:rsidRDefault="00BB2333"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97910">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97910">
            <w:rPr>
              <w:rFonts w:cs="Arial"/>
              <w:szCs w:val="18"/>
            </w:rPr>
            <w:t>-30/06/20</w:t>
          </w:r>
          <w:r w:rsidRPr="00A752AE">
            <w:rPr>
              <w:rFonts w:cs="Arial"/>
              <w:szCs w:val="18"/>
            </w:rPr>
            <w:fldChar w:fldCharType="end"/>
          </w:r>
        </w:p>
      </w:tc>
      <w:tc>
        <w:tcPr>
          <w:tcW w:w="1061" w:type="pct"/>
        </w:tcPr>
        <w:p w:rsidR="00BB2333" w:rsidRPr="00A752AE" w:rsidRDefault="00BB2333" w:rsidP="0002793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97910">
            <w:rPr>
              <w:rFonts w:cs="Arial"/>
              <w:szCs w:val="18"/>
            </w:rPr>
            <w:t>R29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333" w:rsidRPr="00CB3D59">
      <w:tc>
        <w:tcPr>
          <w:tcW w:w="1061" w:type="pct"/>
        </w:tcPr>
        <w:p w:rsidR="00BB2333" w:rsidRPr="00A752AE" w:rsidRDefault="00BB2333" w:rsidP="0002793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97910">
            <w:rPr>
              <w:rFonts w:cs="Arial"/>
              <w:szCs w:val="18"/>
            </w:rPr>
            <w:t>R29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p>
      </w:tc>
      <w:tc>
        <w:tcPr>
          <w:tcW w:w="3092" w:type="pct"/>
        </w:tcPr>
        <w:p w:rsidR="00BB2333" w:rsidRPr="00A752AE" w:rsidRDefault="00BB2333"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A752AE" w:rsidRDefault="00BB2333"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97910">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97910">
            <w:rPr>
              <w:rFonts w:cs="Arial"/>
              <w:szCs w:val="18"/>
            </w:rPr>
            <w:t>02/01/20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97910">
            <w:rPr>
              <w:rFonts w:cs="Arial"/>
              <w:szCs w:val="18"/>
            </w:rPr>
            <w:t>-30/06/20</w:t>
          </w:r>
          <w:r w:rsidRPr="00A752AE">
            <w:rPr>
              <w:rFonts w:cs="Arial"/>
              <w:szCs w:val="18"/>
            </w:rPr>
            <w:fldChar w:fldCharType="end"/>
          </w:r>
        </w:p>
      </w:tc>
      <w:tc>
        <w:tcPr>
          <w:tcW w:w="847" w:type="pct"/>
        </w:tcPr>
        <w:p w:rsidR="00BB2333" w:rsidRPr="00A752AE" w:rsidRDefault="00BB2333" w:rsidP="0002793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605</w:t>
          </w:r>
          <w:r w:rsidRPr="00A752AE">
            <w:rPr>
              <w:rStyle w:val="PageNumbe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333" w:rsidRPr="00CB3D59">
      <w:tc>
        <w:tcPr>
          <w:tcW w:w="847" w:type="pct"/>
        </w:tcPr>
        <w:p w:rsidR="00BB2333" w:rsidRPr="00F02A14" w:rsidRDefault="00BB2333" w:rsidP="003C771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610</w:t>
          </w:r>
          <w:r w:rsidRPr="00F02A14">
            <w:rPr>
              <w:rStyle w:val="PageNumber"/>
              <w:rFonts w:cs="Arial"/>
              <w:szCs w:val="18"/>
            </w:rPr>
            <w:fldChar w:fldCharType="end"/>
          </w:r>
        </w:p>
      </w:tc>
      <w:tc>
        <w:tcPr>
          <w:tcW w:w="3092" w:type="pct"/>
        </w:tcPr>
        <w:p w:rsidR="00BB2333" w:rsidRPr="00F02A14" w:rsidRDefault="00BB2333"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1061" w:type="pct"/>
        </w:tcPr>
        <w:p w:rsidR="00BB2333" w:rsidRPr="00F02A14" w:rsidRDefault="00BB2333" w:rsidP="003C771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333" w:rsidRPr="00CB3D59">
      <w:tc>
        <w:tcPr>
          <w:tcW w:w="1061" w:type="pct"/>
        </w:tcPr>
        <w:p w:rsidR="00BB2333" w:rsidRPr="00F02A14" w:rsidRDefault="00BB2333" w:rsidP="003C771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97910">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p>
      </w:tc>
      <w:tc>
        <w:tcPr>
          <w:tcW w:w="3092" w:type="pct"/>
        </w:tcPr>
        <w:p w:rsidR="00BB2333" w:rsidRPr="00F02A14" w:rsidRDefault="00BB2333"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F02A14" w:rsidRDefault="00BB2333"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9791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97910">
            <w:rPr>
              <w:rFonts w:cs="Arial"/>
              <w:szCs w:val="18"/>
            </w:rPr>
            <w:t>02/01/20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97910">
            <w:rPr>
              <w:rFonts w:cs="Arial"/>
              <w:szCs w:val="18"/>
            </w:rPr>
            <w:t>-30/06/20</w:t>
          </w:r>
          <w:r w:rsidRPr="00F02A14">
            <w:rPr>
              <w:rFonts w:cs="Arial"/>
              <w:szCs w:val="18"/>
            </w:rPr>
            <w:fldChar w:fldCharType="end"/>
          </w:r>
        </w:p>
      </w:tc>
      <w:tc>
        <w:tcPr>
          <w:tcW w:w="847" w:type="pct"/>
        </w:tcPr>
        <w:p w:rsidR="00BB2333" w:rsidRPr="00F02A14" w:rsidRDefault="00BB2333" w:rsidP="003C771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609</w:t>
          </w:r>
          <w:r w:rsidRPr="00F02A14">
            <w:rPr>
              <w:rStyle w:val="PageNumbe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442" w:rsidRPr="00B107BD" w:rsidRDefault="00B107BD" w:rsidP="00B107BD">
    <w:pPr>
      <w:pStyle w:val="Footer"/>
      <w:jc w:val="center"/>
      <w:rPr>
        <w:rFonts w:cs="Arial"/>
        <w:sz w:val="14"/>
      </w:rPr>
    </w:pPr>
    <w:r w:rsidRPr="00B107BD">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B2333" w:rsidRPr="00CB3D59">
      <w:trPr>
        <w:jc w:val="center"/>
      </w:trPr>
      <w:tc>
        <w:tcPr>
          <w:tcW w:w="1240" w:type="dxa"/>
        </w:tcPr>
        <w:p w:rsidR="00BB2333" w:rsidRPr="00922BD6" w:rsidRDefault="00BB2333"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630</w:t>
          </w:r>
          <w:r w:rsidRPr="00922BD6">
            <w:rPr>
              <w:rStyle w:val="PageNumber"/>
              <w:rFonts w:cs="Arial"/>
              <w:szCs w:val="18"/>
            </w:rPr>
            <w:fldChar w:fldCharType="end"/>
          </w:r>
        </w:p>
      </w:tc>
      <w:tc>
        <w:tcPr>
          <w:tcW w:w="4527" w:type="dxa"/>
        </w:tcPr>
        <w:p w:rsidR="00BB2333" w:rsidRPr="00922BD6" w:rsidRDefault="00BB2333"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922BD6" w:rsidRDefault="00BB2333"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397910">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397910">
            <w:rPr>
              <w:rFonts w:cs="Arial"/>
              <w:szCs w:val="18"/>
            </w:rPr>
            <w:t>02/01/20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397910">
            <w:rPr>
              <w:rFonts w:cs="Arial"/>
              <w:szCs w:val="18"/>
            </w:rPr>
            <w:t>-30/06/20</w:t>
          </w:r>
          <w:r w:rsidRPr="00922BD6">
            <w:rPr>
              <w:rFonts w:cs="Arial"/>
              <w:szCs w:val="18"/>
            </w:rPr>
            <w:fldChar w:fldCharType="end"/>
          </w:r>
        </w:p>
      </w:tc>
      <w:tc>
        <w:tcPr>
          <w:tcW w:w="1553" w:type="dxa"/>
        </w:tcPr>
        <w:p w:rsidR="00BB2333" w:rsidRPr="00922BD6" w:rsidRDefault="00BB2333"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397910">
            <w:rPr>
              <w:rFonts w:cs="Arial"/>
              <w:szCs w:val="18"/>
            </w:rPr>
            <w:t>R29</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397910">
            <w:rPr>
              <w:rFonts w:cs="Arial"/>
              <w:szCs w:val="18"/>
            </w:rPr>
            <w:t>02/01/20</w:t>
          </w:r>
          <w:r w:rsidRPr="00922BD6">
            <w:rP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BB2333" w:rsidRPr="00CB3D59">
      <w:trPr>
        <w:jc w:val="center"/>
      </w:trPr>
      <w:tc>
        <w:tcPr>
          <w:tcW w:w="1963" w:type="dxa"/>
        </w:tcPr>
        <w:p w:rsidR="00BB2333" w:rsidRPr="00922BD6" w:rsidRDefault="00BB2333"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397910">
            <w:rPr>
              <w:rFonts w:cs="Arial"/>
              <w:szCs w:val="18"/>
            </w:rPr>
            <w:t>R29</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397910">
            <w:rPr>
              <w:rFonts w:cs="Arial"/>
              <w:szCs w:val="18"/>
            </w:rPr>
            <w:t>02/01/20</w:t>
          </w:r>
          <w:r w:rsidRPr="00922BD6">
            <w:rPr>
              <w:rFonts w:cs="Arial"/>
              <w:szCs w:val="18"/>
            </w:rPr>
            <w:fldChar w:fldCharType="end"/>
          </w:r>
        </w:p>
      </w:tc>
      <w:tc>
        <w:tcPr>
          <w:tcW w:w="4527" w:type="dxa"/>
        </w:tcPr>
        <w:p w:rsidR="00BB2333" w:rsidRPr="00922BD6" w:rsidRDefault="00BB2333"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97910" w:rsidRPr="00397910">
            <w:rPr>
              <w:rFonts w:cs="Arial"/>
              <w:szCs w:val="18"/>
            </w:rPr>
            <w:t>Work Health and Safety</w:t>
          </w:r>
          <w:r w:rsidR="00397910">
            <w:t xml:space="preserve"> Regulation 2011</w:t>
          </w:r>
          <w:r>
            <w:fldChar w:fldCharType="end"/>
          </w:r>
        </w:p>
        <w:p w:rsidR="00BB2333" w:rsidRPr="00922BD6" w:rsidRDefault="00BB2333"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397910">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397910">
            <w:rPr>
              <w:rFonts w:cs="Arial"/>
              <w:szCs w:val="18"/>
            </w:rPr>
            <w:t>02/01/20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397910">
            <w:rPr>
              <w:rFonts w:cs="Arial"/>
              <w:szCs w:val="18"/>
            </w:rPr>
            <w:t>-30/06/20</w:t>
          </w:r>
          <w:r w:rsidRPr="00922BD6">
            <w:rPr>
              <w:rFonts w:cs="Arial"/>
              <w:szCs w:val="18"/>
            </w:rPr>
            <w:fldChar w:fldCharType="end"/>
          </w:r>
        </w:p>
      </w:tc>
      <w:tc>
        <w:tcPr>
          <w:tcW w:w="1240" w:type="dxa"/>
        </w:tcPr>
        <w:p w:rsidR="00BB2333" w:rsidRPr="00922BD6" w:rsidRDefault="00BB2333"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631</w:t>
          </w:r>
          <w:r w:rsidRPr="00922BD6">
            <w:rPr>
              <w:rStyle w:val="PageNumber"/>
              <w:rFonts w:cs="Arial"/>
              <w:szCs w:val="18"/>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333">
      <w:tc>
        <w:tcPr>
          <w:tcW w:w="847" w:type="pct"/>
        </w:tcPr>
        <w:p w:rsidR="00BB2333" w:rsidRDefault="00BB23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676</w:t>
          </w:r>
          <w:r>
            <w:rPr>
              <w:rStyle w:val="PageNumber"/>
            </w:rPr>
            <w:fldChar w:fldCharType="end"/>
          </w:r>
        </w:p>
      </w:tc>
      <w:tc>
        <w:tcPr>
          <w:tcW w:w="3092" w:type="pct"/>
        </w:tcPr>
        <w:p w:rsidR="00BB2333" w:rsidRDefault="00A00047">
          <w:pPr>
            <w:pStyle w:val="Footer"/>
            <w:jc w:val="center"/>
          </w:pPr>
          <w:r>
            <w:fldChar w:fldCharType="begin"/>
          </w:r>
          <w:r>
            <w:instrText xml:space="preserve"> REF Citation *\charformat </w:instrText>
          </w:r>
          <w:r>
            <w:fldChar w:fldCharType="separate"/>
          </w:r>
          <w:r w:rsidR="00397910">
            <w:t>Work Health and Safety Regulation 2011</w:t>
          </w:r>
          <w:r>
            <w:fldChar w:fldCharType="end"/>
          </w:r>
        </w:p>
        <w:p w:rsidR="00BB2333" w:rsidRDefault="00A00047">
          <w:pPr>
            <w:pStyle w:val="FooterInfoCentre"/>
          </w:pPr>
          <w:r>
            <w:fldChar w:fldCharType="begin"/>
          </w:r>
          <w:r>
            <w:instrText xml:space="preserve"> DOCPROPERTY "Eff"  *\charformat </w:instrText>
          </w:r>
          <w:r>
            <w:fldChar w:fldCharType="separate"/>
          </w:r>
          <w:r w:rsidR="00397910">
            <w:t xml:space="preserve">Effective:  </w:t>
          </w:r>
          <w:r>
            <w:fldChar w:fldCharType="end"/>
          </w:r>
          <w:r>
            <w:fldChar w:fldCharType="begin"/>
          </w:r>
          <w:r>
            <w:instrText xml:space="preserve"> DOCPROPERTY "StartDt"  *\charformat </w:instrText>
          </w:r>
          <w:r>
            <w:fldChar w:fldCharType="separate"/>
          </w:r>
          <w:r w:rsidR="00397910">
            <w:t>02/01/20</w:t>
          </w:r>
          <w:r>
            <w:fldChar w:fldCharType="end"/>
          </w:r>
          <w:r>
            <w:fldChar w:fldCharType="begin"/>
          </w:r>
          <w:r>
            <w:instrText xml:space="preserve"> DOCPROPERTY "EndDt"  *\charformat </w:instrText>
          </w:r>
          <w:r>
            <w:fldChar w:fldCharType="separate"/>
          </w:r>
          <w:r w:rsidR="00397910">
            <w:t>-30/06/20</w:t>
          </w:r>
          <w:r>
            <w:fldChar w:fldCharType="end"/>
          </w:r>
        </w:p>
      </w:tc>
      <w:tc>
        <w:tcPr>
          <w:tcW w:w="1061" w:type="pct"/>
        </w:tcPr>
        <w:p w:rsidR="00BB2333" w:rsidRDefault="00A00047">
          <w:pPr>
            <w:pStyle w:val="Footer"/>
            <w:jc w:val="right"/>
          </w:pPr>
          <w:r>
            <w:fldChar w:fldCharType="begin"/>
          </w:r>
          <w:r>
            <w:instrText xml:space="preserve"> DOCPROPERTY "Category"  *\charformat  </w:instrText>
          </w:r>
          <w:r>
            <w:fldChar w:fldCharType="separate"/>
          </w:r>
          <w:r w:rsidR="00397910">
            <w:t>R29</w:t>
          </w:r>
          <w:r>
            <w:fldChar w:fldCharType="end"/>
          </w:r>
          <w:r w:rsidR="00BB2333">
            <w:br/>
          </w:r>
          <w:r>
            <w:fldChar w:fldCharType="begin"/>
          </w:r>
          <w:r>
            <w:instrText xml:space="preserve"> DOCPROPERTY "RepubDt"  *\charformat  </w:instrText>
          </w:r>
          <w:r>
            <w:fldChar w:fldCharType="separate"/>
          </w:r>
          <w:r w:rsidR="00397910">
            <w:t>02/01/20</w:t>
          </w:r>
          <w: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333">
      <w:tc>
        <w:tcPr>
          <w:tcW w:w="1061" w:type="pct"/>
        </w:tcPr>
        <w:p w:rsidR="00BB2333" w:rsidRDefault="00A00047">
          <w:pPr>
            <w:pStyle w:val="Footer"/>
          </w:pPr>
          <w:r>
            <w:fldChar w:fldCharType="begin"/>
          </w:r>
          <w:r>
            <w:instrText xml:space="preserve"> DOCPROPERTY "Category"  *\charformat  </w:instrText>
          </w:r>
          <w:r>
            <w:fldChar w:fldCharType="separate"/>
          </w:r>
          <w:r w:rsidR="00397910">
            <w:t>R29</w:t>
          </w:r>
          <w:r>
            <w:fldChar w:fldCharType="end"/>
          </w:r>
          <w:r w:rsidR="00BB2333">
            <w:br/>
          </w:r>
          <w:r>
            <w:fldChar w:fldCharType="begin"/>
          </w:r>
          <w:r>
            <w:instrText xml:space="preserve"> DOCPROPERTY "RepubDt"  *\charformat  </w:instrText>
          </w:r>
          <w:r>
            <w:fldChar w:fldCharType="separate"/>
          </w:r>
          <w:r w:rsidR="00397910">
            <w:t>02/01/20</w:t>
          </w:r>
          <w:r>
            <w:fldChar w:fldCharType="end"/>
          </w:r>
        </w:p>
      </w:tc>
      <w:tc>
        <w:tcPr>
          <w:tcW w:w="3092" w:type="pct"/>
        </w:tcPr>
        <w:p w:rsidR="00BB2333" w:rsidRDefault="00A00047">
          <w:pPr>
            <w:pStyle w:val="Footer"/>
            <w:jc w:val="center"/>
          </w:pPr>
          <w:r>
            <w:fldChar w:fldCharType="begin"/>
          </w:r>
          <w:r>
            <w:instrText xml:space="preserve"> REF Citation *\charformat </w:instrText>
          </w:r>
          <w:r>
            <w:fldChar w:fldCharType="separate"/>
          </w:r>
          <w:r w:rsidR="00397910">
            <w:t>Work Health and Safety Regulation 2011</w:t>
          </w:r>
          <w:r>
            <w:fldChar w:fldCharType="end"/>
          </w:r>
        </w:p>
        <w:p w:rsidR="00BB2333" w:rsidRDefault="00A00047">
          <w:pPr>
            <w:pStyle w:val="FooterInfoCentre"/>
          </w:pPr>
          <w:r>
            <w:fldChar w:fldCharType="begin"/>
          </w:r>
          <w:r>
            <w:instrText xml:space="preserve"> DOCPROPERTY "Eff"  *\charformat </w:instrText>
          </w:r>
          <w:r>
            <w:fldChar w:fldCharType="separate"/>
          </w:r>
          <w:r w:rsidR="00397910">
            <w:t xml:space="preserve">Effective:  </w:t>
          </w:r>
          <w:r>
            <w:fldChar w:fldCharType="end"/>
          </w:r>
          <w:r>
            <w:fldChar w:fldCharType="begin"/>
          </w:r>
          <w:r>
            <w:instrText xml:space="preserve"> DOCPROPERTY "StartDt"  *\charformat </w:instrText>
          </w:r>
          <w:r>
            <w:fldChar w:fldCharType="separate"/>
          </w:r>
          <w:r w:rsidR="00397910">
            <w:t>02/01/20</w:t>
          </w:r>
          <w:r>
            <w:fldChar w:fldCharType="end"/>
          </w:r>
          <w:r>
            <w:fldChar w:fldCharType="begin"/>
          </w:r>
          <w:r>
            <w:instrText xml:space="preserve"> DOCPROPERTY "EndDt"  *\charformat </w:instrText>
          </w:r>
          <w:r>
            <w:fldChar w:fldCharType="separate"/>
          </w:r>
          <w:r w:rsidR="00397910">
            <w:t>-30/06/20</w:t>
          </w:r>
          <w:r>
            <w:fldChar w:fldCharType="end"/>
          </w:r>
        </w:p>
      </w:tc>
      <w:tc>
        <w:tcPr>
          <w:tcW w:w="847" w:type="pct"/>
        </w:tcPr>
        <w:p w:rsidR="00BB2333" w:rsidRDefault="00BB23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677</w:t>
          </w:r>
          <w:r>
            <w:rPr>
              <w:rStyle w:val="PageNumber"/>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BB2333">
      <w:tc>
        <w:tcPr>
          <w:tcW w:w="847" w:type="pct"/>
        </w:tcPr>
        <w:p w:rsidR="00BB2333" w:rsidRDefault="00BB23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716</w:t>
          </w:r>
          <w:r>
            <w:rPr>
              <w:rStyle w:val="PageNumber"/>
            </w:rPr>
            <w:fldChar w:fldCharType="end"/>
          </w:r>
        </w:p>
      </w:tc>
      <w:tc>
        <w:tcPr>
          <w:tcW w:w="3092" w:type="pct"/>
        </w:tcPr>
        <w:p w:rsidR="00BB2333" w:rsidRDefault="00A00047">
          <w:pPr>
            <w:pStyle w:val="Footer"/>
            <w:jc w:val="center"/>
          </w:pPr>
          <w:r>
            <w:fldChar w:fldCharType="begin"/>
          </w:r>
          <w:r>
            <w:instrText xml:space="preserve"> REF Citation *\charformat </w:instrText>
          </w:r>
          <w:r>
            <w:fldChar w:fldCharType="separate"/>
          </w:r>
          <w:r w:rsidR="00397910">
            <w:t>Work Health and Safety Regulation 2011</w:t>
          </w:r>
          <w:r>
            <w:fldChar w:fldCharType="end"/>
          </w:r>
        </w:p>
        <w:p w:rsidR="00BB2333" w:rsidRDefault="00A00047">
          <w:pPr>
            <w:pStyle w:val="FooterInfoCentre"/>
          </w:pPr>
          <w:r>
            <w:fldChar w:fldCharType="begin"/>
          </w:r>
          <w:r>
            <w:instrText xml:space="preserve"> DOCPROPERTY "Eff"  *\charformat </w:instrText>
          </w:r>
          <w:r>
            <w:fldChar w:fldCharType="separate"/>
          </w:r>
          <w:r w:rsidR="00397910">
            <w:t xml:space="preserve">Effective:  </w:t>
          </w:r>
          <w:r>
            <w:fldChar w:fldCharType="end"/>
          </w:r>
          <w:r>
            <w:fldChar w:fldCharType="begin"/>
          </w:r>
          <w:r>
            <w:instrText xml:space="preserve"> DOCPROPERTY "StartDt"  *\charformat </w:instrText>
          </w:r>
          <w:r>
            <w:fldChar w:fldCharType="separate"/>
          </w:r>
          <w:r w:rsidR="00397910">
            <w:t>02/01/20</w:t>
          </w:r>
          <w:r>
            <w:fldChar w:fldCharType="end"/>
          </w:r>
          <w:r>
            <w:fldChar w:fldCharType="begin"/>
          </w:r>
          <w:r>
            <w:instrText xml:space="preserve"> DOCPROPERTY "EndDt"  *\charformat </w:instrText>
          </w:r>
          <w:r>
            <w:fldChar w:fldCharType="separate"/>
          </w:r>
          <w:r w:rsidR="00397910">
            <w:t>-30/06/20</w:t>
          </w:r>
          <w:r>
            <w:fldChar w:fldCharType="end"/>
          </w:r>
        </w:p>
      </w:tc>
      <w:tc>
        <w:tcPr>
          <w:tcW w:w="1061" w:type="pct"/>
        </w:tcPr>
        <w:p w:rsidR="00BB2333" w:rsidRDefault="00A00047">
          <w:pPr>
            <w:pStyle w:val="Footer"/>
            <w:jc w:val="right"/>
          </w:pPr>
          <w:r>
            <w:fldChar w:fldCharType="begin"/>
          </w:r>
          <w:r>
            <w:instrText xml:space="preserve"> DOCPROPERTY "Category"  *\charformat  </w:instrText>
          </w:r>
          <w:r>
            <w:fldChar w:fldCharType="separate"/>
          </w:r>
          <w:r w:rsidR="00397910">
            <w:t>R29</w:t>
          </w:r>
          <w:r>
            <w:fldChar w:fldCharType="end"/>
          </w:r>
          <w:r w:rsidR="00BB2333">
            <w:br/>
          </w:r>
          <w:r>
            <w:fldChar w:fldCharType="begin"/>
          </w:r>
          <w:r>
            <w:instrText xml:space="preserve"> DOCPROPERTY "RepubDt"  *\charformat  </w:instrText>
          </w:r>
          <w:r>
            <w:fldChar w:fldCharType="separate"/>
          </w:r>
          <w:r w:rsidR="00397910">
            <w:t>02/01/20</w:t>
          </w:r>
          <w: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BB2333">
      <w:tc>
        <w:tcPr>
          <w:tcW w:w="1061" w:type="pct"/>
        </w:tcPr>
        <w:p w:rsidR="00BB2333" w:rsidRDefault="00A00047">
          <w:pPr>
            <w:pStyle w:val="Footer"/>
          </w:pPr>
          <w:r>
            <w:fldChar w:fldCharType="begin"/>
          </w:r>
          <w:r>
            <w:instrText xml:space="preserve"> DOCPROPERTY "Category"  *\charformat  </w:instrText>
          </w:r>
          <w:r>
            <w:fldChar w:fldCharType="separate"/>
          </w:r>
          <w:r w:rsidR="00397910">
            <w:t>R29</w:t>
          </w:r>
          <w:r>
            <w:fldChar w:fldCharType="end"/>
          </w:r>
          <w:r w:rsidR="00BB2333">
            <w:br/>
          </w:r>
          <w:r>
            <w:fldChar w:fldCharType="begin"/>
          </w:r>
          <w:r>
            <w:instrText xml:space="preserve"> DOCPROPERTY "RepubDt"  *\charformat  </w:instrText>
          </w:r>
          <w:r>
            <w:fldChar w:fldCharType="separate"/>
          </w:r>
          <w:r w:rsidR="00397910">
            <w:t>02/01/20</w:t>
          </w:r>
          <w:r>
            <w:fldChar w:fldCharType="end"/>
          </w:r>
        </w:p>
      </w:tc>
      <w:tc>
        <w:tcPr>
          <w:tcW w:w="3092" w:type="pct"/>
        </w:tcPr>
        <w:p w:rsidR="00BB2333" w:rsidRDefault="00A00047">
          <w:pPr>
            <w:pStyle w:val="Footer"/>
            <w:jc w:val="center"/>
          </w:pPr>
          <w:r>
            <w:fldChar w:fldCharType="begin"/>
          </w:r>
          <w:r>
            <w:instrText xml:space="preserve"> REF Citation *\charformat </w:instrText>
          </w:r>
          <w:r>
            <w:fldChar w:fldCharType="separate"/>
          </w:r>
          <w:r w:rsidR="00397910">
            <w:t>Work Health and Safety Regulation 2011</w:t>
          </w:r>
          <w:r>
            <w:fldChar w:fldCharType="end"/>
          </w:r>
        </w:p>
        <w:p w:rsidR="00BB2333" w:rsidRDefault="00A00047">
          <w:pPr>
            <w:pStyle w:val="FooterInfoCentre"/>
          </w:pPr>
          <w:r>
            <w:fldChar w:fldCharType="begin"/>
          </w:r>
          <w:r>
            <w:instrText xml:space="preserve"> DOCPROPERTY "Eff"  *\charformat </w:instrText>
          </w:r>
          <w:r>
            <w:fldChar w:fldCharType="separate"/>
          </w:r>
          <w:r w:rsidR="00397910">
            <w:t xml:space="preserve">Effective:  </w:t>
          </w:r>
          <w:r>
            <w:fldChar w:fldCharType="end"/>
          </w:r>
          <w:r>
            <w:fldChar w:fldCharType="begin"/>
          </w:r>
          <w:r>
            <w:instrText xml:space="preserve"> DOCPROPERTY "StartDt"  *\charformat </w:instrText>
          </w:r>
          <w:r>
            <w:fldChar w:fldCharType="separate"/>
          </w:r>
          <w:r w:rsidR="00397910">
            <w:t>02/01/20</w:t>
          </w:r>
          <w:r>
            <w:fldChar w:fldCharType="end"/>
          </w:r>
          <w:r>
            <w:fldChar w:fldCharType="begin"/>
          </w:r>
          <w:r>
            <w:instrText xml:space="preserve"> DOCPROPERTY "EndDt"  *\charformat </w:instrText>
          </w:r>
          <w:r>
            <w:fldChar w:fldCharType="separate"/>
          </w:r>
          <w:r w:rsidR="00397910">
            <w:t>-30/06/20</w:t>
          </w:r>
          <w:r>
            <w:fldChar w:fldCharType="end"/>
          </w:r>
        </w:p>
      </w:tc>
      <w:tc>
        <w:tcPr>
          <w:tcW w:w="847" w:type="pct"/>
        </w:tcPr>
        <w:p w:rsidR="00BB2333" w:rsidRDefault="00BB23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717</w:t>
          </w:r>
          <w:r>
            <w:rPr>
              <w:rStyle w:val="PageNumber"/>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Pr="00B107BD" w:rsidRDefault="00B107BD" w:rsidP="00B107BD">
    <w:pPr>
      <w:pStyle w:val="Footer"/>
      <w:jc w:val="center"/>
      <w:rPr>
        <w:rFonts w:cs="Arial"/>
        <w:sz w:val="14"/>
      </w:rPr>
    </w:pPr>
    <w:r w:rsidRPr="00B107BD">
      <w:rPr>
        <w:rFonts w:cs="Arial"/>
        <w:sz w:val="14"/>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Pr="00B107BD" w:rsidRDefault="00BB2333" w:rsidP="00B107BD">
    <w:pPr>
      <w:pStyle w:val="Footer"/>
      <w:jc w:val="center"/>
      <w:rPr>
        <w:rFonts w:cs="Arial"/>
        <w:sz w:val="14"/>
      </w:rPr>
    </w:pPr>
    <w:r w:rsidRPr="00B107BD">
      <w:rPr>
        <w:rFonts w:cs="Arial"/>
        <w:sz w:val="14"/>
      </w:rPr>
      <w:fldChar w:fldCharType="begin"/>
    </w:r>
    <w:r w:rsidRPr="00B107BD">
      <w:rPr>
        <w:rFonts w:cs="Arial"/>
        <w:sz w:val="14"/>
      </w:rPr>
      <w:instrText xml:space="preserve"> COMMENTS  \* MERGEFORMAT </w:instrText>
    </w:r>
    <w:r w:rsidRPr="00B107BD">
      <w:rPr>
        <w:rFonts w:cs="Arial"/>
        <w:sz w:val="14"/>
      </w:rPr>
      <w:fldChar w:fldCharType="end"/>
    </w:r>
    <w:r w:rsidR="00B107BD" w:rsidRPr="00B107BD">
      <w:rPr>
        <w:rFonts w:cs="Arial"/>
        <w:sz w:val="14"/>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Pr="00B107BD" w:rsidRDefault="00B107BD" w:rsidP="00B107BD">
    <w:pPr>
      <w:pStyle w:val="Footer"/>
      <w:jc w:val="center"/>
      <w:rPr>
        <w:rFonts w:cs="Arial"/>
        <w:sz w:val="14"/>
      </w:rPr>
    </w:pPr>
    <w:r w:rsidRPr="00B107BD">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BB2333" w:rsidRPr="00E06D02">
      <w:trPr>
        <w:jc w:val="center"/>
      </w:trPr>
      <w:tc>
        <w:tcPr>
          <w:tcW w:w="847" w:type="pct"/>
        </w:tcPr>
        <w:p w:rsidR="00BB2333" w:rsidRPr="00567644" w:rsidRDefault="00BB2333"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w:t>
          </w:r>
          <w:r w:rsidRPr="00567644">
            <w:rPr>
              <w:rStyle w:val="PageNumber"/>
              <w:rFonts w:cs="Arial"/>
              <w:caps/>
              <w:szCs w:val="18"/>
            </w:rPr>
            <w:fldChar w:fldCharType="end"/>
          </w:r>
        </w:p>
      </w:tc>
      <w:tc>
        <w:tcPr>
          <w:tcW w:w="3306" w:type="pct"/>
        </w:tcPr>
        <w:p w:rsidR="00BB2333" w:rsidRPr="00C070F2" w:rsidRDefault="00BB2333"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397910">
            <w:t>Work Health and Safety Regulation 2011</w:t>
          </w:r>
          <w:r w:rsidRPr="00C070F2">
            <w:rPr>
              <w:rFonts w:cs="Arial"/>
              <w:caps/>
            </w:rPr>
            <w:fldChar w:fldCharType="end"/>
          </w:r>
        </w:p>
      </w:tc>
      <w:tc>
        <w:tcPr>
          <w:tcW w:w="847" w:type="pct"/>
        </w:tcPr>
        <w:p w:rsidR="00BB2333" w:rsidRPr="00E06D02" w:rsidRDefault="00BB2333"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397910">
            <w:rPr>
              <w:rFonts w:ascii="Times New Roman" w:hAnsi="Times New Roman"/>
              <w:caps/>
              <w:sz w:val="24"/>
            </w:rPr>
            <w:t>R29</w:t>
          </w:r>
          <w:r w:rsidRPr="00E06D02">
            <w:rPr>
              <w:rFonts w:ascii="Times New Roman" w:hAnsi="Times New Roman"/>
              <w:caps/>
              <w:sz w:val="24"/>
            </w:rPr>
            <w:fldChar w:fldCharType="end"/>
          </w:r>
        </w:p>
      </w:tc>
    </w:tr>
  </w:tbl>
  <w:p w:rsidR="00BB2333" w:rsidRDefault="00BB2333">
    <w:pPr>
      <w:tabs>
        <w:tab w:val="right" w:pos="7320"/>
      </w:tabs>
    </w:pPr>
    <w:r>
      <w:fldChar w:fldCharType="begin"/>
    </w:r>
    <w:r>
      <w:instrText xml:space="preserve"> COMMENTS  \* MERGEFORMAT </w:instrText>
    </w:r>
    <w:r>
      <w:fldChar w:fldCharType="end"/>
    </w:r>
    <w:r>
      <w:rPr>
        <w:rFonts w:ascii="Arial" w:hAnsi="Arial"/>
        <w:sz w:val="18"/>
      </w:rPr>
      <w:t xml:space="preserve"> D</w:t>
    </w:r>
    <w:r w:rsidR="00A00047">
      <w:fldChar w:fldCharType="begin"/>
    </w:r>
    <w:r w:rsidR="00A00047">
      <w:instrText xml:space="preserve"> KEYWORDS  \* MERGEFORMAT </w:instrText>
    </w:r>
    <w:r w:rsidR="00A00047">
      <w:fldChar w:fldCharType="separate"/>
    </w:r>
    <w:r w:rsidR="00397910">
      <w:t>R29</w:t>
    </w:r>
    <w:r w:rsidR="00A00047">
      <w:fldChar w:fldCharType="end"/>
    </w:r>
  </w:p>
  <w:p w:rsidR="00B107BD" w:rsidRPr="00B107BD" w:rsidRDefault="00B107BD" w:rsidP="00B107BD">
    <w:pPr>
      <w:tabs>
        <w:tab w:val="right" w:pos="7320"/>
      </w:tabs>
      <w:jc w:val="center"/>
      <w:rPr>
        <w:rFonts w:ascii="Arial" w:hAnsi="Arial" w:cs="Arial"/>
        <w:sz w:val="14"/>
      </w:rPr>
    </w:pPr>
    <w:r w:rsidRPr="00B107BD">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B2333">
      <w:tc>
        <w:tcPr>
          <w:tcW w:w="846" w:type="pct"/>
        </w:tcPr>
        <w:p w:rsidR="00BB2333" w:rsidRDefault="00BB233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3" w:type="pct"/>
        </w:tcPr>
        <w:p w:rsidR="00BB2333" w:rsidRDefault="00A00047">
          <w:pPr>
            <w:pStyle w:val="Footer"/>
            <w:jc w:val="center"/>
          </w:pPr>
          <w:r>
            <w:fldChar w:fldCharType="begin"/>
          </w:r>
          <w:r>
            <w:instrText xml:space="preserve"> REF Citation *\charformat </w:instrText>
          </w:r>
          <w:r>
            <w:fldChar w:fldCharType="separate"/>
          </w:r>
          <w:r w:rsidR="00397910">
            <w:t>Work Health and Safety Regulation 2011</w:t>
          </w:r>
          <w:r>
            <w:fldChar w:fldCharType="end"/>
          </w:r>
        </w:p>
        <w:p w:rsidR="00BB2333" w:rsidRDefault="00A00047">
          <w:pPr>
            <w:pStyle w:val="FooterInfoCentre"/>
          </w:pPr>
          <w:r>
            <w:fldChar w:fldCharType="begin"/>
          </w:r>
          <w:r>
            <w:instrText xml:space="preserve"> DOCPROPERTY "Eff"  </w:instrText>
          </w:r>
          <w:r>
            <w:fldChar w:fldCharType="separate"/>
          </w:r>
          <w:r w:rsidR="00397910">
            <w:t xml:space="preserve">Effective:  </w:t>
          </w:r>
          <w:r>
            <w:fldChar w:fldCharType="end"/>
          </w:r>
          <w:r>
            <w:fldChar w:fldCharType="begin"/>
          </w:r>
          <w:r>
            <w:instrText xml:space="preserve"> DOCPROPERTY "StartDt"   </w:instrText>
          </w:r>
          <w:r>
            <w:fldChar w:fldCharType="separate"/>
          </w:r>
          <w:r w:rsidR="00397910">
            <w:t>02/01/20</w:t>
          </w:r>
          <w:r>
            <w:fldChar w:fldCharType="end"/>
          </w:r>
          <w:r>
            <w:fldChar w:fldCharType="begin"/>
          </w:r>
          <w:r>
            <w:instrText xml:space="preserve"> DOCPROPERTY "EndDt"  </w:instrText>
          </w:r>
          <w:r>
            <w:fldChar w:fldCharType="separate"/>
          </w:r>
          <w:r w:rsidR="00397910">
            <w:t>-30/06/20</w:t>
          </w:r>
          <w:r>
            <w:fldChar w:fldCharType="end"/>
          </w:r>
        </w:p>
      </w:tc>
      <w:tc>
        <w:tcPr>
          <w:tcW w:w="1061" w:type="pct"/>
        </w:tcPr>
        <w:p w:rsidR="00BB2333" w:rsidRDefault="00A00047">
          <w:pPr>
            <w:pStyle w:val="Footer"/>
            <w:jc w:val="right"/>
          </w:pPr>
          <w:r>
            <w:fldChar w:fldCharType="begin"/>
          </w:r>
          <w:r>
            <w:instrText xml:space="preserve"> DOCPROPERTY "Category"  </w:instrText>
          </w:r>
          <w:r>
            <w:fldChar w:fldCharType="separate"/>
          </w:r>
          <w:r w:rsidR="00397910">
            <w:t>R29</w:t>
          </w:r>
          <w:r>
            <w:fldChar w:fldCharType="end"/>
          </w:r>
          <w:r w:rsidR="00BB2333">
            <w:br/>
          </w:r>
          <w:r>
            <w:fldChar w:fldCharType="begin"/>
          </w:r>
          <w:r>
            <w:instrText xml:space="preserve"> DOCPROPERTY "RepubDt"  </w:instrText>
          </w:r>
          <w:r>
            <w:fldChar w:fldCharType="separate"/>
          </w:r>
          <w:r w:rsidR="00397910">
            <w:t>02/01/20</w:t>
          </w:r>
          <w: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2333">
      <w:tc>
        <w:tcPr>
          <w:tcW w:w="1061" w:type="pct"/>
        </w:tcPr>
        <w:p w:rsidR="00BB2333" w:rsidRDefault="00A00047">
          <w:pPr>
            <w:pStyle w:val="Footer"/>
          </w:pPr>
          <w:r>
            <w:fldChar w:fldCharType="begin"/>
          </w:r>
          <w:r>
            <w:instrText xml:space="preserve"> DOCPROPERTY "Category"  </w:instrText>
          </w:r>
          <w:r>
            <w:fldChar w:fldCharType="separate"/>
          </w:r>
          <w:r w:rsidR="00397910">
            <w:t>R29</w:t>
          </w:r>
          <w:r>
            <w:fldChar w:fldCharType="end"/>
          </w:r>
          <w:r w:rsidR="00BB2333">
            <w:br/>
          </w:r>
          <w:r>
            <w:fldChar w:fldCharType="begin"/>
          </w:r>
          <w:r>
            <w:instrText xml:space="preserve"> DOCPROPERTY "RepubD</w:instrText>
          </w:r>
          <w:r>
            <w:instrText xml:space="preserve">t"  </w:instrText>
          </w:r>
          <w:r>
            <w:fldChar w:fldCharType="separate"/>
          </w:r>
          <w:r w:rsidR="00397910">
            <w:t>02/01/20</w:t>
          </w:r>
          <w:r>
            <w:fldChar w:fldCharType="end"/>
          </w:r>
        </w:p>
      </w:tc>
      <w:tc>
        <w:tcPr>
          <w:tcW w:w="3093" w:type="pct"/>
        </w:tcPr>
        <w:p w:rsidR="00BB2333" w:rsidRDefault="00A00047">
          <w:pPr>
            <w:pStyle w:val="Footer"/>
            <w:jc w:val="center"/>
          </w:pPr>
          <w:r>
            <w:fldChar w:fldCharType="begin"/>
          </w:r>
          <w:r>
            <w:instrText xml:space="preserve"> REF Citation *\charformat </w:instrText>
          </w:r>
          <w:r>
            <w:fldChar w:fldCharType="separate"/>
          </w:r>
          <w:r w:rsidR="00397910">
            <w:t>Work Health and Safety Regulation 2011</w:t>
          </w:r>
          <w:r>
            <w:fldChar w:fldCharType="end"/>
          </w:r>
        </w:p>
        <w:p w:rsidR="00BB2333" w:rsidRDefault="00A00047">
          <w:pPr>
            <w:pStyle w:val="FooterInfoCentre"/>
          </w:pPr>
          <w:r>
            <w:fldChar w:fldCharType="begin"/>
          </w:r>
          <w:r>
            <w:instrText xml:space="preserve"> DOCPROPERTY "Eff"  </w:instrText>
          </w:r>
          <w:r>
            <w:fldChar w:fldCharType="separate"/>
          </w:r>
          <w:r w:rsidR="00397910">
            <w:t xml:space="preserve">Effective:  </w:t>
          </w:r>
          <w:r>
            <w:fldChar w:fldCharType="end"/>
          </w:r>
          <w:r>
            <w:fldChar w:fldCharType="begin"/>
          </w:r>
          <w:r>
            <w:instrText xml:space="preserve"> DOCPROPERTY "StartDt"  </w:instrText>
          </w:r>
          <w:r>
            <w:fldChar w:fldCharType="separate"/>
          </w:r>
          <w:r w:rsidR="00397910">
            <w:t>02/01/20</w:t>
          </w:r>
          <w:r>
            <w:fldChar w:fldCharType="end"/>
          </w:r>
          <w:r>
            <w:fldChar w:fldCharType="begin"/>
          </w:r>
          <w:r>
            <w:instrText xml:space="preserve"> DOCPROPERTY "EndDt"  </w:instrText>
          </w:r>
          <w:r>
            <w:fldChar w:fldCharType="separate"/>
          </w:r>
          <w:r w:rsidR="00397910">
            <w:t>-30/06/20</w:t>
          </w:r>
          <w:r>
            <w:fldChar w:fldCharType="end"/>
          </w:r>
        </w:p>
      </w:tc>
      <w:tc>
        <w:tcPr>
          <w:tcW w:w="846" w:type="pct"/>
        </w:tcPr>
        <w:p w:rsidR="00BB2333" w:rsidRDefault="00BB233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2333">
      <w:tc>
        <w:tcPr>
          <w:tcW w:w="1061" w:type="pct"/>
        </w:tcPr>
        <w:p w:rsidR="00BB2333" w:rsidRDefault="00A00047">
          <w:pPr>
            <w:pStyle w:val="Footer"/>
          </w:pPr>
          <w:r>
            <w:fldChar w:fldCharType="begin"/>
          </w:r>
          <w:r>
            <w:instrText xml:space="preserve"> DOCPROPERTY "Category"  </w:instrText>
          </w:r>
          <w:r>
            <w:fldChar w:fldCharType="separate"/>
          </w:r>
          <w:r w:rsidR="00397910">
            <w:t>R29</w:t>
          </w:r>
          <w:r>
            <w:fldChar w:fldCharType="end"/>
          </w:r>
          <w:r w:rsidR="00BB2333">
            <w:br/>
          </w:r>
          <w:r>
            <w:fldChar w:fldCharType="begin"/>
          </w:r>
          <w:r>
            <w:instrText xml:space="preserve"> DOCPROPERTY "RepubDt"  </w:instrText>
          </w:r>
          <w:r>
            <w:fldChar w:fldCharType="separate"/>
          </w:r>
          <w:r w:rsidR="00397910">
            <w:t>02/01/20</w:t>
          </w:r>
          <w:r>
            <w:fldChar w:fldCharType="end"/>
          </w:r>
        </w:p>
      </w:tc>
      <w:tc>
        <w:tcPr>
          <w:tcW w:w="3093" w:type="pct"/>
        </w:tcPr>
        <w:p w:rsidR="00BB2333" w:rsidRDefault="00A00047">
          <w:pPr>
            <w:pStyle w:val="Footer"/>
            <w:jc w:val="center"/>
          </w:pPr>
          <w:r>
            <w:fldChar w:fldCharType="begin"/>
          </w:r>
          <w:r>
            <w:instrText xml:space="preserve"> REF Citation *\charformat </w:instrText>
          </w:r>
          <w:r>
            <w:fldChar w:fldCharType="separate"/>
          </w:r>
          <w:r w:rsidR="00397910">
            <w:t>Work Health and Safety Regulation 2011</w:t>
          </w:r>
          <w:r>
            <w:fldChar w:fldCharType="end"/>
          </w:r>
        </w:p>
        <w:p w:rsidR="00BB2333" w:rsidRDefault="00A00047">
          <w:pPr>
            <w:pStyle w:val="FooterInfoCentre"/>
          </w:pPr>
          <w:r>
            <w:fldChar w:fldCharType="begin"/>
          </w:r>
          <w:r>
            <w:instrText xml:space="preserve"> DOCPROPERTY "Eff"  </w:instrText>
          </w:r>
          <w:r>
            <w:fldChar w:fldCharType="separate"/>
          </w:r>
          <w:r w:rsidR="00397910">
            <w:t xml:space="preserve">Effective:  </w:t>
          </w:r>
          <w:r>
            <w:fldChar w:fldCharType="end"/>
          </w:r>
          <w:r>
            <w:fldChar w:fldCharType="begin"/>
          </w:r>
          <w:r>
            <w:instrText xml:space="preserve"> DOCPROPERTY "StartDt"   </w:instrText>
          </w:r>
          <w:r>
            <w:fldChar w:fldCharType="separate"/>
          </w:r>
          <w:r w:rsidR="00397910">
            <w:t>02/01/20</w:t>
          </w:r>
          <w:r>
            <w:fldChar w:fldCharType="end"/>
          </w:r>
          <w:r>
            <w:fldChar w:fldCharType="begin"/>
          </w:r>
          <w:r>
            <w:instrText xml:space="preserve"> DOCPROPERTY "EndDt"  </w:instrText>
          </w:r>
          <w:r>
            <w:fldChar w:fldCharType="separate"/>
          </w:r>
          <w:r w:rsidR="00397910">
            <w:t>-30/06/20</w:t>
          </w:r>
          <w:r>
            <w:fldChar w:fldCharType="end"/>
          </w:r>
        </w:p>
      </w:tc>
      <w:tc>
        <w:tcPr>
          <w:tcW w:w="846" w:type="pct"/>
        </w:tcPr>
        <w:p w:rsidR="00BB2333" w:rsidRDefault="00BB233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B2333" w:rsidRPr="00B107BD" w:rsidRDefault="00B107BD" w:rsidP="00B107BD">
    <w:pPr>
      <w:pStyle w:val="Status"/>
      <w:rPr>
        <w:rFonts w:cs="Arial"/>
      </w:rPr>
    </w:pPr>
    <w:r w:rsidRPr="00B107B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333">
      <w:tc>
        <w:tcPr>
          <w:tcW w:w="847" w:type="pct"/>
        </w:tcPr>
        <w:p w:rsidR="00BB2333" w:rsidRDefault="00BB23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546</w:t>
          </w:r>
          <w:r>
            <w:rPr>
              <w:rStyle w:val="PageNumber"/>
            </w:rPr>
            <w:fldChar w:fldCharType="end"/>
          </w:r>
        </w:p>
      </w:tc>
      <w:tc>
        <w:tcPr>
          <w:tcW w:w="3092" w:type="pct"/>
        </w:tcPr>
        <w:p w:rsidR="00BB2333" w:rsidRDefault="00A00047">
          <w:pPr>
            <w:pStyle w:val="Footer"/>
            <w:jc w:val="center"/>
          </w:pPr>
          <w:r>
            <w:fldChar w:fldCharType="begin"/>
          </w:r>
          <w:r>
            <w:instrText xml:space="preserve"> REF Citation *\charformat </w:instrText>
          </w:r>
          <w:r>
            <w:fldChar w:fldCharType="separate"/>
          </w:r>
          <w:r w:rsidR="00397910">
            <w:t>Work Health and Safety Regulation 2011</w:t>
          </w:r>
          <w:r>
            <w:fldChar w:fldCharType="end"/>
          </w:r>
        </w:p>
        <w:p w:rsidR="00BB2333" w:rsidRDefault="00A00047">
          <w:pPr>
            <w:pStyle w:val="FooterInfoCentre"/>
          </w:pPr>
          <w:r>
            <w:fldChar w:fldCharType="begin"/>
          </w:r>
          <w:r>
            <w:instrText xml:space="preserve"> DOCPROPERTY "Eff"  *\charformat </w:instrText>
          </w:r>
          <w:r>
            <w:fldChar w:fldCharType="separate"/>
          </w:r>
          <w:r w:rsidR="00397910">
            <w:t xml:space="preserve">Effective:  </w:t>
          </w:r>
          <w:r>
            <w:fldChar w:fldCharType="end"/>
          </w:r>
          <w:r>
            <w:fldChar w:fldCharType="begin"/>
          </w:r>
          <w:r>
            <w:instrText xml:space="preserve"> DOCPROPERTY "StartDt"  *\charformat </w:instrText>
          </w:r>
          <w:r>
            <w:fldChar w:fldCharType="separate"/>
          </w:r>
          <w:r w:rsidR="00397910">
            <w:t>02/01/20</w:t>
          </w:r>
          <w:r>
            <w:fldChar w:fldCharType="end"/>
          </w:r>
          <w:r>
            <w:fldChar w:fldCharType="begin"/>
          </w:r>
          <w:r>
            <w:instrText xml:space="preserve"> DOCPROPERTY "EndDt"  *\charformat </w:instrText>
          </w:r>
          <w:r>
            <w:fldChar w:fldCharType="separate"/>
          </w:r>
          <w:r w:rsidR="00397910">
            <w:t>-30/06/20</w:t>
          </w:r>
          <w:r>
            <w:fldChar w:fldCharType="end"/>
          </w:r>
        </w:p>
      </w:tc>
      <w:tc>
        <w:tcPr>
          <w:tcW w:w="1061" w:type="pct"/>
        </w:tcPr>
        <w:p w:rsidR="00BB2333" w:rsidRDefault="00A00047">
          <w:pPr>
            <w:pStyle w:val="Footer"/>
            <w:jc w:val="right"/>
          </w:pPr>
          <w:r>
            <w:fldChar w:fldCharType="begin"/>
          </w:r>
          <w:r>
            <w:instrText xml:space="preserve"> DOCPROPERTY "Category"  *\charformat  </w:instrText>
          </w:r>
          <w:r>
            <w:fldChar w:fldCharType="separate"/>
          </w:r>
          <w:r w:rsidR="00397910">
            <w:t>R29</w:t>
          </w:r>
          <w:r>
            <w:fldChar w:fldCharType="end"/>
          </w:r>
          <w:r w:rsidR="00BB2333">
            <w:br/>
          </w:r>
          <w:r>
            <w:fldChar w:fldCharType="begin"/>
          </w:r>
          <w:r>
            <w:instrText xml:space="preserve"> DOCPROPERTY "RepubDt"  *\charformat  </w:instrText>
          </w:r>
          <w:r>
            <w:fldChar w:fldCharType="separate"/>
          </w:r>
          <w:r w:rsidR="00397910">
            <w:t>02/01/20</w:t>
          </w:r>
          <w: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333">
      <w:tc>
        <w:tcPr>
          <w:tcW w:w="1061" w:type="pct"/>
        </w:tcPr>
        <w:p w:rsidR="00BB2333" w:rsidRDefault="00A00047">
          <w:pPr>
            <w:pStyle w:val="Footer"/>
          </w:pPr>
          <w:r>
            <w:fldChar w:fldCharType="begin"/>
          </w:r>
          <w:r>
            <w:instrText xml:space="preserve"> DOCPROPERTY "Category"  *\charformat  </w:instrText>
          </w:r>
          <w:r>
            <w:fldChar w:fldCharType="separate"/>
          </w:r>
          <w:r w:rsidR="00397910">
            <w:t>R29</w:t>
          </w:r>
          <w:r>
            <w:fldChar w:fldCharType="end"/>
          </w:r>
          <w:r w:rsidR="00BB2333">
            <w:br/>
          </w:r>
          <w:r>
            <w:fldChar w:fldCharType="begin"/>
          </w:r>
          <w:r>
            <w:instrText xml:space="preserve"> DOCPROPERTY "RepubDt"  *\charformat</w:instrText>
          </w:r>
          <w:r>
            <w:instrText xml:space="preserve">  </w:instrText>
          </w:r>
          <w:r>
            <w:fldChar w:fldCharType="separate"/>
          </w:r>
          <w:r w:rsidR="00397910">
            <w:t>02/01/20</w:t>
          </w:r>
          <w:r>
            <w:fldChar w:fldCharType="end"/>
          </w:r>
        </w:p>
      </w:tc>
      <w:tc>
        <w:tcPr>
          <w:tcW w:w="3092" w:type="pct"/>
        </w:tcPr>
        <w:p w:rsidR="00BB2333" w:rsidRDefault="00A00047">
          <w:pPr>
            <w:pStyle w:val="Footer"/>
            <w:jc w:val="center"/>
          </w:pPr>
          <w:r>
            <w:fldChar w:fldCharType="begin"/>
          </w:r>
          <w:r>
            <w:instrText xml:space="preserve"> REF Citation *\charformat </w:instrText>
          </w:r>
          <w:r>
            <w:fldChar w:fldCharType="separate"/>
          </w:r>
          <w:r w:rsidR="00397910">
            <w:t>Work Health and Safety Regulation 2011</w:t>
          </w:r>
          <w:r>
            <w:fldChar w:fldCharType="end"/>
          </w:r>
        </w:p>
        <w:p w:rsidR="00BB2333" w:rsidRDefault="00A00047">
          <w:pPr>
            <w:pStyle w:val="FooterInfoCentre"/>
          </w:pPr>
          <w:r>
            <w:fldChar w:fldCharType="begin"/>
          </w:r>
          <w:r>
            <w:instrText xml:space="preserve"> DOCPROPERTY "Eff"  *\charformat </w:instrText>
          </w:r>
          <w:r>
            <w:fldChar w:fldCharType="separate"/>
          </w:r>
          <w:r w:rsidR="00397910">
            <w:t xml:space="preserve">Effective:  </w:t>
          </w:r>
          <w:r>
            <w:fldChar w:fldCharType="end"/>
          </w:r>
          <w:r>
            <w:fldChar w:fldCharType="begin"/>
          </w:r>
          <w:r>
            <w:instrText xml:space="preserve"> DOCPROPERTY "StartDt"  *\charformat </w:instrText>
          </w:r>
          <w:r>
            <w:fldChar w:fldCharType="separate"/>
          </w:r>
          <w:r w:rsidR="00397910">
            <w:t>02/01/20</w:t>
          </w:r>
          <w:r>
            <w:fldChar w:fldCharType="end"/>
          </w:r>
          <w:r>
            <w:fldChar w:fldCharType="begin"/>
          </w:r>
          <w:r>
            <w:instrText xml:space="preserve"> DOCPROPERTY "EndDt"  *\charformat </w:instrText>
          </w:r>
          <w:r>
            <w:fldChar w:fldCharType="separate"/>
          </w:r>
          <w:r w:rsidR="00397910">
            <w:t>-30/06/20</w:t>
          </w:r>
          <w:r>
            <w:fldChar w:fldCharType="end"/>
          </w:r>
        </w:p>
      </w:tc>
      <w:tc>
        <w:tcPr>
          <w:tcW w:w="847" w:type="pct"/>
        </w:tcPr>
        <w:p w:rsidR="00BB2333" w:rsidRDefault="00BB23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547</w:t>
          </w:r>
          <w:r>
            <w:rPr>
              <w:rStyle w:val="PageNumber"/>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B2333">
      <w:tc>
        <w:tcPr>
          <w:tcW w:w="1061" w:type="pct"/>
        </w:tcPr>
        <w:p w:rsidR="00BB2333" w:rsidRDefault="00A00047">
          <w:pPr>
            <w:pStyle w:val="Footer"/>
          </w:pPr>
          <w:r>
            <w:fldChar w:fldCharType="begin"/>
          </w:r>
          <w:r>
            <w:instrText xml:space="preserve"> DOCPROPERTY "Category"  *\charformat  </w:instrText>
          </w:r>
          <w:r>
            <w:fldChar w:fldCharType="separate"/>
          </w:r>
          <w:r w:rsidR="00397910">
            <w:t>R29</w:t>
          </w:r>
          <w:r>
            <w:fldChar w:fldCharType="end"/>
          </w:r>
          <w:r w:rsidR="00BB2333">
            <w:br/>
          </w:r>
          <w:r>
            <w:fldChar w:fldCharType="begin"/>
          </w:r>
          <w:r>
            <w:instrText xml:space="preserve"> DOCPROPERTY "RepubDt"  *\charformat  </w:instrText>
          </w:r>
          <w:r>
            <w:fldChar w:fldCharType="separate"/>
          </w:r>
          <w:r w:rsidR="00397910">
            <w:t>02/01/20</w:t>
          </w:r>
          <w:r>
            <w:fldChar w:fldCharType="end"/>
          </w:r>
        </w:p>
      </w:tc>
      <w:tc>
        <w:tcPr>
          <w:tcW w:w="3092" w:type="pct"/>
        </w:tcPr>
        <w:p w:rsidR="00BB2333" w:rsidRDefault="00A00047">
          <w:pPr>
            <w:pStyle w:val="Footer"/>
            <w:jc w:val="center"/>
          </w:pPr>
          <w:r>
            <w:fldChar w:fldCharType="begin"/>
          </w:r>
          <w:r>
            <w:instrText xml:space="preserve"> REF Citation *\charformat </w:instrText>
          </w:r>
          <w:r>
            <w:fldChar w:fldCharType="separate"/>
          </w:r>
          <w:r w:rsidR="00397910">
            <w:t>Work Health and Safety Regulation 2011</w:t>
          </w:r>
          <w:r>
            <w:fldChar w:fldCharType="end"/>
          </w:r>
        </w:p>
        <w:p w:rsidR="00BB2333" w:rsidRDefault="00A00047">
          <w:pPr>
            <w:pStyle w:val="FooterInfoCentre"/>
          </w:pPr>
          <w:r>
            <w:fldChar w:fldCharType="begin"/>
          </w:r>
          <w:r>
            <w:instrText xml:space="preserve"> DOCPROPERTY "Eff"  *\charformat </w:instrText>
          </w:r>
          <w:r>
            <w:fldChar w:fldCharType="separate"/>
          </w:r>
          <w:r w:rsidR="00397910">
            <w:t xml:space="preserve">Effective:  </w:t>
          </w:r>
          <w:r>
            <w:fldChar w:fldCharType="end"/>
          </w:r>
          <w:r>
            <w:fldChar w:fldCharType="begin"/>
          </w:r>
          <w:r>
            <w:instrText xml:space="preserve"> DOCPROPERTY "</w:instrText>
          </w:r>
          <w:r>
            <w:instrText xml:space="preserve">StartDt"  *\charformat </w:instrText>
          </w:r>
          <w:r>
            <w:fldChar w:fldCharType="separate"/>
          </w:r>
          <w:r w:rsidR="00397910">
            <w:t>02/01/20</w:t>
          </w:r>
          <w:r>
            <w:fldChar w:fldCharType="end"/>
          </w:r>
          <w:r>
            <w:fldChar w:fldCharType="begin"/>
          </w:r>
          <w:r>
            <w:instrText xml:space="preserve"> DOCPROPERTY "EndDt"  *\charformat </w:instrText>
          </w:r>
          <w:r>
            <w:fldChar w:fldCharType="separate"/>
          </w:r>
          <w:r w:rsidR="00397910">
            <w:t>-30/06/20</w:t>
          </w:r>
          <w:r>
            <w:fldChar w:fldCharType="end"/>
          </w:r>
        </w:p>
      </w:tc>
      <w:tc>
        <w:tcPr>
          <w:tcW w:w="847" w:type="pct"/>
        </w:tcPr>
        <w:p w:rsidR="00BB2333" w:rsidRDefault="00BB23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B2333" w:rsidRPr="00B107BD" w:rsidRDefault="00A00047" w:rsidP="00B107BD">
    <w:pPr>
      <w:pStyle w:val="Status"/>
      <w:rPr>
        <w:rFonts w:cs="Arial"/>
      </w:rPr>
    </w:pPr>
    <w:r w:rsidRPr="00B107BD">
      <w:rPr>
        <w:rFonts w:cs="Arial"/>
      </w:rPr>
      <w:fldChar w:fldCharType="begin"/>
    </w:r>
    <w:r w:rsidRPr="00B107BD">
      <w:rPr>
        <w:rFonts w:cs="Arial"/>
      </w:rPr>
      <w:instrText xml:space="preserve"> DOCPROPERTY "Status" </w:instrText>
    </w:r>
    <w:r w:rsidRPr="00B107BD">
      <w:rPr>
        <w:rFonts w:cs="Arial"/>
      </w:rPr>
      <w:fldChar w:fldCharType="separate"/>
    </w:r>
    <w:r w:rsidR="00397910" w:rsidRPr="00B107BD">
      <w:rPr>
        <w:rFonts w:cs="Arial"/>
      </w:rPr>
      <w:t xml:space="preserve"> </w:t>
    </w:r>
    <w:r w:rsidRPr="00B107BD">
      <w:rPr>
        <w:rFonts w:cs="Arial"/>
      </w:rPr>
      <w:fldChar w:fldCharType="end"/>
    </w:r>
    <w:r w:rsidR="00B107BD" w:rsidRPr="00B107B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0D1" w:rsidRDefault="008E60D1">
      <w:r>
        <w:separator/>
      </w:r>
    </w:p>
  </w:footnote>
  <w:footnote w:type="continuationSeparator" w:id="0">
    <w:p w:rsidR="008E60D1" w:rsidRDefault="008E6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442" w:rsidRDefault="005E64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B2333" w:rsidRPr="00CB3D59">
      <w:trPr>
        <w:jc w:val="center"/>
      </w:trPr>
      <w:tc>
        <w:tcPr>
          <w:tcW w:w="1560" w:type="dxa"/>
        </w:tcPr>
        <w:p w:rsidR="00BB2333" w:rsidRPr="00A752AE" w:rsidRDefault="00BB2333">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107BD">
            <w:rPr>
              <w:rFonts w:cs="Arial"/>
              <w:b/>
              <w:noProof/>
              <w:szCs w:val="18"/>
            </w:rPr>
            <w:t>Schedule 3</w:t>
          </w:r>
          <w:r w:rsidRPr="00A752AE">
            <w:rPr>
              <w:rFonts w:cs="Arial"/>
              <w:b/>
              <w:szCs w:val="18"/>
            </w:rPr>
            <w:fldChar w:fldCharType="end"/>
          </w:r>
        </w:p>
      </w:tc>
      <w:tc>
        <w:tcPr>
          <w:tcW w:w="5741" w:type="dxa"/>
        </w:tcPr>
        <w:p w:rsidR="00BB2333" w:rsidRPr="00A752AE" w:rsidRDefault="00BB2333">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107BD">
            <w:rPr>
              <w:rFonts w:cs="Arial"/>
              <w:noProof/>
              <w:szCs w:val="18"/>
            </w:rPr>
            <w:t>High risk work licences and classes of high risk work</w:t>
          </w:r>
          <w:r w:rsidRPr="00A752AE">
            <w:rPr>
              <w:rFonts w:cs="Arial"/>
              <w:szCs w:val="18"/>
            </w:rPr>
            <w:fldChar w:fldCharType="end"/>
          </w:r>
        </w:p>
      </w:tc>
    </w:tr>
    <w:tr w:rsidR="00BB2333" w:rsidRPr="00CB3D59">
      <w:trPr>
        <w:jc w:val="center"/>
      </w:trPr>
      <w:tc>
        <w:tcPr>
          <w:tcW w:w="1560" w:type="dxa"/>
        </w:tcPr>
        <w:p w:rsidR="00BB2333" w:rsidRPr="00A752AE" w:rsidRDefault="00BB2333">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BB2333" w:rsidRPr="00A752AE" w:rsidRDefault="00BB2333">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BB2333" w:rsidRPr="00CB3D59">
      <w:trPr>
        <w:jc w:val="center"/>
      </w:trPr>
      <w:tc>
        <w:tcPr>
          <w:tcW w:w="7296" w:type="dxa"/>
          <w:gridSpan w:val="2"/>
          <w:tcBorders>
            <w:bottom w:val="single" w:sz="4" w:space="0" w:color="auto"/>
          </w:tcBorders>
        </w:tcPr>
        <w:p w:rsidR="00BB2333" w:rsidRPr="00A752AE" w:rsidRDefault="00BB2333" w:rsidP="00EB259E">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107BD">
            <w:rPr>
              <w:rFonts w:cs="Arial"/>
              <w:noProof/>
              <w:szCs w:val="18"/>
            </w:rPr>
            <w:t>3.1</w:t>
          </w:r>
          <w:r w:rsidRPr="00A752AE">
            <w:rPr>
              <w:rFonts w:cs="Arial"/>
              <w:szCs w:val="18"/>
            </w:rPr>
            <w:fldChar w:fldCharType="end"/>
          </w:r>
        </w:p>
      </w:tc>
    </w:tr>
  </w:tbl>
  <w:p w:rsidR="00BB2333" w:rsidRDefault="00BB23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B2333" w:rsidRPr="00CB3D59">
      <w:trPr>
        <w:jc w:val="center"/>
      </w:trPr>
      <w:tc>
        <w:tcPr>
          <w:tcW w:w="5741" w:type="dxa"/>
        </w:tcPr>
        <w:p w:rsidR="00BB2333" w:rsidRPr="00A752AE" w:rsidRDefault="00BB233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97910">
            <w:rPr>
              <w:rFonts w:cs="Arial"/>
              <w:noProof/>
              <w:szCs w:val="18"/>
            </w:rPr>
            <w:t>High risk work licences and classes of high risk work</w:t>
          </w:r>
          <w:r w:rsidRPr="00A752AE">
            <w:rPr>
              <w:rFonts w:cs="Arial"/>
              <w:szCs w:val="18"/>
            </w:rPr>
            <w:fldChar w:fldCharType="end"/>
          </w:r>
        </w:p>
      </w:tc>
      <w:tc>
        <w:tcPr>
          <w:tcW w:w="1560" w:type="dxa"/>
        </w:tcPr>
        <w:p w:rsidR="00BB2333" w:rsidRPr="00A752AE" w:rsidRDefault="00BB233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97910">
            <w:rPr>
              <w:rFonts w:cs="Arial"/>
              <w:b/>
              <w:noProof/>
              <w:szCs w:val="18"/>
            </w:rPr>
            <w:t>Schedule 3</w:t>
          </w:r>
          <w:r w:rsidRPr="00A752AE">
            <w:rPr>
              <w:rFonts w:cs="Arial"/>
              <w:b/>
              <w:szCs w:val="18"/>
            </w:rPr>
            <w:fldChar w:fldCharType="end"/>
          </w:r>
        </w:p>
      </w:tc>
    </w:tr>
    <w:tr w:rsidR="00BB2333" w:rsidRPr="00CB3D59">
      <w:trPr>
        <w:jc w:val="center"/>
      </w:trPr>
      <w:tc>
        <w:tcPr>
          <w:tcW w:w="5741" w:type="dxa"/>
        </w:tcPr>
        <w:p w:rsidR="00BB2333" w:rsidRPr="00A752AE" w:rsidRDefault="00BB233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BB2333" w:rsidRPr="00A752AE" w:rsidRDefault="00BB233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BB2333" w:rsidRPr="00CB3D59">
      <w:trPr>
        <w:jc w:val="center"/>
      </w:trPr>
      <w:tc>
        <w:tcPr>
          <w:tcW w:w="7296" w:type="dxa"/>
          <w:gridSpan w:val="2"/>
          <w:tcBorders>
            <w:bottom w:val="single" w:sz="4" w:space="0" w:color="auto"/>
          </w:tcBorders>
        </w:tcPr>
        <w:p w:rsidR="00BB2333" w:rsidRPr="00A752AE" w:rsidRDefault="00BB2333" w:rsidP="00EB259E">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97910">
            <w:rPr>
              <w:rFonts w:cs="Arial"/>
              <w:noProof/>
              <w:szCs w:val="18"/>
            </w:rPr>
            <w:t>702</w:t>
          </w:r>
          <w:r w:rsidRPr="00A752AE">
            <w:rPr>
              <w:rFonts w:cs="Arial"/>
              <w:szCs w:val="18"/>
            </w:rPr>
            <w:fldChar w:fldCharType="end"/>
          </w:r>
        </w:p>
      </w:tc>
    </w:tr>
  </w:tbl>
  <w:p w:rsidR="00BB2333" w:rsidRDefault="00BB23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4</w: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High risk work licences—competency requirements</w:t>
          </w:r>
          <w:r w:rsidRPr="00F02A14">
            <w:rPr>
              <w:rFonts w:cs="Arial"/>
              <w:szCs w:val="18"/>
            </w:rPr>
            <w:fldChar w:fldCharType="end"/>
          </w:r>
        </w:p>
      </w:tc>
    </w:tr>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EB259E">
          <w:pPr>
            <w:pStyle w:val="HeaderEven6"/>
            <w:spacing w:before="0" w:after="0"/>
            <w:rPr>
              <w:rFonts w:ascii="Times New Roman" w:hAnsi="Times New Roman"/>
              <w:sz w:val="24"/>
              <w:szCs w:val="24"/>
            </w:rPr>
          </w:pPr>
        </w:p>
      </w:tc>
    </w:tr>
  </w:tbl>
  <w:p w:rsidR="00BB2333" w:rsidRDefault="00BB23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High risk work licences—competency requirements</w: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4</w:t>
          </w:r>
          <w:r w:rsidRPr="00F02A14">
            <w:rPr>
              <w:rFonts w:cs="Arial"/>
              <w:b/>
              <w:szCs w:val="18"/>
            </w:rPr>
            <w:fldChar w:fldCharType="end"/>
          </w:r>
        </w:p>
      </w:tc>
    </w:tr>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EB259E">
          <w:pPr>
            <w:pStyle w:val="HeaderOdd6"/>
            <w:spacing w:before="0" w:after="0"/>
            <w:jc w:val="left"/>
            <w:rPr>
              <w:rFonts w:ascii="Times New Roman" w:hAnsi="Times New Roman"/>
              <w:sz w:val="24"/>
              <w:szCs w:val="24"/>
            </w:rPr>
          </w:pPr>
        </w:p>
      </w:tc>
    </w:tr>
  </w:tbl>
  <w:p w:rsidR="00BB2333" w:rsidRDefault="00BB233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B2333" w:rsidRPr="00CB3D59">
      <w:trPr>
        <w:jc w:val="center"/>
      </w:trPr>
      <w:tc>
        <w:tcPr>
          <w:tcW w:w="1560" w:type="dxa"/>
        </w:tcPr>
        <w:p w:rsidR="00BB2333" w:rsidRPr="00A752AE" w:rsidRDefault="00BB2333">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107BD">
            <w:rPr>
              <w:rFonts w:cs="Arial"/>
              <w:b/>
              <w:noProof/>
              <w:szCs w:val="18"/>
            </w:rPr>
            <w:t>Schedule 5</w:t>
          </w:r>
          <w:r w:rsidRPr="00A752AE">
            <w:rPr>
              <w:rFonts w:cs="Arial"/>
              <w:b/>
              <w:szCs w:val="18"/>
            </w:rPr>
            <w:fldChar w:fldCharType="end"/>
          </w:r>
        </w:p>
      </w:tc>
      <w:tc>
        <w:tcPr>
          <w:tcW w:w="5741" w:type="dxa"/>
        </w:tcPr>
        <w:p w:rsidR="00BB2333" w:rsidRPr="00A752AE" w:rsidRDefault="00BB2333">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107BD">
            <w:rPr>
              <w:rFonts w:cs="Arial"/>
              <w:noProof/>
              <w:szCs w:val="18"/>
            </w:rPr>
            <w:t>Registration of plant and plant designs</w:t>
          </w:r>
          <w:r w:rsidRPr="00A752AE">
            <w:rPr>
              <w:rFonts w:cs="Arial"/>
              <w:szCs w:val="18"/>
            </w:rPr>
            <w:fldChar w:fldCharType="end"/>
          </w:r>
        </w:p>
      </w:tc>
    </w:tr>
    <w:tr w:rsidR="00BB2333" w:rsidRPr="00CB3D59">
      <w:trPr>
        <w:jc w:val="center"/>
      </w:trPr>
      <w:tc>
        <w:tcPr>
          <w:tcW w:w="1560" w:type="dxa"/>
        </w:tcPr>
        <w:p w:rsidR="00BB2333" w:rsidRPr="00A752AE" w:rsidRDefault="00BB2333">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107BD">
            <w:rPr>
              <w:rFonts w:cs="Arial"/>
              <w:b/>
              <w:noProof/>
              <w:szCs w:val="18"/>
            </w:rPr>
            <w:t>Part 5.2</w:t>
          </w:r>
          <w:r w:rsidRPr="00A752AE">
            <w:rPr>
              <w:rFonts w:cs="Arial"/>
              <w:b/>
              <w:szCs w:val="18"/>
            </w:rPr>
            <w:fldChar w:fldCharType="end"/>
          </w:r>
        </w:p>
      </w:tc>
      <w:tc>
        <w:tcPr>
          <w:tcW w:w="5741" w:type="dxa"/>
        </w:tcPr>
        <w:p w:rsidR="00BB2333" w:rsidRPr="00A752AE" w:rsidRDefault="00BB2333">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107BD">
            <w:rPr>
              <w:rFonts w:cs="Arial"/>
              <w:noProof/>
              <w:szCs w:val="18"/>
            </w:rPr>
            <w:t>Items of plant requiring registration</w:t>
          </w:r>
          <w:r w:rsidRPr="00A752AE">
            <w:rPr>
              <w:rFonts w:cs="Arial"/>
              <w:szCs w:val="18"/>
            </w:rPr>
            <w:fldChar w:fldCharType="end"/>
          </w:r>
        </w:p>
      </w:tc>
    </w:tr>
    <w:tr w:rsidR="00BB2333" w:rsidRPr="00CB3D59">
      <w:trPr>
        <w:jc w:val="center"/>
      </w:trPr>
      <w:tc>
        <w:tcPr>
          <w:tcW w:w="7296" w:type="dxa"/>
          <w:gridSpan w:val="2"/>
          <w:tcBorders>
            <w:bottom w:val="single" w:sz="4" w:space="0" w:color="auto"/>
          </w:tcBorders>
        </w:tcPr>
        <w:p w:rsidR="00BB2333" w:rsidRPr="00A752AE" w:rsidRDefault="00BB2333" w:rsidP="005F446C">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107BD">
            <w:rPr>
              <w:rFonts w:cs="Arial"/>
              <w:noProof/>
              <w:szCs w:val="18"/>
            </w:rPr>
            <w:t>5.4</w:t>
          </w:r>
          <w:r w:rsidRPr="00A752AE">
            <w:rPr>
              <w:rFonts w:cs="Arial"/>
              <w:szCs w:val="18"/>
            </w:rPr>
            <w:fldChar w:fldCharType="end"/>
          </w:r>
        </w:p>
      </w:tc>
    </w:tr>
  </w:tbl>
  <w:p w:rsidR="00BB2333" w:rsidRDefault="00BB233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B2333" w:rsidRPr="00CB3D59">
      <w:trPr>
        <w:jc w:val="center"/>
      </w:trPr>
      <w:tc>
        <w:tcPr>
          <w:tcW w:w="5741" w:type="dxa"/>
        </w:tcPr>
        <w:p w:rsidR="00BB2333" w:rsidRPr="00A752AE" w:rsidRDefault="00BB233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107BD">
            <w:rPr>
              <w:rFonts w:cs="Arial"/>
              <w:noProof/>
              <w:szCs w:val="18"/>
            </w:rPr>
            <w:t>Registration of plant and plant designs</w:t>
          </w:r>
          <w:r w:rsidRPr="00A752AE">
            <w:rPr>
              <w:rFonts w:cs="Arial"/>
              <w:szCs w:val="18"/>
            </w:rPr>
            <w:fldChar w:fldCharType="end"/>
          </w:r>
        </w:p>
      </w:tc>
      <w:tc>
        <w:tcPr>
          <w:tcW w:w="1560" w:type="dxa"/>
        </w:tcPr>
        <w:p w:rsidR="00BB2333" w:rsidRPr="00A752AE" w:rsidRDefault="00BB233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107BD">
            <w:rPr>
              <w:rFonts w:cs="Arial"/>
              <w:b/>
              <w:noProof/>
              <w:szCs w:val="18"/>
            </w:rPr>
            <w:t>Schedule 5</w:t>
          </w:r>
          <w:r w:rsidRPr="00A752AE">
            <w:rPr>
              <w:rFonts w:cs="Arial"/>
              <w:b/>
              <w:szCs w:val="18"/>
            </w:rPr>
            <w:fldChar w:fldCharType="end"/>
          </w:r>
        </w:p>
      </w:tc>
    </w:tr>
    <w:tr w:rsidR="00BB2333" w:rsidRPr="00CB3D59">
      <w:trPr>
        <w:jc w:val="center"/>
      </w:trPr>
      <w:tc>
        <w:tcPr>
          <w:tcW w:w="5741" w:type="dxa"/>
        </w:tcPr>
        <w:p w:rsidR="00BB2333" w:rsidRPr="00A752AE" w:rsidRDefault="00BB233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107BD">
            <w:rPr>
              <w:rFonts w:cs="Arial"/>
              <w:noProof/>
              <w:szCs w:val="18"/>
            </w:rPr>
            <w:t>Items of plant requiring registration</w:t>
          </w:r>
          <w:r w:rsidRPr="00A752AE">
            <w:rPr>
              <w:rFonts w:cs="Arial"/>
              <w:szCs w:val="18"/>
            </w:rPr>
            <w:fldChar w:fldCharType="end"/>
          </w:r>
        </w:p>
      </w:tc>
      <w:tc>
        <w:tcPr>
          <w:tcW w:w="1560" w:type="dxa"/>
        </w:tcPr>
        <w:p w:rsidR="00BB2333" w:rsidRPr="00A752AE" w:rsidRDefault="00BB233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107BD">
            <w:rPr>
              <w:rFonts w:cs="Arial"/>
              <w:b/>
              <w:noProof/>
              <w:szCs w:val="18"/>
            </w:rPr>
            <w:t>Part 5.2</w:t>
          </w:r>
          <w:r w:rsidRPr="00A752AE">
            <w:rPr>
              <w:rFonts w:cs="Arial"/>
              <w:b/>
              <w:szCs w:val="18"/>
            </w:rPr>
            <w:fldChar w:fldCharType="end"/>
          </w:r>
        </w:p>
      </w:tc>
    </w:tr>
    <w:tr w:rsidR="00BB2333" w:rsidRPr="00CB3D59">
      <w:trPr>
        <w:jc w:val="center"/>
      </w:trPr>
      <w:tc>
        <w:tcPr>
          <w:tcW w:w="7296" w:type="dxa"/>
          <w:gridSpan w:val="2"/>
          <w:tcBorders>
            <w:bottom w:val="single" w:sz="4" w:space="0" w:color="auto"/>
          </w:tcBorders>
        </w:tcPr>
        <w:p w:rsidR="00BB2333" w:rsidRPr="00A752AE" w:rsidRDefault="00BB2333" w:rsidP="005F446C">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107BD">
            <w:rPr>
              <w:rFonts w:cs="Arial"/>
              <w:noProof/>
              <w:szCs w:val="18"/>
            </w:rPr>
            <w:t>5.3</w:t>
          </w:r>
          <w:r w:rsidRPr="00A752AE">
            <w:rPr>
              <w:rFonts w:cs="Arial"/>
              <w:szCs w:val="18"/>
            </w:rPr>
            <w:fldChar w:fldCharType="end"/>
          </w:r>
        </w:p>
      </w:tc>
    </w:tr>
  </w:tbl>
  <w:p w:rsidR="00BB2333" w:rsidRDefault="00BB23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6</w: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Classification of mixtures</w:t>
          </w:r>
          <w:r w:rsidRPr="00F02A14">
            <w:rPr>
              <w:rFonts w:cs="Arial"/>
              <w:szCs w:val="18"/>
            </w:rPr>
            <w:fldChar w:fldCharType="end"/>
          </w:r>
        </w:p>
      </w:tc>
    </w:tr>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1A72B3">
          <w:pPr>
            <w:pStyle w:val="HeaderEven6"/>
            <w:spacing w:before="0" w:after="0"/>
            <w:rPr>
              <w:rFonts w:ascii="Times New Roman" w:hAnsi="Times New Roman"/>
              <w:sz w:val="24"/>
              <w:szCs w:val="24"/>
            </w:rPr>
          </w:pPr>
        </w:p>
      </w:tc>
    </w:tr>
  </w:tbl>
  <w:p w:rsidR="00BB2333" w:rsidRDefault="00BB23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Classification of mixtures</w: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6</w:t>
          </w:r>
          <w:r w:rsidRPr="00F02A14">
            <w:rPr>
              <w:rFonts w:cs="Arial"/>
              <w:b/>
              <w:szCs w:val="18"/>
            </w:rPr>
            <w:fldChar w:fldCharType="end"/>
          </w:r>
        </w:p>
      </w:tc>
    </w:tr>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1A72B3">
          <w:pPr>
            <w:pStyle w:val="HeaderOdd6"/>
            <w:spacing w:before="0" w:after="0"/>
            <w:jc w:val="left"/>
            <w:rPr>
              <w:rFonts w:ascii="Times New Roman" w:hAnsi="Times New Roman"/>
              <w:sz w:val="24"/>
              <w:szCs w:val="24"/>
            </w:rPr>
          </w:pPr>
        </w:p>
      </w:tc>
    </w:tr>
  </w:tbl>
  <w:p w:rsidR="00BB2333" w:rsidRDefault="00BB233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BB2333" w:rsidRPr="00CB3D59">
      <w:trPr>
        <w:jc w:val="center"/>
      </w:trPr>
      <w:tc>
        <w:tcPr>
          <w:tcW w:w="1560" w:type="dxa"/>
        </w:tcPr>
        <w:p w:rsidR="00BB2333" w:rsidRPr="00922BD6" w:rsidRDefault="00BB2333">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B107BD">
            <w:rPr>
              <w:rFonts w:cs="Arial"/>
              <w:b/>
              <w:noProof/>
              <w:szCs w:val="18"/>
            </w:rPr>
            <w:t>Schedule 9</w:t>
          </w:r>
          <w:r w:rsidRPr="00922BD6">
            <w:rPr>
              <w:rFonts w:cs="Arial"/>
              <w:b/>
              <w:szCs w:val="18"/>
            </w:rPr>
            <w:fldChar w:fldCharType="end"/>
          </w:r>
        </w:p>
      </w:tc>
      <w:tc>
        <w:tcPr>
          <w:tcW w:w="5741" w:type="dxa"/>
        </w:tcPr>
        <w:p w:rsidR="00BB2333" w:rsidRPr="00922BD6" w:rsidRDefault="00BB2333">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B107BD">
            <w:rPr>
              <w:rFonts w:cs="Arial"/>
              <w:noProof/>
              <w:szCs w:val="18"/>
            </w:rPr>
            <w:t>Classification, packaging and labelling requirements</w:t>
          </w:r>
          <w:r w:rsidRPr="00922BD6">
            <w:rPr>
              <w:rFonts w:cs="Arial"/>
              <w:szCs w:val="18"/>
            </w:rPr>
            <w:fldChar w:fldCharType="end"/>
          </w:r>
        </w:p>
      </w:tc>
    </w:tr>
    <w:tr w:rsidR="00BB2333" w:rsidRPr="00CB3D59">
      <w:trPr>
        <w:jc w:val="center"/>
      </w:trPr>
      <w:tc>
        <w:tcPr>
          <w:tcW w:w="1560" w:type="dxa"/>
        </w:tcPr>
        <w:p w:rsidR="00BB2333" w:rsidRPr="00922BD6" w:rsidRDefault="00BB2333">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B107BD">
            <w:rPr>
              <w:rFonts w:cs="Arial"/>
              <w:b/>
              <w:szCs w:val="18"/>
            </w:rPr>
            <w:fldChar w:fldCharType="separate"/>
          </w:r>
          <w:r w:rsidR="00B107BD">
            <w:rPr>
              <w:rFonts w:cs="Arial"/>
              <w:b/>
              <w:noProof/>
              <w:szCs w:val="18"/>
            </w:rPr>
            <w:t>Part 9.3</w:t>
          </w:r>
          <w:r w:rsidRPr="00922BD6">
            <w:rPr>
              <w:rFonts w:cs="Arial"/>
              <w:b/>
              <w:szCs w:val="18"/>
            </w:rPr>
            <w:fldChar w:fldCharType="end"/>
          </w:r>
        </w:p>
      </w:tc>
      <w:tc>
        <w:tcPr>
          <w:tcW w:w="5741" w:type="dxa"/>
        </w:tcPr>
        <w:p w:rsidR="00BB2333" w:rsidRPr="00922BD6" w:rsidRDefault="00BB2333">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B107BD">
            <w:rPr>
              <w:rFonts w:cs="Arial"/>
              <w:szCs w:val="18"/>
            </w:rPr>
            <w:fldChar w:fldCharType="separate"/>
          </w:r>
          <w:r w:rsidR="00B107BD">
            <w:rPr>
              <w:rFonts w:cs="Arial"/>
              <w:noProof/>
              <w:szCs w:val="18"/>
            </w:rPr>
            <w:t>Correct labelling</w:t>
          </w:r>
          <w:r w:rsidRPr="00922BD6">
            <w:rPr>
              <w:rFonts w:cs="Arial"/>
              <w:szCs w:val="18"/>
            </w:rPr>
            <w:fldChar w:fldCharType="end"/>
          </w:r>
        </w:p>
      </w:tc>
    </w:tr>
    <w:tr w:rsidR="00BB2333" w:rsidRPr="00CB3D59">
      <w:trPr>
        <w:jc w:val="center"/>
      </w:trPr>
      <w:tc>
        <w:tcPr>
          <w:tcW w:w="1560" w:type="dxa"/>
        </w:tcPr>
        <w:p w:rsidR="00BB2333" w:rsidRPr="00922BD6" w:rsidRDefault="00BB2333">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rsidR="00BB2333" w:rsidRPr="00922BD6" w:rsidRDefault="00BB2333">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BB2333" w:rsidRPr="00CB3D59">
      <w:trPr>
        <w:cantSplit/>
        <w:jc w:val="center"/>
      </w:trPr>
      <w:tc>
        <w:tcPr>
          <w:tcW w:w="7296" w:type="dxa"/>
          <w:gridSpan w:val="2"/>
          <w:tcBorders>
            <w:bottom w:val="single" w:sz="4" w:space="0" w:color="auto"/>
          </w:tcBorders>
        </w:tcPr>
        <w:p w:rsidR="00BB2333" w:rsidRPr="00922BD6" w:rsidRDefault="00BB2333"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B107BD">
            <w:rPr>
              <w:rFonts w:cs="Arial"/>
              <w:noProof/>
              <w:szCs w:val="18"/>
            </w:rPr>
            <w:t>9.10</w:t>
          </w:r>
          <w:r w:rsidRPr="00922BD6">
            <w:rPr>
              <w:rFonts w:cs="Arial"/>
              <w:szCs w:val="18"/>
            </w:rPr>
            <w:fldChar w:fldCharType="end"/>
          </w:r>
        </w:p>
      </w:tc>
    </w:tr>
  </w:tbl>
  <w:p w:rsidR="00BB2333" w:rsidRDefault="00BB233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BB2333" w:rsidRPr="00CB3D59">
      <w:trPr>
        <w:jc w:val="center"/>
      </w:trPr>
      <w:tc>
        <w:tcPr>
          <w:tcW w:w="6165" w:type="dxa"/>
        </w:tcPr>
        <w:p w:rsidR="00BB2333" w:rsidRPr="00922BD6" w:rsidRDefault="00BB2333">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B107BD">
            <w:rPr>
              <w:rFonts w:cs="Arial"/>
              <w:noProof/>
              <w:szCs w:val="18"/>
            </w:rPr>
            <w:t>Classification, packaging and labelling requirements</w:t>
          </w:r>
          <w:r w:rsidRPr="00922BD6">
            <w:rPr>
              <w:rFonts w:cs="Arial"/>
              <w:szCs w:val="18"/>
            </w:rPr>
            <w:fldChar w:fldCharType="end"/>
          </w:r>
        </w:p>
      </w:tc>
      <w:tc>
        <w:tcPr>
          <w:tcW w:w="1560" w:type="dxa"/>
        </w:tcPr>
        <w:p w:rsidR="00BB2333" w:rsidRPr="00922BD6" w:rsidRDefault="00BB2333">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B107BD">
            <w:rPr>
              <w:rFonts w:cs="Arial"/>
              <w:b/>
              <w:noProof/>
              <w:szCs w:val="18"/>
            </w:rPr>
            <w:t>Schedule 9</w:t>
          </w:r>
          <w:r w:rsidRPr="00922BD6">
            <w:rPr>
              <w:rFonts w:cs="Arial"/>
              <w:b/>
              <w:szCs w:val="18"/>
            </w:rPr>
            <w:fldChar w:fldCharType="end"/>
          </w:r>
        </w:p>
      </w:tc>
    </w:tr>
    <w:tr w:rsidR="00BB2333" w:rsidRPr="00CB3D59">
      <w:trPr>
        <w:jc w:val="center"/>
      </w:trPr>
      <w:tc>
        <w:tcPr>
          <w:tcW w:w="6165" w:type="dxa"/>
        </w:tcPr>
        <w:p w:rsidR="00BB2333" w:rsidRPr="00922BD6" w:rsidRDefault="00BB2333">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B107BD">
            <w:rPr>
              <w:rFonts w:cs="Arial"/>
              <w:szCs w:val="18"/>
            </w:rPr>
            <w:fldChar w:fldCharType="separate"/>
          </w:r>
          <w:r w:rsidR="00B107BD">
            <w:rPr>
              <w:rFonts w:cs="Arial"/>
              <w:noProof/>
              <w:szCs w:val="18"/>
            </w:rPr>
            <w:t>Correct labelling</w:t>
          </w:r>
          <w:r w:rsidRPr="00922BD6">
            <w:rPr>
              <w:rFonts w:cs="Arial"/>
              <w:szCs w:val="18"/>
            </w:rPr>
            <w:fldChar w:fldCharType="end"/>
          </w:r>
        </w:p>
      </w:tc>
      <w:tc>
        <w:tcPr>
          <w:tcW w:w="1560" w:type="dxa"/>
        </w:tcPr>
        <w:p w:rsidR="00BB2333" w:rsidRPr="00922BD6" w:rsidRDefault="00BB2333">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B107BD">
            <w:rPr>
              <w:rFonts w:cs="Arial"/>
              <w:b/>
              <w:szCs w:val="18"/>
            </w:rPr>
            <w:fldChar w:fldCharType="separate"/>
          </w:r>
          <w:r w:rsidR="00B107BD">
            <w:rPr>
              <w:rFonts w:cs="Arial"/>
              <w:b/>
              <w:noProof/>
              <w:szCs w:val="18"/>
            </w:rPr>
            <w:t>Part 9.3</w:t>
          </w:r>
          <w:r w:rsidRPr="00922BD6">
            <w:rPr>
              <w:rFonts w:cs="Arial"/>
              <w:b/>
              <w:szCs w:val="18"/>
            </w:rPr>
            <w:fldChar w:fldCharType="end"/>
          </w:r>
        </w:p>
      </w:tc>
    </w:tr>
    <w:tr w:rsidR="00BB2333" w:rsidRPr="00CB3D59">
      <w:trPr>
        <w:jc w:val="center"/>
      </w:trPr>
      <w:tc>
        <w:tcPr>
          <w:tcW w:w="6165" w:type="dxa"/>
        </w:tcPr>
        <w:p w:rsidR="00BB2333" w:rsidRPr="00922BD6" w:rsidRDefault="00BB2333">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BB2333" w:rsidRPr="00922BD6" w:rsidRDefault="00BB2333">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BB2333" w:rsidRPr="00CB3D59">
      <w:trPr>
        <w:cantSplit/>
        <w:jc w:val="center"/>
      </w:trPr>
      <w:tc>
        <w:tcPr>
          <w:tcW w:w="7725" w:type="dxa"/>
          <w:gridSpan w:val="2"/>
          <w:tcBorders>
            <w:bottom w:val="single" w:sz="4" w:space="0" w:color="auto"/>
          </w:tcBorders>
        </w:tcPr>
        <w:p w:rsidR="00BB2333" w:rsidRPr="00922BD6" w:rsidRDefault="00BB2333"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B107BD">
            <w:rPr>
              <w:rFonts w:cs="Arial"/>
              <w:noProof/>
              <w:szCs w:val="18"/>
            </w:rPr>
            <w:t>9.8</w:t>
          </w:r>
          <w:r w:rsidRPr="00922BD6">
            <w:rPr>
              <w:rFonts w:cs="Arial"/>
              <w:szCs w:val="18"/>
            </w:rPr>
            <w:fldChar w:fldCharType="end"/>
          </w:r>
        </w:p>
      </w:tc>
    </w:tr>
  </w:tbl>
  <w:p w:rsidR="00BB2333" w:rsidRDefault="00BB2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442" w:rsidRDefault="005E644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10</w: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Prohibited carcinogens, restricted carcinogens and restricted hazardous chemicals</w:t>
          </w:r>
          <w:r w:rsidRPr="00F02A14">
            <w:rPr>
              <w:rFonts w:cs="Arial"/>
              <w:szCs w:val="18"/>
            </w:rPr>
            <w:fldChar w:fldCharType="end"/>
          </w:r>
        </w:p>
      </w:tc>
    </w:tr>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2D1AB4">
          <w:pPr>
            <w:pStyle w:val="HeaderEven6"/>
            <w:spacing w:before="0" w:after="0"/>
            <w:rPr>
              <w:rFonts w:ascii="Times New Roman" w:hAnsi="Times New Roman"/>
              <w:sz w:val="24"/>
              <w:szCs w:val="24"/>
            </w:rPr>
          </w:pPr>
        </w:p>
      </w:tc>
    </w:tr>
  </w:tbl>
  <w:p w:rsidR="00BB2333" w:rsidRDefault="00BB23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Prohibited carcinogens, restricted carcinogens and restricted hazardous chemicals</w: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10</w:t>
          </w:r>
          <w:r w:rsidRPr="00F02A14">
            <w:rPr>
              <w:rFonts w:cs="Arial"/>
              <w:b/>
              <w:szCs w:val="18"/>
            </w:rPr>
            <w:fldChar w:fldCharType="end"/>
          </w:r>
        </w:p>
      </w:tc>
    </w:tr>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2D1AB4">
          <w:pPr>
            <w:pStyle w:val="HeaderOdd6"/>
            <w:spacing w:before="0" w:after="0"/>
            <w:jc w:val="left"/>
            <w:rPr>
              <w:rFonts w:ascii="Times New Roman" w:hAnsi="Times New Roman"/>
              <w:sz w:val="24"/>
              <w:szCs w:val="24"/>
            </w:rPr>
          </w:pPr>
        </w:p>
      </w:tc>
    </w:tr>
  </w:tbl>
  <w:p w:rsidR="00BB2333" w:rsidRDefault="00BB233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11</w: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Placard and manifest quantities</w:t>
          </w:r>
          <w:r w:rsidRPr="00F02A14">
            <w:rPr>
              <w:rFonts w:cs="Arial"/>
              <w:szCs w:val="18"/>
            </w:rPr>
            <w:fldChar w:fldCharType="end"/>
          </w:r>
        </w:p>
      </w:tc>
    </w:tr>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02793A">
          <w:pPr>
            <w:pStyle w:val="HeaderEven6"/>
            <w:spacing w:before="0" w:after="0"/>
            <w:rPr>
              <w:rFonts w:ascii="Times New Roman" w:hAnsi="Times New Roman"/>
              <w:sz w:val="24"/>
              <w:szCs w:val="24"/>
            </w:rPr>
          </w:pPr>
        </w:p>
      </w:tc>
    </w:tr>
  </w:tbl>
  <w:p w:rsidR="00BB2333" w:rsidRDefault="00BB233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Placard and manifest quantities</w: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11</w:t>
          </w:r>
          <w:r w:rsidRPr="00F02A14">
            <w:rPr>
              <w:rFonts w:cs="Arial"/>
              <w:b/>
              <w:szCs w:val="18"/>
            </w:rPr>
            <w:fldChar w:fldCharType="end"/>
          </w:r>
        </w:p>
      </w:tc>
    </w:tr>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02793A">
          <w:pPr>
            <w:pStyle w:val="HeaderOdd6"/>
            <w:spacing w:before="0" w:after="0"/>
            <w:jc w:val="left"/>
            <w:rPr>
              <w:rFonts w:ascii="Times New Roman" w:hAnsi="Times New Roman"/>
              <w:sz w:val="24"/>
              <w:szCs w:val="24"/>
            </w:rPr>
          </w:pPr>
        </w:p>
      </w:tc>
    </w:tr>
  </w:tbl>
  <w:p w:rsidR="00BB2333" w:rsidRDefault="00BB233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B2333" w:rsidRPr="00CB3D59">
      <w:trPr>
        <w:jc w:val="center"/>
      </w:trPr>
      <w:tc>
        <w:tcPr>
          <w:tcW w:w="1560" w:type="dxa"/>
        </w:tcPr>
        <w:p w:rsidR="00BB2333" w:rsidRPr="00A752AE" w:rsidRDefault="00BB2333">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107BD">
            <w:rPr>
              <w:rFonts w:cs="Arial"/>
              <w:b/>
              <w:noProof/>
              <w:szCs w:val="18"/>
            </w:rPr>
            <w:t>Schedule 13</w:t>
          </w:r>
          <w:r w:rsidRPr="00A752AE">
            <w:rPr>
              <w:rFonts w:cs="Arial"/>
              <w:b/>
              <w:szCs w:val="18"/>
            </w:rPr>
            <w:fldChar w:fldCharType="end"/>
          </w:r>
        </w:p>
      </w:tc>
      <w:tc>
        <w:tcPr>
          <w:tcW w:w="5741" w:type="dxa"/>
        </w:tcPr>
        <w:p w:rsidR="00BB2333" w:rsidRPr="00A752AE" w:rsidRDefault="00BB2333">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107BD">
            <w:rPr>
              <w:rFonts w:cs="Arial"/>
              <w:noProof/>
              <w:szCs w:val="18"/>
            </w:rPr>
            <w:t>Placard requirements</w:t>
          </w:r>
          <w:r w:rsidRPr="00A752AE">
            <w:rPr>
              <w:rFonts w:cs="Arial"/>
              <w:szCs w:val="18"/>
            </w:rPr>
            <w:fldChar w:fldCharType="end"/>
          </w:r>
        </w:p>
      </w:tc>
    </w:tr>
    <w:tr w:rsidR="00BB2333" w:rsidRPr="00CB3D59">
      <w:trPr>
        <w:jc w:val="center"/>
      </w:trPr>
      <w:tc>
        <w:tcPr>
          <w:tcW w:w="1560" w:type="dxa"/>
        </w:tcPr>
        <w:p w:rsidR="00BB2333" w:rsidRPr="00A752AE" w:rsidRDefault="00BB2333">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BB2333" w:rsidRPr="00A752AE" w:rsidRDefault="00BB2333">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BB2333" w:rsidRPr="00CB3D59">
      <w:trPr>
        <w:jc w:val="center"/>
      </w:trPr>
      <w:tc>
        <w:tcPr>
          <w:tcW w:w="7296" w:type="dxa"/>
          <w:gridSpan w:val="2"/>
          <w:tcBorders>
            <w:bottom w:val="single" w:sz="4" w:space="0" w:color="auto"/>
          </w:tcBorders>
        </w:tcPr>
        <w:p w:rsidR="00BB2333" w:rsidRPr="00A752AE" w:rsidRDefault="00BB2333" w:rsidP="0002793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107BD">
            <w:rPr>
              <w:rFonts w:cs="Arial"/>
              <w:noProof/>
              <w:szCs w:val="18"/>
            </w:rPr>
            <w:t>13.7</w:t>
          </w:r>
          <w:r w:rsidRPr="00A752AE">
            <w:rPr>
              <w:rFonts w:cs="Arial"/>
              <w:szCs w:val="18"/>
            </w:rPr>
            <w:fldChar w:fldCharType="end"/>
          </w:r>
        </w:p>
      </w:tc>
    </w:tr>
  </w:tbl>
  <w:p w:rsidR="00BB2333" w:rsidRDefault="00BB233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B2333" w:rsidRPr="00CB3D59">
      <w:trPr>
        <w:jc w:val="center"/>
      </w:trPr>
      <w:tc>
        <w:tcPr>
          <w:tcW w:w="5741" w:type="dxa"/>
        </w:tcPr>
        <w:p w:rsidR="00BB2333" w:rsidRPr="00A752AE" w:rsidRDefault="00BB233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107BD">
            <w:rPr>
              <w:rFonts w:cs="Arial"/>
              <w:noProof/>
              <w:szCs w:val="18"/>
            </w:rPr>
            <w:t>Placard requirements</w:t>
          </w:r>
          <w:r w:rsidRPr="00A752AE">
            <w:rPr>
              <w:rFonts w:cs="Arial"/>
              <w:szCs w:val="18"/>
            </w:rPr>
            <w:fldChar w:fldCharType="end"/>
          </w:r>
        </w:p>
      </w:tc>
      <w:tc>
        <w:tcPr>
          <w:tcW w:w="1560" w:type="dxa"/>
        </w:tcPr>
        <w:p w:rsidR="00BB2333" w:rsidRPr="00A752AE" w:rsidRDefault="00BB233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107BD">
            <w:rPr>
              <w:rFonts w:cs="Arial"/>
              <w:b/>
              <w:noProof/>
              <w:szCs w:val="18"/>
            </w:rPr>
            <w:t>Schedule 13</w:t>
          </w:r>
          <w:r w:rsidRPr="00A752AE">
            <w:rPr>
              <w:rFonts w:cs="Arial"/>
              <w:b/>
              <w:szCs w:val="18"/>
            </w:rPr>
            <w:fldChar w:fldCharType="end"/>
          </w:r>
        </w:p>
      </w:tc>
    </w:tr>
    <w:tr w:rsidR="00BB2333" w:rsidRPr="00CB3D59">
      <w:trPr>
        <w:jc w:val="center"/>
      </w:trPr>
      <w:tc>
        <w:tcPr>
          <w:tcW w:w="5741" w:type="dxa"/>
        </w:tcPr>
        <w:p w:rsidR="00BB2333" w:rsidRPr="00A752AE" w:rsidRDefault="00BB233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BB2333" w:rsidRPr="00A752AE" w:rsidRDefault="00BB233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BB2333" w:rsidRPr="00CB3D59">
      <w:trPr>
        <w:jc w:val="center"/>
      </w:trPr>
      <w:tc>
        <w:tcPr>
          <w:tcW w:w="7296" w:type="dxa"/>
          <w:gridSpan w:val="2"/>
          <w:tcBorders>
            <w:bottom w:val="single" w:sz="4" w:space="0" w:color="auto"/>
          </w:tcBorders>
        </w:tcPr>
        <w:p w:rsidR="00BB2333" w:rsidRPr="00A752AE" w:rsidRDefault="00BB2333" w:rsidP="0002793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107BD">
            <w:rPr>
              <w:rFonts w:cs="Arial"/>
              <w:noProof/>
              <w:szCs w:val="18"/>
            </w:rPr>
            <w:t>13.7</w:t>
          </w:r>
          <w:r w:rsidRPr="00A752AE">
            <w:rPr>
              <w:rFonts w:cs="Arial"/>
              <w:szCs w:val="18"/>
            </w:rPr>
            <w:fldChar w:fldCharType="end"/>
          </w:r>
        </w:p>
      </w:tc>
    </w:tr>
  </w:tbl>
  <w:p w:rsidR="00BB2333" w:rsidRDefault="00BB233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14</w: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Requirements for health monitoring</w:t>
          </w:r>
          <w:r w:rsidRPr="00F02A14">
            <w:rPr>
              <w:rFonts w:cs="Arial"/>
              <w:szCs w:val="18"/>
            </w:rPr>
            <w:fldChar w:fldCharType="end"/>
          </w:r>
        </w:p>
      </w:tc>
    </w:tr>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3C7713">
          <w:pPr>
            <w:pStyle w:val="HeaderEven6"/>
            <w:spacing w:before="0" w:after="0"/>
            <w:rPr>
              <w:rFonts w:ascii="Times New Roman" w:hAnsi="Times New Roman"/>
              <w:sz w:val="24"/>
              <w:szCs w:val="24"/>
            </w:rPr>
          </w:pPr>
        </w:p>
      </w:tc>
    </w:tr>
  </w:tbl>
  <w:p w:rsidR="00BB2333" w:rsidRDefault="00BB233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Requirements for health monitoring</w: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14</w:t>
          </w:r>
          <w:r w:rsidRPr="00F02A14">
            <w:rPr>
              <w:rFonts w:cs="Arial"/>
              <w:b/>
              <w:szCs w:val="18"/>
            </w:rPr>
            <w:fldChar w:fldCharType="end"/>
          </w:r>
        </w:p>
      </w:tc>
    </w:tr>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3C7713">
          <w:pPr>
            <w:pStyle w:val="HeaderOdd6"/>
            <w:spacing w:before="0" w:after="0"/>
            <w:jc w:val="left"/>
            <w:rPr>
              <w:rFonts w:ascii="Times New Roman" w:hAnsi="Times New Roman"/>
              <w:sz w:val="24"/>
              <w:szCs w:val="24"/>
            </w:rPr>
          </w:pPr>
        </w:p>
      </w:tc>
    </w:tr>
  </w:tbl>
  <w:p w:rsidR="00BB2333" w:rsidRDefault="00BB233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BB2333" w:rsidRPr="00CB3D59">
      <w:trPr>
        <w:jc w:val="center"/>
      </w:trPr>
      <w:tc>
        <w:tcPr>
          <w:tcW w:w="1560" w:type="dxa"/>
        </w:tcPr>
        <w:p w:rsidR="00BB2333" w:rsidRPr="00922BD6" w:rsidRDefault="00BB2333">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B107BD">
            <w:rPr>
              <w:rFonts w:cs="Arial"/>
              <w:b/>
              <w:noProof/>
              <w:szCs w:val="18"/>
            </w:rPr>
            <w:t>Schedule 18</w:t>
          </w:r>
          <w:r w:rsidRPr="00922BD6">
            <w:rPr>
              <w:rFonts w:cs="Arial"/>
              <w:b/>
              <w:szCs w:val="18"/>
            </w:rPr>
            <w:fldChar w:fldCharType="end"/>
          </w:r>
        </w:p>
      </w:tc>
      <w:tc>
        <w:tcPr>
          <w:tcW w:w="5741" w:type="dxa"/>
        </w:tcPr>
        <w:p w:rsidR="00BB2333" w:rsidRPr="00922BD6" w:rsidRDefault="00BB2333">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B107BD">
            <w:rPr>
              <w:rFonts w:cs="Arial"/>
              <w:noProof/>
              <w:szCs w:val="18"/>
            </w:rPr>
            <w:t>Additional matters to be included in safety case for a major hazard facility</w:t>
          </w:r>
          <w:r w:rsidRPr="00922BD6">
            <w:rPr>
              <w:rFonts w:cs="Arial"/>
              <w:szCs w:val="18"/>
            </w:rPr>
            <w:fldChar w:fldCharType="end"/>
          </w:r>
        </w:p>
      </w:tc>
    </w:tr>
    <w:tr w:rsidR="00BB2333" w:rsidRPr="00CB3D59">
      <w:trPr>
        <w:jc w:val="center"/>
      </w:trPr>
      <w:tc>
        <w:tcPr>
          <w:tcW w:w="1560" w:type="dxa"/>
        </w:tcPr>
        <w:p w:rsidR="00BB2333" w:rsidRPr="00922BD6" w:rsidRDefault="00BB2333">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B107BD">
            <w:rPr>
              <w:rFonts w:cs="Arial"/>
              <w:b/>
              <w:szCs w:val="18"/>
            </w:rPr>
            <w:fldChar w:fldCharType="separate"/>
          </w:r>
          <w:r w:rsidR="00B107BD">
            <w:rPr>
              <w:rFonts w:cs="Arial"/>
              <w:b/>
              <w:noProof/>
              <w:szCs w:val="18"/>
            </w:rPr>
            <w:t>Part 18.2</w:t>
          </w:r>
          <w:r w:rsidRPr="00922BD6">
            <w:rPr>
              <w:rFonts w:cs="Arial"/>
              <w:b/>
              <w:szCs w:val="18"/>
            </w:rPr>
            <w:fldChar w:fldCharType="end"/>
          </w:r>
        </w:p>
      </w:tc>
      <w:tc>
        <w:tcPr>
          <w:tcW w:w="5741" w:type="dxa"/>
        </w:tcPr>
        <w:p w:rsidR="00BB2333" w:rsidRPr="00922BD6" w:rsidRDefault="00BB2333">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B107BD">
            <w:rPr>
              <w:rFonts w:cs="Arial"/>
              <w:szCs w:val="18"/>
            </w:rPr>
            <w:fldChar w:fldCharType="separate"/>
          </w:r>
          <w:r w:rsidR="00B107BD">
            <w:rPr>
              <w:rFonts w:cs="Arial"/>
              <w:noProof/>
              <w:szCs w:val="18"/>
            </w:rPr>
            <w:t>Safety information</w:t>
          </w:r>
          <w:r w:rsidRPr="00922BD6">
            <w:rPr>
              <w:rFonts w:cs="Arial"/>
              <w:szCs w:val="18"/>
            </w:rPr>
            <w:fldChar w:fldCharType="end"/>
          </w:r>
        </w:p>
      </w:tc>
    </w:tr>
    <w:tr w:rsidR="00BB2333" w:rsidRPr="00CB3D59">
      <w:trPr>
        <w:jc w:val="center"/>
      </w:trPr>
      <w:tc>
        <w:tcPr>
          <w:tcW w:w="1560" w:type="dxa"/>
        </w:tcPr>
        <w:p w:rsidR="00BB2333" w:rsidRPr="00922BD6" w:rsidRDefault="00BB2333">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rsidR="00BB2333" w:rsidRPr="00922BD6" w:rsidRDefault="00BB2333">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BB2333" w:rsidRPr="00CB3D59">
      <w:trPr>
        <w:cantSplit/>
        <w:jc w:val="center"/>
      </w:trPr>
      <w:tc>
        <w:tcPr>
          <w:tcW w:w="7296" w:type="dxa"/>
          <w:gridSpan w:val="2"/>
          <w:tcBorders>
            <w:bottom w:val="single" w:sz="4" w:space="0" w:color="auto"/>
          </w:tcBorders>
        </w:tcPr>
        <w:p w:rsidR="00BB2333" w:rsidRPr="00922BD6" w:rsidRDefault="00BB2333"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B107BD">
            <w:rPr>
              <w:rFonts w:cs="Arial"/>
              <w:noProof/>
              <w:szCs w:val="18"/>
            </w:rPr>
            <w:t>18.4</w:t>
          </w:r>
          <w:r w:rsidRPr="00922BD6">
            <w:rPr>
              <w:rFonts w:cs="Arial"/>
              <w:szCs w:val="18"/>
            </w:rPr>
            <w:fldChar w:fldCharType="end"/>
          </w:r>
        </w:p>
      </w:tc>
    </w:tr>
  </w:tbl>
  <w:p w:rsidR="00BB2333" w:rsidRDefault="00BB233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BB2333" w:rsidRPr="00CB3D59">
      <w:trPr>
        <w:jc w:val="center"/>
      </w:trPr>
      <w:tc>
        <w:tcPr>
          <w:tcW w:w="6165" w:type="dxa"/>
        </w:tcPr>
        <w:p w:rsidR="00BB2333" w:rsidRPr="00922BD6" w:rsidRDefault="00BB2333">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B107BD">
            <w:rPr>
              <w:rFonts w:cs="Arial"/>
              <w:noProof/>
              <w:szCs w:val="18"/>
            </w:rPr>
            <w:t>Additional matters to be included in safety case for a major hazard facility</w:t>
          </w:r>
          <w:r w:rsidRPr="00922BD6">
            <w:rPr>
              <w:rFonts w:cs="Arial"/>
              <w:szCs w:val="18"/>
            </w:rPr>
            <w:fldChar w:fldCharType="end"/>
          </w:r>
        </w:p>
      </w:tc>
      <w:tc>
        <w:tcPr>
          <w:tcW w:w="1560" w:type="dxa"/>
        </w:tcPr>
        <w:p w:rsidR="00BB2333" w:rsidRPr="00922BD6" w:rsidRDefault="00BB2333">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B107BD">
            <w:rPr>
              <w:rFonts w:cs="Arial"/>
              <w:b/>
              <w:noProof/>
              <w:szCs w:val="18"/>
            </w:rPr>
            <w:t>Schedule 18</w:t>
          </w:r>
          <w:r w:rsidRPr="00922BD6">
            <w:rPr>
              <w:rFonts w:cs="Arial"/>
              <w:b/>
              <w:szCs w:val="18"/>
            </w:rPr>
            <w:fldChar w:fldCharType="end"/>
          </w:r>
        </w:p>
      </w:tc>
    </w:tr>
    <w:tr w:rsidR="00BB2333" w:rsidRPr="00CB3D59">
      <w:trPr>
        <w:jc w:val="center"/>
      </w:trPr>
      <w:tc>
        <w:tcPr>
          <w:tcW w:w="6165" w:type="dxa"/>
        </w:tcPr>
        <w:p w:rsidR="00BB2333" w:rsidRPr="00922BD6" w:rsidRDefault="00BB2333">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B107BD">
            <w:rPr>
              <w:rFonts w:cs="Arial"/>
              <w:szCs w:val="18"/>
            </w:rPr>
            <w:fldChar w:fldCharType="separate"/>
          </w:r>
          <w:r w:rsidR="00B107BD">
            <w:rPr>
              <w:rFonts w:cs="Arial"/>
              <w:noProof/>
              <w:szCs w:val="18"/>
            </w:rPr>
            <w:t>Safety information</w:t>
          </w:r>
          <w:r w:rsidRPr="00922BD6">
            <w:rPr>
              <w:rFonts w:cs="Arial"/>
              <w:szCs w:val="18"/>
            </w:rPr>
            <w:fldChar w:fldCharType="end"/>
          </w:r>
        </w:p>
      </w:tc>
      <w:tc>
        <w:tcPr>
          <w:tcW w:w="1560" w:type="dxa"/>
        </w:tcPr>
        <w:p w:rsidR="00BB2333" w:rsidRPr="00922BD6" w:rsidRDefault="00BB2333">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B107BD">
            <w:rPr>
              <w:rFonts w:cs="Arial"/>
              <w:b/>
              <w:szCs w:val="18"/>
            </w:rPr>
            <w:fldChar w:fldCharType="separate"/>
          </w:r>
          <w:r w:rsidR="00B107BD">
            <w:rPr>
              <w:rFonts w:cs="Arial"/>
              <w:b/>
              <w:noProof/>
              <w:szCs w:val="18"/>
            </w:rPr>
            <w:t>Part 18.2</w:t>
          </w:r>
          <w:r w:rsidRPr="00922BD6">
            <w:rPr>
              <w:rFonts w:cs="Arial"/>
              <w:b/>
              <w:szCs w:val="18"/>
            </w:rPr>
            <w:fldChar w:fldCharType="end"/>
          </w:r>
        </w:p>
      </w:tc>
    </w:tr>
    <w:tr w:rsidR="00BB2333" w:rsidRPr="00CB3D59">
      <w:trPr>
        <w:jc w:val="center"/>
      </w:trPr>
      <w:tc>
        <w:tcPr>
          <w:tcW w:w="6165" w:type="dxa"/>
        </w:tcPr>
        <w:p w:rsidR="00BB2333" w:rsidRPr="00922BD6" w:rsidRDefault="00BB2333">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BB2333" w:rsidRPr="00922BD6" w:rsidRDefault="00BB2333">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BB2333" w:rsidRPr="00CB3D59">
      <w:trPr>
        <w:cantSplit/>
        <w:jc w:val="center"/>
      </w:trPr>
      <w:tc>
        <w:tcPr>
          <w:tcW w:w="7725" w:type="dxa"/>
          <w:gridSpan w:val="2"/>
          <w:tcBorders>
            <w:bottom w:val="single" w:sz="4" w:space="0" w:color="auto"/>
          </w:tcBorders>
        </w:tcPr>
        <w:p w:rsidR="00BB2333" w:rsidRPr="00922BD6" w:rsidRDefault="00BB2333"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B107BD">
            <w:rPr>
              <w:rFonts w:cs="Arial"/>
              <w:noProof/>
              <w:szCs w:val="18"/>
            </w:rPr>
            <w:t>18.3</w:t>
          </w:r>
          <w:r w:rsidRPr="00922BD6">
            <w:rPr>
              <w:rFonts w:cs="Arial"/>
              <w:szCs w:val="18"/>
            </w:rPr>
            <w:fldChar w:fldCharType="end"/>
          </w:r>
        </w:p>
      </w:tc>
    </w:tr>
  </w:tbl>
  <w:p w:rsidR="00BB2333" w:rsidRDefault="00BB2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442" w:rsidRDefault="005E644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B2333">
      <w:trPr>
        <w:jc w:val="center"/>
      </w:trPr>
      <w:tc>
        <w:tcPr>
          <w:tcW w:w="1340" w:type="dxa"/>
        </w:tcPr>
        <w:p w:rsidR="00BB2333" w:rsidRDefault="00BB2333">
          <w:pPr>
            <w:pStyle w:val="HeaderEven"/>
          </w:pPr>
        </w:p>
      </w:tc>
      <w:tc>
        <w:tcPr>
          <w:tcW w:w="6583" w:type="dxa"/>
        </w:tcPr>
        <w:p w:rsidR="00BB2333" w:rsidRDefault="00BB2333">
          <w:pPr>
            <w:pStyle w:val="HeaderEven"/>
          </w:pPr>
        </w:p>
      </w:tc>
    </w:tr>
    <w:tr w:rsidR="00BB2333">
      <w:trPr>
        <w:jc w:val="center"/>
      </w:trPr>
      <w:tc>
        <w:tcPr>
          <w:tcW w:w="7923" w:type="dxa"/>
          <w:gridSpan w:val="2"/>
          <w:tcBorders>
            <w:bottom w:val="single" w:sz="4" w:space="0" w:color="auto"/>
          </w:tcBorders>
        </w:tcPr>
        <w:p w:rsidR="00BB2333" w:rsidRDefault="00BB2333">
          <w:pPr>
            <w:pStyle w:val="HeaderEven6"/>
          </w:pPr>
          <w:r>
            <w:t>Dictionary</w:t>
          </w:r>
        </w:p>
      </w:tc>
    </w:tr>
  </w:tbl>
  <w:p w:rsidR="00BB2333" w:rsidRDefault="00BB233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B2333">
      <w:trPr>
        <w:jc w:val="center"/>
      </w:trPr>
      <w:tc>
        <w:tcPr>
          <w:tcW w:w="6583" w:type="dxa"/>
        </w:tcPr>
        <w:p w:rsidR="00BB2333" w:rsidRDefault="00BB2333">
          <w:pPr>
            <w:pStyle w:val="HeaderOdd"/>
          </w:pPr>
        </w:p>
      </w:tc>
      <w:tc>
        <w:tcPr>
          <w:tcW w:w="1340" w:type="dxa"/>
        </w:tcPr>
        <w:p w:rsidR="00BB2333" w:rsidRDefault="00BB2333">
          <w:pPr>
            <w:pStyle w:val="HeaderOdd"/>
          </w:pPr>
        </w:p>
      </w:tc>
    </w:tr>
    <w:tr w:rsidR="00BB2333">
      <w:trPr>
        <w:jc w:val="center"/>
      </w:trPr>
      <w:tc>
        <w:tcPr>
          <w:tcW w:w="7923" w:type="dxa"/>
          <w:gridSpan w:val="2"/>
          <w:tcBorders>
            <w:bottom w:val="single" w:sz="4" w:space="0" w:color="auto"/>
          </w:tcBorders>
        </w:tcPr>
        <w:p w:rsidR="00BB2333" w:rsidRDefault="00BB2333">
          <w:pPr>
            <w:pStyle w:val="HeaderOdd6"/>
          </w:pPr>
          <w:r>
            <w:t>Dictionary</w:t>
          </w:r>
        </w:p>
      </w:tc>
    </w:tr>
  </w:tbl>
  <w:p w:rsidR="00BB2333" w:rsidRDefault="00BB233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B2333">
      <w:trPr>
        <w:jc w:val="center"/>
      </w:trPr>
      <w:tc>
        <w:tcPr>
          <w:tcW w:w="1234" w:type="dxa"/>
          <w:gridSpan w:val="2"/>
        </w:tcPr>
        <w:p w:rsidR="00BB2333" w:rsidRDefault="00BB2333">
          <w:pPr>
            <w:pStyle w:val="HeaderEven"/>
            <w:rPr>
              <w:b/>
            </w:rPr>
          </w:pPr>
          <w:r>
            <w:rPr>
              <w:b/>
            </w:rPr>
            <w:t>Endnotes</w:t>
          </w:r>
        </w:p>
      </w:tc>
      <w:tc>
        <w:tcPr>
          <w:tcW w:w="6062" w:type="dxa"/>
        </w:tcPr>
        <w:p w:rsidR="00BB2333" w:rsidRDefault="00BB2333">
          <w:pPr>
            <w:pStyle w:val="HeaderEven"/>
          </w:pPr>
        </w:p>
      </w:tc>
    </w:tr>
    <w:tr w:rsidR="00BB2333">
      <w:trPr>
        <w:cantSplit/>
        <w:jc w:val="center"/>
      </w:trPr>
      <w:tc>
        <w:tcPr>
          <w:tcW w:w="7296" w:type="dxa"/>
          <w:gridSpan w:val="3"/>
        </w:tcPr>
        <w:p w:rsidR="00BB2333" w:rsidRDefault="00BB2333">
          <w:pPr>
            <w:pStyle w:val="HeaderEven"/>
          </w:pPr>
        </w:p>
      </w:tc>
    </w:tr>
    <w:tr w:rsidR="00BB2333">
      <w:trPr>
        <w:cantSplit/>
        <w:jc w:val="center"/>
      </w:trPr>
      <w:tc>
        <w:tcPr>
          <w:tcW w:w="700" w:type="dxa"/>
          <w:tcBorders>
            <w:bottom w:val="single" w:sz="4" w:space="0" w:color="auto"/>
          </w:tcBorders>
        </w:tcPr>
        <w:p w:rsidR="00BB2333" w:rsidRDefault="00BB2333">
          <w:pPr>
            <w:pStyle w:val="HeaderEven6"/>
          </w:pPr>
          <w:r>
            <w:rPr>
              <w:noProof/>
            </w:rPr>
            <w:fldChar w:fldCharType="begin"/>
          </w:r>
          <w:r>
            <w:rPr>
              <w:noProof/>
            </w:rPr>
            <w:instrText xml:space="preserve"> STYLEREF charTableNo \*charformat </w:instrText>
          </w:r>
          <w:r>
            <w:rPr>
              <w:noProof/>
            </w:rPr>
            <w:fldChar w:fldCharType="separate"/>
          </w:r>
          <w:r w:rsidR="00B107BD">
            <w:rPr>
              <w:noProof/>
            </w:rPr>
            <w:t>5</w:t>
          </w:r>
          <w:r>
            <w:rPr>
              <w:noProof/>
            </w:rPr>
            <w:fldChar w:fldCharType="end"/>
          </w:r>
        </w:p>
      </w:tc>
      <w:tc>
        <w:tcPr>
          <w:tcW w:w="6600" w:type="dxa"/>
          <w:gridSpan w:val="2"/>
          <w:tcBorders>
            <w:bottom w:val="single" w:sz="4" w:space="0" w:color="auto"/>
          </w:tcBorders>
        </w:tcPr>
        <w:p w:rsidR="00BB2333" w:rsidRDefault="00BB2333">
          <w:pPr>
            <w:pStyle w:val="HeaderEven6"/>
          </w:pPr>
          <w:r>
            <w:rPr>
              <w:noProof/>
            </w:rPr>
            <w:fldChar w:fldCharType="begin"/>
          </w:r>
          <w:r>
            <w:rPr>
              <w:noProof/>
            </w:rPr>
            <w:instrText xml:space="preserve"> STYLEREF charTableText \*charformat </w:instrText>
          </w:r>
          <w:r>
            <w:rPr>
              <w:noProof/>
            </w:rPr>
            <w:fldChar w:fldCharType="separate"/>
          </w:r>
          <w:r w:rsidR="00B107BD">
            <w:rPr>
              <w:noProof/>
            </w:rPr>
            <w:t>Earlier republications</w:t>
          </w:r>
          <w:r>
            <w:rPr>
              <w:noProof/>
            </w:rPr>
            <w:fldChar w:fldCharType="end"/>
          </w:r>
        </w:p>
      </w:tc>
    </w:tr>
  </w:tbl>
  <w:p w:rsidR="00BB2333" w:rsidRDefault="00BB233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B2333">
      <w:trPr>
        <w:jc w:val="center"/>
      </w:trPr>
      <w:tc>
        <w:tcPr>
          <w:tcW w:w="5741" w:type="dxa"/>
        </w:tcPr>
        <w:p w:rsidR="00BB2333" w:rsidRDefault="00BB2333">
          <w:pPr>
            <w:pStyle w:val="HeaderEven"/>
            <w:jc w:val="right"/>
          </w:pPr>
        </w:p>
      </w:tc>
      <w:tc>
        <w:tcPr>
          <w:tcW w:w="1560" w:type="dxa"/>
          <w:gridSpan w:val="2"/>
        </w:tcPr>
        <w:p w:rsidR="00BB2333" w:rsidRDefault="00BB2333">
          <w:pPr>
            <w:pStyle w:val="HeaderEven"/>
            <w:jc w:val="right"/>
            <w:rPr>
              <w:b/>
            </w:rPr>
          </w:pPr>
          <w:r>
            <w:rPr>
              <w:b/>
            </w:rPr>
            <w:t>Endnotes</w:t>
          </w:r>
        </w:p>
      </w:tc>
    </w:tr>
    <w:tr w:rsidR="00BB2333">
      <w:trPr>
        <w:jc w:val="center"/>
      </w:trPr>
      <w:tc>
        <w:tcPr>
          <w:tcW w:w="7301" w:type="dxa"/>
          <w:gridSpan w:val="3"/>
        </w:tcPr>
        <w:p w:rsidR="00BB2333" w:rsidRDefault="00BB2333">
          <w:pPr>
            <w:pStyle w:val="HeaderEven"/>
            <w:jc w:val="right"/>
            <w:rPr>
              <w:b/>
            </w:rPr>
          </w:pPr>
        </w:p>
      </w:tc>
    </w:tr>
    <w:tr w:rsidR="00BB2333">
      <w:trPr>
        <w:jc w:val="center"/>
      </w:trPr>
      <w:tc>
        <w:tcPr>
          <w:tcW w:w="6600" w:type="dxa"/>
          <w:gridSpan w:val="2"/>
          <w:tcBorders>
            <w:bottom w:val="single" w:sz="4" w:space="0" w:color="auto"/>
          </w:tcBorders>
        </w:tcPr>
        <w:p w:rsidR="00BB2333" w:rsidRDefault="00BB2333">
          <w:pPr>
            <w:pStyle w:val="HeaderOdd6"/>
          </w:pPr>
          <w:r>
            <w:rPr>
              <w:noProof/>
            </w:rPr>
            <w:fldChar w:fldCharType="begin"/>
          </w:r>
          <w:r>
            <w:rPr>
              <w:noProof/>
            </w:rPr>
            <w:instrText xml:space="preserve"> STYLEREF charTableText \*charformat </w:instrText>
          </w:r>
          <w:r>
            <w:rPr>
              <w:noProof/>
            </w:rPr>
            <w:fldChar w:fldCharType="separate"/>
          </w:r>
          <w:r w:rsidR="00B107BD">
            <w:rPr>
              <w:noProof/>
            </w:rPr>
            <w:t>Expired transitional or validating provisions</w:t>
          </w:r>
          <w:r>
            <w:rPr>
              <w:noProof/>
            </w:rPr>
            <w:fldChar w:fldCharType="end"/>
          </w:r>
        </w:p>
      </w:tc>
      <w:tc>
        <w:tcPr>
          <w:tcW w:w="700" w:type="dxa"/>
          <w:tcBorders>
            <w:bottom w:val="single" w:sz="4" w:space="0" w:color="auto"/>
          </w:tcBorders>
        </w:tcPr>
        <w:p w:rsidR="00BB2333" w:rsidRDefault="00BB2333">
          <w:pPr>
            <w:pStyle w:val="HeaderOdd6"/>
          </w:pPr>
          <w:r>
            <w:rPr>
              <w:noProof/>
            </w:rPr>
            <w:fldChar w:fldCharType="begin"/>
          </w:r>
          <w:r>
            <w:rPr>
              <w:noProof/>
            </w:rPr>
            <w:instrText xml:space="preserve"> STYLEREF charTableNo \*charformat </w:instrText>
          </w:r>
          <w:r>
            <w:rPr>
              <w:noProof/>
            </w:rPr>
            <w:fldChar w:fldCharType="separate"/>
          </w:r>
          <w:r w:rsidR="00B107BD">
            <w:rPr>
              <w:noProof/>
            </w:rPr>
            <w:t>6</w:t>
          </w:r>
          <w:r>
            <w:rPr>
              <w:noProof/>
            </w:rPr>
            <w:fldChar w:fldCharType="end"/>
          </w:r>
        </w:p>
      </w:tc>
    </w:tr>
  </w:tbl>
  <w:p w:rsidR="00BB2333" w:rsidRDefault="00BB233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33" w:rsidRDefault="00BB233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BB2333" w:rsidRPr="00E06D02" w:rsidTr="00567644">
      <w:trPr>
        <w:jc w:val="center"/>
      </w:trPr>
      <w:tc>
        <w:tcPr>
          <w:tcW w:w="1068" w:type="pct"/>
        </w:tcPr>
        <w:p w:rsidR="00BB2333" w:rsidRPr="00567644" w:rsidRDefault="00BB2333" w:rsidP="00567644">
          <w:pPr>
            <w:pStyle w:val="HeaderEven"/>
            <w:tabs>
              <w:tab w:val="left" w:pos="700"/>
            </w:tabs>
            <w:ind w:left="697" w:hanging="697"/>
            <w:rPr>
              <w:rFonts w:cs="Arial"/>
              <w:szCs w:val="18"/>
            </w:rPr>
          </w:pPr>
        </w:p>
      </w:tc>
      <w:tc>
        <w:tcPr>
          <w:tcW w:w="3932" w:type="pct"/>
        </w:tcPr>
        <w:p w:rsidR="00BB2333" w:rsidRPr="00567644" w:rsidRDefault="00BB2333" w:rsidP="00567644">
          <w:pPr>
            <w:pStyle w:val="HeaderEven"/>
            <w:tabs>
              <w:tab w:val="left" w:pos="700"/>
            </w:tabs>
            <w:ind w:left="697" w:hanging="697"/>
            <w:rPr>
              <w:rFonts w:cs="Arial"/>
              <w:szCs w:val="18"/>
            </w:rPr>
          </w:pPr>
        </w:p>
      </w:tc>
    </w:tr>
    <w:tr w:rsidR="00BB2333" w:rsidRPr="00E06D02" w:rsidTr="00567644">
      <w:trPr>
        <w:jc w:val="center"/>
      </w:trPr>
      <w:tc>
        <w:tcPr>
          <w:tcW w:w="1068" w:type="pct"/>
        </w:tcPr>
        <w:p w:rsidR="00BB2333" w:rsidRPr="00567644" w:rsidRDefault="00BB2333" w:rsidP="00567644">
          <w:pPr>
            <w:pStyle w:val="HeaderEven"/>
            <w:tabs>
              <w:tab w:val="left" w:pos="700"/>
            </w:tabs>
            <w:ind w:left="697" w:hanging="697"/>
            <w:rPr>
              <w:rFonts w:cs="Arial"/>
              <w:szCs w:val="18"/>
            </w:rPr>
          </w:pPr>
        </w:p>
      </w:tc>
      <w:tc>
        <w:tcPr>
          <w:tcW w:w="3932" w:type="pct"/>
        </w:tcPr>
        <w:p w:rsidR="00BB2333" w:rsidRPr="00567644" w:rsidRDefault="00BB2333" w:rsidP="00567644">
          <w:pPr>
            <w:pStyle w:val="HeaderEven"/>
            <w:tabs>
              <w:tab w:val="left" w:pos="700"/>
            </w:tabs>
            <w:ind w:left="697" w:hanging="697"/>
            <w:rPr>
              <w:rFonts w:cs="Arial"/>
              <w:szCs w:val="18"/>
            </w:rPr>
          </w:pPr>
        </w:p>
      </w:tc>
    </w:tr>
    <w:tr w:rsidR="00BB2333" w:rsidRPr="00E06D02" w:rsidTr="00567644">
      <w:trPr>
        <w:cantSplit/>
        <w:jc w:val="center"/>
      </w:trPr>
      <w:tc>
        <w:tcPr>
          <w:tcW w:w="4997" w:type="pct"/>
          <w:gridSpan w:val="2"/>
          <w:tcBorders>
            <w:bottom w:val="single" w:sz="4" w:space="0" w:color="auto"/>
          </w:tcBorders>
        </w:tcPr>
        <w:p w:rsidR="00BB2333" w:rsidRPr="00567644" w:rsidRDefault="00BB2333" w:rsidP="00567644">
          <w:pPr>
            <w:pStyle w:val="HeaderEven6"/>
            <w:tabs>
              <w:tab w:val="left" w:pos="700"/>
            </w:tabs>
            <w:ind w:left="697" w:hanging="697"/>
            <w:rPr>
              <w:szCs w:val="18"/>
            </w:rPr>
          </w:pPr>
        </w:p>
      </w:tc>
    </w:tr>
  </w:tbl>
  <w:p w:rsidR="00BB2333" w:rsidRDefault="00BB2333" w:rsidP="00567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B2333">
      <w:tc>
        <w:tcPr>
          <w:tcW w:w="900" w:type="pct"/>
        </w:tcPr>
        <w:p w:rsidR="00BB2333" w:rsidRDefault="00BB2333">
          <w:pPr>
            <w:pStyle w:val="HeaderEven"/>
          </w:pPr>
        </w:p>
      </w:tc>
      <w:tc>
        <w:tcPr>
          <w:tcW w:w="4100" w:type="pct"/>
        </w:tcPr>
        <w:p w:rsidR="00BB2333" w:rsidRDefault="00BB2333">
          <w:pPr>
            <w:pStyle w:val="HeaderEven"/>
          </w:pPr>
        </w:p>
      </w:tc>
    </w:tr>
    <w:tr w:rsidR="00BB2333">
      <w:tc>
        <w:tcPr>
          <w:tcW w:w="4100" w:type="pct"/>
          <w:gridSpan w:val="2"/>
          <w:tcBorders>
            <w:bottom w:val="single" w:sz="4" w:space="0" w:color="auto"/>
          </w:tcBorders>
        </w:tcPr>
        <w:p w:rsidR="00BB2333" w:rsidRDefault="00BB2333">
          <w:pPr>
            <w:pStyle w:val="HeaderEven6"/>
          </w:pPr>
          <w:r>
            <w:rPr>
              <w:noProof/>
            </w:rPr>
            <w:fldChar w:fldCharType="begin"/>
          </w:r>
          <w:r>
            <w:rPr>
              <w:noProof/>
            </w:rPr>
            <w:instrText xml:space="preserve"> STYLEREF charContents \* MERGEFORMAT </w:instrText>
          </w:r>
          <w:r>
            <w:rPr>
              <w:noProof/>
            </w:rPr>
            <w:fldChar w:fldCharType="separate"/>
          </w:r>
          <w:r w:rsidR="00B107BD">
            <w:rPr>
              <w:noProof/>
            </w:rPr>
            <w:t>Contents</w:t>
          </w:r>
          <w:r>
            <w:rPr>
              <w:noProof/>
            </w:rPr>
            <w:fldChar w:fldCharType="end"/>
          </w:r>
        </w:p>
      </w:tc>
    </w:tr>
  </w:tbl>
  <w:p w:rsidR="00BB2333" w:rsidRDefault="00BB2333">
    <w:pPr>
      <w:pStyle w:val="N-9pt"/>
    </w:pPr>
    <w:r>
      <w:tab/>
    </w:r>
    <w:r>
      <w:rPr>
        <w:noProof/>
      </w:rPr>
      <w:fldChar w:fldCharType="begin"/>
    </w:r>
    <w:r>
      <w:rPr>
        <w:noProof/>
      </w:rPr>
      <w:instrText xml:space="preserve"> STYLEREF charPage \* MERGEFORMAT </w:instrText>
    </w:r>
    <w:r>
      <w:rPr>
        <w:noProof/>
      </w:rPr>
      <w:fldChar w:fldCharType="separate"/>
    </w:r>
    <w:r w:rsidR="00B107B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B2333">
      <w:tc>
        <w:tcPr>
          <w:tcW w:w="4100" w:type="pct"/>
        </w:tcPr>
        <w:p w:rsidR="00BB2333" w:rsidRDefault="00BB2333">
          <w:pPr>
            <w:pStyle w:val="HeaderOdd"/>
          </w:pPr>
        </w:p>
      </w:tc>
      <w:tc>
        <w:tcPr>
          <w:tcW w:w="900" w:type="pct"/>
        </w:tcPr>
        <w:p w:rsidR="00BB2333" w:rsidRDefault="00BB2333">
          <w:pPr>
            <w:pStyle w:val="HeaderOdd"/>
          </w:pPr>
        </w:p>
      </w:tc>
    </w:tr>
    <w:tr w:rsidR="00BB2333">
      <w:tc>
        <w:tcPr>
          <w:tcW w:w="900" w:type="pct"/>
          <w:gridSpan w:val="2"/>
          <w:tcBorders>
            <w:bottom w:val="single" w:sz="4" w:space="0" w:color="auto"/>
          </w:tcBorders>
        </w:tcPr>
        <w:p w:rsidR="00BB2333" w:rsidRDefault="00BB2333">
          <w:pPr>
            <w:pStyle w:val="HeaderOdd6"/>
          </w:pPr>
          <w:r>
            <w:rPr>
              <w:noProof/>
            </w:rPr>
            <w:fldChar w:fldCharType="begin"/>
          </w:r>
          <w:r>
            <w:rPr>
              <w:noProof/>
            </w:rPr>
            <w:instrText xml:space="preserve"> STYLEREF charContents \* MERGEFORMAT </w:instrText>
          </w:r>
          <w:r>
            <w:rPr>
              <w:noProof/>
            </w:rPr>
            <w:fldChar w:fldCharType="separate"/>
          </w:r>
          <w:r w:rsidR="00B107BD">
            <w:rPr>
              <w:noProof/>
            </w:rPr>
            <w:t>Contents</w:t>
          </w:r>
          <w:r>
            <w:rPr>
              <w:noProof/>
            </w:rPr>
            <w:fldChar w:fldCharType="end"/>
          </w:r>
        </w:p>
      </w:tc>
    </w:tr>
  </w:tbl>
  <w:p w:rsidR="00BB2333" w:rsidRDefault="00BB2333">
    <w:pPr>
      <w:pStyle w:val="N-9pt"/>
    </w:pPr>
    <w:r>
      <w:tab/>
    </w:r>
    <w:r>
      <w:rPr>
        <w:noProof/>
      </w:rPr>
      <w:fldChar w:fldCharType="begin"/>
    </w:r>
    <w:r>
      <w:rPr>
        <w:noProof/>
      </w:rPr>
      <w:instrText xml:space="preserve"> STYLEREF charPage \* MERGEFORMAT </w:instrText>
    </w:r>
    <w:r>
      <w:rPr>
        <w:noProof/>
      </w:rPr>
      <w:fldChar w:fldCharType="separate"/>
    </w:r>
    <w:r w:rsidR="00B107B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34"/>
      <w:gridCol w:w="6173"/>
    </w:tblGrid>
    <w:tr w:rsidR="00BB2333" w:rsidTr="00942C1B">
      <w:tc>
        <w:tcPr>
          <w:tcW w:w="995" w:type="pct"/>
        </w:tcPr>
        <w:p w:rsidR="00BB2333" w:rsidRDefault="00BB2333">
          <w:pPr>
            <w:pStyle w:val="HeaderEven"/>
            <w:rPr>
              <w:b/>
            </w:rPr>
          </w:pPr>
          <w:r>
            <w:rPr>
              <w:b/>
            </w:rPr>
            <w:fldChar w:fldCharType="begin"/>
          </w:r>
          <w:r>
            <w:rPr>
              <w:b/>
            </w:rPr>
            <w:instrText xml:space="preserve"> STYLEREF CharChapNo \*charformat  </w:instrText>
          </w:r>
          <w:r>
            <w:rPr>
              <w:b/>
            </w:rPr>
            <w:fldChar w:fldCharType="separate"/>
          </w:r>
          <w:r w:rsidR="00B107BD">
            <w:rPr>
              <w:b/>
              <w:noProof/>
            </w:rPr>
            <w:t>Chapter 11</w:t>
          </w:r>
          <w:r>
            <w:rPr>
              <w:b/>
            </w:rPr>
            <w:fldChar w:fldCharType="end"/>
          </w:r>
        </w:p>
      </w:tc>
      <w:tc>
        <w:tcPr>
          <w:tcW w:w="4005" w:type="pct"/>
        </w:tcPr>
        <w:p w:rsidR="00BB2333" w:rsidRDefault="00BB2333">
          <w:pPr>
            <w:pStyle w:val="HeaderEven"/>
          </w:pPr>
          <w:r>
            <w:rPr>
              <w:noProof/>
            </w:rPr>
            <w:fldChar w:fldCharType="begin"/>
          </w:r>
          <w:r>
            <w:rPr>
              <w:noProof/>
            </w:rPr>
            <w:instrText xml:space="preserve"> STYLEREF CharChapText \*charformat  </w:instrText>
          </w:r>
          <w:r>
            <w:rPr>
              <w:noProof/>
            </w:rPr>
            <w:fldChar w:fldCharType="separate"/>
          </w:r>
          <w:r w:rsidR="00B107BD">
            <w:rPr>
              <w:noProof/>
            </w:rPr>
            <w:t>General</w:t>
          </w:r>
          <w:r>
            <w:rPr>
              <w:noProof/>
            </w:rPr>
            <w:fldChar w:fldCharType="end"/>
          </w:r>
        </w:p>
      </w:tc>
    </w:tr>
    <w:tr w:rsidR="00BB2333" w:rsidTr="00942C1B">
      <w:tc>
        <w:tcPr>
          <w:tcW w:w="995" w:type="pct"/>
        </w:tcPr>
        <w:p w:rsidR="00BB2333" w:rsidRDefault="00BB2333">
          <w:pPr>
            <w:pStyle w:val="HeaderEven"/>
            <w:rPr>
              <w:b/>
            </w:rPr>
          </w:pPr>
          <w:r>
            <w:rPr>
              <w:b/>
            </w:rPr>
            <w:fldChar w:fldCharType="begin"/>
          </w:r>
          <w:r>
            <w:rPr>
              <w:b/>
            </w:rPr>
            <w:instrText xml:space="preserve"> STYLEREF CharPartNo \*charformat </w:instrText>
          </w:r>
          <w:r>
            <w:rPr>
              <w:b/>
            </w:rPr>
            <w:fldChar w:fldCharType="separate"/>
          </w:r>
          <w:r w:rsidR="00B107BD">
            <w:rPr>
              <w:b/>
              <w:noProof/>
            </w:rPr>
            <w:t>Part 11.3</w:t>
          </w:r>
          <w:r>
            <w:rPr>
              <w:b/>
            </w:rPr>
            <w:fldChar w:fldCharType="end"/>
          </w:r>
        </w:p>
      </w:tc>
      <w:tc>
        <w:tcPr>
          <w:tcW w:w="4005" w:type="pct"/>
        </w:tcPr>
        <w:p w:rsidR="00BB2333" w:rsidRDefault="00A00047">
          <w:pPr>
            <w:pStyle w:val="HeaderEven"/>
          </w:pPr>
          <w:r>
            <w:fldChar w:fldCharType="begin"/>
          </w:r>
          <w:r>
            <w:instrText xml:space="preserve"> STYLEREF CharPartText \*charformat </w:instrText>
          </w:r>
          <w:r>
            <w:fldChar w:fldCharType="separate"/>
          </w:r>
          <w:r w:rsidR="00B107BD">
            <w:rPr>
              <w:noProof/>
            </w:rPr>
            <w:t>Miscellaneous</w:t>
          </w:r>
          <w:r>
            <w:rPr>
              <w:noProof/>
            </w:rPr>
            <w:fldChar w:fldCharType="end"/>
          </w:r>
        </w:p>
      </w:tc>
    </w:tr>
    <w:tr w:rsidR="00BB2333" w:rsidTr="00942C1B">
      <w:tc>
        <w:tcPr>
          <w:tcW w:w="995" w:type="pct"/>
        </w:tcPr>
        <w:p w:rsidR="00BB2333" w:rsidRDefault="00BB2333">
          <w:pPr>
            <w:pStyle w:val="HeaderEven"/>
            <w:rPr>
              <w:b/>
            </w:rPr>
          </w:pPr>
          <w:r>
            <w:rPr>
              <w:b/>
            </w:rPr>
            <w:fldChar w:fldCharType="begin"/>
          </w:r>
          <w:r>
            <w:rPr>
              <w:b/>
            </w:rPr>
            <w:instrText xml:space="preserve"> STYLEREF CharDivNo \*charformat </w:instrText>
          </w:r>
          <w:r>
            <w:rPr>
              <w:b/>
            </w:rPr>
            <w:fldChar w:fldCharType="end"/>
          </w:r>
        </w:p>
      </w:tc>
      <w:tc>
        <w:tcPr>
          <w:tcW w:w="4005" w:type="pct"/>
        </w:tcPr>
        <w:p w:rsidR="00BB2333" w:rsidRDefault="00BB2333">
          <w:pPr>
            <w:pStyle w:val="HeaderEven"/>
          </w:pPr>
          <w:r>
            <w:fldChar w:fldCharType="begin"/>
          </w:r>
          <w:r>
            <w:instrText xml:space="preserve"> STYLEREF CharDivText \*charformat </w:instrText>
          </w:r>
          <w:r>
            <w:rPr>
              <w:noProof/>
            </w:rPr>
            <w:fldChar w:fldCharType="end"/>
          </w:r>
        </w:p>
      </w:tc>
    </w:tr>
    <w:tr w:rsidR="00BB2333" w:rsidTr="00EB259E">
      <w:trPr>
        <w:cantSplit/>
      </w:trPr>
      <w:tc>
        <w:tcPr>
          <w:tcW w:w="5000" w:type="pct"/>
          <w:gridSpan w:val="2"/>
          <w:tcBorders>
            <w:bottom w:val="single" w:sz="4" w:space="0" w:color="auto"/>
          </w:tcBorders>
        </w:tcPr>
        <w:p w:rsidR="00BB2333" w:rsidRDefault="00A00047">
          <w:pPr>
            <w:pStyle w:val="HeaderEven6"/>
          </w:pPr>
          <w:r>
            <w:fldChar w:fldCharType="begin"/>
          </w:r>
          <w:r>
            <w:instrText xml:space="preserve"> DOCPROPERTY "Company"  \* MERGEFORMAT </w:instrText>
          </w:r>
          <w:r>
            <w:fldChar w:fldCharType="separate"/>
          </w:r>
          <w:r w:rsidR="00397910">
            <w:t>Section</w:t>
          </w:r>
          <w:r>
            <w:fldChar w:fldCharType="end"/>
          </w:r>
          <w:r w:rsidR="00BB2333">
            <w:t xml:space="preserve"> </w:t>
          </w:r>
          <w:r w:rsidR="00BB2333">
            <w:rPr>
              <w:noProof/>
            </w:rPr>
            <w:fldChar w:fldCharType="begin"/>
          </w:r>
          <w:r w:rsidR="00BB2333">
            <w:rPr>
              <w:noProof/>
            </w:rPr>
            <w:instrText xml:space="preserve"> STYLEREF CharSectNo \*charformat </w:instrText>
          </w:r>
          <w:r w:rsidR="00BB2333">
            <w:rPr>
              <w:noProof/>
            </w:rPr>
            <w:fldChar w:fldCharType="separate"/>
          </w:r>
          <w:r w:rsidR="00B107BD">
            <w:rPr>
              <w:noProof/>
            </w:rPr>
            <w:t>699</w:t>
          </w:r>
          <w:r w:rsidR="00BB2333">
            <w:rPr>
              <w:noProof/>
            </w:rPr>
            <w:fldChar w:fldCharType="end"/>
          </w:r>
        </w:p>
      </w:tc>
    </w:tr>
  </w:tbl>
  <w:p w:rsidR="00BB2333" w:rsidRDefault="00BB23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BB2333" w:rsidTr="00EB259E">
      <w:tc>
        <w:tcPr>
          <w:tcW w:w="4004" w:type="pct"/>
        </w:tcPr>
        <w:p w:rsidR="00BB2333" w:rsidRDefault="00BB2333">
          <w:pPr>
            <w:pStyle w:val="HeaderEven"/>
            <w:jc w:val="right"/>
          </w:pPr>
          <w:r>
            <w:rPr>
              <w:noProof/>
            </w:rPr>
            <w:fldChar w:fldCharType="begin"/>
          </w:r>
          <w:r>
            <w:rPr>
              <w:noProof/>
            </w:rPr>
            <w:instrText xml:space="preserve"> STYLEREF CharChapText \*charformat  </w:instrText>
          </w:r>
          <w:r>
            <w:rPr>
              <w:noProof/>
            </w:rPr>
            <w:fldChar w:fldCharType="separate"/>
          </w:r>
          <w:r w:rsidR="00B107BD">
            <w:rPr>
              <w:noProof/>
            </w:rPr>
            <w:t>General</w:t>
          </w:r>
          <w:r>
            <w:rPr>
              <w:noProof/>
            </w:rPr>
            <w:fldChar w:fldCharType="end"/>
          </w:r>
        </w:p>
      </w:tc>
      <w:tc>
        <w:tcPr>
          <w:tcW w:w="996" w:type="pct"/>
        </w:tcPr>
        <w:p w:rsidR="00BB2333" w:rsidRDefault="00BB2333">
          <w:pPr>
            <w:pStyle w:val="HeaderEven"/>
            <w:jc w:val="right"/>
            <w:rPr>
              <w:b/>
            </w:rPr>
          </w:pPr>
          <w:r>
            <w:rPr>
              <w:b/>
            </w:rPr>
            <w:fldChar w:fldCharType="begin"/>
          </w:r>
          <w:r>
            <w:rPr>
              <w:b/>
            </w:rPr>
            <w:instrText xml:space="preserve"> STYLEREF CharChapNo \*charformat  </w:instrText>
          </w:r>
          <w:r>
            <w:rPr>
              <w:b/>
            </w:rPr>
            <w:fldChar w:fldCharType="separate"/>
          </w:r>
          <w:r w:rsidR="00B107BD">
            <w:rPr>
              <w:b/>
              <w:noProof/>
            </w:rPr>
            <w:t>Chapter 11</w:t>
          </w:r>
          <w:r>
            <w:rPr>
              <w:b/>
            </w:rPr>
            <w:fldChar w:fldCharType="end"/>
          </w:r>
        </w:p>
      </w:tc>
    </w:tr>
    <w:tr w:rsidR="00BB2333" w:rsidTr="00EB259E">
      <w:tc>
        <w:tcPr>
          <w:tcW w:w="4004" w:type="pct"/>
        </w:tcPr>
        <w:p w:rsidR="00BB2333" w:rsidRDefault="00A00047">
          <w:pPr>
            <w:pStyle w:val="HeaderEven"/>
            <w:jc w:val="right"/>
          </w:pPr>
          <w:r>
            <w:fldChar w:fldCharType="begin"/>
          </w:r>
          <w:r>
            <w:instrText xml:space="preserve"> STYLEREF CharPartText \*charformat </w:instrText>
          </w:r>
          <w:r>
            <w:fldChar w:fldCharType="separate"/>
          </w:r>
          <w:r w:rsidR="00B107BD">
            <w:rPr>
              <w:noProof/>
            </w:rPr>
            <w:t>Miscellaneous</w:t>
          </w:r>
          <w:r>
            <w:rPr>
              <w:noProof/>
            </w:rPr>
            <w:fldChar w:fldCharType="end"/>
          </w:r>
        </w:p>
      </w:tc>
      <w:tc>
        <w:tcPr>
          <w:tcW w:w="996" w:type="pct"/>
        </w:tcPr>
        <w:p w:rsidR="00BB2333" w:rsidRDefault="00BB2333">
          <w:pPr>
            <w:pStyle w:val="HeaderEven"/>
            <w:jc w:val="right"/>
            <w:rPr>
              <w:b/>
            </w:rPr>
          </w:pPr>
          <w:r>
            <w:rPr>
              <w:b/>
            </w:rPr>
            <w:fldChar w:fldCharType="begin"/>
          </w:r>
          <w:r>
            <w:rPr>
              <w:b/>
            </w:rPr>
            <w:instrText xml:space="preserve"> STYLEREF CharPartNo \*charformat </w:instrText>
          </w:r>
          <w:r>
            <w:rPr>
              <w:b/>
            </w:rPr>
            <w:fldChar w:fldCharType="separate"/>
          </w:r>
          <w:r w:rsidR="00B107BD">
            <w:rPr>
              <w:b/>
              <w:noProof/>
            </w:rPr>
            <w:t>Part 11.3</w:t>
          </w:r>
          <w:r>
            <w:rPr>
              <w:b/>
            </w:rPr>
            <w:fldChar w:fldCharType="end"/>
          </w:r>
        </w:p>
      </w:tc>
    </w:tr>
    <w:tr w:rsidR="00BB2333" w:rsidTr="00EB259E">
      <w:tc>
        <w:tcPr>
          <w:tcW w:w="4004" w:type="pct"/>
        </w:tcPr>
        <w:p w:rsidR="00BB2333" w:rsidRDefault="00BB2333">
          <w:pPr>
            <w:pStyle w:val="HeaderEven"/>
            <w:jc w:val="right"/>
          </w:pPr>
          <w:r>
            <w:fldChar w:fldCharType="begin"/>
          </w:r>
          <w:r>
            <w:instrText xml:space="preserve"> STYLEREF CharDivText \*charformat </w:instrText>
          </w:r>
          <w:r>
            <w:rPr>
              <w:noProof/>
            </w:rPr>
            <w:fldChar w:fldCharType="end"/>
          </w:r>
        </w:p>
      </w:tc>
      <w:tc>
        <w:tcPr>
          <w:tcW w:w="996" w:type="pct"/>
        </w:tcPr>
        <w:p w:rsidR="00BB2333" w:rsidRDefault="00BB2333">
          <w:pPr>
            <w:pStyle w:val="HeaderEven"/>
            <w:jc w:val="right"/>
            <w:rPr>
              <w:b/>
            </w:rPr>
          </w:pPr>
          <w:r>
            <w:rPr>
              <w:b/>
            </w:rPr>
            <w:fldChar w:fldCharType="begin"/>
          </w:r>
          <w:r>
            <w:rPr>
              <w:b/>
            </w:rPr>
            <w:instrText xml:space="preserve"> STYLEREF CharDivNo \*charformat </w:instrText>
          </w:r>
          <w:r>
            <w:rPr>
              <w:b/>
            </w:rPr>
            <w:fldChar w:fldCharType="end"/>
          </w:r>
        </w:p>
      </w:tc>
    </w:tr>
    <w:tr w:rsidR="00BB2333" w:rsidTr="00EB259E">
      <w:trPr>
        <w:cantSplit/>
      </w:trPr>
      <w:tc>
        <w:tcPr>
          <w:tcW w:w="5000" w:type="pct"/>
          <w:gridSpan w:val="2"/>
          <w:tcBorders>
            <w:bottom w:val="single" w:sz="4" w:space="0" w:color="auto"/>
          </w:tcBorders>
        </w:tcPr>
        <w:p w:rsidR="00BB2333" w:rsidRDefault="00A00047">
          <w:pPr>
            <w:pStyle w:val="HeaderOdd6"/>
          </w:pPr>
          <w:r>
            <w:fldChar w:fldCharType="begin"/>
          </w:r>
          <w:r>
            <w:instrText xml:space="preserve"> DOCPROPERTY "Company"  \* MERGEFORMAT </w:instrText>
          </w:r>
          <w:r>
            <w:fldChar w:fldCharType="separate"/>
          </w:r>
          <w:r w:rsidR="00397910">
            <w:t>Section</w:t>
          </w:r>
          <w:r>
            <w:fldChar w:fldCharType="end"/>
          </w:r>
          <w:r w:rsidR="00BB2333">
            <w:t xml:space="preserve"> </w:t>
          </w:r>
          <w:r w:rsidR="00BB2333">
            <w:rPr>
              <w:noProof/>
            </w:rPr>
            <w:fldChar w:fldCharType="begin"/>
          </w:r>
          <w:r w:rsidR="00BB2333">
            <w:rPr>
              <w:noProof/>
            </w:rPr>
            <w:instrText xml:space="preserve"> STYLEREF CharSectNo \*charformat </w:instrText>
          </w:r>
          <w:r w:rsidR="00BB2333">
            <w:rPr>
              <w:noProof/>
            </w:rPr>
            <w:fldChar w:fldCharType="separate"/>
          </w:r>
          <w:r w:rsidR="00B107BD">
            <w:rPr>
              <w:noProof/>
            </w:rPr>
            <w:t>700</w:t>
          </w:r>
          <w:r w:rsidR="00BB2333">
            <w:rPr>
              <w:noProof/>
            </w:rPr>
            <w:fldChar w:fldCharType="end"/>
          </w:r>
        </w:p>
      </w:tc>
    </w:tr>
  </w:tbl>
  <w:p w:rsidR="00BB2333" w:rsidRDefault="00BB23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3</w: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High risk work licences and classes of high risk work</w:t>
          </w:r>
          <w:r w:rsidRPr="00F02A14">
            <w:rPr>
              <w:rFonts w:cs="Arial"/>
              <w:szCs w:val="18"/>
            </w:rPr>
            <w:fldChar w:fldCharType="end"/>
          </w:r>
        </w:p>
      </w:tc>
    </w:tr>
    <w:tr w:rsidR="00BB2333" w:rsidRPr="00CB3D59">
      <w:trPr>
        <w:jc w:val="center"/>
      </w:trPr>
      <w:tc>
        <w:tcPr>
          <w:tcW w:w="1560" w:type="dxa"/>
        </w:tcPr>
        <w:p w:rsidR="00BB2333" w:rsidRPr="00F02A14" w:rsidRDefault="00BB233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BB2333" w:rsidRPr="00F02A14" w:rsidRDefault="00BB233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EB259E">
          <w:pPr>
            <w:pStyle w:val="HeaderEven6"/>
            <w:spacing w:before="0" w:after="0"/>
            <w:rPr>
              <w:rFonts w:ascii="Times New Roman" w:hAnsi="Times New Roman"/>
              <w:sz w:val="24"/>
              <w:szCs w:val="24"/>
            </w:rPr>
          </w:pPr>
        </w:p>
      </w:tc>
    </w:tr>
  </w:tbl>
  <w:p w:rsidR="00BB2333" w:rsidRDefault="00BB23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107BD">
            <w:rPr>
              <w:rFonts w:cs="Arial"/>
              <w:noProof/>
              <w:szCs w:val="18"/>
            </w:rPr>
            <w:t>High risk work licences and classes of high risk work</w: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107BD">
            <w:rPr>
              <w:rFonts w:cs="Arial"/>
              <w:b/>
              <w:noProof/>
              <w:szCs w:val="18"/>
            </w:rPr>
            <w:t>Schedule 3</w:t>
          </w:r>
          <w:r w:rsidRPr="00F02A14">
            <w:rPr>
              <w:rFonts w:cs="Arial"/>
              <w:b/>
              <w:szCs w:val="18"/>
            </w:rPr>
            <w:fldChar w:fldCharType="end"/>
          </w:r>
        </w:p>
      </w:tc>
    </w:tr>
    <w:tr w:rsidR="00BB2333" w:rsidRPr="00CB3D59">
      <w:trPr>
        <w:jc w:val="center"/>
      </w:trPr>
      <w:tc>
        <w:tcPr>
          <w:tcW w:w="5741" w:type="dxa"/>
        </w:tcPr>
        <w:p w:rsidR="00BB2333" w:rsidRPr="00F02A14" w:rsidRDefault="00BB233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BB2333" w:rsidRPr="00F02A14" w:rsidRDefault="00BB233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BB2333" w:rsidRPr="00CB3D59">
      <w:trPr>
        <w:jc w:val="center"/>
      </w:trPr>
      <w:tc>
        <w:tcPr>
          <w:tcW w:w="7296" w:type="dxa"/>
          <w:gridSpan w:val="2"/>
          <w:tcBorders>
            <w:bottom w:val="single" w:sz="4" w:space="0" w:color="auto"/>
          </w:tcBorders>
        </w:tcPr>
        <w:p w:rsidR="00BB2333" w:rsidRPr="00783A18" w:rsidRDefault="00BB2333" w:rsidP="00EB259E">
          <w:pPr>
            <w:pStyle w:val="HeaderOdd6"/>
            <w:spacing w:before="0" w:after="0"/>
            <w:jc w:val="left"/>
            <w:rPr>
              <w:rFonts w:ascii="Times New Roman" w:hAnsi="Times New Roman"/>
              <w:sz w:val="24"/>
              <w:szCs w:val="24"/>
            </w:rPr>
          </w:pPr>
        </w:p>
      </w:tc>
    </w:tr>
  </w:tbl>
  <w:p w:rsidR="00BB2333" w:rsidRDefault="00BB2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BodyTexta"/>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Default"/>
      <w:lvlText w:val="%1."/>
      <w:lvlJc w:val="left"/>
      <w:pPr>
        <w:tabs>
          <w:tab w:val="num" w:pos="1209"/>
        </w:tabs>
        <w:ind w:left="1209" w:hanging="360"/>
      </w:pPr>
    </w:lvl>
  </w:abstractNum>
  <w:abstractNum w:abstractNumId="2" w15:restartNumberingAfterBreak="0">
    <w:nsid w:val="FFFFFF7F"/>
    <w:multiLevelType w:val="singleLevel"/>
    <w:tmpl w:val="C05AC2CC"/>
    <w:lvl w:ilvl="0">
      <w:start w:val="1"/>
      <w:numFmt w:val="decimal"/>
      <w:pStyle w:val="BoldSubject"/>
      <w:lvlText w:val="%1."/>
      <w:lvlJc w:val="left"/>
      <w:pPr>
        <w:tabs>
          <w:tab w:val="num" w:pos="643"/>
        </w:tabs>
        <w:ind w:left="643" w:hanging="360"/>
      </w:pPr>
    </w:lvl>
  </w:abstractNum>
  <w:abstractNum w:abstractNumId="3" w15:restartNumberingAfterBreak="0">
    <w:nsid w:val="FFFFFF80"/>
    <w:multiLevelType w:val="singleLevel"/>
    <w:tmpl w:val="B9B26CB2"/>
    <w:lvl w:ilvl="0">
      <w:start w:val="1"/>
      <w:numFmt w:val="bullet"/>
      <w:pStyle w:val="NoteHeading"/>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3B68806"/>
    <w:lvl w:ilvl="0">
      <w:start w:val="1"/>
      <w:numFmt w:val="bullet"/>
      <w:pStyle w:val="NormalInden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A438A2"/>
    <w:lvl w:ilvl="0">
      <w:start w:val="1"/>
      <w:numFmt w:val="bullet"/>
      <w:pStyle w:val="NormalWeb"/>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AC64B30"/>
    <w:lvl w:ilvl="0">
      <w:start w:val="1"/>
      <w:numFmt w:val="bullet"/>
      <w:pStyle w:val="MyStyle1"/>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A540AC0"/>
    <w:lvl w:ilvl="0">
      <w:start w:val="1"/>
      <w:numFmt w:val="bullet"/>
      <w:pStyle w:val="MessageHeader"/>
      <w:lvlText w:val=""/>
      <w:lvlJc w:val="left"/>
      <w:pPr>
        <w:tabs>
          <w:tab w:val="num" w:pos="360"/>
        </w:tabs>
        <w:ind w:left="360" w:hanging="360"/>
      </w:pPr>
      <w:rPr>
        <w:rFonts w:ascii="Symbol" w:hAnsi="Symbol" w:hint="default"/>
      </w:rPr>
    </w:lvl>
  </w:abstractNum>
  <w:abstractNum w:abstractNumId="8" w15:restartNumberingAfterBreak="0">
    <w:nsid w:val="0AF05D2C"/>
    <w:multiLevelType w:val="hybridMultilevel"/>
    <w:tmpl w:val="67D6015A"/>
    <w:lvl w:ilvl="0" w:tplc="C6540E9A">
      <w:start w:val="1"/>
      <w:numFmt w:val="decimal"/>
      <w:pStyle w:val="addressee"/>
      <w:lvlText w:val="%1."/>
      <w:lvlJc w:val="left"/>
      <w:pPr>
        <w:tabs>
          <w:tab w:val="num" w:pos="1287"/>
        </w:tabs>
        <w:ind w:left="1287" w:hanging="360"/>
      </w:pPr>
      <w:rPr>
        <w:rFonts w:hint="default"/>
      </w:rPr>
    </w:lvl>
    <w:lvl w:ilvl="1" w:tplc="7714BE9E" w:tentative="1">
      <w:start w:val="1"/>
      <w:numFmt w:val="lowerLetter"/>
      <w:lvlText w:val="%2."/>
      <w:lvlJc w:val="left"/>
      <w:pPr>
        <w:tabs>
          <w:tab w:val="num" w:pos="1440"/>
        </w:tabs>
        <w:ind w:left="1440" w:hanging="360"/>
      </w:pPr>
    </w:lvl>
    <w:lvl w:ilvl="2" w:tplc="3F4A8F06" w:tentative="1">
      <w:start w:val="1"/>
      <w:numFmt w:val="lowerRoman"/>
      <w:lvlText w:val="%3."/>
      <w:lvlJc w:val="right"/>
      <w:pPr>
        <w:tabs>
          <w:tab w:val="num" w:pos="2160"/>
        </w:tabs>
        <w:ind w:left="2160" w:hanging="180"/>
      </w:pPr>
    </w:lvl>
    <w:lvl w:ilvl="3" w:tplc="3B081320" w:tentative="1">
      <w:start w:val="1"/>
      <w:numFmt w:val="decimal"/>
      <w:lvlText w:val="%4."/>
      <w:lvlJc w:val="left"/>
      <w:pPr>
        <w:tabs>
          <w:tab w:val="num" w:pos="2880"/>
        </w:tabs>
        <w:ind w:left="2880" w:hanging="360"/>
      </w:pPr>
    </w:lvl>
    <w:lvl w:ilvl="4" w:tplc="1F22B0B4" w:tentative="1">
      <w:start w:val="1"/>
      <w:numFmt w:val="lowerLetter"/>
      <w:lvlText w:val="%5."/>
      <w:lvlJc w:val="left"/>
      <w:pPr>
        <w:tabs>
          <w:tab w:val="num" w:pos="3600"/>
        </w:tabs>
        <w:ind w:left="3600" w:hanging="360"/>
      </w:pPr>
    </w:lvl>
    <w:lvl w:ilvl="5" w:tplc="5F0CB1B6" w:tentative="1">
      <w:start w:val="1"/>
      <w:numFmt w:val="lowerRoman"/>
      <w:lvlText w:val="%6."/>
      <w:lvlJc w:val="right"/>
      <w:pPr>
        <w:tabs>
          <w:tab w:val="num" w:pos="4320"/>
        </w:tabs>
        <w:ind w:left="4320" w:hanging="180"/>
      </w:pPr>
    </w:lvl>
    <w:lvl w:ilvl="6" w:tplc="21180354" w:tentative="1">
      <w:start w:val="1"/>
      <w:numFmt w:val="decimal"/>
      <w:lvlText w:val="%7."/>
      <w:lvlJc w:val="left"/>
      <w:pPr>
        <w:tabs>
          <w:tab w:val="num" w:pos="5040"/>
        </w:tabs>
        <w:ind w:left="5040" w:hanging="360"/>
      </w:pPr>
    </w:lvl>
    <w:lvl w:ilvl="7" w:tplc="1318C6EE" w:tentative="1">
      <w:start w:val="1"/>
      <w:numFmt w:val="lowerLetter"/>
      <w:lvlText w:val="%8."/>
      <w:lvlJc w:val="left"/>
      <w:pPr>
        <w:tabs>
          <w:tab w:val="num" w:pos="5760"/>
        </w:tabs>
        <w:ind w:left="5760" w:hanging="360"/>
      </w:pPr>
    </w:lvl>
    <w:lvl w:ilvl="8" w:tplc="3676D454" w:tentative="1">
      <w:start w:val="1"/>
      <w:numFmt w:val="lowerRoman"/>
      <w:lvlText w:val="%9."/>
      <w:lvlJc w:val="right"/>
      <w:pPr>
        <w:tabs>
          <w:tab w:val="num" w:pos="6480"/>
        </w:tabs>
        <w:ind w:left="6480" w:hanging="180"/>
      </w:pPr>
    </w:lvl>
  </w:abstractNum>
  <w:abstractNum w:abstractNumId="9" w15:restartNumberingAfterBreak="0">
    <w:nsid w:val="29EC795A"/>
    <w:multiLevelType w:val="multilevel"/>
    <w:tmpl w:val="2D4E65FA"/>
    <w:name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0" w15:restartNumberingAfterBreak="0">
    <w:nsid w:val="31D03CEE"/>
    <w:multiLevelType w:val="hybridMultilevel"/>
    <w:tmpl w:val="5DB2CD8E"/>
    <w:lvl w:ilvl="0" w:tplc="A4002F24">
      <w:start w:val="1"/>
      <w:numFmt w:val="bullet"/>
      <w:pStyle w:val="aNoteBulletsubpar"/>
      <w:lvlText w:val=""/>
      <w:lvlJc w:val="left"/>
      <w:pPr>
        <w:tabs>
          <w:tab w:val="num" w:pos="3300"/>
        </w:tabs>
        <w:ind w:left="3240" w:hanging="300"/>
      </w:pPr>
      <w:rPr>
        <w:rFonts w:ascii="Symbol" w:hAnsi="Symbol" w:hint="default"/>
        <w:sz w:val="20"/>
      </w:rPr>
    </w:lvl>
    <w:lvl w:ilvl="1" w:tplc="BD0CF6B6" w:tentative="1">
      <w:start w:val="1"/>
      <w:numFmt w:val="bullet"/>
      <w:lvlText w:val="o"/>
      <w:lvlJc w:val="left"/>
      <w:pPr>
        <w:tabs>
          <w:tab w:val="num" w:pos="1440"/>
        </w:tabs>
        <w:ind w:left="1440" w:hanging="360"/>
      </w:pPr>
      <w:rPr>
        <w:rFonts w:ascii="Courier New" w:hAnsi="Courier New" w:hint="default"/>
      </w:rPr>
    </w:lvl>
    <w:lvl w:ilvl="2" w:tplc="25163782" w:tentative="1">
      <w:start w:val="1"/>
      <w:numFmt w:val="bullet"/>
      <w:lvlText w:val=""/>
      <w:lvlJc w:val="left"/>
      <w:pPr>
        <w:tabs>
          <w:tab w:val="num" w:pos="2160"/>
        </w:tabs>
        <w:ind w:left="2160" w:hanging="360"/>
      </w:pPr>
      <w:rPr>
        <w:rFonts w:ascii="Wingdings" w:hAnsi="Wingdings" w:hint="default"/>
      </w:rPr>
    </w:lvl>
    <w:lvl w:ilvl="3" w:tplc="BE682B44" w:tentative="1">
      <w:start w:val="1"/>
      <w:numFmt w:val="bullet"/>
      <w:lvlText w:val=""/>
      <w:lvlJc w:val="left"/>
      <w:pPr>
        <w:tabs>
          <w:tab w:val="num" w:pos="2880"/>
        </w:tabs>
        <w:ind w:left="2880" w:hanging="360"/>
      </w:pPr>
      <w:rPr>
        <w:rFonts w:ascii="Symbol" w:hAnsi="Symbol" w:hint="default"/>
      </w:rPr>
    </w:lvl>
    <w:lvl w:ilvl="4" w:tplc="412ED7A0" w:tentative="1">
      <w:start w:val="1"/>
      <w:numFmt w:val="bullet"/>
      <w:lvlText w:val="o"/>
      <w:lvlJc w:val="left"/>
      <w:pPr>
        <w:tabs>
          <w:tab w:val="num" w:pos="3600"/>
        </w:tabs>
        <w:ind w:left="3600" w:hanging="360"/>
      </w:pPr>
      <w:rPr>
        <w:rFonts w:ascii="Courier New" w:hAnsi="Courier New" w:hint="default"/>
      </w:rPr>
    </w:lvl>
    <w:lvl w:ilvl="5" w:tplc="A7E0D456" w:tentative="1">
      <w:start w:val="1"/>
      <w:numFmt w:val="bullet"/>
      <w:lvlText w:val=""/>
      <w:lvlJc w:val="left"/>
      <w:pPr>
        <w:tabs>
          <w:tab w:val="num" w:pos="4320"/>
        </w:tabs>
        <w:ind w:left="4320" w:hanging="360"/>
      </w:pPr>
      <w:rPr>
        <w:rFonts w:ascii="Wingdings" w:hAnsi="Wingdings" w:hint="default"/>
      </w:rPr>
    </w:lvl>
    <w:lvl w:ilvl="6" w:tplc="8D3CA89E" w:tentative="1">
      <w:start w:val="1"/>
      <w:numFmt w:val="bullet"/>
      <w:lvlText w:val=""/>
      <w:lvlJc w:val="left"/>
      <w:pPr>
        <w:tabs>
          <w:tab w:val="num" w:pos="5040"/>
        </w:tabs>
        <w:ind w:left="5040" w:hanging="360"/>
      </w:pPr>
      <w:rPr>
        <w:rFonts w:ascii="Symbol" w:hAnsi="Symbol" w:hint="default"/>
      </w:rPr>
    </w:lvl>
    <w:lvl w:ilvl="7" w:tplc="20662BCA" w:tentative="1">
      <w:start w:val="1"/>
      <w:numFmt w:val="bullet"/>
      <w:lvlText w:val="o"/>
      <w:lvlJc w:val="left"/>
      <w:pPr>
        <w:tabs>
          <w:tab w:val="num" w:pos="5760"/>
        </w:tabs>
        <w:ind w:left="5760" w:hanging="360"/>
      </w:pPr>
      <w:rPr>
        <w:rFonts w:ascii="Courier New" w:hAnsi="Courier New" w:hint="default"/>
      </w:rPr>
    </w:lvl>
    <w:lvl w:ilvl="8" w:tplc="40069C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92A52"/>
    <w:multiLevelType w:val="multilevel"/>
    <w:tmpl w:val="0C090029"/>
    <w:name w:val="Schedul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371A394E">
      <w:start w:val="1"/>
      <w:numFmt w:val="bullet"/>
      <w:pStyle w:val="TableBullet"/>
      <w:lvlText w:val=""/>
      <w:lvlJc w:val="left"/>
      <w:pPr>
        <w:ind w:left="720" w:hanging="360"/>
      </w:pPr>
      <w:rPr>
        <w:rFonts w:ascii="Symbol" w:hAnsi="Symbol" w:hint="default"/>
      </w:rPr>
    </w:lvl>
    <w:lvl w:ilvl="1" w:tplc="C96A73F0" w:tentative="1">
      <w:start w:val="1"/>
      <w:numFmt w:val="bullet"/>
      <w:lvlText w:val="o"/>
      <w:lvlJc w:val="left"/>
      <w:pPr>
        <w:ind w:left="1440" w:hanging="360"/>
      </w:pPr>
      <w:rPr>
        <w:rFonts w:ascii="Courier New" w:hAnsi="Courier New" w:cs="Courier New" w:hint="default"/>
      </w:rPr>
    </w:lvl>
    <w:lvl w:ilvl="2" w:tplc="590C7228" w:tentative="1">
      <w:start w:val="1"/>
      <w:numFmt w:val="bullet"/>
      <w:lvlText w:val=""/>
      <w:lvlJc w:val="left"/>
      <w:pPr>
        <w:ind w:left="2160" w:hanging="360"/>
      </w:pPr>
      <w:rPr>
        <w:rFonts w:ascii="Wingdings" w:hAnsi="Wingdings" w:hint="default"/>
      </w:rPr>
    </w:lvl>
    <w:lvl w:ilvl="3" w:tplc="D64CD51A" w:tentative="1">
      <w:start w:val="1"/>
      <w:numFmt w:val="bullet"/>
      <w:lvlText w:val=""/>
      <w:lvlJc w:val="left"/>
      <w:pPr>
        <w:ind w:left="2880" w:hanging="360"/>
      </w:pPr>
      <w:rPr>
        <w:rFonts w:ascii="Symbol" w:hAnsi="Symbol" w:hint="default"/>
      </w:rPr>
    </w:lvl>
    <w:lvl w:ilvl="4" w:tplc="FEFEE8B8" w:tentative="1">
      <w:start w:val="1"/>
      <w:numFmt w:val="bullet"/>
      <w:lvlText w:val="o"/>
      <w:lvlJc w:val="left"/>
      <w:pPr>
        <w:ind w:left="3600" w:hanging="360"/>
      </w:pPr>
      <w:rPr>
        <w:rFonts w:ascii="Courier New" w:hAnsi="Courier New" w:cs="Courier New" w:hint="default"/>
      </w:rPr>
    </w:lvl>
    <w:lvl w:ilvl="5" w:tplc="9E3A9D56" w:tentative="1">
      <w:start w:val="1"/>
      <w:numFmt w:val="bullet"/>
      <w:lvlText w:val=""/>
      <w:lvlJc w:val="left"/>
      <w:pPr>
        <w:ind w:left="4320" w:hanging="360"/>
      </w:pPr>
      <w:rPr>
        <w:rFonts w:ascii="Wingdings" w:hAnsi="Wingdings" w:hint="default"/>
      </w:rPr>
    </w:lvl>
    <w:lvl w:ilvl="6" w:tplc="68308434" w:tentative="1">
      <w:start w:val="1"/>
      <w:numFmt w:val="bullet"/>
      <w:lvlText w:val=""/>
      <w:lvlJc w:val="left"/>
      <w:pPr>
        <w:ind w:left="5040" w:hanging="360"/>
      </w:pPr>
      <w:rPr>
        <w:rFonts w:ascii="Symbol" w:hAnsi="Symbol" w:hint="default"/>
      </w:rPr>
    </w:lvl>
    <w:lvl w:ilvl="7" w:tplc="6316B48A" w:tentative="1">
      <w:start w:val="1"/>
      <w:numFmt w:val="bullet"/>
      <w:lvlText w:val="o"/>
      <w:lvlJc w:val="left"/>
      <w:pPr>
        <w:ind w:left="5760" w:hanging="360"/>
      </w:pPr>
      <w:rPr>
        <w:rFonts w:ascii="Courier New" w:hAnsi="Courier New" w:cs="Courier New" w:hint="default"/>
      </w:rPr>
    </w:lvl>
    <w:lvl w:ilvl="8" w:tplc="B5841014"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A707A77"/>
    <w:multiLevelType w:val="hybridMultilevel"/>
    <w:tmpl w:val="9B46571C"/>
    <w:lvl w:ilvl="0" w:tplc="C1E05A02">
      <w:start w:val="1"/>
      <w:numFmt w:val="decimal"/>
      <w:pStyle w:val="AH3sec"/>
      <w:lvlText w:val="%1"/>
      <w:lvlJc w:val="left"/>
      <w:pPr>
        <w:ind w:left="720" w:hanging="360"/>
      </w:pPr>
      <w:rPr>
        <w:rFonts w:hint="default"/>
        <w:b/>
        <w:i w:val="0"/>
      </w:rPr>
    </w:lvl>
    <w:lvl w:ilvl="1" w:tplc="969ED798" w:tentative="1">
      <w:start w:val="1"/>
      <w:numFmt w:val="lowerLetter"/>
      <w:lvlText w:val="%2."/>
      <w:lvlJc w:val="left"/>
      <w:pPr>
        <w:ind w:left="1440" w:hanging="360"/>
      </w:pPr>
    </w:lvl>
    <w:lvl w:ilvl="2" w:tplc="7BE20E3A" w:tentative="1">
      <w:start w:val="1"/>
      <w:numFmt w:val="lowerRoman"/>
      <w:lvlText w:val="%3."/>
      <w:lvlJc w:val="right"/>
      <w:pPr>
        <w:ind w:left="2160" w:hanging="180"/>
      </w:pPr>
    </w:lvl>
    <w:lvl w:ilvl="3" w:tplc="0DBA1BF4" w:tentative="1">
      <w:start w:val="1"/>
      <w:numFmt w:val="decimal"/>
      <w:lvlText w:val="%4."/>
      <w:lvlJc w:val="left"/>
      <w:pPr>
        <w:ind w:left="2880" w:hanging="360"/>
      </w:pPr>
    </w:lvl>
    <w:lvl w:ilvl="4" w:tplc="C4F0C198" w:tentative="1">
      <w:start w:val="1"/>
      <w:numFmt w:val="lowerLetter"/>
      <w:lvlText w:val="%5."/>
      <w:lvlJc w:val="left"/>
      <w:pPr>
        <w:ind w:left="3600" w:hanging="360"/>
      </w:pPr>
    </w:lvl>
    <w:lvl w:ilvl="5" w:tplc="93CEF1BE" w:tentative="1">
      <w:start w:val="1"/>
      <w:numFmt w:val="lowerRoman"/>
      <w:lvlText w:val="%6."/>
      <w:lvlJc w:val="right"/>
      <w:pPr>
        <w:ind w:left="4320" w:hanging="180"/>
      </w:pPr>
    </w:lvl>
    <w:lvl w:ilvl="6" w:tplc="A48030B8" w:tentative="1">
      <w:start w:val="1"/>
      <w:numFmt w:val="decimal"/>
      <w:lvlText w:val="%7."/>
      <w:lvlJc w:val="left"/>
      <w:pPr>
        <w:ind w:left="5040" w:hanging="360"/>
      </w:pPr>
    </w:lvl>
    <w:lvl w:ilvl="7" w:tplc="59C8ADEE" w:tentative="1">
      <w:start w:val="1"/>
      <w:numFmt w:val="lowerLetter"/>
      <w:lvlText w:val="%8."/>
      <w:lvlJc w:val="left"/>
      <w:pPr>
        <w:ind w:left="5760" w:hanging="360"/>
      </w:pPr>
    </w:lvl>
    <w:lvl w:ilvl="8" w:tplc="27541BBE" w:tentative="1">
      <w:start w:val="1"/>
      <w:numFmt w:val="lowerRoman"/>
      <w:lvlText w:val="%9."/>
      <w:lvlJc w:val="right"/>
      <w:pPr>
        <w:ind w:left="6480" w:hanging="180"/>
      </w:pPr>
    </w:lvl>
  </w:abstractNum>
  <w:abstractNum w:abstractNumId="16" w15:restartNumberingAfterBreak="0">
    <w:nsid w:val="7FE65E21"/>
    <w:multiLevelType w:val="hybridMultilevel"/>
    <w:tmpl w:val="AC7A5FF8"/>
    <w:lvl w:ilvl="0" w:tplc="E81C30FC">
      <w:start w:val="1"/>
      <w:numFmt w:val="decimal"/>
      <w:pStyle w:val="TableNumbered"/>
      <w:suff w:val="space"/>
      <w:lvlText w:val="%1"/>
      <w:lvlJc w:val="left"/>
      <w:pPr>
        <w:ind w:left="360" w:hanging="360"/>
      </w:pPr>
      <w:rPr>
        <w:rFonts w:hint="default"/>
      </w:rPr>
    </w:lvl>
    <w:lvl w:ilvl="1" w:tplc="BF78EDA8" w:tentative="1">
      <w:start w:val="1"/>
      <w:numFmt w:val="lowerLetter"/>
      <w:lvlText w:val="%2."/>
      <w:lvlJc w:val="left"/>
      <w:pPr>
        <w:ind w:left="1440" w:hanging="360"/>
      </w:pPr>
    </w:lvl>
    <w:lvl w:ilvl="2" w:tplc="E0166E88" w:tentative="1">
      <w:start w:val="1"/>
      <w:numFmt w:val="lowerRoman"/>
      <w:lvlText w:val="%3."/>
      <w:lvlJc w:val="right"/>
      <w:pPr>
        <w:ind w:left="2160" w:hanging="180"/>
      </w:pPr>
    </w:lvl>
    <w:lvl w:ilvl="3" w:tplc="B93826C0" w:tentative="1">
      <w:start w:val="1"/>
      <w:numFmt w:val="decimal"/>
      <w:lvlText w:val="%4."/>
      <w:lvlJc w:val="left"/>
      <w:pPr>
        <w:ind w:left="2880" w:hanging="360"/>
      </w:pPr>
    </w:lvl>
    <w:lvl w:ilvl="4" w:tplc="D994A338" w:tentative="1">
      <w:start w:val="1"/>
      <w:numFmt w:val="lowerLetter"/>
      <w:lvlText w:val="%5."/>
      <w:lvlJc w:val="left"/>
      <w:pPr>
        <w:ind w:left="3600" w:hanging="360"/>
      </w:pPr>
    </w:lvl>
    <w:lvl w:ilvl="5" w:tplc="215E8026" w:tentative="1">
      <w:start w:val="1"/>
      <w:numFmt w:val="lowerRoman"/>
      <w:lvlText w:val="%6."/>
      <w:lvlJc w:val="right"/>
      <w:pPr>
        <w:ind w:left="4320" w:hanging="180"/>
      </w:pPr>
    </w:lvl>
    <w:lvl w:ilvl="6" w:tplc="D6D079B6" w:tentative="1">
      <w:start w:val="1"/>
      <w:numFmt w:val="decimal"/>
      <w:lvlText w:val="%7."/>
      <w:lvlJc w:val="left"/>
      <w:pPr>
        <w:ind w:left="5040" w:hanging="360"/>
      </w:pPr>
    </w:lvl>
    <w:lvl w:ilvl="7" w:tplc="C630B5C4" w:tentative="1">
      <w:start w:val="1"/>
      <w:numFmt w:val="lowerLetter"/>
      <w:lvlText w:val="%8."/>
      <w:lvlJc w:val="left"/>
      <w:pPr>
        <w:ind w:left="5760" w:hanging="360"/>
      </w:pPr>
    </w:lvl>
    <w:lvl w:ilvl="8" w:tplc="A4CA539A"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2"/>
  </w:num>
  <w:num w:numId="14">
    <w:abstractNumId w:val="13"/>
  </w:num>
  <w:num w:numId="15">
    <w:abstractNumId w:val="16"/>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DE"/>
    <w:rsid w:val="000001A2"/>
    <w:rsid w:val="00000B46"/>
    <w:rsid w:val="00000C1F"/>
    <w:rsid w:val="00002878"/>
    <w:rsid w:val="00002B8E"/>
    <w:rsid w:val="00003622"/>
    <w:rsid w:val="000038FA"/>
    <w:rsid w:val="00003DAE"/>
    <w:rsid w:val="00004244"/>
    <w:rsid w:val="000058FC"/>
    <w:rsid w:val="00005E4C"/>
    <w:rsid w:val="00005F6E"/>
    <w:rsid w:val="00006226"/>
    <w:rsid w:val="0000657C"/>
    <w:rsid w:val="000066CD"/>
    <w:rsid w:val="00006B29"/>
    <w:rsid w:val="00006D29"/>
    <w:rsid w:val="0000740A"/>
    <w:rsid w:val="00010710"/>
    <w:rsid w:val="0001077D"/>
    <w:rsid w:val="00010B30"/>
    <w:rsid w:val="00010C7C"/>
    <w:rsid w:val="00010E9F"/>
    <w:rsid w:val="00010FE1"/>
    <w:rsid w:val="000125CE"/>
    <w:rsid w:val="0001332C"/>
    <w:rsid w:val="000133F1"/>
    <w:rsid w:val="00013693"/>
    <w:rsid w:val="00013CBB"/>
    <w:rsid w:val="00014B3A"/>
    <w:rsid w:val="00015ADE"/>
    <w:rsid w:val="000165CB"/>
    <w:rsid w:val="00016F67"/>
    <w:rsid w:val="00017DA4"/>
    <w:rsid w:val="00017FF9"/>
    <w:rsid w:val="000201C8"/>
    <w:rsid w:val="0002034F"/>
    <w:rsid w:val="000210D0"/>
    <w:rsid w:val="000215AA"/>
    <w:rsid w:val="00021E11"/>
    <w:rsid w:val="00022614"/>
    <w:rsid w:val="00022BEA"/>
    <w:rsid w:val="00022C2E"/>
    <w:rsid w:val="00022CE5"/>
    <w:rsid w:val="00022DE5"/>
    <w:rsid w:val="000232DE"/>
    <w:rsid w:val="000235AE"/>
    <w:rsid w:val="00023831"/>
    <w:rsid w:val="00023EF6"/>
    <w:rsid w:val="0002517D"/>
    <w:rsid w:val="0002541F"/>
    <w:rsid w:val="00026FEA"/>
    <w:rsid w:val="00027323"/>
    <w:rsid w:val="00027926"/>
    <w:rsid w:val="0002793A"/>
    <w:rsid w:val="00027F81"/>
    <w:rsid w:val="00031575"/>
    <w:rsid w:val="00031AA5"/>
    <w:rsid w:val="00031D18"/>
    <w:rsid w:val="00031E92"/>
    <w:rsid w:val="0003249F"/>
    <w:rsid w:val="00033042"/>
    <w:rsid w:val="000332AD"/>
    <w:rsid w:val="000333BC"/>
    <w:rsid w:val="0003397B"/>
    <w:rsid w:val="00033B07"/>
    <w:rsid w:val="000341B7"/>
    <w:rsid w:val="000354F1"/>
    <w:rsid w:val="000363CF"/>
    <w:rsid w:val="000374FF"/>
    <w:rsid w:val="00040B7F"/>
    <w:rsid w:val="00040C60"/>
    <w:rsid w:val="000417E5"/>
    <w:rsid w:val="00041BD9"/>
    <w:rsid w:val="000420DE"/>
    <w:rsid w:val="00042D8F"/>
    <w:rsid w:val="000431F1"/>
    <w:rsid w:val="000443CE"/>
    <w:rsid w:val="000448E6"/>
    <w:rsid w:val="00045988"/>
    <w:rsid w:val="00045AEC"/>
    <w:rsid w:val="000470A8"/>
    <w:rsid w:val="000470C7"/>
    <w:rsid w:val="00047BEA"/>
    <w:rsid w:val="00047CC6"/>
    <w:rsid w:val="0005001D"/>
    <w:rsid w:val="00050398"/>
    <w:rsid w:val="00050EBA"/>
    <w:rsid w:val="000510D4"/>
    <w:rsid w:val="000510F0"/>
    <w:rsid w:val="000515EC"/>
    <w:rsid w:val="000516FD"/>
    <w:rsid w:val="00051E5C"/>
    <w:rsid w:val="000525F5"/>
    <w:rsid w:val="00052B77"/>
    <w:rsid w:val="00052B78"/>
    <w:rsid w:val="00052C31"/>
    <w:rsid w:val="00052C78"/>
    <w:rsid w:val="00053223"/>
    <w:rsid w:val="00053956"/>
    <w:rsid w:val="00053FFB"/>
    <w:rsid w:val="00054835"/>
    <w:rsid w:val="0005490D"/>
    <w:rsid w:val="000549C1"/>
    <w:rsid w:val="00054E90"/>
    <w:rsid w:val="000550E6"/>
    <w:rsid w:val="000554C3"/>
    <w:rsid w:val="00055507"/>
    <w:rsid w:val="00055D19"/>
    <w:rsid w:val="00056078"/>
    <w:rsid w:val="00056F10"/>
    <w:rsid w:val="000604FF"/>
    <w:rsid w:val="00060BEF"/>
    <w:rsid w:val="0006145C"/>
    <w:rsid w:val="00061C82"/>
    <w:rsid w:val="000622D2"/>
    <w:rsid w:val="00062C29"/>
    <w:rsid w:val="00063072"/>
    <w:rsid w:val="00063620"/>
    <w:rsid w:val="0006363E"/>
    <w:rsid w:val="00063AC6"/>
    <w:rsid w:val="00064AEA"/>
    <w:rsid w:val="00064F2B"/>
    <w:rsid w:val="00065474"/>
    <w:rsid w:val="000657F7"/>
    <w:rsid w:val="00066078"/>
    <w:rsid w:val="00066A7B"/>
    <w:rsid w:val="00066F6A"/>
    <w:rsid w:val="000701DE"/>
    <w:rsid w:val="00070AB8"/>
    <w:rsid w:val="00070D73"/>
    <w:rsid w:val="00070DAE"/>
    <w:rsid w:val="00072247"/>
    <w:rsid w:val="0007283B"/>
    <w:rsid w:val="00072B60"/>
    <w:rsid w:val="00073124"/>
    <w:rsid w:val="000732DF"/>
    <w:rsid w:val="00073338"/>
    <w:rsid w:val="00074528"/>
    <w:rsid w:val="00074D11"/>
    <w:rsid w:val="00074D62"/>
    <w:rsid w:val="00075D08"/>
    <w:rsid w:val="000775A8"/>
    <w:rsid w:val="00080B22"/>
    <w:rsid w:val="0008180B"/>
    <w:rsid w:val="00081FC6"/>
    <w:rsid w:val="00082200"/>
    <w:rsid w:val="0008247E"/>
    <w:rsid w:val="000833C8"/>
    <w:rsid w:val="00083588"/>
    <w:rsid w:val="0008360E"/>
    <w:rsid w:val="000837DB"/>
    <w:rsid w:val="00083817"/>
    <w:rsid w:val="000845B9"/>
    <w:rsid w:val="00084730"/>
    <w:rsid w:val="000857FD"/>
    <w:rsid w:val="0008585D"/>
    <w:rsid w:val="00085AC7"/>
    <w:rsid w:val="00085DED"/>
    <w:rsid w:val="00085F20"/>
    <w:rsid w:val="00086B80"/>
    <w:rsid w:val="00086D55"/>
    <w:rsid w:val="00086E51"/>
    <w:rsid w:val="000872CA"/>
    <w:rsid w:val="00087CA5"/>
    <w:rsid w:val="000901EC"/>
    <w:rsid w:val="000906B4"/>
    <w:rsid w:val="00091336"/>
    <w:rsid w:val="00091575"/>
    <w:rsid w:val="0009173C"/>
    <w:rsid w:val="00091E23"/>
    <w:rsid w:val="00092287"/>
    <w:rsid w:val="00092D41"/>
    <w:rsid w:val="0009309D"/>
    <w:rsid w:val="00093558"/>
    <w:rsid w:val="00093B7A"/>
    <w:rsid w:val="00095116"/>
    <w:rsid w:val="00095313"/>
    <w:rsid w:val="0009641C"/>
    <w:rsid w:val="00097100"/>
    <w:rsid w:val="0009786D"/>
    <w:rsid w:val="000A0800"/>
    <w:rsid w:val="000A0B5C"/>
    <w:rsid w:val="000A2388"/>
    <w:rsid w:val="000A2D44"/>
    <w:rsid w:val="000A2D82"/>
    <w:rsid w:val="000A3476"/>
    <w:rsid w:val="000A5A3E"/>
    <w:rsid w:val="000A5DCB"/>
    <w:rsid w:val="000A5F5E"/>
    <w:rsid w:val="000A65D0"/>
    <w:rsid w:val="000A66F8"/>
    <w:rsid w:val="000A6B89"/>
    <w:rsid w:val="000A6F3F"/>
    <w:rsid w:val="000B07B3"/>
    <w:rsid w:val="000B0B03"/>
    <w:rsid w:val="000B0D86"/>
    <w:rsid w:val="000B14B8"/>
    <w:rsid w:val="000B1A1D"/>
    <w:rsid w:val="000B26BB"/>
    <w:rsid w:val="000B3404"/>
    <w:rsid w:val="000B3E3C"/>
    <w:rsid w:val="000B4377"/>
    <w:rsid w:val="000B4951"/>
    <w:rsid w:val="000B5ABA"/>
    <w:rsid w:val="000B6252"/>
    <w:rsid w:val="000B739F"/>
    <w:rsid w:val="000C02CB"/>
    <w:rsid w:val="000C02D9"/>
    <w:rsid w:val="000C072D"/>
    <w:rsid w:val="000C1E84"/>
    <w:rsid w:val="000C2A07"/>
    <w:rsid w:val="000C2A72"/>
    <w:rsid w:val="000C2D90"/>
    <w:rsid w:val="000C352D"/>
    <w:rsid w:val="000C468E"/>
    <w:rsid w:val="000C4A39"/>
    <w:rsid w:val="000C59B8"/>
    <w:rsid w:val="000C61F9"/>
    <w:rsid w:val="000C680D"/>
    <w:rsid w:val="000C74D7"/>
    <w:rsid w:val="000C7832"/>
    <w:rsid w:val="000C7850"/>
    <w:rsid w:val="000D0836"/>
    <w:rsid w:val="000D0AED"/>
    <w:rsid w:val="000D1571"/>
    <w:rsid w:val="000D18E1"/>
    <w:rsid w:val="000D207F"/>
    <w:rsid w:val="000D26B4"/>
    <w:rsid w:val="000D30B4"/>
    <w:rsid w:val="000D3226"/>
    <w:rsid w:val="000D3869"/>
    <w:rsid w:val="000D4283"/>
    <w:rsid w:val="000D4A2C"/>
    <w:rsid w:val="000D4D16"/>
    <w:rsid w:val="000D4EC6"/>
    <w:rsid w:val="000D573E"/>
    <w:rsid w:val="000D691E"/>
    <w:rsid w:val="000D69B2"/>
    <w:rsid w:val="000D7020"/>
    <w:rsid w:val="000D7936"/>
    <w:rsid w:val="000E004C"/>
    <w:rsid w:val="000E0124"/>
    <w:rsid w:val="000E03D7"/>
    <w:rsid w:val="000E0BBA"/>
    <w:rsid w:val="000E0CA9"/>
    <w:rsid w:val="000E0D5C"/>
    <w:rsid w:val="000E1961"/>
    <w:rsid w:val="000E1A0D"/>
    <w:rsid w:val="000E210E"/>
    <w:rsid w:val="000E29CA"/>
    <w:rsid w:val="000E2EA0"/>
    <w:rsid w:val="000E2F09"/>
    <w:rsid w:val="000E36FD"/>
    <w:rsid w:val="000E4731"/>
    <w:rsid w:val="000E478B"/>
    <w:rsid w:val="000E56B2"/>
    <w:rsid w:val="000E576D"/>
    <w:rsid w:val="000E5C1B"/>
    <w:rsid w:val="000E61D0"/>
    <w:rsid w:val="000E6C3F"/>
    <w:rsid w:val="000F027A"/>
    <w:rsid w:val="000F0D4C"/>
    <w:rsid w:val="000F20C4"/>
    <w:rsid w:val="000F2156"/>
    <w:rsid w:val="000F2325"/>
    <w:rsid w:val="000F2713"/>
    <w:rsid w:val="000F3194"/>
    <w:rsid w:val="000F3991"/>
    <w:rsid w:val="000F5051"/>
    <w:rsid w:val="000F50A8"/>
    <w:rsid w:val="000F5328"/>
    <w:rsid w:val="000F5A35"/>
    <w:rsid w:val="000F5B27"/>
    <w:rsid w:val="000F6069"/>
    <w:rsid w:val="000F6E4C"/>
    <w:rsid w:val="000F7B70"/>
    <w:rsid w:val="001002C3"/>
    <w:rsid w:val="00100400"/>
    <w:rsid w:val="001005E4"/>
    <w:rsid w:val="001007E1"/>
    <w:rsid w:val="00101267"/>
    <w:rsid w:val="001013FE"/>
    <w:rsid w:val="00102CF3"/>
    <w:rsid w:val="0010306C"/>
    <w:rsid w:val="001031B6"/>
    <w:rsid w:val="0010320C"/>
    <w:rsid w:val="00103496"/>
    <w:rsid w:val="001036EA"/>
    <w:rsid w:val="001037E9"/>
    <w:rsid w:val="00103F32"/>
    <w:rsid w:val="0010474B"/>
    <w:rsid w:val="001057A7"/>
    <w:rsid w:val="001058DF"/>
    <w:rsid w:val="00105B74"/>
    <w:rsid w:val="001064B6"/>
    <w:rsid w:val="001064F3"/>
    <w:rsid w:val="00106C59"/>
    <w:rsid w:val="0010704C"/>
    <w:rsid w:val="00107DF4"/>
    <w:rsid w:val="001104AA"/>
    <w:rsid w:val="001120F3"/>
    <w:rsid w:val="0011225D"/>
    <w:rsid w:val="001122EF"/>
    <w:rsid w:val="00112B34"/>
    <w:rsid w:val="0011318C"/>
    <w:rsid w:val="0011325E"/>
    <w:rsid w:val="00115059"/>
    <w:rsid w:val="00115AEF"/>
    <w:rsid w:val="00115CF3"/>
    <w:rsid w:val="00115ECF"/>
    <w:rsid w:val="001167C6"/>
    <w:rsid w:val="00116983"/>
    <w:rsid w:val="00116BF8"/>
    <w:rsid w:val="00116FE4"/>
    <w:rsid w:val="00117855"/>
    <w:rsid w:val="00117B14"/>
    <w:rsid w:val="00117CCB"/>
    <w:rsid w:val="00117D48"/>
    <w:rsid w:val="00117F78"/>
    <w:rsid w:val="00120262"/>
    <w:rsid w:val="00120CB9"/>
    <w:rsid w:val="00123688"/>
    <w:rsid w:val="00123B97"/>
    <w:rsid w:val="00123CFD"/>
    <w:rsid w:val="00123DA7"/>
    <w:rsid w:val="00123F85"/>
    <w:rsid w:val="00124652"/>
    <w:rsid w:val="00124B4E"/>
    <w:rsid w:val="00124CE2"/>
    <w:rsid w:val="00124F67"/>
    <w:rsid w:val="00125680"/>
    <w:rsid w:val="00125F0A"/>
    <w:rsid w:val="00127E34"/>
    <w:rsid w:val="001311B7"/>
    <w:rsid w:val="001316D5"/>
    <w:rsid w:val="00131758"/>
    <w:rsid w:val="001319B0"/>
    <w:rsid w:val="0013205F"/>
    <w:rsid w:val="001328B7"/>
    <w:rsid w:val="00133945"/>
    <w:rsid w:val="00133B3C"/>
    <w:rsid w:val="00133BC9"/>
    <w:rsid w:val="001343A6"/>
    <w:rsid w:val="001343E7"/>
    <w:rsid w:val="001344D5"/>
    <w:rsid w:val="00134888"/>
    <w:rsid w:val="00135685"/>
    <w:rsid w:val="00136178"/>
    <w:rsid w:val="0013771B"/>
    <w:rsid w:val="001378C9"/>
    <w:rsid w:val="00137B80"/>
    <w:rsid w:val="001409F3"/>
    <w:rsid w:val="001412F8"/>
    <w:rsid w:val="00141633"/>
    <w:rsid w:val="00141E5A"/>
    <w:rsid w:val="00142064"/>
    <w:rsid w:val="001429CA"/>
    <w:rsid w:val="00142F3F"/>
    <w:rsid w:val="0014367C"/>
    <w:rsid w:val="00143B22"/>
    <w:rsid w:val="00143D5E"/>
    <w:rsid w:val="00144317"/>
    <w:rsid w:val="001447EF"/>
    <w:rsid w:val="00144A9A"/>
    <w:rsid w:val="00145C26"/>
    <w:rsid w:val="00146678"/>
    <w:rsid w:val="00146688"/>
    <w:rsid w:val="001466D4"/>
    <w:rsid w:val="00147781"/>
    <w:rsid w:val="00147AF7"/>
    <w:rsid w:val="00147D58"/>
    <w:rsid w:val="00150061"/>
    <w:rsid w:val="001516D9"/>
    <w:rsid w:val="0015248F"/>
    <w:rsid w:val="0015260A"/>
    <w:rsid w:val="0015289A"/>
    <w:rsid w:val="001532A6"/>
    <w:rsid w:val="001539E8"/>
    <w:rsid w:val="00154977"/>
    <w:rsid w:val="00154C10"/>
    <w:rsid w:val="00154F68"/>
    <w:rsid w:val="001551FA"/>
    <w:rsid w:val="00156046"/>
    <w:rsid w:val="0015604E"/>
    <w:rsid w:val="001567D4"/>
    <w:rsid w:val="00160644"/>
    <w:rsid w:val="00160DF7"/>
    <w:rsid w:val="001613EC"/>
    <w:rsid w:val="00161BEE"/>
    <w:rsid w:val="001622D7"/>
    <w:rsid w:val="00162C5F"/>
    <w:rsid w:val="00162E5C"/>
    <w:rsid w:val="001638ED"/>
    <w:rsid w:val="00164204"/>
    <w:rsid w:val="00164AA7"/>
    <w:rsid w:val="00164BAF"/>
    <w:rsid w:val="001655BE"/>
    <w:rsid w:val="00165AAD"/>
    <w:rsid w:val="00165D5E"/>
    <w:rsid w:val="001662B6"/>
    <w:rsid w:val="00166527"/>
    <w:rsid w:val="00167264"/>
    <w:rsid w:val="001674F3"/>
    <w:rsid w:val="001676B4"/>
    <w:rsid w:val="00167729"/>
    <w:rsid w:val="0016788C"/>
    <w:rsid w:val="00167A28"/>
    <w:rsid w:val="00167E11"/>
    <w:rsid w:val="0017115D"/>
    <w:rsid w:val="001712D9"/>
    <w:rsid w:val="001714BA"/>
    <w:rsid w:val="0017182C"/>
    <w:rsid w:val="001719FB"/>
    <w:rsid w:val="0017221F"/>
    <w:rsid w:val="00172632"/>
    <w:rsid w:val="00172D13"/>
    <w:rsid w:val="001731E1"/>
    <w:rsid w:val="00173203"/>
    <w:rsid w:val="0017326F"/>
    <w:rsid w:val="00173C33"/>
    <w:rsid w:val="00174133"/>
    <w:rsid w:val="00175F90"/>
    <w:rsid w:val="00176919"/>
    <w:rsid w:val="00176AE6"/>
    <w:rsid w:val="00176D1A"/>
    <w:rsid w:val="001771EE"/>
    <w:rsid w:val="0017768D"/>
    <w:rsid w:val="001777DE"/>
    <w:rsid w:val="00177849"/>
    <w:rsid w:val="0018010E"/>
    <w:rsid w:val="00180311"/>
    <w:rsid w:val="0018090D"/>
    <w:rsid w:val="00180A70"/>
    <w:rsid w:val="001815FB"/>
    <w:rsid w:val="00181D8C"/>
    <w:rsid w:val="001820EA"/>
    <w:rsid w:val="001825E2"/>
    <w:rsid w:val="00182DC0"/>
    <w:rsid w:val="00183598"/>
    <w:rsid w:val="001836FE"/>
    <w:rsid w:val="00183911"/>
    <w:rsid w:val="00184238"/>
    <w:rsid w:val="00184418"/>
    <w:rsid w:val="00184C22"/>
    <w:rsid w:val="00190014"/>
    <w:rsid w:val="00190B6B"/>
    <w:rsid w:val="00190C67"/>
    <w:rsid w:val="00190D12"/>
    <w:rsid w:val="00191671"/>
    <w:rsid w:val="00191704"/>
    <w:rsid w:val="00192212"/>
    <w:rsid w:val="00192820"/>
    <w:rsid w:val="001930CB"/>
    <w:rsid w:val="00194342"/>
    <w:rsid w:val="001945CB"/>
    <w:rsid w:val="00194EF0"/>
    <w:rsid w:val="001954F3"/>
    <w:rsid w:val="00196472"/>
    <w:rsid w:val="001964E2"/>
    <w:rsid w:val="00196BEB"/>
    <w:rsid w:val="00197191"/>
    <w:rsid w:val="001A1517"/>
    <w:rsid w:val="001A28E9"/>
    <w:rsid w:val="001A2919"/>
    <w:rsid w:val="001A29C9"/>
    <w:rsid w:val="001A2C85"/>
    <w:rsid w:val="001A351C"/>
    <w:rsid w:val="001A3B6D"/>
    <w:rsid w:val="001A5566"/>
    <w:rsid w:val="001A620F"/>
    <w:rsid w:val="001A6C57"/>
    <w:rsid w:val="001A72B3"/>
    <w:rsid w:val="001A739A"/>
    <w:rsid w:val="001A75C8"/>
    <w:rsid w:val="001A7B54"/>
    <w:rsid w:val="001B0494"/>
    <w:rsid w:val="001B0556"/>
    <w:rsid w:val="001B081E"/>
    <w:rsid w:val="001B180E"/>
    <w:rsid w:val="001B1F60"/>
    <w:rsid w:val="001B28E1"/>
    <w:rsid w:val="001B2E38"/>
    <w:rsid w:val="001B315C"/>
    <w:rsid w:val="001B352B"/>
    <w:rsid w:val="001B35E3"/>
    <w:rsid w:val="001B3A77"/>
    <w:rsid w:val="001B3DAC"/>
    <w:rsid w:val="001B4170"/>
    <w:rsid w:val="001B449A"/>
    <w:rsid w:val="001B482C"/>
    <w:rsid w:val="001B6311"/>
    <w:rsid w:val="001B657F"/>
    <w:rsid w:val="001C06E3"/>
    <w:rsid w:val="001C08BC"/>
    <w:rsid w:val="001C0EE2"/>
    <w:rsid w:val="001C1A19"/>
    <w:rsid w:val="001C1B4A"/>
    <w:rsid w:val="001C1E4C"/>
    <w:rsid w:val="001C24B5"/>
    <w:rsid w:val="001C3C38"/>
    <w:rsid w:val="001C4417"/>
    <w:rsid w:val="001C4546"/>
    <w:rsid w:val="001C4D00"/>
    <w:rsid w:val="001C4D48"/>
    <w:rsid w:val="001C5035"/>
    <w:rsid w:val="001C522D"/>
    <w:rsid w:val="001C547E"/>
    <w:rsid w:val="001C5C41"/>
    <w:rsid w:val="001C6282"/>
    <w:rsid w:val="001C7395"/>
    <w:rsid w:val="001C7A92"/>
    <w:rsid w:val="001D0F04"/>
    <w:rsid w:val="001D11AE"/>
    <w:rsid w:val="001D17DF"/>
    <w:rsid w:val="001D1944"/>
    <w:rsid w:val="001D1F85"/>
    <w:rsid w:val="001D22C4"/>
    <w:rsid w:val="001D23EE"/>
    <w:rsid w:val="001D30A6"/>
    <w:rsid w:val="001D3557"/>
    <w:rsid w:val="001D4772"/>
    <w:rsid w:val="001D47B6"/>
    <w:rsid w:val="001D4F34"/>
    <w:rsid w:val="001D604F"/>
    <w:rsid w:val="001D6056"/>
    <w:rsid w:val="001D6266"/>
    <w:rsid w:val="001D6A59"/>
    <w:rsid w:val="001D71F1"/>
    <w:rsid w:val="001D776B"/>
    <w:rsid w:val="001E1A01"/>
    <w:rsid w:val="001E1FA5"/>
    <w:rsid w:val="001E2850"/>
    <w:rsid w:val="001E2B98"/>
    <w:rsid w:val="001E395A"/>
    <w:rsid w:val="001E3AA7"/>
    <w:rsid w:val="001E3DED"/>
    <w:rsid w:val="001E4694"/>
    <w:rsid w:val="001E54B1"/>
    <w:rsid w:val="001E5821"/>
    <w:rsid w:val="001E5B9F"/>
    <w:rsid w:val="001E5EAE"/>
    <w:rsid w:val="001E6187"/>
    <w:rsid w:val="001E697D"/>
    <w:rsid w:val="001E6E25"/>
    <w:rsid w:val="001E7291"/>
    <w:rsid w:val="001E744D"/>
    <w:rsid w:val="001E7A00"/>
    <w:rsid w:val="001F0362"/>
    <w:rsid w:val="001F249B"/>
    <w:rsid w:val="001F2718"/>
    <w:rsid w:val="001F2CF4"/>
    <w:rsid w:val="001F2DF9"/>
    <w:rsid w:val="001F2F14"/>
    <w:rsid w:val="001F31B5"/>
    <w:rsid w:val="001F5A2B"/>
    <w:rsid w:val="001F5D6D"/>
    <w:rsid w:val="001F5F26"/>
    <w:rsid w:val="001F615A"/>
    <w:rsid w:val="001F62F7"/>
    <w:rsid w:val="001F7099"/>
    <w:rsid w:val="0020013B"/>
    <w:rsid w:val="00200329"/>
    <w:rsid w:val="002006C1"/>
    <w:rsid w:val="00200F57"/>
    <w:rsid w:val="0020185A"/>
    <w:rsid w:val="00202266"/>
    <w:rsid w:val="00202343"/>
    <w:rsid w:val="00202E3B"/>
    <w:rsid w:val="00203085"/>
    <w:rsid w:val="0020347F"/>
    <w:rsid w:val="00204757"/>
    <w:rsid w:val="00204E34"/>
    <w:rsid w:val="00205410"/>
    <w:rsid w:val="002054D9"/>
    <w:rsid w:val="0020610F"/>
    <w:rsid w:val="002061CC"/>
    <w:rsid w:val="00206DFB"/>
    <w:rsid w:val="00207A40"/>
    <w:rsid w:val="00210896"/>
    <w:rsid w:val="002108BF"/>
    <w:rsid w:val="00210EED"/>
    <w:rsid w:val="0021236C"/>
    <w:rsid w:val="00212661"/>
    <w:rsid w:val="002127D1"/>
    <w:rsid w:val="00213190"/>
    <w:rsid w:val="002134AA"/>
    <w:rsid w:val="0021477A"/>
    <w:rsid w:val="0021528B"/>
    <w:rsid w:val="00215955"/>
    <w:rsid w:val="00216578"/>
    <w:rsid w:val="00216FFF"/>
    <w:rsid w:val="00217B26"/>
    <w:rsid w:val="00217C8C"/>
    <w:rsid w:val="00220D5A"/>
    <w:rsid w:val="0022149F"/>
    <w:rsid w:val="00221AA9"/>
    <w:rsid w:val="002222A8"/>
    <w:rsid w:val="002222AD"/>
    <w:rsid w:val="002223E1"/>
    <w:rsid w:val="002223FD"/>
    <w:rsid w:val="00222D64"/>
    <w:rsid w:val="00223081"/>
    <w:rsid w:val="0022389B"/>
    <w:rsid w:val="00223F68"/>
    <w:rsid w:val="002246A2"/>
    <w:rsid w:val="00224ADF"/>
    <w:rsid w:val="00225AB5"/>
    <w:rsid w:val="00226068"/>
    <w:rsid w:val="002267B7"/>
    <w:rsid w:val="00226D1E"/>
    <w:rsid w:val="002303FA"/>
    <w:rsid w:val="002304BC"/>
    <w:rsid w:val="00230BE1"/>
    <w:rsid w:val="00231377"/>
    <w:rsid w:val="002327E3"/>
    <w:rsid w:val="00233FFB"/>
    <w:rsid w:val="00234315"/>
    <w:rsid w:val="00234574"/>
    <w:rsid w:val="00234C45"/>
    <w:rsid w:val="00235914"/>
    <w:rsid w:val="00237924"/>
    <w:rsid w:val="002409EB"/>
    <w:rsid w:val="002416CD"/>
    <w:rsid w:val="00241D07"/>
    <w:rsid w:val="00241F22"/>
    <w:rsid w:val="002427B4"/>
    <w:rsid w:val="00243323"/>
    <w:rsid w:val="0024342B"/>
    <w:rsid w:val="00244175"/>
    <w:rsid w:val="0024467C"/>
    <w:rsid w:val="00244C83"/>
    <w:rsid w:val="00245514"/>
    <w:rsid w:val="00245D05"/>
    <w:rsid w:val="002463B7"/>
    <w:rsid w:val="00246F34"/>
    <w:rsid w:val="002477C9"/>
    <w:rsid w:val="002504D5"/>
    <w:rsid w:val="00250F28"/>
    <w:rsid w:val="00253DF8"/>
    <w:rsid w:val="00254E57"/>
    <w:rsid w:val="002554AE"/>
    <w:rsid w:val="002559FF"/>
    <w:rsid w:val="0025643D"/>
    <w:rsid w:val="00256E0B"/>
    <w:rsid w:val="00256E88"/>
    <w:rsid w:val="00257EB4"/>
    <w:rsid w:val="002612B5"/>
    <w:rsid w:val="002614D8"/>
    <w:rsid w:val="00261686"/>
    <w:rsid w:val="00261946"/>
    <w:rsid w:val="00262960"/>
    <w:rsid w:val="00263163"/>
    <w:rsid w:val="0026361D"/>
    <w:rsid w:val="002644D6"/>
    <w:rsid w:val="002644DC"/>
    <w:rsid w:val="002646AE"/>
    <w:rsid w:val="00264FDB"/>
    <w:rsid w:val="0026546B"/>
    <w:rsid w:val="0026557C"/>
    <w:rsid w:val="00265594"/>
    <w:rsid w:val="00265964"/>
    <w:rsid w:val="00265990"/>
    <w:rsid w:val="00265A2E"/>
    <w:rsid w:val="00265A90"/>
    <w:rsid w:val="00265D82"/>
    <w:rsid w:val="002661EF"/>
    <w:rsid w:val="00266254"/>
    <w:rsid w:val="00267CFE"/>
    <w:rsid w:val="002706D0"/>
    <w:rsid w:val="00270DC5"/>
    <w:rsid w:val="002710C2"/>
    <w:rsid w:val="002711EA"/>
    <w:rsid w:val="00271517"/>
    <w:rsid w:val="002717E4"/>
    <w:rsid w:val="00273075"/>
    <w:rsid w:val="0027343F"/>
    <w:rsid w:val="00273504"/>
    <w:rsid w:val="00273B48"/>
    <w:rsid w:val="00273D94"/>
    <w:rsid w:val="002745F6"/>
    <w:rsid w:val="00276B3D"/>
    <w:rsid w:val="00276EAF"/>
    <w:rsid w:val="00277726"/>
    <w:rsid w:val="0027782C"/>
    <w:rsid w:val="00277895"/>
    <w:rsid w:val="0028034B"/>
    <w:rsid w:val="00280B6D"/>
    <w:rsid w:val="00281C27"/>
    <w:rsid w:val="00281D9C"/>
    <w:rsid w:val="0028229C"/>
    <w:rsid w:val="002823F9"/>
    <w:rsid w:val="002825B4"/>
    <w:rsid w:val="00282887"/>
    <w:rsid w:val="00282C21"/>
    <w:rsid w:val="00283091"/>
    <w:rsid w:val="00283527"/>
    <w:rsid w:val="00283C8E"/>
    <w:rsid w:val="00283F95"/>
    <w:rsid w:val="002842F2"/>
    <w:rsid w:val="0028496A"/>
    <w:rsid w:val="0028506B"/>
    <w:rsid w:val="002850BA"/>
    <w:rsid w:val="002859D3"/>
    <w:rsid w:val="00285CDE"/>
    <w:rsid w:val="00285F71"/>
    <w:rsid w:val="002866C3"/>
    <w:rsid w:val="0028685B"/>
    <w:rsid w:val="00286DF8"/>
    <w:rsid w:val="00287065"/>
    <w:rsid w:val="00290098"/>
    <w:rsid w:val="002906FB"/>
    <w:rsid w:val="00290957"/>
    <w:rsid w:val="00290BC4"/>
    <w:rsid w:val="00290CC2"/>
    <w:rsid w:val="002914FF"/>
    <w:rsid w:val="002918E3"/>
    <w:rsid w:val="00292FC1"/>
    <w:rsid w:val="002935CB"/>
    <w:rsid w:val="00294435"/>
    <w:rsid w:val="002966FC"/>
    <w:rsid w:val="0029692F"/>
    <w:rsid w:val="00296ECB"/>
    <w:rsid w:val="0029755B"/>
    <w:rsid w:val="002976DA"/>
    <w:rsid w:val="002A000D"/>
    <w:rsid w:val="002A00C2"/>
    <w:rsid w:val="002A18A9"/>
    <w:rsid w:val="002A1940"/>
    <w:rsid w:val="002A1DD0"/>
    <w:rsid w:val="002A237F"/>
    <w:rsid w:val="002A2BF4"/>
    <w:rsid w:val="002A2EC6"/>
    <w:rsid w:val="002A2FF6"/>
    <w:rsid w:val="002A3379"/>
    <w:rsid w:val="002A4B8E"/>
    <w:rsid w:val="002A4DB8"/>
    <w:rsid w:val="002A4DD0"/>
    <w:rsid w:val="002A4E81"/>
    <w:rsid w:val="002A4ED6"/>
    <w:rsid w:val="002A617F"/>
    <w:rsid w:val="002A644F"/>
    <w:rsid w:val="002A6813"/>
    <w:rsid w:val="002A6C83"/>
    <w:rsid w:val="002A7263"/>
    <w:rsid w:val="002A7589"/>
    <w:rsid w:val="002A7F6E"/>
    <w:rsid w:val="002B042A"/>
    <w:rsid w:val="002B11A7"/>
    <w:rsid w:val="002B1E09"/>
    <w:rsid w:val="002B2051"/>
    <w:rsid w:val="002B2238"/>
    <w:rsid w:val="002B2682"/>
    <w:rsid w:val="002B47A5"/>
    <w:rsid w:val="002B4CF1"/>
    <w:rsid w:val="002B5BB7"/>
    <w:rsid w:val="002B6470"/>
    <w:rsid w:val="002B7132"/>
    <w:rsid w:val="002B7F7E"/>
    <w:rsid w:val="002C02AD"/>
    <w:rsid w:val="002C0DCD"/>
    <w:rsid w:val="002C116C"/>
    <w:rsid w:val="002C148D"/>
    <w:rsid w:val="002C171E"/>
    <w:rsid w:val="002C1EAD"/>
    <w:rsid w:val="002C24CD"/>
    <w:rsid w:val="002C2734"/>
    <w:rsid w:val="002C28C7"/>
    <w:rsid w:val="002C346F"/>
    <w:rsid w:val="002C3B71"/>
    <w:rsid w:val="002C4EE2"/>
    <w:rsid w:val="002C5186"/>
    <w:rsid w:val="002C5314"/>
    <w:rsid w:val="002C53EF"/>
    <w:rsid w:val="002C5589"/>
    <w:rsid w:val="002C6672"/>
    <w:rsid w:val="002C6B32"/>
    <w:rsid w:val="002C73C9"/>
    <w:rsid w:val="002C786B"/>
    <w:rsid w:val="002D0EC3"/>
    <w:rsid w:val="002D0F97"/>
    <w:rsid w:val="002D1AB4"/>
    <w:rsid w:val="002D1E5D"/>
    <w:rsid w:val="002D222A"/>
    <w:rsid w:val="002D26EA"/>
    <w:rsid w:val="002D2832"/>
    <w:rsid w:val="002D2F7B"/>
    <w:rsid w:val="002D2FE5"/>
    <w:rsid w:val="002D3776"/>
    <w:rsid w:val="002D3BAB"/>
    <w:rsid w:val="002D3BBF"/>
    <w:rsid w:val="002D5577"/>
    <w:rsid w:val="002D5834"/>
    <w:rsid w:val="002D5936"/>
    <w:rsid w:val="002D6367"/>
    <w:rsid w:val="002D63EF"/>
    <w:rsid w:val="002D6610"/>
    <w:rsid w:val="002D696F"/>
    <w:rsid w:val="002D6B18"/>
    <w:rsid w:val="002D6F6C"/>
    <w:rsid w:val="002E010D"/>
    <w:rsid w:val="002E082F"/>
    <w:rsid w:val="002E0DF0"/>
    <w:rsid w:val="002E144D"/>
    <w:rsid w:val="002E239B"/>
    <w:rsid w:val="002E2C16"/>
    <w:rsid w:val="002E2F96"/>
    <w:rsid w:val="002E2FE1"/>
    <w:rsid w:val="002E3148"/>
    <w:rsid w:val="002E37FC"/>
    <w:rsid w:val="002E3A58"/>
    <w:rsid w:val="002E41F3"/>
    <w:rsid w:val="002E4A1A"/>
    <w:rsid w:val="002E5464"/>
    <w:rsid w:val="002E6CB1"/>
    <w:rsid w:val="002E742D"/>
    <w:rsid w:val="002E7972"/>
    <w:rsid w:val="002E7CCA"/>
    <w:rsid w:val="002F0455"/>
    <w:rsid w:val="002F1495"/>
    <w:rsid w:val="002F2825"/>
    <w:rsid w:val="002F41AF"/>
    <w:rsid w:val="002F43A0"/>
    <w:rsid w:val="002F4512"/>
    <w:rsid w:val="002F4F30"/>
    <w:rsid w:val="002F5712"/>
    <w:rsid w:val="002F585C"/>
    <w:rsid w:val="002F5D38"/>
    <w:rsid w:val="002F6083"/>
    <w:rsid w:val="002F6827"/>
    <w:rsid w:val="002F7EDE"/>
    <w:rsid w:val="00301FAC"/>
    <w:rsid w:val="003021E7"/>
    <w:rsid w:val="00303398"/>
    <w:rsid w:val="00303A5E"/>
    <w:rsid w:val="00303E3C"/>
    <w:rsid w:val="0030479C"/>
    <w:rsid w:val="00304A30"/>
    <w:rsid w:val="003054A2"/>
    <w:rsid w:val="003059A8"/>
    <w:rsid w:val="00305AF8"/>
    <w:rsid w:val="00305C69"/>
    <w:rsid w:val="003068E0"/>
    <w:rsid w:val="00307004"/>
    <w:rsid w:val="0030716E"/>
    <w:rsid w:val="003075F2"/>
    <w:rsid w:val="00307AEC"/>
    <w:rsid w:val="003100D8"/>
    <w:rsid w:val="003100F1"/>
    <w:rsid w:val="003105EA"/>
    <w:rsid w:val="00310A54"/>
    <w:rsid w:val="00311265"/>
    <w:rsid w:val="0031185A"/>
    <w:rsid w:val="00311F0A"/>
    <w:rsid w:val="00312014"/>
    <w:rsid w:val="00314DE7"/>
    <w:rsid w:val="00314E42"/>
    <w:rsid w:val="00315260"/>
    <w:rsid w:val="0031554D"/>
    <w:rsid w:val="00315B62"/>
    <w:rsid w:val="00317293"/>
    <w:rsid w:val="0031746A"/>
    <w:rsid w:val="003178DF"/>
    <w:rsid w:val="00317C25"/>
    <w:rsid w:val="00320FE8"/>
    <w:rsid w:val="003217AB"/>
    <w:rsid w:val="00321AFF"/>
    <w:rsid w:val="00321CC0"/>
    <w:rsid w:val="00322C14"/>
    <w:rsid w:val="003242B4"/>
    <w:rsid w:val="00325983"/>
    <w:rsid w:val="00327236"/>
    <w:rsid w:val="003277CC"/>
    <w:rsid w:val="00327FAB"/>
    <w:rsid w:val="003302B1"/>
    <w:rsid w:val="003304CE"/>
    <w:rsid w:val="00330C4D"/>
    <w:rsid w:val="00330E06"/>
    <w:rsid w:val="00331203"/>
    <w:rsid w:val="003313BA"/>
    <w:rsid w:val="00331D6D"/>
    <w:rsid w:val="00332468"/>
    <w:rsid w:val="00332853"/>
    <w:rsid w:val="0033344E"/>
    <w:rsid w:val="00333DF5"/>
    <w:rsid w:val="00334544"/>
    <w:rsid w:val="00334C08"/>
    <w:rsid w:val="003361E5"/>
    <w:rsid w:val="0033649E"/>
    <w:rsid w:val="00336664"/>
    <w:rsid w:val="003366BE"/>
    <w:rsid w:val="00336828"/>
    <w:rsid w:val="00336877"/>
    <w:rsid w:val="00337816"/>
    <w:rsid w:val="0033798E"/>
    <w:rsid w:val="00337D44"/>
    <w:rsid w:val="00337E41"/>
    <w:rsid w:val="00337F19"/>
    <w:rsid w:val="003408B9"/>
    <w:rsid w:val="0034165C"/>
    <w:rsid w:val="00342E3D"/>
    <w:rsid w:val="0034336E"/>
    <w:rsid w:val="003433BE"/>
    <w:rsid w:val="003433DD"/>
    <w:rsid w:val="0034350E"/>
    <w:rsid w:val="003436DD"/>
    <w:rsid w:val="003437F5"/>
    <w:rsid w:val="003438C9"/>
    <w:rsid w:val="0034583F"/>
    <w:rsid w:val="00346194"/>
    <w:rsid w:val="0034638D"/>
    <w:rsid w:val="003466A9"/>
    <w:rsid w:val="00346A71"/>
    <w:rsid w:val="003478D2"/>
    <w:rsid w:val="00347B91"/>
    <w:rsid w:val="00347BDA"/>
    <w:rsid w:val="0035034C"/>
    <w:rsid w:val="00350C94"/>
    <w:rsid w:val="00351D3B"/>
    <w:rsid w:val="0035244C"/>
    <w:rsid w:val="003529B1"/>
    <w:rsid w:val="00352B36"/>
    <w:rsid w:val="00353555"/>
    <w:rsid w:val="00353665"/>
    <w:rsid w:val="00353BFC"/>
    <w:rsid w:val="00353EA5"/>
    <w:rsid w:val="0035461F"/>
    <w:rsid w:val="00355587"/>
    <w:rsid w:val="003559B8"/>
    <w:rsid w:val="00355A1B"/>
    <w:rsid w:val="00355DAF"/>
    <w:rsid w:val="003563DD"/>
    <w:rsid w:val="003574D1"/>
    <w:rsid w:val="003578F3"/>
    <w:rsid w:val="00357DC1"/>
    <w:rsid w:val="0036011D"/>
    <w:rsid w:val="003603E5"/>
    <w:rsid w:val="003611A7"/>
    <w:rsid w:val="0036203F"/>
    <w:rsid w:val="00362FB4"/>
    <w:rsid w:val="0036342D"/>
    <w:rsid w:val="00363EA0"/>
    <w:rsid w:val="003646D5"/>
    <w:rsid w:val="003647EF"/>
    <w:rsid w:val="003648CC"/>
    <w:rsid w:val="00364D35"/>
    <w:rsid w:val="003650D2"/>
    <w:rsid w:val="00365430"/>
    <w:rsid w:val="003656FA"/>
    <w:rsid w:val="00365EEC"/>
    <w:rsid w:val="00366264"/>
    <w:rsid w:val="0036656F"/>
    <w:rsid w:val="00367968"/>
    <w:rsid w:val="00367C03"/>
    <w:rsid w:val="00367DB2"/>
    <w:rsid w:val="00370E7A"/>
    <w:rsid w:val="00371193"/>
    <w:rsid w:val="003720E1"/>
    <w:rsid w:val="003724BF"/>
    <w:rsid w:val="00372712"/>
    <w:rsid w:val="0037298B"/>
    <w:rsid w:val="003737D2"/>
    <w:rsid w:val="003746FF"/>
    <w:rsid w:val="003749AB"/>
    <w:rsid w:val="00374DD3"/>
    <w:rsid w:val="00374F4D"/>
    <w:rsid w:val="00375006"/>
    <w:rsid w:val="0037593A"/>
    <w:rsid w:val="003759FF"/>
    <w:rsid w:val="00375A1D"/>
    <w:rsid w:val="00375B2E"/>
    <w:rsid w:val="00376041"/>
    <w:rsid w:val="00376C6C"/>
    <w:rsid w:val="00376E87"/>
    <w:rsid w:val="0037711F"/>
    <w:rsid w:val="00377B0D"/>
    <w:rsid w:val="00377D1F"/>
    <w:rsid w:val="0038009E"/>
    <w:rsid w:val="0038039A"/>
    <w:rsid w:val="00380BD5"/>
    <w:rsid w:val="00380CE1"/>
    <w:rsid w:val="003815BF"/>
    <w:rsid w:val="00381D64"/>
    <w:rsid w:val="003823A6"/>
    <w:rsid w:val="00382631"/>
    <w:rsid w:val="00382881"/>
    <w:rsid w:val="0038360D"/>
    <w:rsid w:val="00383BDE"/>
    <w:rsid w:val="00383C2B"/>
    <w:rsid w:val="00385485"/>
    <w:rsid w:val="003858AF"/>
    <w:rsid w:val="003858D0"/>
    <w:rsid w:val="00385D14"/>
    <w:rsid w:val="00386AD8"/>
    <w:rsid w:val="00386BC0"/>
    <w:rsid w:val="00386C7D"/>
    <w:rsid w:val="00387954"/>
    <w:rsid w:val="0039063C"/>
    <w:rsid w:val="003910CE"/>
    <w:rsid w:val="0039150A"/>
    <w:rsid w:val="00391907"/>
    <w:rsid w:val="003922C8"/>
    <w:rsid w:val="00392DCE"/>
    <w:rsid w:val="00394533"/>
    <w:rsid w:val="003947C5"/>
    <w:rsid w:val="00394B8F"/>
    <w:rsid w:val="00394FBC"/>
    <w:rsid w:val="00395937"/>
    <w:rsid w:val="003964F5"/>
    <w:rsid w:val="00396646"/>
    <w:rsid w:val="00397910"/>
    <w:rsid w:val="00397CF8"/>
    <w:rsid w:val="003A062C"/>
    <w:rsid w:val="003A1441"/>
    <w:rsid w:val="003A160E"/>
    <w:rsid w:val="003A2A16"/>
    <w:rsid w:val="003A2C8A"/>
    <w:rsid w:val="003A3148"/>
    <w:rsid w:val="003A3991"/>
    <w:rsid w:val="003A39B1"/>
    <w:rsid w:val="003A7A6C"/>
    <w:rsid w:val="003A7AEF"/>
    <w:rsid w:val="003B0194"/>
    <w:rsid w:val="003B01DB"/>
    <w:rsid w:val="003B0212"/>
    <w:rsid w:val="003B0220"/>
    <w:rsid w:val="003B04C4"/>
    <w:rsid w:val="003B062D"/>
    <w:rsid w:val="003B0A02"/>
    <w:rsid w:val="003B0F80"/>
    <w:rsid w:val="003B103B"/>
    <w:rsid w:val="003B173C"/>
    <w:rsid w:val="003B1877"/>
    <w:rsid w:val="003B238B"/>
    <w:rsid w:val="003B2C7A"/>
    <w:rsid w:val="003B2D5E"/>
    <w:rsid w:val="003B31A1"/>
    <w:rsid w:val="003B326D"/>
    <w:rsid w:val="003B40D1"/>
    <w:rsid w:val="003B426F"/>
    <w:rsid w:val="003B45BD"/>
    <w:rsid w:val="003B4735"/>
    <w:rsid w:val="003B4D0F"/>
    <w:rsid w:val="003B4F42"/>
    <w:rsid w:val="003B5410"/>
    <w:rsid w:val="003B5433"/>
    <w:rsid w:val="003B56EB"/>
    <w:rsid w:val="003B5EA3"/>
    <w:rsid w:val="003B6127"/>
    <w:rsid w:val="003B72EB"/>
    <w:rsid w:val="003B78CF"/>
    <w:rsid w:val="003C047F"/>
    <w:rsid w:val="003C0702"/>
    <w:rsid w:val="003C17CF"/>
    <w:rsid w:val="003C1BC5"/>
    <w:rsid w:val="003C1C07"/>
    <w:rsid w:val="003C2296"/>
    <w:rsid w:val="003C3BC3"/>
    <w:rsid w:val="003C3D86"/>
    <w:rsid w:val="003C46C7"/>
    <w:rsid w:val="003C4BF0"/>
    <w:rsid w:val="003C4E37"/>
    <w:rsid w:val="003C4F8B"/>
    <w:rsid w:val="003C50A2"/>
    <w:rsid w:val="003C6797"/>
    <w:rsid w:val="003C68FB"/>
    <w:rsid w:val="003C6DE9"/>
    <w:rsid w:val="003C6EDF"/>
    <w:rsid w:val="003C6EEC"/>
    <w:rsid w:val="003C7558"/>
    <w:rsid w:val="003C7713"/>
    <w:rsid w:val="003C77E3"/>
    <w:rsid w:val="003C7FAE"/>
    <w:rsid w:val="003C7FD4"/>
    <w:rsid w:val="003D0469"/>
    <w:rsid w:val="003D0740"/>
    <w:rsid w:val="003D0B8D"/>
    <w:rsid w:val="003D1DD9"/>
    <w:rsid w:val="003D28A8"/>
    <w:rsid w:val="003D3006"/>
    <w:rsid w:val="003D3D84"/>
    <w:rsid w:val="003D4990"/>
    <w:rsid w:val="003D4AAE"/>
    <w:rsid w:val="003D4E35"/>
    <w:rsid w:val="003D576C"/>
    <w:rsid w:val="003D614E"/>
    <w:rsid w:val="003D62BA"/>
    <w:rsid w:val="003D64BA"/>
    <w:rsid w:val="003D6D64"/>
    <w:rsid w:val="003D6FDB"/>
    <w:rsid w:val="003E067B"/>
    <w:rsid w:val="003E09A1"/>
    <w:rsid w:val="003E0F2B"/>
    <w:rsid w:val="003E13EB"/>
    <w:rsid w:val="003E183D"/>
    <w:rsid w:val="003E2898"/>
    <w:rsid w:val="003E2B57"/>
    <w:rsid w:val="003E5844"/>
    <w:rsid w:val="003E69BA"/>
    <w:rsid w:val="003E6B00"/>
    <w:rsid w:val="003E6EBD"/>
    <w:rsid w:val="003E7BC6"/>
    <w:rsid w:val="003E7F9D"/>
    <w:rsid w:val="003E7FDB"/>
    <w:rsid w:val="003F0116"/>
    <w:rsid w:val="003F02F9"/>
    <w:rsid w:val="003F065A"/>
    <w:rsid w:val="003F25B1"/>
    <w:rsid w:val="003F2E2F"/>
    <w:rsid w:val="003F2F7E"/>
    <w:rsid w:val="003F3925"/>
    <w:rsid w:val="003F451E"/>
    <w:rsid w:val="003F58E9"/>
    <w:rsid w:val="003F5D0A"/>
    <w:rsid w:val="003F72F2"/>
    <w:rsid w:val="003F790F"/>
    <w:rsid w:val="003F7F28"/>
    <w:rsid w:val="004005F0"/>
    <w:rsid w:val="0040136F"/>
    <w:rsid w:val="00401AF1"/>
    <w:rsid w:val="00402DAE"/>
    <w:rsid w:val="0040321D"/>
    <w:rsid w:val="004032A0"/>
    <w:rsid w:val="004033C1"/>
    <w:rsid w:val="004035E6"/>
    <w:rsid w:val="00403645"/>
    <w:rsid w:val="0040388D"/>
    <w:rsid w:val="00403BCF"/>
    <w:rsid w:val="004042F1"/>
    <w:rsid w:val="00404FE0"/>
    <w:rsid w:val="00405497"/>
    <w:rsid w:val="0040628F"/>
    <w:rsid w:val="00406A13"/>
    <w:rsid w:val="00407B3E"/>
    <w:rsid w:val="00410799"/>
    <w:rsid w:val="004108A9"/>
    <w:rsid w:val="00410D80"/>
    <w:rsid w:val="004128DF"/>
    <w:rsid w:val="00412E4E"/>
    <w:rsid w:val="00413478"/>
    <w:rsid w:val="004146EE"/>
    <w:rsid w:val="00414FC6"/>
    <w:rsid w:val="00415408"/>
    <w:rsid w:val="00416451"/>
    <w:rsid w:val="00416871"/>
    <w:rsid w:val="00417254"/>
    <w:rsid w:val="004209B9"/>
    <w:rsid w:val="00420C40"/>
    <w:rsid w:val="00421089"/>
    <w:rsid w:val="0042329C"/>
    <w:rsid w:val="004233E7"/>
    <w:rsid w:val="00423B66"/>
    <w:rsid w:val="00423B91"/>
    <w:rsid w:val="0042497B"/>
    <w:rsid w:val="00426B32"/>
    <w:rsid w:val="00426F66"/>
    <w:rsid w:val="00427385"/>
    <w:rsid w:val="00427DF0"/>
    <w:rsid w:val="004313F8"/>
    <w:rsid w:val="004318A5"/>
    <w:rsid w:val="00431BF6"/>
    <w:rsid w:val="00432E04"/>
    <w:rsid w:val="00432E31"/>
    <w:rsid w:val="00433537"/>
    <w:rsid w:val="00433C41"/>
    <w:rsid w:val="00433E1A"/>
    <w:rsid w:val="00433EF4"/>
    <w:rsid w:val="004353EB"/>
    <w:rsid w:val="00435893"/>
    <w:rsid w:val="00437FA5"/>
    <w:rsid w:val="0044106E"/>
    <w:rsid w:val="00442018"/>
    <w:rsid w:val="00442853"/>
    <w:rsid w:val="0044327E"/>
    <w:rsid w:val="0044341C"/>
    <w:rsid w:val="004437D6"/>
    <w:rsid w:val="00443EE7"/>
    <w:rsid w:val="00443F71"/>
    <w:rsid w:val="00444785"/>
    <w:rsid w:val="00444860"/>
    <w:rsid w:val="00445D24"/>
    <w:rsid w:val="00445D2B"/>
    <w:rsid w:val="00446EC3"/>
    <w:rsid w:val="004477C7"/>
    <w:rsid w:val="00450AAB"/>
    <w:rsid w:val="00451095"/>
    <w:rsid w:val="004511C5"/>
    <w:rsid w:val="004513A8"/>
    <w:rsid w:val="00451691"/>
    <w:rsid w:val="00451B0B"/>
    <w:rsid w:val="00451B33"/>
    <w:rsid w:val="00452897"/>
    <w:rsid w:val="0045398D"/>
    <w:rsid w:val="00453B8E"/>
    <w:rsid w:val="00454113"/>
    <w:rsid w:val="00454251"/>
    <w:rsid w:val="00454899"/>
    <w:rsid w:val="00454A31"/>
    <w:rsid w:val="00455097"/>
    <w:rsid w:val="00456BD7"/>
    <w:rsid w:val="004572B5"/>
    <w:rsid w:val="004576D1"/>
    <w:rsid w:val="0046052C"/>
    <w:rsid w:val="00460827"/>
    <w:rsid w:val="00461717"/>
    <w:rsid w:val="00461952"/>
    <w:rsid w:val="00461C34"/>
    <w:rsid w:val="00462393"/>
    <w:rsid w:val="00462B21"/>
    <w:rsid w:val="00462C97"/>
    <w:rsid w:val="0046424E"/>
    <w:rsid w:val="00464339"/>
    <w:rsid w:val="0046449F"/>
    <w:rsid w:val="00465E02"/>
    <w:rsid w:val="004663A5"/>
    <w:rsid w:val="00466697"/>
    <w:rsid w:val="00466A3A"/>
    <w:rsid w:val="00467038"/>
    <w:rsid w:val="00467CBA"/>
    <w:rsid w:val="00467D6F"/>
    <w:rsid w:val="004703AF"/>
    <w:rsid w:val="00471409"/>
    <w:rsid w:val="00471B7D"/>
    <w:rsid w:val="00472014"/>
    <w:rsid w:val="004723E1"/>
    <w:rsid w:val="00472DD2"/>
    <w:rsid w:val="0047316A"/>
    <w:rsid w:val="0047383A"/>
    <w:rsid w:val="00473A90"/>
    <w:rsid w:val="00475017"/>
    <w:rsid w:val="00475052"/>
    <w:rsid w:val="00476797"/>
    <w:rsid w:val="00476933"/>
    <w:rsid w:val="00476E29"/>
    <w:rsid w:val="00476EF4"/>
    <w:rsid w:val="00477EE7"/>
    <w:rsid w:val="00480354"/>
    <w:rsid w:val="004803C2"/>
    <w:rsid w:val="00481AE0"/>
    <w:rsid w:val="00482330"/>
    <w:rsid w:val="004823CF"/>
    <w:rsid w:val="004825B4"/>
    <w:rsid w:val="00482CA9"/>
    <w:rsid w:val="00483C36"/>
    <w:rsid w:val="00483EA3"/>
    <w:rsid w:val="004848BA"/>
    <w:rsid w:val="00485319"/>
    <w:rsid w:val="00486B68"/>
    <w:rsid w:val="00487100"/>
    <w:rsid w:val="004875BE"/>
    <w:rsid w:val="0049029C"/>
    <w:rsid w:val="0049037A"/>
    <w:rsid w:val="00490ADD"/>
    <w:rsid w:val="00490F35"/>
    <w:rsid w:val="0049199A"/>
    <w:rsid w:val="00491CA4"/>
    <w:rsid w:val="00491D7C"/>
    <w:rsid w:val="0049238D"/>
    <w:rsid w:val="0049338C"/>
    <w:rsid w:val="00493C8A"/>
    <w:rsid w:val="00494A57"/>
    <w:rsid w:val="00494D02"/>
    <w:rsid w:val="00494DE4"/>
    <w:rsid w:val="00495159"/>
    <w:rsid w:val="004953AB"/>
    <w:rsid w:val="00496154"/>
    <w:rsid w:val="00496F04"/>
    <w:rsid w:val="00496F2E"/>
    <w:rsid w:val="00497AFE"/>
    <w:rsid w:val="00497F39"/>
    <w:rsid w:val="004A03C1"/>
    <w:rsid w:val="004A04B4"/>
    <w:rsid w:val="004A0CED"/>
    <w:rsid w:val="004A1B07"/>
    <w:rsid w:val="004A1DBB"/>
    <w:rsid w:val="004A1E58"/>
    <w:rsid w:val="004A20EE"/>
    <w:rsid w:val="004A22DC"/>
    <w:rsid w:val="004A315A"/>
    <w:rsid w:val="004A3227"/>
    <w:rsid w:val="004A3D43"/>
    <w:rsid w:val="004A424B"/>
    <w:rsid w:val="004A43E2"/>
    <w:rsid w:val="004A5002"/>
    <w:rsid w:val="004A5FEF"/>
    <w:rsid w:val="004A68CA"/>
    <w:rsid w:val="004A6B7B"/>
    <w:rsid w:val="004B0E9D"/>
    <w:rsid w:val="004B1AC0"/>
    <w:rsid w:val="004B1E88"/>
    <w:rsid w:val="004B2688"/>
    <w:rsid w:val="004B27FF"/>
    <w:rsid w:val="004B2F7F"/>
    <w:rsid w:val="004B2FA0"/>
    <w:rsid w:val="004B37D3"/>
    <w:rsid w:val="004B3CA7"/>
    <w:rsid w:val="004B432C"/>
    <w:rsid w:val="004B433D"/>
    <w:rsid w:val="004B43E5"/>
    <w:rsid w:val="004B4B70"/>
    <w:rsid w:val="004B4D52"/>
    <w:rsid w:val="004B542B"/>
    <w:rsid w:val="004B5B98"/>
    <w:rsid w:val="004B5C25"/>
    <w:rsid w:val="004B685F"/>
    <w:rsid w:val="004B6D66"/>
    <w:rsid w:val="004B7E94"/>
    <w:rsid w:val="004C00C6"/>
    <w:rsid w:val="004C0794"/>
    <w:rsid w:val="004C1B6A"/>
    <w:rsid w:val="004C21CE"/>
    <w:rsid w:val="004C25D5"/>
    <w:rsid w:val="004C29CB"/>
    <w:rsid w:val="004C33DA"/>
    <w:rsid w:val="004C3D68"/>
    <w:rsid w:val="004C40F4"/>
    <w:rsid w:val="004C43F6"/>
    <w:rsid w:val="004C47EE"/>
    <w:rsid w:val="004C52DB"/>
    <w:rsid w:val="004C56CA"/>
    <w:rsid w:val="004C6BCD"/>
    <w:rsid w:val="004C6CA8"/>
    <w:rsid w:val="004C6EB6"/>
    <w:rsid w:val="004C715F"/>
    <w:rsid w:val="004C724A"/>
    <w:rsid w:val="004C7552"/>
    <w:rsid w:val="004C7682"/>
    <w:rsid w:val="004D0CCC"/>
    <w:rsid w:val="004D1816"/>
    <w:rsid w:val="004D2033"/>
    <w:rsid w:val="004D28DB"/>
    <w:rsid w:val="004D3BC7"/>
    <w:rsid w:val="004D4716"/>
    <w:rsid w:val="004D55CA"/>
    <w:rsid w:val="004D6C58"/>
    <w:rsid w:val="004D7B83"/>
    <w:rsid w:val="004D7CA6"/>
    <w:rsid w:val="004D7EFE"/>
    <w:rsid w:val="004E0725"/>
    <w:rsid w:val="004E0CE0"/>
    <w:rsid w:val="004E2476"/>
    <w:rsid w:val="004E2568"/>
    <w:rsid w:val="004E28CD"/>
    <w:rsid w:val="004E295B"/>
    <w:rsid w:val="004E3B5C"/>
    <w:rsid w:val="004E4999"/>
    <w:rsid w:val="004E4AEF"/>
    <w:rsid w:val="004E52E7"/>
    <w:rsid w:val="004E5823"/>
    <w:rsid w:val="004E58AF"/>
    <w:rsid w:val="004E5AB6"/>
    <w:rsid w:val="004E6C3A"/>
    <w:rsid w:val="004E7795"/>
    <w:rsid w:val="004E7AB7"/>
    <w:rsid w:val="004F1050"/>
    <w:rsid w:val="004F182F"/>
    <w:rsid w:val="004F1ED9"/>
    <w:rsid w:val="004F2134"/>
    <w:rsid w:val="004F24D4"/>
    <w:rsid w:val="004F2580"/>
    <w:rsid w:val="004F25B3"/>
    <w:rsid w:val="004F26CF"/>
    <w:rsid w:val="004F2EF2"/>
    <w:rsid w:val="004F3A32"/>
    <w:rsid w:val="004F426E"/>
    <w:rsid w:val="004F4F5C"/>
    <w:rsid w:val="004F5182"/>
    <w:rsid w:val="004F56BD"/>
    <w:rsid w:val="004F570A"/>
    <w:rsid w:val="004F5903"/>
    <w:rsid w:val="004F5D93"/>
    <w:rsid w:val="004F5EE7"/>
    <w:rsid w:val="004F6284"/>
    <w:rsid w:val="004F6688"/>
    <w:rsid w:val="004F6A6E"/>
    <w:rsid w:val="004F7217"/>
    <w:rsid w:val="004F7333"/>
    <w:rsid w:val="004F76BE"/>
    <w:rsid w:val="004F791D"/>
    <w:rsid w:val="00500637"/>
    <w:rsid w:val="005011D4"/>
    <w:rsid w:val="00501495"/>
    <w:rsid w:val="00501E38"/>
    <w:rsid w:val="0050264C"/>
    <w:rsid w:val="005028E2"/>
    <w:rsid w:val="00502BE3"/>
    <w:rsid w:val="00502E6B"/>
    <w:rsid w:val="00503AE3"/>
    <w:rsid w:val="005043AC"/>
    <w:rsid w:val="00504ED9"/>
    <w:rsid w:val="00505A69"/>
    <w:rsid w:val="00505D6A"/>
    <w:rsid w:val="00505D70"/>
    <w:rsid w:val="00505F01"/>
    <w:rsid w:val="00506038"/>
    <w:rsid w:val="00507788"/>
    <w:rsid w:val="00510800"/>
    <w:rsid w:val="00510A4F"/>
    <w:rsid w:val="005126E0"/>
    <w:rsid w:val="00512972"/>
    <w:rsid w:val="00513236"/>
    <w:rsid w:val="005138E1"/>
    <w:rsid w:val="00514385"/>
    <w:rsid w:val="005151EA"/>
    <w:rsid w:val="00515E14"/>
    <w:rsid w:val="00515EFF"/>
    <w:rsid w:val="00516243"/>
    <w:rsid w:val="005168DB"/>
    <w:rsid w:val="005171DC"/>
    <w:rsid w:val="00517346"/>
    <w:rsid w:val="0051789F"/>
    <w:rsid w:val="005178B0"/>
    <w:rsid w:val="00517BE1"/>
    <w:rsid w:val="00517C06"/>
    <w:rsid w:val="00520078"/>
    <w:rsid w:val="0052027A"/>
    <w:rsid w:val="00520CE5"/>
    <w:rsid w:val="005218EE"/>
    <w:rsid w:val="00522399"/>
    <w:rsid w:val="0052265F"/>
    <w:rsid w:val="005237F2"/>
    <w:rsid w:val="00524F0E"/>
    <w:rsid w:val="005254D5"/>
    <w:rsid w:val="00526C72"/>
    <w:rsid w:val="00526E28"/>
    <w:rsid w:val="005306D9"/>
    <w:rsid w:val="00530CAA"/>
    <w:rsid w:val="00531A4D"/>
    <w:rsid w:val="00531A6B"/>
    <w:rsid w:val="00531AF6"/>
    <w:rsid w:val="00531C27"/>
    <w:rsid w:val="00531F18"/>
    <w:rsid w:val="00532D66"/>
    <w:rsid w:val="005331D8"/>
    <w:rsid w:val="005337EA"/>
    <w:rsid w:val="00533F37"/>
    <w:rsid w:val="0053431B"/>
    <w:rsid w:val="00534A8F"/>
    <w:rsid w:val="0053518A"/>
    <w:rsid w:val="00535864"/>
    <w:rsid w:val="00535AF1"/>
    <w:rsid w:val="00535B2E"/>
    <w:rsid w:val="00535EDA"/>
    <w:rsid w:val="0053620F"/>
    <w:rsid w:val="00536B48"/>
    <w:rsid w:val="00536B73"/>
    <w:rsid w:val="00540197"/>
    <w:rsid w:val="00540241"/>
    <w:rsid w:val="005404E9"/>
    <w:rsid w:val="00541365"/>
    <w:rsid w:val="00541CBD"/>
    <w:rsid w:val="00542AEF"/>
    <w:rsid w:val="00543226"/>
    <w:rsid w:val="00543739"/>
    <w:rsid w:val="00543999"/>
    <w:rsid w:val="00544F58"/>
    <w:rsid w:val="00545662"/>
    <w:rsid w:val="00545862"/>
    <w:rsid w:val="00545A10"/>
    <w:rsid w:val="00546432"/>
    <w:rsid w:val="00547045"/>
    <w:rsid w:val="00547106"/>
    <w:rsid w:val="0054721B"/>
    <w:rsid w:val="005479F1"/>
    <w:rsid w:val="00550802"/>
    <w:rsid w:val="00551C93"/>
    <w:rsid w:val="0055204B"/>
    <w:rsid w:val="0055220E"/>
    <w:rsid w:val="0055222E"/>
    <w:rsid w:val="00552735"/>
    <w:rsid w:val="00552FFB"/>
    <w:rsid w:val="00553061"/>
    <w:rsid w:val="00553EA6"/>
    <w:rsid w:val="005544C1"/>
    <w:rsid w:val="00554AA5"/>
    <w:rsid w:val="00554E3C"/>
    <w:rsid w:val="00554F4C"/>
    <w:rsid w:val="00555028"/>
    <w:rsid w:val="0055579E"/>
    <w:rsid w:val="00555E23"/>
    <w:rsid w:val="00555FB3"/>
    <w:rsid w:val="0055679D"/>
    <w:rsid w:val="00556F06"/>
    <w:rsid w:val="0055766F"/>
    <w:rsid w:val="00557BC4"/>
    <w:rsid w:val="0056055E"/>
    <w:rsid w:val="00560DED"/>
    <w:rsid w:val="00561A08"/>
    <w:rsid w:val="00562392"/>
    <w:rsid w:val="0056247C"/>
    <w:rsid w:val="00562B12"/>
    <w:rsid w:val="00562CBF"/>
    <w:rsid w:val="0056302F"/>
    <w:rsid w:val="00563281"/>
    <w:rsid w:val="00563FF8"/>
    <w:rsid w:val="005658C2"/>
    <w:rsid w:val="00566688"/>
    <w:rsid w:val="00567301"/>
    <w:rsid w:val="00567644"/>
    <w:rsid w:val="005678A1"/>
    <w:rsid w:val="00567C27"/>
    <w:rsid w:val="00567CF2"/>
    <w:rsid w:val="00570680"/>
    <w:rsid w:val="005710D7"/>
    <w:rsid w:val="0057298C"/>
    <w:rsid w:val="0057378C"/>
    <w:rsid w:val="005739A9"/>
    <w:rsid w:val="005744E1"/>
    <w:rsid w:val="0057456D"/>
    <w:rsid w:val="00574BC8"/>
    <w:rsid w:val="005753A8"/>
    <w:rsid w:val="00575DE4"/>
    <w:rsid w:val="00576CCD"/>
    <w:rsid w:val="00576F58"/>
    <w:rsid w:val="005770B3"/>
    <w:rsid w:val="005800E2"/>
    <w:rsid w:val="005801A7"/>
    <w:rsid w:val="005805B8"/>
    <w:rsid w:val="005808ED"/>
    <w:rsid w:val="005815FB"/>
    <w:rsid w:val="00582406"/>
    <w:rsid w:val="005824F6"/>
    <w:rsid w:val="0058363F"/>
    <w:rsid w:val="005840D2"/>
    <w:rsid w:val="00584727"/>
    <w:rsid w:val="00584ABD"/>
    <w:rsid w:val="00584BBA"/>
    <w:rsid w:val="00585316"/>
    <w:rsid w:val="00585430"/>
    <w:rsid w:val="005858B1"/>
    <w:rsid w:val="005859C9"/>
    <w:rsid w:val="00585F05"/>
    <w:rsid w:val="00586212"/>
    <w:rsid w:val="0058634A"/>
    <w:rsid w:val="00586E6C"/>
    <w:rsid w:val="00586F34"/>
    <w:rsid w:val="0058732E"/>
    <w:rsid w:val="00590164"/>
    <w:rsid w:val="0059067E"/>
    <w:rsid w:val="0059233B"/>
    <w:rsid w:val="0059236E"/>
    <w:rsid w:val="00592735"/>
    <w:rsid w:val="0059278C"/>
    <w:rsid w:val="00592E79"/>
    <w:rsid w:val="00593D57"/>
    <w:rsid w:val="00594497"/>
    <w:rsid w:val="005944C2"/>
    <w:rsid w:val="00594630"/>
    <w:rsid w:val="00596074"/>
    <w:rsid w:val="00596298"/>
    <w:rsid w:val="00596F5B"/>
    <w:rsid w:val="005970D2"/>
    <w:rsid w:val="00597E47"/>
    <w:rsid w:val="005A005F"/>
    <w:rsid w:val="005A0375"/>
    <w:rsid w:val="005A0B89"/>
    <w:rsid w:val="005A236D"/>
    <w:rsid w:val="005A346F"/>
    <w:rsid w:val="005A4457"/>
    <w:rsid w:val="005A48BD"/>
    <w:rsid w:val="005A4EE0"/>
    <w:rsid w:val="005A5306"/>
    <w:rsid w:val="005A5382"/>
    <w:rsid w:val="005A5916"/>
    <w:rsid w:val="005A6499"/>
    <w:rsid w:val="005A68D9"/>
    <w:rsid w:val="005A6CF0"/>
    <w:rsid w:val="005A75B5"/>
    <w:rsid w:val="005B03F3"/>
    <w:rsid w:val="005B1E75"/>
    <w:rsid w:val="005B2700"/>
    <w:rsid w:val="005B27DE"/>
    <w:rsid w:val="005B2FF9"/>
    <w:rsid w:val="005B53DA"/>
    <w:rsid w:val="005B59F1"/>
    <w:rsid w:val="005B5B45"/>
    <w:rsid w:val="005B6D93"/>
    <w:rsid w:val="005B7323"/>
    <w:rsid w:val="005B78C7"/>
    <w:rsid w:val="005B7DA9"/>
    <w:rsid w:val="005C010C"/>
    <w:rsid w:val="005C05D5"/>
    <w:rsid w:val="005C1537"/>
    <w:rsid w:val="005C157A"/>
    <w:rsid w:val="005C1D43"/>
    <w:rsid w:val="005C2525"/>
    <w:rsid w:val="005C28C5"/>
    <w:rsid w:val="005C2E30"/>
    <w:rsid w:val="005C2E91"/>
    <w:rsid w:val="005C3189"/>
    <w:rsid w:val="005C3994"/>
    <w:rsid w:val="005C448A"/>
    <w:rsid w:val="005C491C"/>
    <w:rsid w:val="005C598A"/>
    <w:rsid w:val="005C5C58"/>
    <w:rsid w:val="005C5E55"/>
    <w:rsid w:val="005C6ED5"/>
    <w:rsid w:val="005C7A73"/>
    <w:rsid w:val="005D1B78"/>
    <w:rsid w:val="005D1B94"/>
    <w:rsid w:val="005D2029"/>
    <w:rsid w:val="005D3325"/>
    <w:rsid w:val="005D3D5D"/>
    <w:rsid w:val="005D4359"/>
    <w:rsid w:val="005D4A17"/>
    <w:rsid w:val="005D4AE6"/>
    <w:rsid w:val="005D5041"/>
    <w:rsid w:val="005D5509"/>
    <w:rsid w:val="005D6CEF"/>
    <w:rsid w:val="005D75E6"/>
    <w:rsid w:val="005D7ADA"/>
    <w:rsid w:val="005D7DCD"/>
    <w:rsid w:val="005E07C1"/>
    <w:rsid w:val="005E0ECD"/>
    <w:rsid w:val="005E100E"/>
    <w:rsid w:val="005E14CB"/>
    <w:rsid w:val="005E17E6"/>
    <w:rsid w:val="005E2C91"/>
    <w:rsid w:val="005E2EE2"/>
    <w:rsid w:val="005E44BB"/>
    <w:rsid w:val="005E4B93"/>
    <w:rsid w:val="005E502B"/>
    <w:rsid w:val="005E5186"/>
    <w:rsid w:val="005E5B42"/>
    <w:rsid w:val="005E6442"/>
    <w:rsid w:val="005E6A7D"/>
    <w:rsid w:val="005E6C14"/>
    <w:rsid w:val="005E6F37"/>
    <w:rsid w:val="005E749D"/>
    <w:rsid w:val="005E7570"/>
    <w:rsid w:val="005E7A34"/>
    <w:rsid w:val="005E7BC0"/>
    <w:rsid w:val="005E7D51"/>
    <w:rsid w:val="005F0223"/>
    <w:rsid w:val="005F0C06"/>
    <w:rsid w:val="005F0C93"/>
    <w:rsid w:val="005F1144"/>
    <w:rsid w:val="005F1451"/>
    <w:rsid w:val="005F1DC2"/>
    <w:rsid w:val="005F288D"/>
    <w:rsid w:val="005F298A"/>
    <w:rsid w:val="005F2A2F"/>
    <w:rsid w:val="005F3A8E"/>
    <w:rsid w:val="005F425D"/>
    <w:rsid w:val="005F446C"/>
    <w:rsid w:val="005F5057"/>
    <w:rsid w:val="005F58E5"/>
    <w:rsid w:val="005F5B15"/>
    <w:rsid w:val="005F5DA8"/>
    <w:rsid w:val="005F6686"/>
    <w:rsid w:val="005F6F56"/>
    <w:rsid w:val="005F783C"/>
    <w:rsid w:val="00600E8A"/>
    <w:rsid w:val="00601A09"/>
    <w:rsid w:val="00602F58"/>
    <w:rsid w:val="00603306"/>
    <w:rsid w:val="00604806"/>
    <w:rsid w:val="00604992"/>
    <w:rsid w:val="006054EF"/>
    <w:rsid w:val="00605D87"/>
    <w:rsid w:val="006062BC"/>
    <w:rsid w:val="006066DA"/>
    <w:rsid w:val="00606E9A"/>
    <w:rsid w:val="00607435"/>
    <w:rsid w:val="00607616"/>
    <w:rsid w:val="00610B44"/>
    <w:rsid w:val="00610E5F"/>
    <w:rsid w:val="0061303A"/>
    <w:rsid w:val="00613348"/>
    <w:rsid w:val="006135C1"/>
    <w:rsid w:val="00613751"/>
    <w:rsid w:val="00614761"/>
    <w:rsid w:val="0061557F"/>
    <w:rsid w:val="00616316"/>
    <w:rsid w:val="00616C21"/>
    <w:rsid w:val="00617058"/>
    <w:rsid w:val="006172DA"/>
    <w:rsid w:val="00617F79"/>
    <w:rsid w:val="00620378"/>
    <w:rsid w:val="006205B6"/>
    <w:rsid w:val="00620A30"/>
    <w:rsid w:val="0062158F"/>
    <w:rsid w:val="00621F79"/>
    <w:rsid w:val="00622C4E"/>
    <w:rsid w:val="006236B5"/>
    <w:rsid w:val="006239A4"/>
    <w:rsid w:val="006245C6"/>
    <w:rsid w:val="006250D4"/>
    <w:rsid w:val="00625418"/>
    <w:rsid w:val="00627A10"/>
    <w:rsid w:val="00627B1B"/>
    <w:rsid w:val="00627C47"/>
    <w:rsid w:val="00627D2E"/>
    <w:rsid w:val="00627D79"/>
    <w:rsid w:val="00630A9C"/>
    <w:rsid w:val="00630EC7"/>
    <w:rsid w:val="006313DF"/>
    <w:rsid w:val="006314FF"/>
    <w:rsid w:val="006320A3"/>
    <w:rsid w:val="00632164"/>
    <w:rsid w:val="00632802"/>
    <w:rsid w:val="0063503A"/>
    <w:rsid w:val="0063509B"/>
    <w:rsid w:val="00635124"/>
    <w:rsid w:val="00635689"/>
    <w:rsid w:val="0063580B"/>
    <w:rsid w:val="00635904"/>
    <w:rsid w:val="00635D28"/>
    <w:rsid w:val="0064065D"/>
    <w:rsid w:val="00640ADC"/>
    <w:rsid w:val="00640CC2"/>
    <w:rsid w:val="00641554"/>
    <w:rsid w:val="006415E7"/>
    <w:rsid w:val="006417E3"/>
    <w:rsid w:val="00641F38"/>
    <w:rsid w:val="006423AF"/>
    <w:rsid w:val="00643E7D"/>
    <w:rsid w:val="00644741"/>
    <w:rsid w:val="00644F38"/>
    <w:rsid w:val="00644F62"/>
    <w:rsid w:val="0064532B"/>
    <w:rsid w:val="006453A3"/>
    <w:rsid w:val="006454B8"/>
    <w:rsid w:val="00645B00"/>
    <w:rsid w:val="00646AED"/>
    <w:rsid w:val="00646FD4"/>
    <w:rsid w:val="00647245"/>
    <w:rsid w:val="006477C1"/>
    <w:rsid w:val="006477CA"/>
    <w:rsid w:val="00647B00"/>
    <w:rsid w:val="006501E1"/>
    <w:rsid w:val="006514B9"/>
    <w:rsid w:val="00651669"/>
    <w:rsid w:val="00651ED4"/>
    <w:rsid w:val="00651FA6"/>
    <w:rsid w:val="00651FCE"/>
    <w:rsid w:val="006522E1"/>
    <w:rsid w:val="00653375"/>
    <w:rsid w:val="006533F8"/>
    <w:rsid w:val="00653699"/>
    <w:rsid w:val="0065399F"/>
    <w:rsid w:val="00653F68"/>
    <w:rsid w:val="006547FA"/>
    <w:rsid w:val="00654F05"/>
    <w:rsid w:val="006550C9"/>
    <w:rsid w:val="006564B9"/>
    <w:rsid w:val="0065660F"/>
    <w:rsid w:val="00656C84"/>
    <w:rsid w:val="00657124"/>
    <w:rsid w:val="006575C8"/>
    <w:rsid w:val="00657ED7"/>
    <w:rsid w:val="00660710"/>
    <w:rsid w:val="00660E96"/>
    <w:rsid w:val="00661A20"/>
    <w:rsid w:val="00661E10"/>
    <w:rsid w:val="00662D5D"/>
    <w:rsid w:val="00662D6B"/>
    <w:rsid w:val="00663F7E"/>
    <w:rsid w:val="00664218"/>
    <w:rsid w:val="00664F78"/>
    <w:rsid w:val="0066550E"/>
    <w:rsid w:val="0066626E"/>
    <w:rsid w:val="00666C3B"/>
    <w:rsid w:val="006677BB"/>
    <w:rsid w:val="006679B4"/>
    <w:rsid w:val="00667B07"/>
    <w:rsid w:val="00667DE2"/>
    <w:rsid w:val="0067074A"/>
    <w:rsid w:val="006710DC"/>
    <w:rsid w:val="006713C0"/>
    <w:rsid w:val="00671725"/>
    <w:rsid w:val="00671D7D"/>
    <w:rsid w:val="00671E8D"/>
    <w:rsid w:val="0067337D"/>
    <w:rsid w:val="006734DA"/>
    <w:rsid w:val="006754CC"/>
    <w:rsid w:val="00675ABE"/>
    <w:rsid w:val="00675C72"/>
    <w:rsid w:val="006764BD"/>
    <w:rsid w:val="00676720"/>
    <w:rsid w:val="00677062"/>
    <w:rsid w:val="00677E78"/>
    <w:rsid w:val="00680887"/>
    <w:rsid w:val="00681024"/>
    <w:rsid w:val="00681759"/>
    <w:rsid w:val="00681E70"/>
    <w:rsid w:val="00682D8A"/>
    <w:rsid w:val="0068311E"/>
    <w:rsid w:val="006835D4"/>
    <w:rsid w:val="00683802"/>
    <w:rsid w:val="00683FDD"/>
    <w:rsid w:val="00683FE7"/>
    <w:rsid w:val="00684537"/>
    <w:rsid w:val="00685233"/>
    <w:rsid w:val="0068534A"/>
    <w:rsid w:val="00686008"/>
    <w:rsid w:val="00686142"/>
    <w:rsid w:val="006861A3"/>
    <w:rsid w:val="00686C1D"/>
    <w:rsid w:val="00686EAF"/>
    <w:rsid w:val="00687A2B"/>
    <w:rsid w:val="00690BB1"/>
    <w:rsid w:val="00690F8C"/>
    <w:rsid w:val="006919DF"/>
    <w:rsid w:val="00691D5A"/>
    <w:rsid w:val="00692CE8"/>
    <w:rsid w:val="00692FC2"/>
    <w:rsid w:val="00693587"/>
    <w:rsid w:val="006936F5"/>
    <w:rsid w:val="00693960"/>
    <w:rsid w:val="00693DC7"/>
    <w:rsid w:val="0069502F"/>
    <w:rsid w:val="00696DEE"/>
    <w:rsid w:val="00696F1E"/>
    <w:rsid w:val="006970CC"/>
    <w:rsid w:val="006972CE"/>
    <w:rsid w:val="006979AF"/>
    <w:rsid w:val="00697EEC"/>
    <w:rsid w:val="006A013C"/>
    <w:rsid w:val="006A0891"/>
    <w:rsid w:val="006A0A67"/>
    <w:rsid w:val="006A201F"/>
    <w:rsid w:val="006A3BBB"/>
    <w:rsid w:val="006A3C2B"/>
    <w:rsid w:val="006A4396"/>
    <w:rsid w:val="006A4E7A"/>
    <w:rsid w:val="006A5CB7"/>
    <w:rsid w:val="006A6036"/>
    <w:rsid w:val="006A64DC"/>
    <w:rsid w:val="006A6696"/>
    <w:rsid w:val="006A6F53"/>
    <w:rsid w:val="006A6FE4"/>
    <w:rsid w:val="006A73D3"/>
    <w:rsid w:val="006A748F"/>
    <w:rsid w:val="006A75A9"/>
    <w:rsid w:val="006A78BA"/>
    <w:rsid w:val="006B175A"/>
    <w:rsid w:val="006B18F8"/>
    <w:rsid w:val="006B19F4"/>
    <w:rsid w:val="006B35BC"/>
    <w:rsid w:val="006B35E1"/>
    <w:rsid w:val="006B3697"/>
    <w:rsid w:val="006B3ABE"/>
    <w:rsid w:val="006B3B93"/>
    <w:rsid w:val="006B452B"/>
    <w:rsid w:val="006B4C68"/>
    <w:rsid w:val="006B4DE8"/>
    <w:rsid w:val="006B5D9E"/>
    <w:rsid w:val="006B5ECD"/>
    <w:rsid w:val="006B638A"/>
    <w:rsid w:val="006B6787"/>
    <w:rsid w:val="006B7A89"/>
    <w:rsid w:val="006B7B19"/>
    <w:rsid w:val="006C02F6"/>
    <w:rsid w:val="006C0385"/>
    <w:rsid w:val="006C0AE9"/>
    <w:rsid w:val="006C1451"/>
    <w:rsid w:val="006C1BF4"/>
    <w:rsid w:val="006C1FC1"/>
    <w:rsid w:val="006C2445"/>
    <w:rsid w:val="006C265F"/>
    <w:rsid w:val="006C27E8"/>
    <w:rsid w:val="006C2D76"/>
    <w:rsid w:val="006C2E9F"/>
    <w:rsid w:val="006C35B1"/>
    <w:rsid w:val="006C38E8"/>
    <w:rsid w:val="006C445A"/>
    <w:rsid w:val="006C44E0"/>
    <w:rsid w:val="006C4671"/>
    <w:rsid w:val="006C4B03"/>
    <w:rsid w:val="006C4E8F"/>
    <w:rsid w:val="006C54D0"/>
    <w:rsid w:val="006C552F"/>
    <w:rsid w:val="006C791E"/>
    <w:rsid w:val="006D03E7"/>
    <w:rsid w:val="006D07E0"/>
    <w:rsid w:val="006D09C1"/>
    <w:rsid w:val="006D116E"/>
    <w:rsid w:val="006D1639"/>
    <w:rsid w:val="006D18BE"/>
    <w:rsid w:val="006D22FD"/>
    <w:rsid w:val="006D248E"/>
    <w:rsid w:val="006D25C8"/>
    <w:rsid w:val="006D2AC6"/>
    <w:rsid w:val="006D2C8F"/>
    <w:rsid w:val="006D300F"/>
    <w:rsid w:val="006D3DEB"/>
    <w:rsid w:val="006D3E7A"/>
    <w:rsid w:val="006D41A9"/>
    <w:rsid w:val="006D4A33"/>
    <w:rsid w:val="006D5C79"/>
    <w:rsid w:val="006D5C9B"/>
    <w:rsid w:val="006D5ECC"/>
    <w:rsid w:val="006D606C"/>
    <w:rsid w:val="006D6745"/>
    <w:rsid w:val="006D6B46"/>
    <w:rsid w:val="006E1327"/>
    <w:rsid w:val="006E1D8B"/>
    <w:rsid w:val="006E1DD2"/>
    <w:rsid w:val="006E267B"/>
    <w:rsid w:val="006E272E"/>
    <w:rsid w:val="006E2A03"/>
    <w:rsid w:val="006E4025"/>
    <w:rsid w:val="006E4186"/>
    <w:rsid w:val="006E448D"/>
    <w:rsid w:val="006E52DA"/>
    <w:rsid w:val="006E544C"/>
    <w:rsid w:val="006E5BB5"/>
    <w:rsid w:val="006E64D0"/>
    <w:rsid w:val="006E7CAC"/>
    <w:rsid w:val="006F13EC"/>
    <w:rsid w:val="006F18CF"/>
    <w:rsid w:val="006F1CFB"/>
    <w:rsid w:val="006F229A"/>
    <w:rsid w:val="006F2595"/>
    <w:rsid w:val="006F2727"/>
    <w:rsid w:val="006F2B92"/>
    <w:rsid w:val="006F2D46"/>
    <w:rsid w:val="006F2D49"/>
    <w:rsid w:val="006F3AE1"/>
    <w:rsid w:val="006F3D13"/>
    <w:rsid w:val="006F41CD"/>
    <w:rsid w:val="006F479C"/>
    <w:rsid w:val="006F4840"/>
    <w:rsid w:val="006F4EEE"/>
    <w:rsid w:val="006F5176"/>
    <w:rsid w:val="006F56F0"/>
    <w:rsid w:val="006F57E3"/>
    <w:rsid w:val="006F5B55"/>
    <w:rsid w:val="006F5FED"/>
    <w:rsid w:val="006F6545"/>
    <w:rsid w:val="006F6917"/>
    <w:rsid w:val="006F69BC"/>
    <w:rsid w:val="006F6DA2"/>
    <w:rsid w:val="006F6F44"/>
    <w:rsid w:val="006F7667"/>
    <w:rsid w:val="006F7B30"/>
    <w:rsid w:val="006F7CF9"/>
    <w:rsid w:val="006F7E38"/>
    <w:rsid w:val="00700158"/>
    <w:rsid w:val="0070119F"/>
    <w:rsid w:val="00701C4B"/>
    <w:rsid w:val="0070216F"/>
    <w:rsid w:val="0070389F"/>
    <w:rsid w:val="00704047"/>
    <w:rsid w:val="00704185"/>
    <w:rsid w:val="0070449D"/>
    <w:rsid w:val="00705019"/>
    <w:rsid w:val="00705DEF"/>
    <w:rsid w:val="007063C5"/>
    <w:rsid w:val="00707BCD"/>
    <w:rsid w:val="00707DA8"/>
    <w:rsid w:val="00710095"/>
    <w:rsid w:val="00712F56"/>
    <w:rsid w:val="007131ED"/>
    <w:rsid w:val="0071395F"/>
    <w:rsid w:val="00713A89"/>
    <w:rsid w:val="0071420F"/>
    <w:rsid w:val="0071448A"/>
    <w:rsid w:val="0071497F"/>
    <w:rsid w:val="00714BC2"/>
    <w:rsid w:val="00714ED6"/>
    <w:rsid w:val="00715817"/>
    <w:rsid w:val="00716521"/>
    <w:rsid w:val="0071699A"/>
    <w:rsid w:val="00716D6A"/>
    <w:rsid w:val="007174CB"/>
    <w:rsid w:val="00717739"/>
    <w:rsid w:val="0072007A"/>
    <w:rsid w:val="00720A7E"/>
    <w:rsid w:val="00720E94"/>
    <w:rsid w:val="0072113B"/>
    <w:rsid w:val="007211F1"/>
    <w:rsid w:val="00721ADB"/>
    <w:rsid w:val="00722901"/>
    <w:rsid w:val="00723052"/>
    <w:rsid w:val="00723B46"/>
    <w:rsid w:val="00724717"/>
    <w:rsid w:val="00725596"/>
    <w:rsid w:val="00725683"/>
    <w:rsid w:val="00725F5E"/>
    <w:rsid w:val="00725F76"/>
    <w:rsid w:val="0072604C"/>
    <w:rsid w:val="00726256"/>
    <w:rsid w:val="007266D9"/>
    <w:rsid w:val="00726787"/>
    <w:rsid w:val="007272B4"/>
    <w:rsid w:val="00727DD8"/>
    <w:rsid w:val="007300D1"/>
    <w:rsid w:val="00730875"/>
    <w:rsid w:val="0073121C"/>
    <w:rsid w:val="007313B0"/>
    <w:rsid w:val="00731536"/>
    <w:rsid w:val="00733B34"/>
    <w:rsid w:val="007341D4"/>
    <w:rsid w:val="007343D5"/>
    <w:rsid w:val="0073465A"/>
    <w:rsid w:val="00735FA1"/>
    <w:rsid w:val="00736BDD"/>
    <w:rsid w:val="00736C00"/>
    <w:rsid w:val="00736DCE"/>
    <w:rsid w:val="0073714F"/>
    <w:rsid w:val="00737AE5"/>
    <w:rsid w:val="00741097"/>
    <w:rsid w:val="00741136"/>
    <w:rsid w:val="00741172"/>
    <w:rsid w:val="00742292"/>
    <w:rsid w:val="00742671"/>
    <w:rsid w:val="00742A38"/>
    <w:rsid w:val="00742B44"/>
    <w:rsid w:val="00742F0D"/>
    <w:rsid w:val="00743297"/>
    <w:rsid w:val="00743755"/>
    <w:rsid w:val="00744552"/>
    <w:rsid w:val="00744F88"/>
    <w:rsid w:val="0074503E"/>
    <w:rsid w:val="007456B2"/>
    <w:rsid w:val="0074579E"/>
    <w:rsid w:val="00746572"/>
    <w:rsid w:val="007469EB"/>
    <w:rsid w:val="00747C76"/>
    <w:rsid w:val="00750265"/>
    <w:rsid w:val="00750571"/>
    <w:rsid w:val="007509B0"/>
    <w:rsid w:val="00750F2F"/>
    <w:rsid w:val="007510B8"/>
    <w:rsid w:val="007519BA"/>
    <w:rsid w:val="00751C9F"/>
    <w:rsid w:val="007535FE"/>
    <w:rsid w:val="0075363C"/>
    <w:rsid w:val="0075371E"/>
    <w:rsid w:val="00753734"/>
    <w:rsid w:val="00753ABC"/>
    <w:rsid w:val="00753EF7"/>
    <w:rsid w:val="0075536F"/>
    <w:rsid w:val="00756CF6"/>
    <w:rsid w:val="00757268"/>
    <w:rsid w:val="00757D73"/>
    <w:rsid w:val="00760326"/>
    <w:rsid w:val="00760487"/>
    <w:rsid w:val="00760489"/>
    <w:rsid w:val="007608CA"/>
    <w:rsid w:val="007608E0"/>
    <w:rsid w:val="007617B7"/>
    <w:rsid w:val="00761801"/>
    <w:rsid w:val="00761984"/>
    <w:rsid w:val="00763470"/>
    <w:rsid w:val="0076365A"/>
    <w:rsid w:val="00763D9C"/>
    <w:rsid w:val="00763EBC"/>
    <w:rsid w:val="0076423E"/>
    <w:rsid w:val="0076429C"/>
    <w:rsid w:val="007647AA"/>
    <w:rsid w:val="007652E9"/>
    <w:rsid w:val="007658E8"/>
    <w:rsid w:val="00765CDD"/>
    <w:rsid w:val="007660FF"/>
    <w:rsid w:val="0076666F"/>
    <w:rsid w:val="00766D30"/>
    <w:rsid w:val="00766EF2"/>
    <w:rsid w:val="00766FAF"/>
    <w:rsid w:val="0076740B"/>
    <w:rsid w:val="007678D5"/>
    <w:rsid w:val="00767917"/>
    <w:rsid w:val="00767BBD"/>
    <w:rsid w:val="0077012D"/>
    <w:rsid w:val="0077077D"/>
    <w:rsid w:val="00770A8D"/>
    <w:rsid w:val="00770DCA"/>
    <w:rsid w:val="00771360"/>
    <w:rsid w:val="0077171F"/>
    <w:rsid w:val="00771891"/>
    <w:rsid w:val="007718A9"/>
    <w:rsid w:val="007718B8"/>
    <w:rsid w:val="007739F7"/>
    <w:rsid w:val="00773FBC"/>
    <w:rsid w:val="007740FA"/>
    <w:rsid w:val="00774CCC"/>
    <w:rsid w:val="007750AE"/>
    <w:rsid w:val="00775344"/>
    <w:rsid w:val="007756E7"/>
    <w:rsid w:val="00775957"/>
    <w:rsid w:val="007759EA"/>
    <w:rsid w:val="00776947"/>
    <w:rsid w:val="00776CDA"/>
    <w:rsid w:val="00777357"/>
    <w:rsid w:val="00777A62"/>
    <w:rsid w:val="00777AEB"/>
    <w:rsid w:val="00777EB4"/>
    <w:rsid w:val="00780DB8"/>
    <w:rsid w:val="00780FA8"/>
    <w:rsid w:val="00781CB7"/>
    <w:rsid w:val="00782088"/>
    <w:rsid w:val="00783537"/>
    <w:rsid w:val="007836A7"/>
    <w:rsid w:val="00783E7D"/>
    <w:rsid w:val="007840F1"/>
    <w:rsid w:val="00784BA5"/>
    <w:rsid w:val="00784FB4"/>
    <w:rsid w:val="007851AD"/>
    <w:rsid w:val="007854DB"/>
    <w:rsid w:val="007855C2"/>
    <w:rsid w:val="0078575C"/>
    <w:rsid w:val="00785A0A"/>
    <w:rsid w:val="007860BB"/>
    <w:rsid w:val="007864EA"/>
    <w:rsid w:val="0078654C"/>
    <w:rsid w:val="0078712D"/>
    <w:rsid w:val="00790FC9"/>
    <w:rsid w:val="007910DE"/>
    <w:rsid w:val="00791B96"/>
    <w:rsid w:val="00791CDD"/>
    <w:rsid w:val="007923BB"/>
    <w:rsid w:val="007926AA"/>
    <w:rsid w:val="00792B8F"/>
    <w:rsid w:val="0079353B"/>
    <w:rsid w:val="00793841"/>
    <w:rsid w:val="00793FEA"/>
    <w:rsid w:val="007942EF"/>
    <w:rsid w:val="00794985"/>
    <w:rsid w:val="007949BC"/>
    <w:rsid w:val="007955B0"/>
    <w:rsid w:val="007957B7"/>
    <w:rsid w:val="00795F05"/>
    <w:rsid w:val="00796356"/>
    <w:rsid w:val="00796F41"/>
    <w:rsid w:val="007979AF"/>
    <w:rsid w:val="00797C19"/>
    <w:rsid w:val="007A0225"/>
    <w:rsid w:val="007A08A2"/>
    <w:rsid w:val="007A0A67"/>
    <w:rsid w:val="007A0F52"/>
    <w:rsid w:val="007A17F7"/>
    <w:rsid w:val="007A213E"/>
    <w:rsid w:val="007A3A5F"/>
    <w:rsid w:val="007A464B"/>
    <w:rsid w:val="007A491A"/>
    <w:rsid w:val="007A4939"/>
    <w:rsid w:val="007A549C"/>
    <w:rsid w:val="007A582D"/>
    <w:rsid w:val="007A5E33"/>
    <w:rsid w:val="007A6454"/>
    <w:rsid w:val="007A685E"/>
    <w:rsid w:val="007A6970"/>
    <w:rsid w:val="007A6F71"/>
    <w:rsid w:val="007A75FC"/>
    <w:rsid w:val="007A79B6"/>
    <w:rsid w:val="007A7C5D"/>
    <w:rsid w:val="007B019F"/>
    <w:rsid w:val="007B04C4"/>
    <w:rsid w:val="007B0E51"/>
    <w:rsid w:val="007B21ED"/>
    <w:rsid w:val="007B2329"/>
    <w:rsid w:val="007B2BBC"/>
    <w:rsid w:val="007B2C30"/>
    <w:rsid w:val="007B3C95"/>
    <w:rsid w:val="007B479F"/>
    <w:rsid w:val="007B5AA4"/>
    <w:rsid w:val="007B5D73"/>
    <w:rsid w:val="007B6F23"/>
    <w:rsid w:val="007B723C"/>
    <w:rsid w:val="007B73C1"/>
    <w:rsid w:val="007B7574"/>
    <w:rsid w:val="007B7D81"/>
    <w:rsid w:val="007C0561"/>
    <w:rsid w:val="007C0805"/>
    <w:rsid w:val="007C1666"/>
    <w:rsid w:val="007C16D3"/>
    <w:rsid w:val="007C1A38"/>
    <w:rsid w:val="007C222C"/>
    <w:rsid w:val="007C29F6"/>
    <w:rsid w:val="007C33B3"/>
    <w:rsid w:val="007C3E11"/>
    <w:rsid w:val="007C50FD"/>
    <w:rsid w:val="007C5BE6"/>
    <w:rsid w:val="007C5CE2"/>
    <w:rsid w:val="007C6913"/>
    <w:rsid w:val="007C722B"/>
    <w:rsid w:val="007C7243"/>
    <w:rsid w:val="007D06BB"/>
    <w:rsid w:val="007D1039"/>
    <w:rsid w:val="007D17F6"/>
    <w:rsid w:val="007D2663"/>
    <w:rsid w:val="007D46A3"/>
    <w:rsid w:val="007D5733"/>
    <w:rsid w:val="007D6339"/>
    <w:rsid w:val="007D65FE"/>
    <w:rsid w:val="007D78B4"/>
    <w:rsid w:val="007D7AA5"/>
    <w:rsid w:val="007D7DBC"/>
    <w:rsid w:val="007D7F41"/>
    <w:rsid w:val="007E0E21"/>
    <w:rsid w:val="007E10D3"/>
    <w:rsid w:val="007E1808"/>
    <w:rsid w:val="007E1EBF"/>
    <w:rsid w:val="007E2593"/>
    <w:rsid w:val="007E2948"/>
    <w:rsid w:val="007E3832"/>
    <w:rsid w:val="007E3E68"/>
    <w:rsid w:val="007E3EBC"/>
    <w:rsid w:val="007E429B"/>
    <w:rsid w:val="007E43E1"/>
    <w:rsid w:val="007E528D"/>
    <w:rsid w:val="007E54BB"/>
    <w:rsid w:val="007E5CF0"/>
    <w:rsid w:val="007E5E60"/>
    <w:rsid w:val="007E6376"/>
    <w:rsid w:val="007E6565"/>
    <w:rsid w:val="007E6B4D"/>
    <w:rsid w:val="007E7035"/>
    <w:rsid w:val="007E7719"/>
    <w:rsid w:val="007E7C58"/>
    <w:rsid w:val="007F008C"/>
    <w:rsid w:val="007F170E"/>
    <w:rsid w:val="007F1B37"/>
    <w:rsid w:val="007F1D2F"/>
    <w:rsid w:val="007F24DB"/>
    <w:rsid w:val="007F2C81"/>
    <w:rsid w:val="007F2CCF"/>
    <w:rsid w:val="007F30A9"/>
    <w:rsid w:val="007F3530"/>
    <w:rsid w:val="007F36CA"/>
    <w:rsid w:val="007F5C85"/>
    <w:rsid w:val="007F5E98"/>
    <w:rsid w:val="007F5EA3"/>
    <w:rsid w:val="007F610E"/>
    <w:rsid w:val="007F6742"/>
    <w:rsid w:val="007F7609"/>
    <w:rsid w:val="007F7E57"/>
    <w:rsid w:val="00800782"/>
    <w:rsid w:val="00800B18"/>
    <w:rsid w:val="00800EF7"/>
    <w:rsid w:val="008029E9"/>
    <w:rsid w:val="008033E3"/>
    <w:rsid w:val="008036E5"/>
    <w:rsid w:val="008040A9"/>
    <w:rsid w:val="008043A0"/>
    <w:rsid w:val="008044C0"/>
    <w:rsid w:val="00804649"/>
    <w:rsid w:val="00804B40"/>
    <w:rsid w:val="00804FF1"/>
    <w:rsid w:val="00805045"/>
    <w:rsid w:val="00805E10"/>
    <w:rsid w:val="00806DCA"/>
    <w:rsid w:val="00806E79"/>
    <w:rsid w:val="00807641"/>
    <w:rsid w:val="008079CA"/>
    <w:rsid w:val="00807B88"/>
    <w:rsid w:val="00807BDC"/>
    <w:rsid w:val="00807E52"/>
    <w:rsid w:val="008103C1"/>
    <w:rsid w:val="008104CE"/>
    <w:rsid w:val="008109A6"/>
    <w:rsid w:val="008115CF"/>
    <w:rsid w:val="00812BA5"/>
    <w:rsid w:val="0081365B"/>
    <w:rsid w:val="0081397F"/>
    <w:rsid w:val="00814071"/>
    <w:rsid w:val="00815019"/>
    <w:rsid w:val="0081575F"/>
    <w:rsid w:val="00815EC3"/>
    <w:rsid w:val="00820DA0"/>
    <w:rsid w:val="00820E5C"/>
    <w:rsid w:val="008211B6"/>
    <w:rsid w:val="0082130F"/>
    <w:rsid w:val="0082165D"/>
    <w:rsid w:val="0082226A"/>
    <w:rsid w:val="00823643"/>
    <w:rsid w:val="00824499"/>
    <w:rsid w:val="00824A76"/>
    <w:rsid w:val="00824D84"/>
    <w:rsid w:val="008255E8"/>
    <w:rsid w:val="00825852"/>
    <w:rsid w:val="00825F62"/>
    <w:rsid w:val="008261D4"/>
    <w:rsid w:val="00826B5F"/>
    <w:rsid w:val="0082713D"/>
    <w:rsid w:val="00827286"/>
    <w:rsid w:val="00827D0C"/>
    <w:rsid w:val="00827D7F"/>
    <w:rsid w:val="0083086E"/>
    <w:rsid w:val="00830CE3"/>
    <w:rsid w:val="00830FE8"/>
    <w:rsid w:val="00831128"/>
    <w:rsid w:val="00832078"/>
    <w:rsid w:val="00832156"/>
    <w:rsid w:val="00832506"/>
    <w:rsid w:val="008330AE"/>
    <w:rsid w:val="0083551C"/>
    <w:rsid w:val="00835597"/>
    <w:rsid w:val="00837513"/>
    <w:rsid w:val="0083793F"/>
    <w:rsid w:val="008401BF"/>
    <w:rsid w:val="0084056B"/>
    <w:rsid w:val="00841479"/>
    <w:rsid w:val="00841588"/>
    <w:rsid w:val="0084291B"/>
    <w:rsid w:val="00842B13"/>
    <w:rsid w:val="008432C6"/>
    <w:rsid w:val="00843476"/>
    <w:rsid w:val="00844012"/>
    <w:rsid w:val="00844637"/>
    <w:rsid w:val="0084470B"/>
    <w:rsid w:val="00844BB7"/>
    <w:rsid w:val="00845B84"/>
    <w:rsid w:val="00846C91"/>
    <w:rsid w:val="008474B9"/>
    <w:rsid w:val="0085032C"/>
    <w:rsid w:val="00850545"/>
    <w:rsid w:val="00850C54"/>
    <w:rsid w:val="00850D38"/>
    <w:rsid w:val="00850EA1"/>
    <w:rsid w:val="00851360"/>
    <w:rsid w:val="00851E12"/>
    <w:rsid w:val="00851F89"/>
    <w:rsid w:val="00851FE0"/>
    <w:rsid w:val="00852A45"/>
    <w:rsid w:val="00852DC6"/>
    <w:rsid w:val="00853531"/>
    <w:rsid w:val="00853B37"/>
    <w:rsid w:val="00855644"/>
    <w:rsid w:val="00856078"/>
    <w:rsid w:val="00856D96"/>
    <w:rsid w:val="00856E30"/>
    <w:rsid w:val="00857299"/>
    <w:rsid w:val="0085745C"/>
    <w:rsid w:val="00860063"/>
    <w:rsid w:val="008600EE"/>
    <w:rsid w:val="0086197C"/>
    <w:rsid w:val="008623D4"/>
    <w:rsid w:val="008628DA"/>
    <w:rsid w:val="00862F3E"/>
    <w:rsid w:val="00862FCA"/>
    <w:rsid w:val="008633AB"/>
    <w:rsid w:val="00863C8C"/>
    <w:rsid w:val="008642BD"/>
    <w:rsid w:val="0086442A"/>
    <w:rsid w:val="0086532F"/>
    <w:rsid w:val="00865783"/>
    <w:rsid w:val="00865CC0"/>
    <w:rsid w:val="00865F7E"/>
    <w:rsid w:val="00866AA6"/>
    <w:rsid w:val="0086702F"/>
    <w:rsid w:val="00867F39"/>
    <w:rsid w:val="008709A8"/>
    <w:rsid w:val="00870FC8"/>
    <w:rsid w:val="00872FA6"/>
    <w:rsid w:val="008732A5"/>
    <w:rsid w:val="00874657"/>
    <w:rsid w:val="00874688"/>
    <w:rsid w:val="00874CB0"/>
    <w:rsid w:val="00875427"/>
    <w:rsid w:val="008754D3"/>
    <w:rsid w:val="00875E43"/>
    <w:rsid w:val="00875F55"/>
    <w:rsid w:val="00876805"/>
    <w:rsid w:val="00876C17"/>
    <w:rsid w:val="00876D8F"/>
    <w:rsid w:val="00877280"/>
    <w:rsid w:val="008805E5"/>
    <w:rsid w:val="00880E3B"/>
    <w:rsid w:val="008823FF"/>
    <w:rsid w:val="0088359F"/>
    <w:rsid w:val="008836E5"/>
    <w:rsid w:val="00883BD1"/>
    <w:rsid w:val="00883DF3"/>
    <w:rsid w:val="00884B04"/>
    <w:rsid w:val="00884BF7"/>
    <w:rsid w:val="00884D95"/>
    <w:rsid w:val="008862A8"/>
    <w:rsid w:val="00886529"/>
    <w:rsid w:val="0088681E"/>
    <w:rsid w:val="008868DE"/>
    <w:rsid w:val="0088694A"/>
    <w:rsid w:val="008872D5"/>
    <w:rsid w:val="00887485"/>
    <w:rsid w:val="00887714"/>
    <w:rsid w:val="00887AB0"/>
    <w:rsid w:val="008911C0"/>
    <w:rsid w:val="00891466"/>
    <w:rsid w:val="008916A3"/>
    <w:rsid w:val="0089208E"/>
    <w:rsid w:val="0089310C"/>
    <w:rsid w:val="00893598"/>
    <w:rsid w:val="00893E0D"/>
    <w:rsid w:val="0089523E"/>
    <w:rsid w:val="00895565"/>
    <w:rsid w:val="00895DE7"/>
    <w:rsid w:val="00896BC6"/>
    <w:rsid w:val="00897160"/>
    <w:rsid w:val="00897689"/>
    <w:rsid w:val="0089785F"/>
    <w:rsid w:val="008978F1"/>
    <w:rsid w:val="008A0396"/>
    <w:rsid w:val="008A03FB"/>
    <w:rsid w:val="008A06A2"/>
    <w:rsid w:val="008A0F29"/>
    <w:rsid w:val="008A0F83"/>
    <w:rsid w:val="008A14AA"/>
    <w:rsid w:val="008A3502"/>
    <w:rsid w:val="008A3D0F"/>
    <w:rsid w:val="008A3E95"/>
    <w:rsid w:val="008A4071"/>
    <w:rsid w:val="008A40E0"/>
    <w:rsid w:val="008A5041"/>
    <w:rsid w:val="008A5073"/>
    <w:rsid w:val="008A50D2"/>
    <w:rsid w:val="008A559E"/>
    <w:rsid w:val="008A6FD8"/>
    <w:rsid w:val="008A7865"/>
    <w:rsid w:val="008B07BA"/>
    <w:rsid w:val="008B0A10"/>
    <w:rsid w:val="008B0CEF"/>
    <w:rsid w:val="008B0D27"/>
    <w:rsid w:val="008B12BD"/>
    <w:rsid w:val="008B15E4"/>
    <w:rsid w:val="008B1690"/>
    <w:rsid w:val="008B1840"/>
    <w:rsid w:val="008B1AC3"/>
    <w:rsid w:val="008B38F3"/>
    <w:rsid w:val="008B47BF"/>
    <w:rsid w:val="008B4BBB"/>
    <w:rsid w:val="008B4E7D"/>
    <w:rsid w:val="008B6195"/>
    <w:rsid w:val="008B63F1"/>
    <w:rsid w:val="008B6FF3"/>
    <w:rsid w:val="008B6FFA"/>
    <w:rsid w:val="008B70C9"/>
    <w:rsid w:val="008B727F"/>
    <w:rsid w:val="008B74D4"/>
    <w:rsid w:val="008B7986"/>
    <w:rsid w:val="008B7A3A"/>
    <w:rsid w:val="008B7D6F"/>
    <w:rsid w:val="008C02D0"/>
    <w:rsid w:val="008C1067"/>
    <w:rsid w:val="008C13EE"/>
    <w:rsid w:val="008C1F06"/>
    <w:rsid w:val="008C28E6"/>
    <w:rsid w:val="008C2AD2"/>
    <w:rsid w:val="008C2C56"/>
    <w:rsid w:val="008C3934"/>
    <w:rsid w:val="008C3DAA"/>
    <w:rsid w:val="008C4863"/>
    <w:rsid w:val="008C72B4"/>
    <w:rsid w:val="008C7E8E"/>
    <w:rsid w:val="008D08A9"/>
    <w:rsid w:val="008D0AE6"/>
    <w:rsid w:val="008D194D"/>
    <w:rsid w:val="008D20C7"/>
    <w:rsid w:val="008D445F"/>
    <w:rsid w:val="008D4541"/>
    <w:rsid w:val="008D5BB3"/>
    <w:rsid w:val="008D6275"/>
    <w:rsid w:val="008D6DF4"/>
    <w:rsid w:val="008D7B3B"/>
    <w:rsid w:val="008D7D8E"/>
    <w:rsid w:val="008E0203"/>
    <w:rsid w:val="008E0479"/>
    <w:rsid w:val="008E1145"/>
    <w:rsid w:val="008E11CE"/>
    <w:rsid w:val="008E1EA9"/>
    <w:rsid w:val="008E3169"/>
    <w:rsid w:val="008E3EA7"/>
    <w:rsid w:val="008E45AB"/>
    <w:rsid w:val="008E5040"/>
    <w:rsid w:val="008E54CF"/>
    <w:rsid w:val="008E58D9"/>
    <w:rsid w:val="008E5AA0"/>
    <w:rsid w:val="008E601D"/>
    <w:rsid w:val="008E60D1"/>
    <w:rsid w:val="008E73CC"/>
    <w:rsid w:val="008E78DE"/>
    <w:rsid w:val="008F080C"/>
    <w:rsid w:val="008F0AFC"/>
    <w:rsid w:val="008F13A0"/>
    <w:rsid w:val="008F1A30"/>
    <w:rsid w:val="008F22C9"/>
    <w:rsid w:val="008F2EF6"/>
    <w:rsid w:val="008F4062"/>
    <w:rsid w:val="008F4252"/>
    <w:rsid w:val="008F454D"/>
    <w:rsid w:val="008F49FB"/>
    <w:rsid w:val="008F50AE"/>
    <w:rsid w:val="008F5CDD"/>
    <w:rsid w:val="008F740F"/>
    <w:rsid w:val="008F7F1C"/>
    <w:rsid w:val="009005E6"/>
    <w:rsid w:val="0090081F"/>
    <w:rsid w:val="00901877"/>
    <w:rsid w:val="0090291B"/>
    <w:rsid w:val="009034D9"/>
    <w:rsid w:val="00903989"/>
    <w:rsid w:val="00904CD6"/>
    <w:rsid w:val="00904CF5"/>
    <w:rsid w:val="00905089"/>
    <w:rsid w:val="00905D26"/>
    <w:rsid w:val="009062C7"/>
    <w:rsid w:val="00906E17"/>
    <w:rsid w:val="009073AB"/>
    <w:rsid w:val="009101B4"/>
    <w:rsid w:val="00910A78"/>
    <w:rsid w:val="0091155E"/>
    <w:rsid w:val="00911613"/>
    <w:rsid w:val="009117D1"/>
    <w:rsid w:val="00911B2D"/>
    <w:rsid w:val="00911B7F"/>
    <w:rsid w:val="00911BA6"/>
    <w:rsid w:val="00912B2B"/>
    <w:rsid w:val="0091305E"/>
    <w:rsid w:val="009130E9"/>
    <w:rsid w:val="0091326E"/>
    <w:rsid w:val="00913695"/>
    <w:rsid w:val="00913FC8"/>
    <w:rsid w:val="00914711"/>
    <w:rsid w:val="00914B07"/>
    <w:rsid w:val="00914C8B"/>
    <w:rsid w:val="00914D52"/>
    <w:rsid w:val="00915ADE"/>
    <w:rsid w:val="00915BB6"/>
    <w:rsid w:val="00916442"/>
    <w:rsid w:val="0091673C"/>
    <w:rsid w:val="0091699B"/>
    <w:rsid w:val="00916BDC"/>
    <w:rsid w:val="00917104"/>
    <w:rsid w:val="00917238"/>
    <w:rsid w:val="00917735"/>
    <w:rsid w:val="00917B78"/>
    <w:rsid w:val="00920036"/>
    <w:rsid w:val="00920330"/>
    <w:rsid w:val="009205DE"/>
    <w:rsid w:val="00921C1C"/>
    <w:rsid w:val="00922158"/>
    <w:rsid w:val="00922DA8"/>
    <w:rsid w:val="0092382C"/>
    <w:rsid w:val="00923ED2"/>
    <w:rsid w:val="00925322"/>
    <w:rsid w:val="0092546C"/>
    <w:rsid w:val="00925A12"/>
    <w:rsid w:val="00925BBA"/>
    <w:rsid w:val="00925EF2"/>
    <w:rsid w:val="00926048"/>
    <w:rsid w:val="00926826"/>
    <w:rsid w:val="00926AFC"/>
    <w:rsid w:val="00926BAD"/>
    <w:rsid w:val="00926BC3"/>
    <w:rsid w:val="00926D4A"/>
    <w:rsid w:val="00926F1B"/>
    <w:rsid w:val="0092708B"/>
    <w:rsid w:val="00927090"/>
    <w:rsid w:val="0092727B"/>
    <w:rsid w:val="00927ED2"/>
    <w:rsid w:val="0093012E"/>
    <w:rsid w:val="00930ACD"/>
    <w:rsid w:val="00930BE2"/>
    <w:rsid w:val="00931A9E"/>
    <w:rsid w:val="00931D79"/>
    <w:rsid w:val="00931D9A"/>
    <w:rsid w:val="00931DD7"/>
    <w:rsid w:val="0093283B"/>
    <w:rsid w:val="00932A5D"/>
    <w:rsid w:val="00932ADC"/>
    <w:rsid w:val="00932DD4"/>
    <w:rsid w:val="00933C7E"/>
    <w:rsid w:val="00934C55"/>
    <w:rsid w:val="00935088"/>
    <w:rsid w:val="0093573A"/>
    <w:rsid w:val="00935E67"/>
    <w:rsid w:val="00936DF5"/>
    <w:rsid w:val="00936EFA"/>
    <w:rsid w:val="00936F6C"/>
    <w:rsid w:val="0093769D"/>
    <w:rsid w:val="009378F6"/>
    <w:rsid w:val="00937C26"/>
    <w:rsid w:val="00940559"/>
    <w:rsid w:val="00940D34"/>
    <w:rsid w:val="00942801"/>
    <w:rsid w:val="00942A78"/>
    <w:rsid w:val="00942A83"/>
    <w:rsid w:val="00942C1B"/>
    <w:rsid w:val="00943808"/>
    <w:rsid w:val="00943B06"/>
    <w:rsid w:val="00943E86"/>
    <w:rsid w:val="009440CA"/>
    <w:rsid w:val="0094418E"/>
    <w:rsid w:val="00944ADD"/>
    <w:rsid w:val="009450FB"/>
    <w:rsid w:val="00945F47"/>
    <w:rsid w:val="00946496"/>
    <w:rsid w:val="00947260"/>
    <w:rsid w:val="00947340"/>
    <w:rsid w:val="00947B02"/>
    <w:rsid w:val="00947D5F"/>
    <w:rsid w:val="00950126"/>
    <w:rsid w:val="009503E4"/>
    <w:rsid w:val="0095136E"/>
    <w:rsid w:val="0095196F"/>
    <w:rsid w:val="00951E62"/>
    <w:rsid w:val="00952A25"/>
    <w:rsid w:val="00953DD6"/>
    <w:rsid w:val="00954326"/>
    <w:rsid w:val="00954381"/>
    <w:rsid w:val="009547A5"/>
    <w:rsid w:val="00955A76"/>
    <w:rsid w:val="00955B1A"/>
    <w:rsid w:val="0095615A"/>
    <w:rsid w:val="00956608"/>
    <w:rsid w:val="00956610"/>
    <w:rsid w:val="0095669F"/>
    <w:rsid w:val="00956A97"/>
    <w:rsid w:val="00956F07"/>
    <w:rsid w:val="00957334"/>
    <w:rsid w:val="0095751B"/>
    <w:rsid w:val="00957550"/>
    <w:rsid w:val="00957562"/>
    <w:rsid w:val="00957F8A"/>
    <w:rsid w:val="0096025F"/>
    <w:rsid w:val="00960564"/>
    <w:rsid w:val="00960B1D"/>
    <w:rsid w:val="00960E96"/>
    <w:rsid w:val="00961CE2"/>
    <w:rsid w:val="00962541"/>
    <w:rsid w:val="00963647"/>
    <w:rsid w:val="00964612"/>
    <w:rsid w:val="00964810"/>
    <w:rsid w:val="00964C8E"/>
    <w:rsid w:val="009651DD"/>
    <w:rsid w:val="00966578"/>
    <w:rsid w:val="00966756"/>
    <w:rsid w:val="00966F70"/>
    <w:rsid w:val="0096700B"/>
    <w:rsid w:val="0096708D"/>
    <w:rsid w:val="009672C0"/>
    <w:rsid w:val="00967398"/>
    <w:rsid w:val="00967F5D"/>
    <w:rsid w:val="0097159E"/>
    <w:rsid w:val="0097239A"/>
    <w:rsid w:val="009725B7"/>
    <w:rsid w:val="00972924"/>
    <w:rsid w:val="00973B04"/>
    <w:rsid w:val="00974331"/>
    <w:rsid w:val="00974E74"/>
    <w:rsid w:val="0097501A"/>
    <w:rsid w:val="00975706"/>
    <w:rsid w:val="009758A2"/>
    <w:rsid w:val="00975A7D"/>
    <w:rsid w:val="0097621B"/>
    <w:rsid w:val="00976895"/>
    <w:rsid w:val="009774B6"/>
    <w:rsid w:val="0097796A"/>
    <w:rsid w:val="009810B9"/>
    <w:rsid w:val="009814FE"/>
    <w:rsid w:val="00981C73"/>
    <w:rsid w:val="009821E5"/>
    <w:rsid w:val="009826AE"/>
    <w:rsid w:val="009831C1"/>
    <w:rsid w:val="009835F4"/>
    <w:rsid w:val="00983CAE"/>
    <w:rsid w:val="00983DDE"/>
    <w:rsid w:val="00984576"/>
    <w:rsid w:val="0098525D"/>
    <w:rsid w:val="00985988"/>
    <w:rsid w:val="00985E9B"/>
    <w:rsid w:val="009861A3"/>
    <w:rsid w:val="009862BD"/>
    <w:rsid w:val="00986B6E"/>
    <w:rsid w:val="009870F1"/>
    <w:rsid w:val="00987450"/>
    <w:rsid w:val="009874DB"/>
    <w:rsid w:val="00987DA8"/>
    <w:rsid w:val="0099085B"/>
    <w:rsid w:val="00990C3B"/>
    <w:rsid w:val="00990D35"/>
    <w:rsid w:val="00990FD6"/>
    <w:rsid w:val="00991EB8"/>
    <w:rsid w:val="00991F1B"/>
    <w:rsid w:val="00993456"/>
    <w:rsid w:val="00993577"/>
    <w:rsid w:val="00993593"/>
    <w:rsid w:val="00993AF7"/>
    <w:rsid w:val="00993CDF"/>
    <w:rsid w:val="00993D24"/>
    <w:rsid w:val="00994793"/>
    <w:rsid w:val="00994F30"/>
    <w:rsid w:val="009965C2"/>
    <w:rsid w:val="00996AF7"/>
    <w:rsid w:val="00997DCA"/>
    <w:rsid w:val="009A0361"/>
    <w:rsid w:val="009A0E03"/>
    <w:rsid w:val="009A1853"/>
    <w:rsid w:val="009A1B5E"/>
    <w:rsid w:val="009A1D21"/>
    <w:rsid w:val="009A1EC7"/>
    <w:rsid w:val="009A27CB"/>
    <w:rsid w:val="009A2E5D"/>
    <w:rsid w:val="009A31EA"/>
    <w:rsid w:val="009A59B5"/>
    <w:rsid w:val="009A7C89"/>
    <w:rsid w:val="009A7DDC"/>
    <w:rsid w:val="009B0298"/>
    <w:rsid w:val="009B1686"/>
    <w:rsid w:val="009B2804"/>
    <w:rsid w:val="009B2BA3"/>
    <w:rsid w:val="009B3E7A"/>
    <w:rsid w:val="009B44C9"/>
    <w:rsid w:val="009B4684"/>
    <w:rsid w:val="009B4C36"/>
    <w:rsid w:val="009B56CF"/>
    <w:rsid w:val="009B60AA"/>
    <w:rsid w:val="009B6104"/>
    <w:rsid w:val="009B69C6"/>
    <w:rsid w:val="009B7312"/>
    <w:rsid w:val="009B73CF"/>
    <w:rsid w:val="009B7A48"/>
    <w:rsid w:val="009B7CEC"/>
    <w:rsid w:val="009B7D70"/>
    <w:rsid w:val="009C0320"/>
    <w:rsid w:val="009C0F8C"/>
    <w:rsid w:val="009C12E7"/>
    <w:rsid w:val="009C137D"/>
    <w:rsid w:val="009C17FF"/>
    <w:rsid w:val="009C2421"/>
    <w:rsid w:val="009C249B"/>
    <w:rsid w:val="009C2811"/>
    <w:rsid w:val="009C2AF4"/>
    <w:rsid w:val="009C2D7F"/>
    <w:rsid w:val="009C32A7"/>
    <w:rsid w:val="009C35C4"/>
    <w:rsid w:val="009C375A"/>
    <w:rsid w:val="009C50D1"/>
    <w:rsid w:val="009C547E"/>
    <w:rsid w:val="009C54A8"/>
    <w:rsid w:val="009C6CB3"/>
    <w:rsid w:val="009D063C"/>
    <w:rsid w:val="009D0D94"/>
    <w:rsid w:val="009D1407"/>
    <w:rsid w:val="009D14B4"/>
    <w:rsid w:val="009D17E4"/>
    <w:rsid w:val="009D1D41"/>
    <w:rsid w:val="009D2D99"/>
    <w:rsid w:val="009D2E24"/>
    <w:rsid w:val="009D2FEA"/>
    <w:rsid w:val="009D379E"/>
    <w:rsid w:val="009D39D3"/>
    <w:rsid w:val="009D3A9A"/>
    <w:rsid w:val="009D3CD0"/>
    <w:rsid w:val="009D3D07"/>
    <w:rsid w:val="009D4180"/>
    <w:rsid w:val="009D4183"/>
    <w:rsid w:val="009D4380"/>
    <w:rsid w:val="009D49FA"/>
    <w:rsid w:val="009D501A"/>
    <w:rsid w:val="009D558E"/>
    <w:rsid w:val="009D57E5"/>
    <w:rsid w:val="009D584B"/>
    <w:rsid w:val="009D5A93"/>
    <w:rsid w:val="009D5CBA"/>
    <w:rsid w:val="009D5CCF"/>
    <w:rsid w:val="009D5F9A"/>
    <w:rsid w:val="009D6A53"/>
    <w:rsid w:val="009D7D4D"/>
    <w:rsid w:val="009E0149"/>
    <w:rsid w:val="009E127B"/>
    <w:rsid w:val="009E175C"/>
    <w:rsid w:val="009E1ACB"/>
    <w:rsid w:val="009E1BEA"/>
    <w:rsid w:val="009E3F5F"/>
    <w:rsid w:val="009E40F2"/>
    <w:rsid w:val="009E4377"/>
    <w:rsid w:val="009E44AD"/>
    <w:rsid w:val="009E45F0"/>
    <w:rsid w:val="009E49EE"/>
    <w:rsid w:val="009E4ACC"/>
    <w:rsid w:val="009E4BA9"/>
    <w:rsid w:val="009E4DD4"/>
    <w:rsid w:val="009E52E3"/>
    <w:rsid w:val="009E5A95"/>
    <w:rsid w:val="009E5E30"/>
    <w:rsid w:val="009E5F10"/>
    <w:rsid w:val="009E612A"/>
    <w:rsid w:val="009E640E"/>
    <w:rsid w:val="009E69E4"/>
    <w:rsid w:val="009E745B"/>
    <w:rsid w:val="009E74FA"/>
    <w:rsid w:val="009E765C"/>
    <w:rsid w:val="009E7BA1"/>
    <w:rsid w:val="009F02E0"/>
    <w:rsid w:val="009F0921"/>
    <w:rsid w:val="009F0B36"/>
    <w:rsid w:val="009F0E7C"/>
    <w:rsid w:val="009F1106"/>
    <w:rsid w:val="009F134B"/>
    <w:rsid w:val="009F16EE"/>
    <w:rsid w:val="009F1CC2"/>
    <w:rsid w:val="009F2BB6"/>
    <w:rsid w:val="009F34BC"/>
    <w:rsid w:val="009F42D5"/>
    <w:rsid w:val="009F4DF4"/>
    <w:rsid w:val="009F5126"/>
    <w:rsid w:val="009F5367"/>
    <w:rsid w:val="009F59D8"/>
    <w:rsid w:val="009F5C5D"/>
    <w:rsid w:val="009F5EE9"/>
    <w:rsid w:val="009F6323"/>
    <w:rsid w:val="009F6467"/>
    <w:rsid w:val="009F64DE"/>
    <w:rsid w:val="009F724B"/>
    <w:rsid w:val="00A005B0"/>
    <w:rsid w:val="00A00715"/>
    <w:rsid w:val="00A0079C"/>
    <w:rsid w:val="00A00DCC"/>
    <w:rsid w:val="00A00DD8"/>
    <w:rsid w:val="00A018F9"/>
    <w:rsid w:val="00A01DA3"/>
    <w:rsid w:val="00A0210E"/>
    <w:rsid w:val="00A0297A"/>
    <w:rsid w:val="00A02D73"/>
    <w:rsid w:val="00A02E39"/>
    <w:rsid w:val="00A03CCC"/>
    <w:rsid w:val="00A03E09"/>
    <w:rsid w:val="00A04E45"/>
    <w:rsid w:val="00A05200"/>
    <w:rsid w:val="00A05348"/>
    <w:rsid w:val="00A05623"/>
    <w:rsid w:val="00A05C7B"/>
    <w:rsid w:val="00A05EA8"/>
    <w:rsid w:val="00A05FB5"/>
    <w:rsid w:val="00A05FF3"/>
    <w:rsid w:val="00A06BD3"/>
    <w:rsid w:val="00A06D65"/>
    <w:rsid w:val="00A06F73"/>
    <w:rsid w:val="00A0721E"/>
    <w:rsid w:val="00A07364"/>
    <w:rsid w:val="00A07470"/>
    <w:rsid w:val="00A074EE"/>
    <w:rsid w:val="00A0780F"/>
    <w:rsid w:val="00A10428"/>
    <w:rsid w:val="00A105EA"/>
    <w:rsid w:val="00A1091B"/>
    <w:rsid w:val="00A10F2F"/>
    <w:rsid w:val="00A1140B"/>
    <w:rsid w:val="00A11572"/>
    <w:rsid w:val="00A11900"/>
    <w:rsid w:val="00A11A42"/>
    <w:rsid w:val="00A11C72"/>
    <w:rsid w:val="00A121A4"/>
    <w:rsid w:val="00A12C05"/>
    <w:rsid w:val="00A12EF7"/>
    <w:rsid w:val="00A13971"/>
    <w:rsid w:val="00A14CC0"/>
    <w:rsid w:val="00A15EC3"/>
    <w:rsid w:val="00A16752"/>
    <w:rsid w:val="00A17928"/>
    <w:rsid w:val="00A17E55"/>
    <w:rsid w:val="00A17FF9"/>
    <w:rsid w:val="00A2029F"/>
    <w:rsid w:val="00A202D3"/>
    <w:rsid w:val="00A20C7E"/>
    <w:rsid w:val="00A20FC6"/>
    <w:rsid w:val="00A216B9"/>
    <w:rsid w:val="00A21A57"/>
    <w:rsid w:val="00A222F3"/>
    <w:rsid w:val="00A2292A"/>
    <w:rsid w:val="00A22BCD"/>
    <w:rsid w:val="00A22EC3"/>
    <w:rsid w:val="00A23140"/>
    <w:rsid w:val="00A23AF6"/>
    <w:rsid w:val="00A23B44"/>
    <w:rsid w:val="00A2460E"/>
    <w:rsid w:val="00A25062"/>
    <w:rsid w:val="00A25A0A"/>
    <w:rsid w:val="00A26161"/>
    <w:rsid w:val="00A266F7"/>
    <w:rsid w:val="00A26F94"/>
    <w:rsid w:val="00A27060"/>
    <w:rsid w:val="00A270C3"/>
    <w:rsid w:val="00A27775"/>
    <w:rsid w:val="00A27F42"/>
    <w:rsid w:val="00A305BD"/>
    <w:rsid w:val="00A3190D"/>
    <w:rsid w:val="00A31A24"/>
    <w:rsid w:val="00A32309"/>
    <w:rsid w:val="00A32BA9"/>
    <w:rsid w:val="00A33E43"/>
    <w:rsid w:val="00A34273"/>
    <w:rsid w:val="00A343CD"/>
    <w:rsid w:val="00A34825"/>
    <w:rsid w:val="00A35273"/>
    <w:rsid w:val="00A36325"/>
    <w:rsid w:val="00A3726B"/>
    <w:rsid w:val="00A372BF"/>
    <w:rsid w:val="00A37523"/>
    <w:rsid w:val="00A40B2A"/>
    <w:rsid w:val="00A4107C"/>
    <w:rsid w:val="00A43AD0"/>
    <w:rsid w:val="00A43BFF"/>
    <w:rsid w:val="00A43FF9"/>
    <w:rsid w:val="00A44B91"/>
    <w:rsid w:val="00A45726"/>
    <w:rsid w:val="00A45907"/>
    <w:rsid w:val="00A4620F"/>
    <w:rsid w:val="00A464CD"/>
    <w:rsid w:val="00A464E4"/>
    <w:rsid w:val="00A47C9B"/>
    <w:rsid w:val="00A47D70"/>
    <w:rsid w:val="00A47F57"/>
    <w:rsid w:val="00A47F62"/>
    <w:rsid w:val="00A501D0"/>
    <w:rsid w:val="00A5032C"/>
    <w:rsid w:val="00A51064"/>
    <w:rsid w:val="00A51498"/>
    <w:rsid w:val="00A51869"/>
    <w:rsid w:val="00A51A7B"/>
    <w:rsid w:val="00A51B36"/>
    <w:rsid w:val="00A525F7"/>
    <w:rsid w:val="00A531AB"/>
    <w:rsid w:val="00A53B01"/>
    <w:rsid w:val="00A54E2E"/>
    <w:rsid w:val="00A55454"/>
    <w:rsid w:val="00A55FA5"/>
    <w:rsid w:val="00A5675F"/>
    <w:rsid w:val="00A57531"/>
    <w:rsid w:val="00A60768"/>
    <w:rsid w:val="00A60A3B"/>
    <w:rsid w:val="00A61370"/>
    <w:rsid w:val="00A62437"/>
    <w:rsid w:val="00A624E7"/>
    <w:rsid w:val="00A625A6"/>
    <w:rsid w:val="00A63063"/>
    <w:rsid w:val="00A630D3"/>
    <w:rsid w:val="00A63345"/>
    <w:rsid w:val="00A63852"/>
    <w:rsid w:val="00A638A2"/>
    <w:rsid w:val="00A639B4"/>
    <w:rsid w:val="00A64AEE"/>
    <w:rsid w:val="00A64E41"/>
    <w:rsid w:val="00A64F8E"/>
    <w:rsid w:val="00A66A44"/>
    <w:rsid w:val="00A67337"/>
    <w:rsid w:val="00A673BC"/>
    <w:rsid w:val="00A673D1"/>
    <w:rsid w:val="00A67686"/>
    <w:rsid w:val="00A70921"/>
    <w:rsid w:val="00A71624"/>
    <w:rsid w:val="00A71E17"/>
    <w:rsid w:val="00A71FF9"/>
    <w:rsid w:val="00A7235C"/>
    <w:rsid w:val="00A72452"/>
    <w:rsid w:val="00A72916"/>
    <w:rsid w:val="00A73300"/>
    <w:rsid w:val="00A735F1"/>
    <w:rsid w:val="00A73AFC"/>
    <w:rsid w:val="00A73F2A"/>
    <w:rsid w:val="00A74386"/>
    <w:rsid w:val="00A74706"/>
    <w:rsid w:val="00A74954"/>
    <w:rsid w:val="00A75101"/>
    <w:rsid w:val="00A758D7"/>
    <w:rsid w:val="00A75A17"/>
    <w:rsid w:val="00A75BB7"/>
    <w:rsid w:val="00A77D18"/>
    <w:rsid w:val="00A806DF"/>
    <w:rsid w:val="00A80741"/>
    <w:rsid w:val="00A80C79"/>
    <w:rsid w:val="00A814B6"/>
    <w:rsid w:val="00A82307"/>
    <w:rsid w:val="00A82497"/>
    <w:rsid w:val="00A82F92"/>
    <w:rsid w:val="00A837DD"/>
    <w:rsid w:val="00A839F5"/>
    <w:rsid w:val="00A83CA7"/>
    <w:rsid w:val="00A83F4E"/>
    <w:rsid w:val="00A8419B"/>
    <w:rsid w:val="00A84644"/>
    <w:rsid w:val="00A84B09"/>
    <w:rsid w:val="00A84D36"/>
    <w:rsid w:val="00A84F11"/>
    <w:rsid w:val="00A850ED"/>
    <w:rsid w:val="00A85172"/>
    <w:rsid w:val="00A85940"/>
    <w:rsid w:val="00A85AB3"/>
    <w:rsid w:val="00A86BCA"/>
    <w:rsid w:val="00A87068"/>
    <w:rsid w:val="00A87F6E"/>
    <w:rsid w:val="00A901FE"/>
    <w:rsid w:val="00A902FD"/>
    <w:rsid w:val="00A908FC"/>
    <w:rsid w:val="00A90B76"/>
    <w:rsid w:val="00A90D66"/>
    <w:rsid w:val="00A91440"/>
    <w:rsid w:val="00A914F8"/>
    <w:rsid w:val="00A91C5F"/>
    <w:rsid w:val="00A91D82"/>
    <w:rsid w:val="00A91EAC"/>
    <w:rsid w:val="00A92A91"/>
    <w:rsid w:val="00A92B0C"/>
    <w:rsid w:val="00A93CC6"/>
    <w:rsid w:val="00A944B8"/>
    <w:rsid w:val="00A94966"/>
    <w:rsid w:val="00A94C77"/>
    <w:rsid w:val="00A95193"/>
    <w:rsid w:val="00A95769"/>
    <w:rsid w:val="00A9616E"/>
    <w:rsid w:val="00A970BF"/>
    <w:rsid w:val="00A971ED"/>
    <w:rsid w:val="00A9742F"/>
    <w:rsid w:val="00A97986"/>
    <w:rsid w:val="00A97C49"/>
    <w:rsid w:val="00A97E87"/>
    <w:rsid w:val="00AA0329"/>
    <w:rsid w:val="00AA0505"/>
    <w:rsid w:val="00AA057A"/>
    <w:rsid w:val="00AA0CA2"/>
    <w:rsid w:val="00AA0CC6"/>
    <w:rsid w:val="00AA0F70"/>
    <w:rsid w:val="00AA1780"/>
    <w:rsid w:val="00AA1F2F"/>
    <w:rsid w:val="00AA2B15"/>
    <w:rsid w:val="00AA2B37"/>
    <w:rsid w:val="00AA2D96"/>
    <w:rsid w:val="00AA3042"/>
    <w:rsid w:val="00AA316C"/>
    <w:rsid w:val="00AA33F9"/>
    <w:rsid w:val="00AA34F0"/>
    <w:rsid w:val="00AA372B"/>
    <w:rsid w:val="00AA3864"/>
    <w:rsid w:val="00AA3EAA"/>
    <w:rsid w:val="00AA42D4"/>
    <w:rsid w:val="00AA5202"/>
    <w:rsid w:val="00AA5CB6"/>
    <w:rsid w:val="00AA5D8C"/>
    <w:rsid w:val="00AA6049"/>
    <w:rsid w:val="00AA6D95"/>
    <w:rsid w:val="00AA707B"/>
    <w:rsid w:val="00AA78AB"/>
    <w:rsid w:val="00AA7D40"/>
    <w:rsid w:val="00AB0090"/>
    <w:rsid w:val="00AB03A0"/>
    <w:rsid w:val="00AB16C2"/>
    <w:rsid w:val="00AB19EC"/>
    <w:rsid w:val="00AB1CBA"/>
    <w:rsid w:val="00AB34A5"/>
    <w:rsid w:val="00AB3543"/>
    <w:rsid w:val="00AB365E"/>
    <w:rsid w:val="00AB3676"/>
    <w:rsid w:val="00AB369A"/>
    <w:rsid w:val="00AB45A1"/>
    <w:rsid w:val="00AB4739"/>
    <w:rsid w:val="00AB576B"/>
    <w:rsid w:val="00AB584B"/>
    <w:rsid w:val="00AB73E0"/>
    <w:rsid w:val="00AB7402"/>
    <w:rsid w:val="00AB78E7"/>
    <w:rsid w:val="00AC0A3C"/>
    <w:rsid w:val="00AC0CC9"/>
    <w:rsid w:val="00AC0D5B"/>
    <w:rsid w:val="00AC1140"/>
    <w:rsid w:val="00AC13CC"/>
    <w:rsid w:val="00AC26BB"/>
    <w:rsid w:val="00AC28B4"/>
    <w:rsid w:val="00AC2A85"/>
    <w:rsid w:val="00AC39C4"/>
    <w:rsid w:val="00AC4BA9"/>
    <w:rsid w:val="00AC558E"/>
    <w:rsid w:val="00AC5F32"/>
    <w:rsid w:val="00AC6F7D"/>
    <w:rsid w:val="00AC72CD"/>
    <w:rsid w:val="00AC7546"/>
    <w:rsid w:val="00AD03A0"/>
    <w:rsid w:val="00AD11A3"/>
    <w:rsid w:val="00AD147B"/>
    <w:rsid w:val="00AD1688"/>
    <w:rsid w:val="00AD178D"/>
    <w:rsid w:val="00AD2AF2"/>
    <w:rsid w:val="00AD2FB5"/>
    <w:rsid w:val="00AD33A5"/>
    <w:rsid w:val="00AD3C00"/>
    <w:rsid w:val="00AD44BC"/>
    <w:rsid w:val="00AD477E"/>
    <w:rsid w:val="00AD4C7E"/>
    <w:rsid w:val="00AD4F77"/>
    <w:rsid w:val="00AD52C2"/>
    <w:rsid w:val="00AD5804"/>
    <w:rsid w:val="00AD6142"/>
    <w:rsid w:val="00AD6357"/>
    <w:rsid w:val="00AD691F"/>
    <w:rsid w:val="00AD6DCC"/>
    <w:rsid w:val="00AD6E53"/>
    <w:rsid w:val="00AD795D"/>
    <w:rsid w:val="00AE07D9"/>
    <w:rsid w:val="00AE0AFE"/>
    <w:rsid w:val="00AE0B4F"/>
    <w:rsid w:val="00AE0CB1"/>
    <w:rsid w:val="00AE0E73"/>
    <w:rsid w:val="00AE0ED1"/>
    <w:rsid w:val="00AE2963"/>
    <w:rsid w:val="00AE3176"/>
    <w:rsid w:val="00AE36EE"/>
    <w:rsid w:val="00AE3F1F"/>
    <w:rsid w:val="00AE454C"/>
    <w:rsid w:val="00AE4633"/>
    <w:rsid w:val="00AE5B19"/>
    <w:rsid w:val="00AE6170"/>
    <w:rsid w:val="00AE69A9"/>
    <w:rsid w:val="00AE6B2F"/>
    <w:rsid w:val="00AE6F56"/>
    <w:rsid w:val="00AE73DA"/>
    <w:rsid w:val="00AE7B13"/>
    <w:rsid w:val="00AF08EE"/>
    <w:rsid w:val="00AF0C5B"/>
    <w:rsid w:val="00AF1278"/>
    <w:rsid w:val="00AF1487"/>
    <w:rsid w:val="00AF14BB"/>
    <w:rsid w:val="00AF1A87"/>
    <w:rsid w:val="00AF21A1"/>
    <w:rsid w:val="00AF28D0"/>
    <w:rsid w:val="00AF2E42"/>
    <w:rsid w:val="00AF3498"/>
    <w:rsid w:val="00AF37DD"/>
    <w:rsid w:val="00AF438F"/>
    <w:rsid w:val="00AF4EC6"/>
    <w:rsid w:val="00AF62CE"/>
    <w:rsid w:val="00AF6B9B"/>
    <w:rsid w:val="00AF6C31"/>
    <w:rsid w:val="00AF6D79"/>
    <w:rsid w:val="00AF70F6"/>
    <w:rsid w:val="00AF7C9F"/>
    <w:rsid w:val="00B004B5"/>
    <w:rsid w:val="00B006D7"/>
    <w:rsid w:val="00B007EF"/>
    <w:rsid w:val="00B009C2"/>
    <w:rsid w:val="00B012D9"/>
    <w:rsid w:val="00B01511"/>
    <w:rsid w:val="00B016B2"/>
    <w:rsid w:val="00B0279D"/>
    <w:rsid w:val="00B02B41"/>
    <w:rsid w:val="00B02BF5"/>
    <w:rsid w:val="00B033F4"/>
    <w:rsid w:val="00B041FF"/>
    <w:rsid w:val="00B0428A"/>
    <w:rsid w:val="00B04461"/>
    <w:rsid w:val="00B04B6E"/>
    <w:rsid w:val="00B04D8E"/>
    <w:rsid w:val="00B05C1C"/>
    <w:rsid w:val="00B05E47"/>
    <w:rsid w:val="00B0639A"/>
    <w:rsid w:val="00B06A03"/>
    <w:rsid w:val="00B06D1B"/>
    <w:rsid w:val="00B07466"/>
    <w:rsid w:val="00B075EB"/>
    <w:rsid w:val="00B07BA3"/>
    <w:rsid w:val="00B07D2E"/>
    <w:rsid w:val="00B07F8C"/>
    <w:rsid w:val="00B107BD"/>
    <w:rsid w:val="00B11073"/>
    <w:rsid w:val="00B1124D"/>
    <w:rsid w:val="00B11BE8"/>
    <w:rsid w:val="00B11C12"/>
    <w:rsid w:val="00B122CB"/>
    <w:rsid w:val="00B12A61"/>
    <w:rsid w:val="00B12EF5"/>
    <w:rsid w:val="00B139B1"/>
    <w:rsid w:val="00B139F0"/>
    <w:rsid w:val="00B14B0D"/>
    <w:rsid w:val="00B1686D"/>
    <w:rsid w:val="00B16EC5"/>
    <w:rsid w:val="00B1700A"/>
    <w:rsid w:val="00B173B5"/>
    <w:rsid w:val="00B17D22"/>
    <w:rsid w:val="00B17D4C"/>
    <w:rsid w:val="00B17FB2"/>
    <w:rsid w:val="00B20235"/>
    <w:rsid w:val="00B2061B"/>
    <w:rsid w:val="00B20817"/>
    <w:rsid w:val="00B20AAF"/>
    <w:rsid w:val="00B214D0"/>
    <w:rsid w:val="00B21F2E"/>
    <w:rsid w:val="00B2203A"/>
    <w:rsid w:val="00B233A9"/>
    <w:rsid w:val="00B235E1"/>
    <w:rsid w:val="00B2418D"/>
    <w:rsid w:val="00B242C0"/>
    <w:rsid w:val="00B24976"/>
    <w:rsid w:val="00B24ACF"/>
    <w:rsid w:val="00B24C89"/>
    <w:rsid w:val="00B24D87"/>
    <w:rsid w:val="00B26561"/>
    <w:rsid w:val="00B265E3"/>
    <w:rsid w:val="00B26CD0"/>
    <w:rsid w:val="00B27927"/>
    <w:rsid w:val="00B27F1E"/>
    <w:rsid w:val="00B27FC5"/>
    <w:rsid w:val="00B3008E"/>
    <w:rsid w:val="00B300E7"/>
    <w:rsid w:val="00B308FB"/>
    <w:rsid w:val="00B310FC"/>
    <w:rsid w:val="00B316AE"/>
    <w:rsid w:val="00B31E00"/>
    <w:rsid w:val="00B326F8"/>
    <w:rsid w:val="00B328E3"/>
    <w:rsid w:val="00B337DB"/>
    <w:rsid w:val="00B33909"/>
    <w:rsid w:val="00B3408C"/>
    <w:rsid w:val="00B34F38"/>
    <w:rsid w:val="00B34F51"/>
    <w:rsid w:val="00B3506A"/>
    <w:rsid w:val="00B35850"/>
    <w:rsid w:val="00B364DB"/>
    <w:rsid w:val="00B36708"/>
    <w:rsid w:val="00B36937"/>
    <w:rsid w:val="00B369D7"/>
    <w:rsid w:val="00B372EA"/>
    <w:rsid w:val="00B374E0"/>
    <w:rsid w:val="00B3780B"/>
    <w:rsid w:val="00B37985"/>
    <w:rsid w:val="00B37A57"/>
    <w:rsid w:val="00B37ED9"/>
    <w:rsid w:val="00B4080A"/>
    <w:rsid w:val="00B40899"/>
    <w:rsid w:val="00B40C18"/>
    <w:rsid w:val="00B40D1C"/>
    <w:rsid w:val="00B41FED"/>
    <w:rsid w:val="00B42350"/>
    <w:rsid w:val="00B43452"/>
    <w:rsid w:val="00B4373C"/>
    <w:rsid w:val="00B43824"/>
    <w:rsid w:val="00B43D02"/>
    <w:rsid w:val="00B43EBC"/>
    <w:rsid w:val="00B4400A"/>
    <w:rsid w:val="00B45DD5"/>
    <w:rsid w:val="00B45E42"/>
    <w:rsid w:val="00B4629E"/>
    <w:rsid w:val="00B475C3"/>
    <w:rsid w:val="00B475FB"/>
    <w:rsid w:val="00B47D8F"/>
    <w:rsid w:val="00B47E26"/>
    <w:rsid w:val="00B50039"/>
    <w:rsid w:val="00B50802"/>
    <w:rsid w:val="00B5181D"/>
    <w:rsid w:val="00B51958"/>
    <w:rsid w:val="00B524FE"/>
    <w:rsid w:val="00B527A0"/>
    <w:rsid w:val="00B52AC7"/>
    <w:rsid w:val="00B52E9C"/>
    <w:rsid w:val="00B538F4"/>
    <w:rsid w:val="00B53A55"/>
    <w:rsid w:val="00B53CF1"/>
    <w:rsid w:val="00B53D63"/>
    <w:rsid w:val="00B5431B"/>
    <w:rsid w:val="00B5460C"/>
    <w:rsid w:val="00B54849"/>
    <w:rsid w:val="00B54E0A"/>
    <w:rsid w:val="00B54EB7"/>
    <w:rsid w:val="00B55F6B"/>
    <w:rsid w:val="00B56A2B"/>
    <w:rsid w:val="00B57B6D"/>
    <w:rsid w:val="00B57DDA"/>
    <w:rsid w:val="00B6012B"/>
    <w:rsid w:val="00B60CAF"/>
    <w:rsid w:val="00B60F7F"/>
    <w:rsid w:val="00B613AB"/>
    <w:rsid w:val="00B61683"/>
    <w:rsid w:val="00B617FD"/>
    <w:rsid w:val="00B620F6"/>
    <w:rsid w:val="00B62F02"/>
    <w:rsid w:val="00B63179"/>
    <w:rsid w:val="00B6328B"/>
    <w:rsid w:val="00B63B7C"/>
    <w:rsid w:val="00B641A5"/>
    <w:rsid w:val="00B64303"/>
    <w:rsid w:val="00B645B6"/>
    <w:rsid w:val="00B64D21"/>
    <w:rsid w:val="00B653B9"/>
    <w:rsid w:val="00B65BD2"/>
    <w:rsid w:val="00B65E32"/>
    <w:rsid w:val="00B6620B"/>
    <w:rsid w:val="00B66755"/>
    <w:rsid w:val="00B66D9E"/>
    <w:rsid w:val="00B670D6"/>
    <w:rsid w:val="00B67569"/>
    <w:rsid w:val="00B67B8F"/>
    <w:rsid w:val="00B71316"/>
    <w:rsid w:val="00B71C86"/>
    <w:rsid w:val="00B7214B"/>
    <w:rsid w:val="00B724E8"/>
    <w:rsid w:val="00B73175"/>
    <w:rsid w:val="00B7353B"/>
    <w:rsid w:val="00B758A9"/>
    <w:rsid w:val="00B759A8"/>
    <w:rsid w:val="00B7693D"/>
    <w:rsid w:val="00B77916"/>
    <w:rsid w:val="00B77AEF"/>
    <w:rsid w:val="00B80080"/>
    <w:rsid w:val="00B8045F"/>
    <w:rsid w:val="00B80B84"/>
    <w:rsid w:val="00B820CC"/>
    <w:rsid w:val="00B82821"/>
    <w:rsid w:val="00B82B20"/>
    <w:rsid w:val="00B839CB"/>
    <w:rsid w:val="00B839DD"/>
    <w:rsid w:val="00B83B16"/>
    <w:rsid w:val="00B83BC5"/>
    <w:rsid w:val="00B841D4"/>
    <w:rsid w:val="00B850DD"/>
    <w:rsid w:val="00B85155"/>
    <w:rsid w:val="00B855F7"/>
    <w:rsid w:val="00B8575A"/>
    <w:rsid w:val="00B85B67"/>
    <w:rsid w:val="00B85FE4"/>
    <w:rsid w:val="00B90218"/>
    <w:rsid w:val="00B9042B"/>
    <w:rsid w:val="00B906C9"/>
    <w:rsid w:val="00B91021"/>
    <w:rsid w:val="00B923AC"/>
    <w:rsid w:val="00B9300F"/>
    <w:rsid w:val="00B93181"/>
    <w:rsid w:val="00B940CE"/>
    <w:rsid w:val="00B9477F"/>
    <w:rsid w:val="00B948A5"/>
    <w:rsid w:val="00B94D16"/>
    <w:rsid w:val="00B9608B"/>
    <w:rsid w:val="00BA056F"/>
    <w:rsid w:val="00BA251A"/>
    <w:rsid w:val="00BA2A22"/>
    <w:rsid w:val="00BA2C93"/>
    <w:rsid w:val="00BA2E44"/>
    <w:rsid w:val="00BA308C"/>
    <w:rsid w:val="00BA39C1"/>
    <w:rsid w:val="00BA4059"/>
    <w:rsid w:val="00BA4299"/>
    <w:rsid w:val="00BA4B13"/>
    <w:rsid w:val="00BA515D"/>
    <w:rsid w:val="00BA5327"/>
    <w:rsid w:val="00BA5480"/>
    <w:rsid w:val="00BA59E9"/>
    <w:rsid w:val="00BA61C6"/>
    <w:rsid w:val="00BA6594"/>
    <w:rsid w:val="00BB064E"/>
    <w:rsid w:val="00BB0BB1"/>
    <w:rsid w:val="00BB0F03"/>
    <w:rsid w:val="00BB0FE4"/>
    <w:rsid w:val="00BB103F"/>
    <w:rsid w:val="00BB1597"/>
    <w:rsid w:val="00BB1B15"/>
    <w:rsid w:val="00BB2333"/>
    <w:rsid w:val="00BB33A1"/>
    <w:rsid w:val="00BB39B4"/>
    <w:rsid w:val="00BB3D59"/>
    <w:rsid w:val="00BB3EC5"/>
    <w:rsid w:val="00BB4487"/>
    <w:rsid w:val="00BB46BE"/>
    <w:rsid w:val="00BB4948"/>
    <w:rsid w:val="00BB4AEF"/>
    <w:rsid w:val="00BB4FEC"/>
    <w:rsid w:val="00BB51A5"/>
    <w:rsid w:val="00BB572A"/>
    <w:rsid w:val="00BB721A"/>
    <w:rsid w:val="00BB78DE"/>
    <w:rsid w:val="00BC014C"/>
    <w:rsid w:val="00BC0C18"/>
    <w:rsid w:val="00BC1780"/>
    <w:rsid w:val="00BC18CB"/>
    <w:rsid w:val="00BC2D29"/>
    <w:rsid w:val="00BC35E9"/>
    <w:rsid w:val="00BC3609"/>
    <w:rsid w:val="00BC41EA"/>
    <w:rsid w:val="00BC45C6"/>
    <w:rsid w:val="00BC45F1"/>
    <w:rsid w:val="00BC4BD7"/>
    <w:rsid w:val="00BC56D6"/>
    <w:rsid w:val="00BC571B"/>
    <w:rsid w:val="00BC6AAF"/>
    <w:rsid w:val="00BC6ACF"/>
    <w:rsid w:val="00BC6E88"/>
    <w:rsid w:val="00BC74A1"/>
    <w:rsid w:val="00BC78E8"/>
    <w:rsid w:val="00BD03F2"/>
    <w:rsid w:val="00BD0793"/>
    <w:rsid w:val="00BD3506"/>
    <w:rsid w:val="00BD3A08"/>
    <w:rsid w:val="00BD4646"/>
    <w:rsid w:val="00BD48DF"/>
    <w:rsid w:val="00BD50B0"/>
    <w:rsid w:val="00BD5CF0"/>
    <w:rsid w:val="00BD660D"/>
    <w:rsid w:val="00BD7129"/>
    <w:rsid w:val="00BE00A2"/>
    <w:rsid w:val="00BE06D7"/>
    <w:rsid w:val="00BE1009"/>
    <w:rsid w:val="00BE18E9"/>
    <w:rsid w:val="00BE1A3E"/>
    <w:rsid w:val="00BE2673"/>
    <w:rsid w:val="00BE2E7A"/>
    <w:rsid w:val="00BE34FA"/>
    <w:rsid w:val="00BE3666"/>
    <w:rsid w:val="00BE37CC"/>
    <w:rsid w:val="00BE3BDA"/>
    <w:rsid w:val="00BE42A3"/>
    <w:rsid w:val="00BE42F5"/>
    <w:rsid w:val="00BE50DE"/>
    <w:rsid w:val="00BE5140"/>
    <w:rsid w:val="00BE55F9"/>
    <w:rsid w:val="00BE5F17"/>
    <w:rsid w:val="00BE5F49"/>
    <w:rsid w:val="00BE5FB0"/>
    <w:rsid w:val="00BE6BD4"/>
    <w:rsid w:val="00BE7F9A"/>
    <w:rsid w:val="00BF0418"/>
    <w:rsid w:val="00BF06AF"/>
    <w:rsid w:val="00BF06E5"/>
    <w:rsid w:val="00BF0C2C"/>
    <w:rsid w:val="00BF245A"/>
    <w:rsid w:val="00BF2D70"/>
    <w:rsid w:val="00BF302E"/>
    <w:rsid w:val="00BF49FE"/>
    <w:rsid w:val="00BF4A82"/>
    <w:rsid w:val="00BF4C86"/>
    <w:rsid w:val="00BF5D23"/>
    <w:rsid w:val="00BF5F8F"/>
    <w:rsid w:val="00BF7598"/>
    <w:rsid w:val="00C00C22"/>
    <w:rsid w:val="00C02FCB"/>
    <w:rsid w:val="00C03335"/>
    <w:rsid w:val="00C03FD9"/>
    <w:rsid w:val="00C04271"/>
    <w:rsid w:val="00C04BF0"/>
    <w:rsid w:val="00C05D05"/>
    <w:rsid w:val="00C070F2"/>
    <w:rsid w:val="00C07547"/>
    <w:rsid w:val="00C102AE"/>
    <w:rsid w:val="00C10365"/>
    <w:rsid w:val="00C10621"/>
    <w:rsid w:val="00C1169C"/>
    <w:rsid w:val="00C11AAA"/>
    <w:rsid w:val="00C1240C"/>
    <w:rsid w:val="00C131A3"/>
    <w:rsid w:val="00C13337"/>
    <w:rsid w:val="00C13661"/>
    <w:rsid w:val="00C14004"/>
    <w:rsid w:val="00C14453"/>
    <w:rsid w:val="00C15891"/>
    <w:rsid w:val="00C15C9F"/>
    <w:rsid w:val="00C15CD8"/>
    <w:rsid w:val="00C163A8"/>
    <w:rsid w:val="00C16C5A"/>
    <w:rsid w:val="00C17423"/>
    <w:rsid w:val="00C17D8E"/>
    <w:rsid w:val="00C17F41"/>
    <w:rsid w:val="00C17F9C"/>
    <w:rsid w:val="00C200C2"/>
    <w:rsid w:val="00C20AE7"/>
    <w:rsid w:val="00C21813"/>
    <w:rsid w:val="00C21B89"/>
    <w:rsid w:val="00C21EC3"/>
    <w:rsid w:val="00C21F31"/>
    <w:rsid w:val="00C22111"/>
    <w:rsid w:val="00C22E0C"/>
    <w:rsid w:val="00C22E5E"/>
    <w:rsid w:val="00C22EF2"/>
    <w:rsid w:val="00C233CD"/>
    <w:rsid w:val="00C236F2"/>
    <w:rsid w:val="00C23B13"/>
    <w:rsid w:val="00C23C02"/>
    <w:rsid w:val="00C23D2F"/>
    <w:rsid w:val="00C24320"/>
    <w:rsid w:val="00C245F4"/>
    <w:rsid w:val="00C25A05"/>
    <w:rsid w:val="00C26D4E"/>
    <w:rsid w:val="00C27950"/>
    <w:rsid w:val="00C27D10"/>
    <w:rsid w:val="00C30267"/>
    <w:rsid w:val="00C30719"/>
    <w:rsid w:val="00C30E30"/>
    <w:rsid w:val="00C30E47"/>
    <w:rsid w:val="00C31817"/>
    <w:rsid w:val="00C31E2A"/>
    <w:rsid w:val="00C32A4C"/>
    <w:rsid w:val="00C32B6A"/>
    <w:rsid w:val="00C32CE2"/>
    <w:rsid w:val="00C3350A"/>
    <w:rsid w:val="00C3366D"/>
    <w:rsid w:val="00C33E52"/>
    <w:rsid w:val="00C345CE"/>
    <w:rsid w:val="00C34CA7"/>
    <w:rsid w:val="00C34CE2"/>
    <w:rsid w:val="00C35121"/>
    <w:rsid w:val="00C35282"/>
    <w:rsid w:val="00C35535"/>
    <w:rsid w:val="00C35B86"/>
    <w:rsid w:val="00C35C02"/>
    <w:rsid w:val="00C35F0F"/>
    <w:rsid w:val="00C36673"/>
    <w:rsid w:val="00C372E7"/>
    <w:rsid w:val="00C374EB"/>
    <w:rsid w:val="00C40657"/>
    <w:rsid w:val="00C406F6"/>
    <w:rsid w:val="00C40771"/>
    <w:rsid w:val="00C408F8"/>
    <w:rsid w:val="00C40AA7"/>
    <w:rsid w:val="00C430D3"/>
    <w:rsid w:val="00C433A5"/>
    <w:rsid w:val="00C4360D"/>
    <w:rsid w:val="00C4423B"/>
    <w:rsid w:val="00C44676"/>
    <w:rsid w:val="00C45ABC"/>
    <w:rsid w:val="00C46227"/>
    <w:rsid w:val="00C46309"/>
    <w:rsid w:val="00C46F3A"/>
    <w:rsid w:val="00C47253"/>
    <w:rsid w:val="00C5016D"/>
    <w:rsid w:val="00C502FF"/>
    <w:rsid w:val="00C507C6"/>
    <w:rsid w:val="00C50953"/>
    <w:rsid w:val="00C526A0"/>
    <w:rsid w:val="00C5272E"/>
    <w:rsid w:val="00C529EC"/>
    <w:rsid w:val="00C53A89"/>
    <w:rsid w:val="00C53FF0"/>
    <w:rsid w:val="00C54127"/>
    <w:rsid w:val="00C547B8"/>
    <w:rsid w:val="00C54817"/>
    <w:rsid w:val="00C55572"/>
    <w:rsid w:val="00C55BCC"/>
    <w:rsid w:val="00C564A6"/>
    <w:rsid w:val="00C56674"/>
    <w:rsid w:val="00C57D79"/>
    <w:rsid w:val="00C610BF"/>
    <w:rsid w:val="00C613EE"/>
    <w:rsid w:val="00C62421"/>
    <w:rsid w:val="00C624BE"/>
    <w:rsid w:val="00C627E3"/>
    <w:rsid w:val="00C62A01"/>
    <w:rsid w:val="00C62F4B"/>
    <w:rsid w:val="00C63B19"/>
    <w:rsid w:val="00C64941"/>
    <w:rsid w:val="00C64AFD"/>
    <w:rsid w:val="00C65414"/>
    <w:rsid w:val="00C6588D"/>
    <w:rsid w:val="00C6652D"/>
    <w:rsid w:val="00C66894"/>
    <w:rsid w:val="00C66DFA"/>
    <w:rsid w:val="00C66EA4"/>
    <w:rsid w:val="00C67001"/>
    <w:rsid w:val="00C6747F"/>
    <w:rsid w:val="00C678F8"/>
    <w:rsid w:val="00C67FAE"/>
    <w:rsid w:val="00C7023D"/>
    <w:rsid w:val="00C706F7"/>
    <w:rsid w:val="00C70BBA"/>
    <w:rsid w:val="00C70CB0"/>
    <w:rsid w:val="00C70ECB"/>
    <w:rsid w:val="00C7113C"/>
    <w:rsid w:val="00C7138B"/>
    <w:rsid w:val="00C71B6A"/>
    <w:rsid w:val="00C721DD"/>
    <w:rsid w:val="00C73161"/>
    <w:rsid w:val="00C73470"/>
    <w:rsid w:val="00C73C66"/>
    <w:rsid w:val="00C75B87"/>
    <w:rsid w:val="00C75CD3"/>
    <w:rsid w:val="00C76249"/>
    <w:rsid w:val="00C76A73"/>
    <w:rsid w:val="00C77235"/>
    <w:rsid w:val="00C7760C"/>
    <w:rsid w:val="00C7765D"/>
    <w:rsid w:val="00C80291"/>
    <w:rsid w:val="00C805EF"/>
    <w:rsid w:val="00C8149E"/>
    <w:rsid w:val="00C81B4C"/>
    <w:rsid w:val="00C81E3F"/>
    <w:rsid w:val="00C81F0A"/>
    <w:rsid w:val="00C82A58"/>
    <w:rsid w:val="00C82D25"/>
    <w:rsid w:val="00C83F38"/>
    <w:rsid w:val="00C83FEB"/>
    <w:rsid w:val="00C842DD"/>
    <w:rsid w:val="00C8515B"/>
    <w:rsid w:val="00C85A4F"/>
    <w:rsid w:val="00C85AB9"/>
    <w:rsid w:val="00C86058"/>
    <w:rsid w:val="00C87433"/>
    <w:rsid w:val="00C877C2"/>
    <w:rsid w:val="00C8786F"/>
    <w:rsid w:val="00C87AB0"/>
    <w:rsid w:val="00C87D52"/>
    <w:rsid w:val="00C900B4"/>
    <w:rsid w:val="00C905CF"/>
    <w:rsid w:val="00C90766"/>
    <w:rsid w:val="00C9096A"/>
    <w:rsid w:val="00C91588"/>
    <w:rsid w:val="00C91A65"/>
    <w:rsid w:val="00C91D31"/>
    <w:rsid w:val="00C91DAA"/>
    <w:rsid w:val="00C92526"/>
    <w:rsid w:val="00C92BE8"/>
    <w:rsid w:val="00C93160"/>
    <w:rsid w:val="00C942E0"/>
    <w:rsid w:val="00C9438E"/>
    <w:rsid w:val="00C943E6"/>
    <w:rsid w:val="00C945DD"/>
    <w:rsid w:val="00C947D7"/>
    <w:rsid w:val="00C94AB9"/>
    <w:rsid w:val="00C95081"/>
    <w:rsid w:val="00C954D7"/>
    <w:rsid w:val="00C95D0C"/>
    <w:rsid w:val="00C96203"/>
    <w:rsid w:val="00C964B3"/>
    <w:rsid w:val="00C96817"/>
    <w:rsid w:val="00C969B9"/>
    <w:rsid w:val="00C96D19"/>
    <w:rsid w:val="00C972F9"/>
    <w:rsid w:val="00C979C7"/>
    <w:rsid w:val="00C97CE3"/>
    <w:rsid w:val="00CA0621"/>
    <w:rsid w:val="00CA0CB2"/>
    <w:rsid w:val="00CA121B"/>
    <w:rsid w:val="00CA16BB"/>
    <w:rsid w:val="00CA20CF"/>
    <w:rsid w:val="00CA2A48"/>
    <w:rsid w:val="00CA340D"/>
    <w:rsid w:val="00CA3771"/>
    <w:rsid w:val="00CA4E8F"/>
    <w:rsid w:val="00CA5719"/>
    <w:rsid w:val="00CA6464"/>
    <w:rsid w:val="00CA6EDB"/>
    <w:rsid w:val="00CA6F44"/>
    <w:rsid w:val="00CA700E"/>
    <w:rsid w:val="00CA70D2"/>
    <w:rsid w:val="00CA72F3"/>
    <w:rsid w:val="00CA730E"/>
    <w:rsid w:val="00CA7EE4"/>
    <w:rsid w:val="00CB03A7"/>
    <w:rsid w:val="00CB069B"/>
    <w:rsid w:val="00CB095F"/>
    <w:rsid w:val="00CB0F81"/>
    <w:rsid w:val="00CB1234"/>
    <w:rsid w:val="00CB1E10"/>
    <w:rsid w:val="00CB2DD3"/>
    <w:rsid w:val="00CB36A5"/>
    <w:rsid w:val="00CB4458"/>
    <w:rsid w:val="00CB586A"/>
    <w:rsid w:val="00CB5A7D"/>
    <w:rsid w:val="00CB5FCA"/>
    <w:rsid w:val="00CB6971"/>
    <w:rsid w:val="00CB6A2E"/>
    <w:rsid w:val="00CB77AF"/>
    <w:rsid w:val="00CB7E6F"/>
    <w:rsid w:val="00CC00D7"/>
    <w:rsid w:val="00CC370D"/>
    <w:rsid w:val="00CC3CD8"/>
    <w:rsid w:val="00CC3D8C"/>
    <w:rsid w:val="00CC40AF"/>
    <w:rsid w:val="00CC40DF"/>
    <w:rsid w:val="00CC4F90"/>
    <w:rsid w:val="00CC50FA"/>
    <w:rsid w:val="00CC517B"/>
    <w:rsid w:val="00CC540C"/>
    <w:rsid w:val="00CC5A5B"/>
    <w:rsid w:val="00CC5BAF"/>
    <w:rsid w:val="00CC5D05"/>
    <w:rsid w:val="00CC6102"/>
    <w:rsid w:val="00CC6C7F"/>
    <w:rsid w:val="00CC7C5C"/>
    <w:rsid w:val="00CD01ED"/>
    <w:rsid w:val="00CD081E"/>
    <w:rsid w:val="00CD0A7D"/>
    <w:rsid w:val="00CD0DE5"/>
    <w:rsid w:val="00CD0FE1"/>
    <w:rsid w:val="00CD1265"/>
    <w:rsid w:val="00CD13D5"/>
    <w:rsid w:val="00CD1F88"/>
    <w:rsid w:val="00CD3015"/>
    <w:rsid w:val="00CD3239"/>
    <w:rsid w:val="00CD3B04"/>
    <w:rsid w:val="00CD3B5E"/>
    <w:rsid w:val="00CD43AF"/>
    <w:rsid w:val="00CD4891"/>
    <w:rsid w:val="00CD492A"/>
    <w:rsid w:val="00CD50CB"/>
    <w:rsid w:val="00CD5A60"/>
    <w:rsid w:val="00CD651E"/>
    <w:rsid w:val="00CD6C2E"/>
    <w:rsid w:val="00CD6D5C"/>
    <w:rsid w:val="00CD6FDF"/>
    <w:rsid w:val="00CD7843"/>
    <w:rsid w:val="00CE0811"/>
    <w:rsid w:val="00CE1A53"/>
    <w:rsid w:val="00CE1FAA"/>
    <w:rsid w:val="00CE2014"/>
    <w:rsid w:val="00CE26B6"/>
    <w:rsid w:val="00CE2710"/>
    <w:rsid w:val="00CE2B3B"/>
    <w:rsid w:val="00CE2F7B"/>
    <w:rsid w:val="00CE2FEF"/>
    <w:rsid w:val="00CE30E4"/>
    <w:rsid w:val="00CE3316"/>
    <w:rsid w:val="00CE3505"/>
    <w:rsid w:val="00CE5379"/>
    <w:rsid w:val="00CE590E"/>
    <w:rsid w:val="00CE6FA1"/>
    <w:rsid w:val="00CE7469"/>
    <w:rsid w:val="00CE74C9"/>
    <w:rsid w:val="00CF1542"/>
    <w:rsid w:val="00CF1907"/>
    <w:rsid w:val="00CF2214"/>
    <w:rsid w:val="00CF266E"/>
    <w:rsid w:val="00CF2BBC"/>
    <w:rsid w:val="00CF2DC3"/>
    <w:rsid w:val="00CF30F3"/>
    <w:rsid w:val="00CF3E23"/>
    <w:rsid w:val="00CF50BE"/>
    <w:rsid w:val="00CF6A75"/>
    <w:rsid w:val="00CF6E28"/>
    <w:rsid w:val="00CF7126"/>
    <w:rsid w:val="00CF7321"/>
    <w:rsid w:val="00CF7904"/>
    <w:rsid w:val="00CF7978"/>
    <w:rsid w:val="00CF7FB7"/>
    <w:rsid w:val="00D02191"/>
    <w:rsid w:val="00D0246D"/>
    <w:rsid w:val="00D02497"/>
    <w:rsid w:val="00D02E41"/>
    <w:rsid w:val="00D0335F"/>
    <w:rsid w:val="00D03A8F"/>
    <w:rsid w:val="00D03DC4"/>
    <w:rsid w:val="00D03E76"/>
    <w:rsid w:val="00D04048"/>
    <w:rsid w:val="00D0415C"/>
    <w:rsid w:val="00D041DD"/>
    <w:rsid w:val="00D048EF"/>
    <w:rsid w:val="00D04A6D"/>
    <w:rsid w:val="00D04B7E"/>
    <w:rsid w:val="00D04BE7"/>
    <w:rsid w:val="00D054F5"/>
    <w:rsid w:val="00D05B80"/>
    <w:rsid w:val="00D05C34"/>
    <w:rsid w:val="00D05F2A"/>
    <w:rsid w:val="00D060C3"/>
    <w:rsid w:val="00D06898"/>
    <w:rsid w:val="00D069AF"/>
    <w:rsid w:val="00D07D66"/>
    <w:rsid w:val="00D10156"/>
    <w:rsid w:val="00D102C0"/>
    <w:rsid w:val="00D107E8"/>
    <w:rsid w:val="00D10854"/>
    <w:rsid w:val="00D10BF2"/>
    <w:rsid w:val="00D11187"/>
    <w:rsid w:val="00D119FA"/>
    <w:rsid w:val="00D11E7B"/>
    <w:rsid w:val="00D1243E"/>
    <w:rsid w:val="00D12580"/>
    <w:rsid w:val="00D13089"/>
    <w:rsid w:val="00D1412A"/>
    <w:rsid w:val="00D14398"/>
    <w:rsid w:val="00D15D84"/>
    <w:rsid w:val="00D15D95"/>
    <w:rsid w:val="00D1607F"/>
    <w:rsid w:val="00D162BB"/>
    <w:rsid w:val="00D165C7"/>
    <w:rsid w:val="00D168DB"/>
    <w:rsid w:val="00D17CB6"/>
    <w:rsid w:val="00D224FC"/>
    <w:rsid w:val="00D226DE"/>
    <w:rsid w:val="00D22AA8"/>
    <w:rsid w:val="00D2365E"/>
    <w:rsid w:val="00D23863"/>
    <w:rsid w:val="00D2676C"/>
    <w:rsid w:val="00D267E6"/>
    <w:rsid w:val="00D26FBD"/>
    <w:rsid w:val="00D27693"/>
    <w:rsid w:val="00D27CC6"/>
    <w:rsid w:val="00D30B78"/>
    <w:rsid w:val="00D31B2C"/>
    <w:rsid w:val="00D32BC9"/>
    <w:rsid w:val="00D32CC5"/>
    <w:rsid w:val="00D33B3E"/>
    <w:rsid w:val="00D342C9"/>
    <w:rsid w:val="00D34C0F"/>
    <w:rsid w:val="00D36B3C"/>
    <w:rsid w:val="00D36C16"/>
    <w:rsid w:val="00D375D2"/>
    <w:rsid w:val="00D377F2"/>
    <w:rsid w:val="00D37B7F"/>
    <w:rsid w:val="00D37F1C"/>
    <w:rsid w:val="00D4062A"/>
    <w:rsid w:val="00D40AB2"/>
    <w:rsid w:val="00D41139"/>
    <w:rsid w:val="00D41294"/>
    <w:rsid w:val="00D41888"/>
    <w:rsid w:val="00D41D91"/>
    <w:rsid w:val="00D42409"/>
    <w:rsid w:val="00D428BC"/>
    <w:rsid w:val="00D42B3A"/>
    <w:rsid w:val="00D43AB1"/>
    <w:rsid w:val="00D43F88"/>
    <w:rsid w:val="00D43FAB"/>
    <w:rsid w:val="00D43FB3"/>
    <w:rsid w:val="00D44B05"/>
    <w:rsid w:val="00D44FDE"/>
    <w:rsid w:val="00D46296"/>
    <w:rsid w:val="00D479C6"/>
    <w:rsid w:val="00D47D39"/>
    <w:rsid w:val="00D510F3"/>
    <w:rsid w:val="00D51A6A"/>
    <w:rsid w:val="00D51C07"/>
    <w:rsid w:val="00D52385"/>
    <w:rsid w:val="00D5257A"/>
    <w:rsid w:val="00D5380A"/>
    <w:rsid w:val="00D53D1D"/>
    <w:rsid w:val="00D54B80"/>
    <w:rsid w:val="00D55444"/>
    <w:rsid w:val="00D55A31"/>
    <w:rsid w:val="00D56909"/>
    <w:rsid w:val="00D573C9"/>
    <w:rsid w:val="00D57830"/>
    <w:rsid w:val="00D603C3"/>
    <w:rsid w:val="00D604EA"/>
    <w:rsid w:val="00D605FE"/>
    <w:rsid w:val="00D60AB5"/>
    <w:rsid w:val="00D61481"/>
    <w:rsid w:val="00D616D6"/>
    <w:rsid w:val="00D61EF9"/>
    <w:rsid w:val="00D62316"/>
    <w:rsid w:val="00D62983"/>
    <w:rsid w:val="00D63802"/>
    <w:rsid w:val="00D639E9"/>
    <w:rsid w:val="00D644A5"/>
    <w:rsid w:val="00D646FD"/>
    <w:rsid w:val="00D648D8"/>
    <w:rsid w:val="00D6584A"/>
    <w:rsid w:val="00D66275"/>
    <w:rsid w:val="00D66812"/>
    <w:rsid w:val="00D676DB"/>
    <w:rsid w:val="00D67877"/>
    <w:rsid w:val="00D70D41"/>
    <w:rsid w:val="00D7328B"/>
    <w:rsid w:val="00D7363B"/>
    <w:rsid w:val="00D73BDA"/>
    <w:rsid w:val="00D740C9"/>
    <w:rsid w:val="00D7495A"/>
    <w:rsid w:val="00D75104"/>
    <w:rsid w:val="00D7678D"/>
    <w:rsid w:val="00D76FDA"/>
    <w:rsid w:val="00D772E8"/>
    <w:rsid w:val="00D7760C"/>
    <w:rsid w:val="00D77B97"/>
    <w:rsid w:val="00D77E66"/>
    <w:rsid w:val="00D77FBA"/>
    <w:rsid w:val="00D81148"/>
    <w:rsid w:val="00D817AB"/>
    <w:rsid w:val="00D825FF"/>
    <w:rsid w:val="00D83C38"/>
    <w:rsid w:val="00D83FE5"/>
    <w:rsid w:val="00D84911"/>
    <w:rsid w:val="00D84B65"/>
    <w:rsid w:val="00D84C25"/>
    <w:rsid w:val="00D84EA7"/>
    <w:rsid w:val="00D84EAA"/>
    <w:rsid w:val="00D86A96"/>
    <w:rsid w:val="00D86AFF"/>
    <w:rsid w:val="00D879DC"/>
    <w:rsid w:val="00D90A30"/>
    <w:rsid w:val="00D90C23"/>
    <w:rsid w:val="00D91777"/>
    <w:rsid w:val="00D91A71"/>
    <w:rsid w:val="00D928DD"/>
    <w:rsid w:val="00D92E85"/>
    <w:rsid w:val="00D93E04"/>
    <w:rsid w:val="00D941AF"/>
    <w:rsid w:val="00D94277"/>
    <w:rsid w:val="00D94C08"/>
    <w:rsid w:val="00D94E05"/>
    <w:rsid w:val="00D94F32"/>
    <w:rsid w:val="00D956E8"/>
    <w:rsid w:val="00D95B18"/>
    <w:rsid w:val="00D95BC5"/>
    <w:rsid w:val="00D96DDF"/>
    <w:rsid w:val="00DA0179"/>
    <w:rsid w:val="00DA01E3"/>
    <w:rsid w:val="00DA0262"/>
    <w:rsid w:val="00DA037F"/>
    <w:rsid w:val="00DA0694"/>
    <w:rsid w:val="00DA0E67"/>
    <w:rsid w:val="00DA116A"/>
    <w:rsid w:val="00DA1CBE"/>
    <w:rsid w:val="00DA1E56"/>
    <w:rsid w:val="00DA2D12"/>
    <w:rsid w:val="00DA2EB6"/>
    <w:rsid w:val="00DA3B6A"/>
    <w:rsid w:val="00DA4322"/>
    <w:rsid w:val="00DA4966"/>
    <w:rsid w:val="00DA4C42"/>
    <w:rsid w:val="00DA51E6"/>
    <w:rsid w:val="00DA560F"/>
    <w:rsid w:val="00DA5A51"/>
    <w:rsid w:val="00DA5FED"/>
    <w:rsid w:val="00DA6189"/>
    <w:rsid w:val="00DA7CE0"/>
    <w:rsid w:val="00DA7DA6"/>
    <w:rsid w:val="00DB0CFB"/>
    <w:rsid w:val="00DB10BF"/>
    <w:rsid w:val="00DB132B"/>
    <w:rsid w:val="00DB24F0"/>
    <w:rsid w:val="00DB2C10"/>
    <w:rsid w:val="00DB2DCC"/>
    <w:rsid w:val="00DB2EE8"/>
    <w:rsid w:val="00DB2FC3"/>
    <w:rsid w:val="00DB33D8"/>
    <w:rsid w:val="00DB42B9"/>
    <w:rsid w:val="00DB5401"/>
    <w:rsid w:val="00DB5670"/>
    <w:rsid w:val="00DB59BE"/>
    <w:rsid w:val="00DB5B43"/>
    <w:rsid w:val="00DB60D7"/>
    <w:rsid w:val="00DB645D"/>
    <w:rsid w:val="00DB6C21"/>
    <w:rsid w:val="00DB6E26"/>
    <w:rsid w:val="00DB707D"/>
    <w:rsid w:val="00DB7B4B"/>
    <w:rsid w:val="00DC0355"/>
    <w:rsid w:val="00DC0D89"/>
    <w:rsid w:val="00DC11B8"/>
    <w:rsid w:val="00DC1C6D"/>
    <w:rsid w:val="00DC1D29"/>
    <w:rsid w:val="00DC2759"/>
    <w:rsid w:val="00DC2E17"/>
    <w:rsid w:val="00DC3305"/>
    <w:rsid w:val="00DC34B5"/>
    <w:rsid w:val="00DC373C"/>
    <w:rsid w:val="00DC42D2"/>
    <w:rsid w:val="00DC4792"/>
    <w:rsid w:val="00DC48F2"/>
    <w:rsid w:val="00DC4D24"/>
    <w:rsid w:val="00DC4E64"/>
    <w:rsid w:val="00DC53C8"/>
    <w:rsid w:val="00DC66B2"/>
    <w:rsid w:val="00DC6EE8"/>
    <w:rsid w:val="00DC726B"/>
    <w:rsid w:val="00DD01F0"/>
    <w:rsid w:val="00DD09F4"/>
    <w:rsid w:val="00DD15BF"/>
    <w:rsid w:val="00DD17E9"/>
    <w:rsid w:val="00DD2EBC"/>
    <w:rsid w:val="00DD338B"/>
    <w:rsid w:val="00DD3EDF"/>
    <w:rsid w:val="00DD422E"/>
    <w:rsid w:val="00DD4297"/>
    <w:rsid w:val="00DD440C"/>
    <w:rsid w:val="00DD44DC"/>
    <w:rsid w:val="00DD46AE"/>
    <w:rsid w:val="00DD46C0"/>
    <w:rsid w:val="00DD49DC"/>
    <w:rsid w:val="00DD4A38"/>
    <w:rsid w:val="00DD4BF1"/>
    <w:rsid w:val="00DD5566"/>
    <w:rsid w:val="00DD576A"/>
    <w:rsid w:val="00DD63B6"/>
    <w:rsid w:val="00DE0A9B"/>
    <w:rsid w:val="00DE0F6F"/>
    <w:rsid w:val="00DE14FD"/>
    <w:rsid w:val="00DE1A6F"/>
    <w:rsid w:val="00DE1BBF"/>
    <w:rsid w:val="00DE1FE4"/>
    <w:rsid w:val="00DE20C1"/>
    <w:rsid w:val="00DE23B2"/>
    <w:rsid w:val="00DE2661"/>
    <w:rsid w:val="00DE26E3"/>
    <w:rsid w:val="00DE337D"/>
    <w:rsid w:val="00DE3514"/>
    <w:rsid w:val="00DE3924"/>
    <w:rsid w:val="00DE39CC"/>
    <w:rsid w:val="00DE3F44"/>
    <w:rsid w:val="00DE45DA"/>
    <w:rsid w:val="00DE4642"/>
    <w:rsid w:val="00DE4C5D"/>
    <w:rsid w:val="00DE4FFB"/>
    <w:rsid w:val="00DE500F"/>
    <w:rsid w:val="00DE54F9"/>
    <w:rsid w:val="00DE5F7B"/>
    <w:rsid w:val="00DE5FF8"/>
    <w:rsid w:val="00DE63A5"/>
    <w:rsid w:val="00DE759B"/>
    <w:rsid w:val="00DE777B"/>
    <w:rsid w:val="00DE7D69"/>
    <w:rsid w:val="00DE7DF1"/>
    <w:rsid w:val="00DF001A"/>
    <w:rsid w:val="00DF0950"/>
    <w:rsid w:val="00DF0BE1"/>
    <w:rsid w:val="00DF0E5A"/>
    <w:rsid w:val="00DF1206"/>
    <w:rsid w:val="00DF1280"/>
    <w:rsid w:val="00DF1846"/>
    <w:rsid w:val="00DF1B87"/>
    <w:rsid w:val="00DF1C14"/>
    <w:rsid w:val="00DF1CAD"/>
    <w:rsid w:val="00DF1F4E"/>
    <w:rsid w:val="00DF23FB"/>
    <w:rsid w:val="00DF2504"/>
    <w:rsid w:val="00DF2E61"/>
    <w:rsid w:val="00DF3C40"/>
    <w:rsid w:val="00DF3D04"/>
    <w:rsid w:val="00DF3D39"/>
    <w:rsid w:val="00DF5068"/>
    <w:rsid w:val="00DF5618"/>
    <w:rsid w:val="00DF5E41"/>
    <w:rsid w:val="00DF62D9"/>
    <w:rsid w:val="00DF64A5"/>
    <w:rsid w:val="00DF6EF6"/>
    <w:rsid w:val="00DF7767"/>
    <w:rsid w:val="00DF796D"/>
    <w:rsid w:val="00DF7983"/>
    <w:rsid w:val="00E002E0"/>
    <w:rsid w:val="00E0034F"/>
    <w:rsid w:val="00E00E8D"/>
    <w:rsid w:val="00E01797"/>
    <w:rsid w:val="00E01EA3"/>
    <w:rsid w:val="00E02096"/>
    <w:rsid w:val="00E02FAC"/>
    <w:rsid w:val="00E03796"/>
    <w:rsid w:val="00E03B75"/>
    <w:rsid w:val="00E04349"/>
    <w:rsid w:val="00E045C0"/>
    <w:rsid w:val="00E045E7"/>
    <w:rsid w:val="00E04C6B"/>
    <w:rsid w:val="00E04F25"/>
    <w:rsid w:val="00E05132"/>
    <w:rsid w:val="00E053FD"/>
    <w:rsid w:val="00E05F06"/>
    <w:rsid w:val="00E05F69"/>
    <w:rsid w:val="00E062AD"/>
    <w:rsid w:val="00E06DE5"/>
    <w:rsid w:val="00E07D85"/>
    <w:rsid w:val="00E10B28"/>
    <w:rsid w:val="00E11991"/>
    <w:rsid w:val="00E1299B"/>
    <w:rsid w:val="00E12ACF"/>
    <w:rsid w:val="00E12C21"/>
    <w:rsid w:val="00E12CDD"/>
    <w:rsid w:val="00E13524"/>
    <w:rsid w:val="00E136DE"/>
    <w:rsid w:val="00E145B5"/>
    <w:rsid w:val="00E14BBC"/>
    <w:rsid w:val="00E15235"/>
    <w:rsid w:val="00E15C8F"/>
    <w:rsid w:val="00E160F8"/>
    <w:rsid w:val="00E1667E"/>
    <w:rsid w:val="00E178B3"/>
    <w:rsid w:val="00E2093F"/>
    <w:rsid w:val="00E20D29"/>
    <w:rsid w:val="00E21908"/>
    <w:rsid w:val="00E224CA"/>
    <w:rsid w:val="00E225D9"/>
    <w:rsid w:val="00E22700"/>
    <w:rsid w:val="00E229FB"/>
    <w:rsid w:val="00E233A0"/>
    <w:rsid w:val="00E244A9"/>
    <w:rsid w:val="00E24E26"/>
    <w:rsid w:val="00E24F22"/>
    <w:rsid w:val="00E255B8"/>
    <w:rsid w:val="00E25FFF"/>
    <w:rsid w:val="00E2610B"/>
    <w:rsid w:val="00E26E8F"/>
    <w:rsid w:val="00E271DF"/>
    <w:rsid w:val="00E275E1"/>
    <w:rsid w:val="00E27B5A"/>
    <w:rsid w:val="00E3059D"/>
    <w:rsid w:val="00E307AF"/>
    <w:rsid w:val="00E309E0"/>
    <w:rsid w:val="00E31206"/>
    <w:rsid w:val="00E31377"/>
    <w:rsid w:val="00E317F9"/>
    <w:rsid w:val="00E3222F"/>
    <w:rsid w:val="00E32E65"/>
    <w:rsid w:val="00E32F5A"/>
    <w:rsid w:val="00E33724"/>
    <w:rsid w:val="00E33CE2"/>
    <w:rsid w:val="00E3426D"/>
    <w:rsid w:val="00E343DC"/>
    <w:rsid w:val="00E34589"/>
    <w:rsid w:val="00E34ED4"/>
    <w:rsid w:val="00E35899"/>
    <w:rsid w:val="00E360D9"/>
    <w:rsid w:val="00E364E8"/>
    <w:rsid w:val="00E36757"/>
    <w:rsid w:val="00E367AA"/>
    <w:rsid w:val="00E368F8"/>
    <w:rsid w:val="00E36A53"/>
    <w:rsid w:val="00E36C87"/>
    <w:rsid w:val="00E36FB1"/>
    <w:rsid w:val="00E373CC"/>
    <w:rsid w:val="00E3754F"/>
    <w:rsid w:val="00E376A8"/>
    <w:rsid w:val="00E37ED8"/>
    <w:rsid w:val="00E37FD5"/>
    <w:rsid w:val="00E40F63"/>
    <w:rsid w:val="00E4125F"/>
    <w:rsid w:val="00E428D3"/>
    <w:rsid w:val="00E4563F"/>
    <w:rsid w:val="00E45C1A"/>
    <w:rsid w:val="00E45C8A"/>
    <w:rsid w:val="00E460EA"/>
    <w:rsid w:val="00E47131"/>
    <w:rsid w:val="00E475FD"/>
    <w:rsid w:val="00E47977"/>
    <w:rsid w:val="00E47A7F"/>
    <w:rsid w:val="00E47F2E"/>
    <w:rsid w:val="00E5027B"/>
    <w:rsid w:val="00E50AC0"/>
    <w:rsid w:val="00E50E02"/>
    <w:rsid w:val="00E5154B"/>
    <w:rsid w:val="00E5206B"/>
    <w:rsid w:val="00E527DE"/>
    <w:rsid w:val="00E52CFA"/>
    <w:rsid w:val="00E5382F"/>
    <w:rsid w:val="00E53A3D"/>
    <w:rsid w:val="00E54574"/>
    <w:rsid w:val="00E55121"/>
    <w:rsid w:val="00E56315"/>
    <w:rsid w:val="00E569BD"/>
    <w:rsid w:val="00E56F85"/>
    <w:rsid w:val="00E5771A"/>
    <w:rsid w:val="00E57927"/>
    <w:rsid w:val="00E57A45"/>
    <w:rsid w:val="00E601FC"/>
    <w:rsid w:val="00E6020F"/>
    <w:rsid w:val="00E60B40"/>
    <w:rsid w:val="00E60D8C"/>
    <w:rsid w:val="00E60DAC"/>
    <w:rsid w:val="00E61425"/>
    <w:rsid w:val="00E61901"/>
    <w:rsid w:val="00E621A0"/>
    <w:rsid w:val="00E63BE4"/>
    <w:rsid w:val="00E63C36"/>
    <w:rsid w:val="00E645F8"/>
    <w:rsid w:val="00E64863"/>
    <w:rsid w:val="00E657E4"/>
    <w:rsid w:val="00E6604D"/>
    <w:rsid w:val="00E661DF"/>
    <w:rsid w:val="00E66C4C"/>
    <w:rsid w:val="00E66CD2"/>
    <w:rsid w:val="00E6760E"/>
    <w:rsid w:val="00E70C69"/>
    <w:rsid w:val="00E70FD1"/>
    <w:rsid w:val="00E71607"/>
    <w:rsid w:val="00E7277E"/>
    <w:rsid w:val="00E72B26"/>
    <w:rsid w:val="00E73080"/>
    <w:rsid w:val="00E73B26"/>
    <w:rsid w:val="00E74724"/>
    <w:rsid w:val="00E74F00"/>
    <w:rsid w:val="00E75226"/>
    <w:rsid w:val="00E75456"/>
    <w:rsid w:val="00E75C5F"/>
    <w:rsid w:val="00E76304"/>
    <w:rsid w:val="00E76C83"/>
    <w:rsid w:val="00E778E0"/>
    <w:rsid w:val="00E77D81"/>
    <w:rsid w:val="00E77E02"/>
    <w:rsid w:val="00E808D2"/>
    <w:rsid w:val="00E81636"/>
    <w:rsid w:val="00E81E34"/>
    <w:rsid w:val="00E82189"/>
    <w:rsid w:val="00E82221"/>
    <w:rsid w:val="00E82530"/>
    <w:rsid w:val="00E8297D"/>
    <w:rsid w:val="00E82CEA"/>
    <w:rsid w:val="00E83BF2"/>
    <w:rsid w:val="00E83DB1"/>
    <w:rsid w:val="00E83EFD"/>
    <w:rsid w:val="00E842EF"/>
    <w:rsid w:val="00E85FB0"/>
    <w:rsid w:val="00E8632D"/>
    <w:rsid w:val="00E866EE"/>
    <w:rsid w:val="00E867A2"/>
    <w:rsid w:val="00E869D5"/>
    <w:rsid w:val="00E86B39"/>
    <w:rsid w:val="00E86DCF"/>
    <w:rsid w:val="00E871EE"/>
    <w:rsid w:val="00E8741A"/>
    <w:rsid w:val="00E87816"/>
    <w:rsid w:val="00E9016E"/>
    <w:rsid w:val="00E90CAF"/>
    <w:rsid w:val="00E91E38"/>
    <w:rsid w:val="00E92D57"/>
    <w:rsid w:val="00E92F84"/>
    <w:rsid w:val="00E93218"/>
    <w:rsid w:val="00E93562"/>
    <w:rsid w:val="00E935CC"/>
    <w:rsid w:val="00E936C2"/>
    <w:rsid w:val="00E94447"/>
    <w:rsid w:val="00E94C9C"/>
    <w:rsid w:val="00E95285"/>
    <w:rsid w:val="00E9532F"/>
    <w:rsid w:val="00E957BF"/>
    <w:rsid w:val="00E95CE2"/>
    <w:rsid w:val="00E95D34"/>
    <w:rsid w:val="00E962D7"/>
    <w:rsid w:val="00E962FA"/>
    <w:rsid w:val="00E9646A"/>
    <w:rsid w:val="00E9698A"/>
    <w:rsid w:val="00E97145"/>
    <w:rsid w:val="00E977A6"/>
    <w:rsid w:val="00E97E8F"/>
    <w:rsid w:val="00EA0258"/>
    <w:rsid w:val="00EA0B07"/>
    <w:rsid w:val="00EA0B7A"/>
    <w:rsid w:val="00EA1BE1"/>
    <w:rsid w:val="00EA25B4"/>
    <w:rsid w:val="00EA2EAB"/>
    <w:rsid w:val="00EA33D6"/>
    <w:rsid w:val="00EA3505"/>
    <w:rsid w:val="00EA390C"/>
    <w:rsid w:val="00EA3A0A"/>
    <w:rsid w:val="00EA4547"/>
    <w:rsid w:val="00EA4A20"/>
    <w:rsid w:val="00EA4AF0"/>
    <w:rsid w:val="00EA4B36"/>
    <w:rsid w:val="00EA4FF5"/>
    <w:rsid w:val="00EA53EA"/>
    <w:rsid w:val="00EA5C5E"/>
    <w:rsid w:val="00EA77F7"/>
    <w:rsid w:val="00EA7880"/>
    <w:rsid w:val="00EA7A7E"/>
    <w:rsid w:val="00EB06CB"/>
    <w:rsid w:val="00EB0EEB"/>
    <w:rsid w:val="00EB1433"/>
    <w:rsid w:val="00EB1E83"/>
    <w:rsid w:val="00EB259E"/>
    <w:rsid w:val="00EB2BAF"/>
    <w:rsid w:val="00EB32F4"/>
    <w:rsid w:val="00EB3702"/>
    <w:rsid w:val="00EB3D15"/>
    <w:rsid w:val="00EB3D7F"/>
    <w:rsid w:val="00EB481A"/>
    <w:rsid w:val="00EB5B08"/>
    <w:rsid w:val="00EB5FA1"/>
    <w:rsid w:val="00EB6099"/>
    <w:rsid w:val="00EB627F"/>
    <w:rsid w:val="00EB62DA"/>
    <w:rsid w:val="00EB6897"/>
    <w:rsid w:val="00EB6A61"/>
    <w:rsid w:val="00EB6CD4"/>
    <w:rsid w:val="00EB7072"/>
    <w:rsid w:val="00EB7755"/>
    <w:rsid w:val="00EC0738"/>
    <w:rsid w:val="00EC078A"/>
    <w:rsid w:val="00EC110F"/>
    <w:rsid w:val="00EC1B2C"/>
    <w:rsid w:val="00EC1F2D"/>
    <w:rsid w:val="00EC28A2"/>
    <w:rsid w:val="00EC2FCA"/>
    <w:rsid w:val="00EC3A35"/>
    <w:rsid w:val="00EC4B44"/>
    <w:rsid w:val="00EC4C15"/>
    <w:rsid w:val="00EC50E0"/>
    <w:rsid w:val="00EC54FA"/>
    <w:rsid w:val="00EC5662"/>
    <w:rsid w:val="00EC5E52"/>
    <w:rsid w:val="00EC60E5"/>
    <w:rsid w:val="00EC66AE"/>
    <w:rsid w:val="00EC6DA8"/>
    <w:rsid w:val="00EC732E"/>
    <w:rsid w:val="00EC79FB"/>
    <w:rsid w:val="00ED0617"/>
    <w:rsid w:val="00ED153F"/>
    <w:rsid w:val="00ED1B9E"/>
    <w:rsid w:val="00ED338E"/>
    <w:rsid w:val="00ED42AC"/>
    <w:rsid w:val="00ED49F9"/>
    <w:rsid w:val="00ED50FA"/>
    <w:rsid w:val="00ED591E"/>
    <w:rsid w:val="00ED5C77"/>
    <w:rsid w:val="00ED6500"/>
    <w:rsid w:val="00ED67B9"/>
    <w:rsid w:val="00ED7DAE"/>
    <w:rsid w:val="00EE0E40"/>
    <w:rsid w:val="00EE1106"/>
    <w:rsid w:val="00EE2419"/>
    <w:rsid w:val="00EE2822"/>
    <w:rsid w:val="00EE3033"/>
    <w:rsid w:val="00EE312B"/>
    <w:rsid w:val="00EE3152"/>
    <w:rsid w:val="00EE33CF"/>
    <w:rsid w:val="00EE429A"/>
    <w:rsid w:val="00EE4C5E"/>
    <w:rsid w:val="00EE4FBD"/>
    <w:rsid w:val="00EE4FC4"/>
    <w:rsid w:val="00EE5186"/>
    <w:rsid w:val="00EE5674"/>
    <w:rsid w:val="00EE56C0"/>
    <w:rsid w:val="00EE56CE"/>
    <w:rsid w:val="00EE5A5D"/>
    <w:rsid w:val="00EE6501"/>
    <w:rsid w:val="00EE6D75"/>
    <w:rsid w:val="00EE7248"/>
    <w:rsid w:val="00EE7555"/>
    <w:rsid w:val="00EE7E00"/>
    <w:rsid w:val="00EF0AF6"/>
    <w:rsid w:val="00EF0EDB"/>
    <w:rsid w:val="00EF121A"/>
    <w:rsid w:val="00EF2814"/>
    <w:rsid w:val="00EF3F5E"/>
    <w:rsid w:val="00EF42EB"/>
    <w:rsid w:val="00EF47FB"/>
    <w:rsid w:val="00EF4EEC"/>
    <w:rsid w:val="00EF55E1"/>
    <w:rsid w:val="00EF6340"/>
    <w:rsid w:val="00EF66C3"/>
    <w:rsid w:val="00EF6BB8"/>
    <w:rsid w:val="00EF73AE"/>
    <w:rsid w:val="00EF7B15"/>
    <w:rsid w:val="00EF7F46"/>
    <w:rsid w:val="00F002AF"/>
    <w:rsid w:val="00F00D15"/>
    <w:rsid w:val="00F0103A"/>
    <w:rsid w:val="00F01128"/>
    <w:rsid w:val="00F02ACC"/>
    <w:rsid w:val="00F051FB"/>
    <w:rsid w:val="00F0579C"/>
    <w:rsid w:val="00F0742C"/>
    <w:rsid w:val="00F078A6"/>
    <w:rsid w:val="00F07947"/>
    <w:rsid w:val="00F079B1"/>
    <w:rsid w:val="00F079B4"/>
    <w:rsid w:val="00F10450"/>
    <w:rsid w:val="00F105DC"/>
    <w:rsid w:val="00F119A9"/>
    <w:rsid w:val="00F12732"/>
    <w:rsid w:val="00F12911"/>
    <w:rsid w:val="00F12966"/>
    <w:rsid w:val="00F134E3"/>
    <w:rsid w:val="00F13BC5"/>
    <w:rsid w:val="00F13FE4"/>
    <w:rsid w:val="00F149EE"/>
    <w:rsid w:val="00F14FF1"/>
    <w:rsid w:val="00F150C7"/>
    <w:rsid w:val="00F15576"/>
    <w:rsid w:val="00F15BA3"/>
    <w:rsid w:val="00F16B51"/>
    <w:rsid w:val="00F16F08"/>
    <w:rsid w:val="00F17247"/>
    <w:rsid w:val="00F17A32"/>
    <w:rsid w:val="00F20787"/>
    <w:rsid w:val="00F209AB"/>
    <w:rsid w:val="00F20A95"/>
    <w:rsid w:val="00F212CC"/>
    <w:rsid w:val="00F213B2"/>
    <w:rsid w:val="00F220A8"/>
    <w:rsid w:val="00F223F1"/>
    <w:rsid w:val="00F22842"/>
    <w:rsid w:val="00F22957"/>
    <w:rsid w:val="00F26B3C"/>
    <w:rsid w:val="00F2704F"/>
    <w:rsid w:val="00F2708C"/>
    <w:rsid w:val="00F2713B"/>
    <w:rsid w:val="00F30499"/>
    <w:rsid w:val="00F308C9"/>
    <w:rsid w:val="00F3111F"/>
    <w:rsid w:val="00F319CD"/>
    <w:rsid w:val="00F31C57"/>
    <w:rsid w:val="00F31CD9"/>
    <w:rsid w:val="00F31DC3"/>
    <w:rsid w:val="00F321AA"/>
    <w:rsid w:val="00F322DA"/>
    <w:rsid w:val="00F329DB"/>
    <w:rsid w:val="00F32CAA"/>
    <w:rsid w:val="00F34702"/>
    <w:rsid w:val="00F347CD"/>
    <w:rsid w:val="00F34C2B"/>
    <w:rsid w:val="00F34E2B"/>
    <w:rsid w:val="00F353C4"/>
    <w:rsid w:val="00F35533"/>
    <w:rsid w:val="00F35AA8"/>
    <w:rsid w:val="00F35F5D"/>
    <w:rsid w:val="00F37D2B"/>
    <w:rsid w:val="00F37E85"/>
    <w:rsid w:val="00F402D6"/>
    <w:rsid w:val="00F403D7"/>
    <w:rsid w:val="00F407F7"/>
    <w:rsid w:val="00F40BCA"/>
    <w:rsid w:val="00F40E08"/>
    <w:rsid w:val="00F412F2"/>
    <w:rsid w:val="00F4268C"/>
    <w:rsid w:val="00F42805"/>
    <w:rsid w:val="00F42C7B"/>
    <w:rsid w:val="00F42D68"/>
    <w:rsid w:val="00F431A4"/>
    <w:rsid w:val="00F434BB"/>
    <w:rsid w:val="00F436C8"/>
    <w:rsid w:val="00F444C2"/>
    <w:rsid w:val="00F453C0"/>
    <w:rsid w:val="00F456E7"/>
    <w:rsid w:val="00F45906"/>
    <w:rsid w:val="00F4592A"/>
    <w:rsid w:val="00F459A0"/>
    <w:rsid w:val="00F45FC2"/>
    <w:rsid w:val="00F501AB"/>
    <w:rsid w:val="00F5043F"/>
    <w:rsid w:val="00F50F7B"/>
    <w:rsid w:val="00F50FCF"/>
    <w:rsid w:val="00F51043"/>
    <w:rsid w:val="00F5273A"/>
    <w:rsid w:val="00F52AA1"/>
    <w:rsid w:val="00F52AC3"/>
    <w:rsid w:val="00F5321D"/>
    <w:rsid w:val="00F532B1"/>
    <w:rsid w:val="00F538A6"/>
    <w:rsid w:val="00F53A6B"/>
    <w:rsid w:val="00F53D6D"/>
    <w:rsid w:val="00F54027"/>
    <w:rsid w:val="00F5436B"/>
    <w:rsid w:val="00F54967"/>
    <w:rsid w:val="00F553D8"/>
    <w:rsid w:val="00F5541E"/>
    <w:rsid w:val="00F5583F"/>
    <w:rsid w:val="00F55B0E"/>
    <w:rsid w:val="00F56DCF"/>
    <w:rsid w:val="00F5724E"/>
    <w:rsid w:val="00F57679"/>
    <w:rsid w:val="00F57EDA"/>
    <w:rsid w:val="00F57F80"/>
    <w:rsid w:val="00F604CB"/>
    <w:rsid w:val="00F6115D"/>
    <w:rsid w:val="00F611B1"/>
    <w:rsid w:val="00F61745"/>
    <w:rsid w:val="00F61C7F"/>
    <w:rsid w:val="00F62446"/>
    <w:rsid w:val="00F635C6"/>
    <w:rsid w:val="00F6367C"/>
    <w:rsid w:val="00F63767"/>
    <w:rsid w:val="00F63E2E"/>
    <w:rsid w:val="00F646A6"/>
    <w:rsid w:val="00F64F63"/>
    <w:rsid w:val="00F6519F"/>
    <w:rsid w:val="00F652DA"/>
    <w:rsid w:val="00F65B4D"/>
    <w:rsid w:val="00F65C19"/>
    <w:rsid w:val="00F708E5"/>
    <w:rsid w:val="00F70C93"/>
    <w:rsid w:val="00F71763"/>
    <w:rsid w:val="00F728B2"/>
    <w:rsid w:val="00F72F9A"/>
    <w:rsid w:val="00F7310B"/>
    <w:rsid w:val="00F736F8"/>
    <w:rsid w:val="00F7392D"/>
    <w:rsid w:val="00F74025"/>
    <w:rsid w:val="00F744BB"/>
    <w:rsid w:val="00F7490F"/>
    <w:rsid w:val="00F755D0"/>
    <w:rsid w:val="00F756B7"/>
    <w:rsid w:val="00F77245"/>
    <w:rsid w:val="00F7783F"/>
    <w:rsid w:val="00F77858"/>
    <w:rsid w:val="00F77BAC"/>
    <w:rsid w:val="00F77E5D"/>
    <w:rsid w:val="00F80213"/>
    <w:rsid w:val="00F805F0"/>
    <w:rsid w:val="00F80897"/>
    <w:rsid w:val="00F80BB1"/>
    <w:rsid w:val="00F818A7"/>
    <w:rsid w:val="00F83290"/>
    <w:rsid w:val="00F83F4F"/>
    <w:rsid w:val="00F842A4"/>
    <w:rsid w:val="00F843E3"/>
    <w:rsid w:val="00F84E71"/>
    <w:rsid w:val="00F8658D"/>
    <w:rsid w:val="00F86B98"/>
    <w:rsid w:val="00F87247"/>
    <w:rsid w:val="00F873F0"/>
    <w:rsid w:val="00F87E0A"/>
    <w:rsid w:val="00F90244"/>
    <w:rsid w:val="00F90D25"/>
    <w:rsid w:val="00F91185"/>
    <w:rsid w:val="00F91D36"/>
    <w:rsid w:val="00F92060"/>
    <w:rsid w:val="00F92B94"/>
    <w:rsid w:val="00F92F7C"/>
    <w:rsid w:val="00F93C95"/>
    <w:rsid w:val="00F93C9A"/>
    <w:rsid w:val="00F94034"/>
    <w:rsid w:val="00F94122"/>
    <w:rsid w:val="00F94445"/>
    <w:rsid w:val="00F95553"/>
    <w:rsid w:val="00F95558"/>
    <w:rsid w:val="00F95D70"/>
    <w:rsid w:val="00F96305"/>
    <w:rsid w:val="00F96467"/>
    <w:rsid w:val="00F96986"/>
    <w:rsid w:val="00F96D41"/>
    <w:rsid w:val="00F96E1D"/>
    <w:rsid w:val="00F972C5"/>
    <w:rsid w:val="00F9798C"/>
    <w:rsid w:val="00F97A32"/>
    <w:rsid w:val="00F97BCF"/>
    <w:rsid w:val="00FA0569"/>
    <w:rsid w:val="00FA1A93"/>
    <w:rsid w:val="00FA1D01"/>
    <w:rsid w:val="00FA1EB5"/>
    <w:rsid w:val="00FA1F5E"/>
    <w:rsid w:val="00FA2ABC"/>
    <w:rsid w:val="00FA2DEF"/>
    <w:rsid w:val="00FA3BF5"/>
    <w:rsid w:val="00FA45F2"/>
    <w:rsid w:val="00FA4A49"/>
    <w:rsid w:val="00FA55FB"/>
    <w:rsid w:val="00FA581A"/>
    <w:rsid w:val="00FA6106"/>
    <w:rsid w:val="00FA63DF"/>
    <w:rsid w:val="00FA63F4"/>
    <w:rsid w:val="00FA6829"/>
    <w:rsid w:val="00FA6994"/>
    <w:rsid w:val="00FA6A8B"/>
    <w:rsid w:val="00FA6F31"/>
    <w:rsid w:val="00FA73AC"/>
    <w:rsid w:val="00FA7463"/>
    <w:rsid w:val="00FA78E2"/>
    <w:rsid w:val="00FA7AFF"/>
    <w:rsid w:val="00FB1510"/>
    <w:rsid w:val="00FB21FD"/>
    <w:rsid w:val="00FB22FC"/>
    <w:rsid w:val="00FB2F48"/>
    <w:rsid w:val="00FB3EB4"/>
    <w:rsid w:val="00FB5BD9"/>
    <w:rsid w:val="00FB5F5C"/>
    <w:rsid w:val="00FB69F3"/>
    <w:rsid w:val="00FB6BE0"/>
    <w:rsid w:val="00FB76AE"/>
    <w:rsid w:val="00FB77A7"/>
    <w:rsid w:val="00FB797C"/>
    <w:rsid w:val="00FC0004"/>
    <w:rsid w:val="00FC04B3"/>
    <w:rsid w:val="00FC0A8B"/>
    <w:rsid w:val="00FC12BF"/>
    <w:rsid w:val="00FC155C"/>
    <w:rsid w:val="00FC1ED9"/>
    <w:rsid w:val="00FC28D6"/>
    <w:rsid w:val="00FC2AE7"/>
    <w:rsid w:val="00FC2D85"/>
    <w:rsid w:val="00FC3083"/>
    <w:rsid w:val="00FC355F"/>
    <w:rsid w:val="00FC3853"/>
    <w:rsid w:val="00FC4488"/>
    <w:rsid w:val="00FC45FB"/>
    <w:rsid w:val="00FC4827"/>
    <w:rsid w:val="00FC4CD4"/>
    <w:rsid w:val="00FC516A"/>
    <w:rsid w:val="00FC5526"/>
    <w:rsid w:val="00FC56A2"/>
    <w:rsid w:val="00FC5943"/>
    <w:rsid w:val="00FC6A2C"/>
    <w:rsid w:val="00FC6C22"/>
    <w:rsid w:val="00FC6F2F"/>
    <w:rsid w:val="00FC7020"/>
    <w:rsid w:val="00FC7697"/>
    <w:rsid w:val="00FC7E56"/>
    <w:rsid w:val="00FD00A6"/>
    <w:rsid w:val="00FD03B2"/>
    <w:rsid w:val="00FD07CF"/>
    <w:rsid w:val="00FD0A1F"/>
    <w:rsid w:val="00FD1856"/>
    <w:rsid w:val="00FD18A2"/>
    <w:rsid w:val="00FD1F9E"/>
    <w:rsid w:val="00FD27F0"/>
    <w:rsid w:val="00FD2D4E"/>
    <w:rsid w:val="00FD3162"/>
    <w:rsid w:val="00FD3E67"/>
    <w:rsid w:val="00FD4DBE"/>
    <w:rsid w:val="00FD4F7D"/>
    <w:rsid w:val="00FD50CC"/>
    <w:rsid w:val="00FD5459"/>
    <w:rsid w:val="00FD65EC"/>
    <w:rsid w:val="00FD665F"/>
    <w:rsid w:val="00FD675E"/>
    <w:rsid w:val="00FD6784"/>
    <w:rsid w:val="00FD6A8A"/>
    <w:rsid w:val="00FD6AA3"/>
    <w:rsid w:val="00FD6B9B"/>
    <w:rsid w:val="00FD722A"/>
    <w:rsid w:val="00FD7315"/>
    <w:rsid w:val="00FD73A4"/>
    <w:rsid w:val="00FD76A5"/>
    <w:rsid w:val="00FD7989"/>
    <w:rsid w:val="00FE1353"/>
    <w:rsid w:val="00FE244B"/>
    <w:rsid w:val="00FE260E"/>
    <w:rsid w:val="00FE2BE3"/>
    <w:rsid w:val="00FE2D06"/>
    <w:rsid w:val="00FE2EA5"/>
    <w:rsid w:val="00FE3338"/>
    <w:rsid w:val="00FE3472"/>
    <w:rsid w:val="00FE37B3"/>
    <w:rsid w:val="00FE3DD1"/>
    <w:rsid w:val="00FE3E27"/>
    <w:rsid w:val="00FE4DAA"/>
    <w:rsid w:val="00FE4F93"/>
    <w:rsid w:val="00FE5299"/>
    <w:rsid w:val="00FE5DC0"/>
    <w:rsid w:val="00FE6F36"/>
    <w:rsid w:val="00FE7100"/>
    <w:rsid w:val="00FE7503"/>
    <w:rsid w:val="00FF050A"/>
    <w:rsid w:val="00FF0A32"/>
    <w:rsid w:val="00FF3D11"/>
    <w:rsid w:val="00FF51E7"/>
    <w:rsid w:val="00FF5369"/>
    <w:rsid w:val="00FF5938"/>
    <w:rsid w:val="00FF618E"/>
    <w:rsid w:val="00FF6C45"/>
    <w:rsid w:val="00FF76D0"/>
    <w:rsid w:val="00FF791F"/>
    <w:rsid w:val="00FF7A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5:docId w15:val="{4ED26D1C-8A16-4C48-A609-35D443D1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CE"/>
    <w:rPr>
      <w:sz w:val="24"/>
      <w:lang w:eastAsia="en-US"/>
    </w:rPr>
  </w:style>
  <w:style w:type="paragraph" w:styleId="Heading1">
    <w:name w:val="heading 1"/>
    <w:basedOn w:val="Normal"/>
    <w:next w:val="Normal"/>
    <w:link w:val="Heading1Char"/>
    <w:qFormat/>
    <w:rsid w:val="003910C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3910C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10CE"/>
    <w:pPr>
      <w:keepNext/>
      <w:spacing w:before="140"/>
      <w:outlineLvl w:val="2"/>
    </w:pPr>
    <w:rPr>
      <w:b/>
    </w:rPr>
  </w:style>
  <w:style w:type="paragraph" w:styleId="Heading4">
    <w:name w:val="heading 4"/>
    <w:basedOn w:val="Normal"/>
    <w:next w:val="Normal"/>
    <w:link w:val="Heading4Char"/>
    <w:qFormat/>
    <w:rsid w:val="003910CE"/>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A9616E"/>
    <w:pPr>
      <w:numPr>
        <w:ilvl w:val="4"/>
        <w:numId w:val="1"/>
      </w:numPr>
      <w:spacing w:before="240" w:after="60"/>
      <w:outlineLvl w:val="4"/>
    </w:pPr>
    <w:rPr>
      <w:sz w:val="22"/>
    </w:rPr>
  </w:style>
  <w:style w:type="paragraph" w:styleId="Heading6">
    <w:name w:val="heading 6"/>
    <w:basedOn w:val="Normal"/>
    <w:next w:val="Normal"/>
    <w:link w:val="Heading6Char"/>
    <w:qFormat/>
    <w:rsid w:val="00A9616E"/>
    <w:pPr>
      <w:numPr>
        <w:ilvl w:val="5"/>
        <w:numId w:val="1"/>
      </w:numPr>
      <w:spacing w:before="240" w:after="60"/>
      <w:outlineLvl w:val="5"/>
    </w:pPr>
    <w:rPr>
      <w:i/>
      <w:sz w:val="22"/>
    </w:rPr>
  </w:style>
  <w:style w:type="paragraph" w:styleId="Heading7">
    <w:name w:val="heading 7"/>
    <w:basedOn w:val="Normal"/>
    <w:next w:val="Normal"/>
    <w:link w:val="Heading7Char"/>
    <w:qFormat/>
    <w:rsid w:val="00A9616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9616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961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815BF"/>
    <w:rPr>
      <w:rFonts w:ascii="Arial" w:hAnsi="Arial"/>
      <w:b/>
      <w:kern w:val="28"/>
      <w:sz w:val="36"/>
      <w:lang w:eastAsia="en-US"/>
    </w:rPr>
  </w:style>
  <w:style w:type="character" w:customStyle="1" w:styleId="Heading2Char">
    <w:name w:val="Heading 2 Char"/>
    <w:aliases w:val="H2 Char,h2 Char"/>
    <w:basedOn w:val="DefaultParagraphFont"/>
    <w:link w:val="Heading2"/>
    <w:locked/>
    <w:rsid w:val="003815BF"/>
    <w:rPr>
      <w:rFonts w:ascii="Arial" w:hAnsi="Arial" w:cs="Arial"/>
      <w:b/>
      <w:bCs/>
      <w:iCs/>
      <w:sz w:val="28"/>
      <w:szCs w:val="28"/>
      <w:shd w:val="clear" w:color="auto" w:fill="E0E0E0"/>
      <w:lang w:eastAsia="en-US"/>
    </w:rPr>
  </w:style>
  <w:style w:type="paragraph" w:customStyle="1" w:styleId="Amain">
    <w:name w:val="A main"/>
    <w:basedOn w:val="BillBasic"/>
    <w:rsid w:val="003910CE"/>
    <w:pPr>
      <w:tabs>
        <w:tab w:val="right" w:pos="900"/>
        <w:tab w:val="left" w:pos="1100"/>
      </w:tabs>
      <w:ind w:left="1100" w:hanging="1100"/>
      <w:outlineLvl w:val="5"/>
    </w:pPr>
  </w:style>
  <w:style w:type="paragraph" w:customStyle="1" w:styleId="BillBasic">
    <w:name w:val="BillBasic"/>
    <w:link w:val="BillBasicChar"/>
    <w:rsid w:val="003910CE"/>
    <w:pPr>
      <w:spacing w:before="140"/>
      <w:jc w:val="both"/>
    </w:pPr>
    <w:rPr>
      <w:sz w:val="24"/>
      <w:lang w:eastAsia="en-US"/>
    </w:rPr>
  </w:style>
  <w:style w:type="character" w:customStyle="1" w:styleId="BillBasicChar">
    <w:name w:val="BillBasic Char"/>
    <w:basedOn w:val="DefaultParagraphFont"/>
    <w:link w:val="BillBasic"/>
    <w:locked/>
    <w:rsid w:val="00203085"/>
    <w:rPr>
      <w:sz w:val="24"/>
      <w:lang w:eastAsia="en-US"/>
    </w:rPr>
  </w:style>
  <w:style w:type="character" w:customStyle="1" w:styleId="Heading3Char">
    <w:name w:val="Heading 3 Char"/>
    <w:aliases w:val="h3 Char,sec Char"/>
    <w:basedOn w:val="DefaultParagraphFont"/>
    <w:link w:val="Heading3"/>
    <w:locked/>
    <w:rsid w:val="003910CE"/>
    <w:rPr>
      <w:b/>
      <w:sz w:val="24"/>
      <w:lang w:eastAsia="en-US"/>
    </w:rPr>
  </w:style>
  <w:style w:type="character" w:customStyle="1" w:styleId="Heading4Char">
    <w:name w:val="Heading 4 Char"/>
    <w:basedOn w:val="DefaultParagraphFont"/>
    <w:link w:val="Heading4"/>
    <w:locked/>
    <w:rsid w:val="003815BF"/>
    <w:rPr>
      <w:rFonts w:ascii="Arial" w:hAnsi="Arial"/>
      <w:b/>
      <w:bCs/>
      <w:sz w:val="22"/>
      <w:szCs w:val="28"/>
      <w:lang w:eastAsia="en-US"/>
    </w:rPr>
  </w:style>
  <w:style w:type="character" w:customStyle="1" w:styleId="Heading5Char">
    <w:name w:val="Heading 5 Char"/>
    <w:basedOn w:val="DefaultParagraphFont"/>
    <w:link w:val="Heading5"/>
    <w:locked/>
    <w:rsid w:val="003815BF"/>
    <w:rPr>
      <w:sz w:val="22"/>
      <w:lang w:eastAsia="en-US"/>
    </w:rPr>
  </w:style>
  <w:style w:type="character" w:customStyle="1" w:styleId="Heading6Char">
    <w:name w:val="Heading 6 Char"/>
    <w:basedOn w:val="DefaultParagraphFont"/>
    <w:link w:val="Heading6"/>
    <w:locked/>
    <w:rsid w:val="003815BF"/>
    <w:rPr>
      <w:i/>
      <w:sz w:val="22"/>
      <w:lang w:eastAsia="en-US"/>
    </w:rPr>
  </w:style>
  <w:style w:type="character" w:customStyle="1" w:styleId="Heading7Char">
    <w:name w:val="Heading 7 Char"/>
    <w:basedOn w:val="DefaultParagraphFont"/>
    <w:link w:val="Heading7"/>
    <w:locked/>
    <w:rsid w:val="003815BF"/>
    <w:rPr>
      <w:rFonts w:ascii="Arial" w:hAnsi="Arial"/>
      <w:lang w:eastAsia="en-US"/>
    </w:rPr>
  </w:style>
  <w:style w:type="character" w:customStyle="1" w:styleId="Heading8Char">
    <w:name w:val="Heading 8 Char"/>
    <w:basedOn w:val="DefaultParagraphFont"/>
    <w:link w:val="Heading8"/>
    <w:locked/>
    <w:rsid w:val="003815BF"/>
    <w:rPr>
      <w:rFonts w:ascii="Arial" w:hAnsi="Arial"/>
      <w:i/>
      <w:lang w:eastAsia="en-US"/>
    </w:rPr>
  </w:style>
  <w:style w:type="character" w:customStyle="1" w:styleId="Heading9Char">
    <w:name w:val="Heading 9 Char"/>
    <w:basedOn w:val="DefaultParagraphFont"/>
    <w:link w:val="Heading9"/>
    <w:locked/>
    <w:rsid w:val="003815BF"/>
    <w:rPr>
      <w:rFonts w:ascii="Arial" w:hAnsi="Arial"/>
      <w:b/>
      <w:i/>
      <w:sz w:val="18"/>
      <w:lang w:eastAsia="en-US"/>
    </w:rPr>
  </w:style>
  <w:style w:type="paragraph" w:customStyle="1" w:styleId="Norm-5pt">
    <w:name w:val="Norm-5pt"/>
    <w:basedOn w:val="Normal"/>
    <w:rsid w:val="003910C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910CE"/>
  </w:style>
  <w:style w:type="paragraph" w:customStyle="1" w:styleId="00ClientCover">
    <w:name w:val="00ClientCover"/>
    <w:basedOn w:val="Normal"/>
    <w:rsid w:val="003910CE"/>
  </w:style>
  <w:style w:type="paragraph" w:customStyle="1" w:styleId="02Text">
    <w:name w:val="02Text"/>
    <w:basedOn w:val="Normal"/>
    <w:rsid w:val="003910CE"/>
  </w:style>
  <w:style w:type="paragraph" w:styleId="Header">
    <w:name w:val="header"/>
    <w:basedOn w:val="Normal"/>
    <w:link w:val="HeaderChar"/>
    <w:rsid w:val="003910CE"/>
    <w:pPr>
      <w:tabs>
        <w:tab w:val="center" w:pos="4153"/>
        <w:tab w:val="right" w:pos="8306"/>
      </w:tabs>
    </w:pPr>
  </w:style>
  <w:style w:type="character" w:customStyle="1" w:styleId="HeaderChar">
    <w:name w:val="Header Char"/>
    <w:basedOn w:val="DefaultParagraphFont"/>
    <w:link w:val="Header"/>
    <w:rsid w:val="00A9616E"/>
    <w:rPr>
      <w:sz w:val="24"/>
      <w:lang w:eastAsia="en-US"/>
    </w:rPr>
  </w:style>
  <w:style w:type="paragraph" w:styleId="Footer">
    <w:name w:val="footer"/>
    <w:basedOn w:val="Normal"/>
    <w:link w:val="FooterChar"/>
    <w:rsid w:val="003910CE"/>
    <w:pPr>
      <w:spacing w:before="120" w:line="240" w:lineRule="exact"/>
    </w:pPr>
    <w:rPr>
      <w:rFonts w:ascii="Arial" w:hAnsi="Arial"/>
      <w:sz w:val="18"/>
    </w:rPr>
  </w:style>
  <w:style w:type="character" w:customStyle="1" w:styleId="FooterChar">
    <w:name w:val="Footer Char"/>
    <w:basedOn w:val="DefaultParagraphFont"/>
    <w:link w:val="Footer"/>
    <w:rsid w:val="003910CE"/>
    <w:rPr>
      <w:rFonts w:ascii="Arial" w:hAnsi="Arial"/>
      <w:sz w:val="18"/>
      <w:lang w:eastAsia="en-US"/>
    </w:rPr>
  </w:style>
  <w:style w:type="paragraph" w:customStyle="1" w:styleId="Billname">
    <w:name w:val="Billname"/>
    <w:basedOn w:val="Normal"/>
    <w:rsid w:val="003910CE"/>
    <w:pPr>
      <w:spacing w:before="1220"/>
    </w:pPr>
    <w:rPr>
      <w:rFonts w:ascii="Arial" w:hAnsi="Arial"/>
      <w:b/>
      <w:sz w:val="40"/>
    </w:rPr>
  </w:style>
  <w:style w:type="paragraph" w:customStyle="1" w:styleId="BillBasicHeading">
    <w:name w:val="BillBasicHeading"/>
    <w:basedOn w:val="BillBasic"/>
    <w:rsid w:val="003910CE"/>
    <w:pPr>
      <w:keepNext/>
      <w:tabs>
        <w:tab w:val="left" w:pos="2600"/>
      </w:tabs>
      <w:jc w:val="left"/>
    </w:pPr>
    <w:rPr>
      <w:rFonts w:ascii="Arial" w:hAnsi="Arial"/>
      <w:b/>
    </w:rPr>
  </w:style>
  <w:style w:type="paragraph" w:customStyle="1" w:styleId="EnactingWordsRules">
    <w:name w:val="EnactingWordsRules"/>
    <w:basedOn w:val="EnactingWords"/>
    <w:rsid w:val="003910CE"/>
    <w:pPr>
      <w:spacing w:before="240"/>
    </w:pPr>
  </w:style>
  <w:style w:type="paragraph" w:customStyle="1" w:styleId="EnactingWords">
    <w:name w:val="EnactingWords"/>
    <w:basedOn w:val="BillBasic"/>
    <w:rsid w:val="003910CE"/>
    <w:pPr>
      <w:spacing w:before="120"/>
    </w:pPr>
  </w:style>
  <w:style w:type="paragraph" w:customStyle="1" w:styleId="BillCrest">
    <w:name w:val="Bill Crest"/>
    <w:basedOn w:val="Normal"/>
    <w:next w:val="Normal"/>
    <w:rsid w:val="003910CE"/>
    <w:pPr>
      <w:tabs>
        <w:tab w:val="center" w:pos="3160"/>
      </w:tabs>
      <w:spacing w:after="60"/>
    </w:pPr>
    <w:rPr>
      <w:sz w:val="216"/>
    </w:rPr>
  </w:style>
  <w:style w:type="paragraph" w:customStyle="1" w:styleId="Amainreturn">
    <w:name w:val="A main return"/>
    <w:basedOn w:val="BillBasic"/>
    <w:link w:val="AmainreturnChar"/>
    <w:rsid w:val="003910CE"/>
    <w:pPr>
      <w:ind w:left="1100"/>
    </w:pPr>
  </w:style>
  <w:style w:type="character" w:customStyle="1" w:styleId="AmainreturnChar">
    <w:name w:val="A main return Char"/>
    <w:basedOn w:val="DefaultParagraphFont"/>
    <w:link w:val="Amainreturn"/>
    <w:locked/>
    <w:rsid w:val="000C4A39"/>
    <w:rPr>
      <w:sz w:val="24"/>
      <w:lang w:eastAsia="en-US"/>
    </w:rPr>
  </w:style>
  <w:style w:type="paragraph" w:customStyle="1" w:styleId="Apara">
    <w:name w:val="A para"/>
    <w:basedOn w:val="BillBasic"/>
    <w:rsid w:val="003910CE"/>
    <w:pPr>
      <w:tabs>
        <w:tab w:val="right" w:pos="1400"/>
        <w:tab w:val="left" w:pos="1600"/>
      </w:tabs>
      <w:ind w:left="1600" w:hanging="1600"/>
      <w:outlineLvl w:val="6"/>
    </w:pPr>
  </w:style>
  <w:style w:type="paragraph" w:customStyle="1" w:styleId="Asubpara">
    <w:name w:val="A subpara"/>
    <w:basedOn w:val="BillBasic"/>
    <w:rsid w:val="003910CE"/>
    <w:pPr>
      <w:tabs>
        <w:tab w:val="right" w:pos="1900"/>
        <w:tab w:val="left" w:pos="2100"/>
      </w:tabs>
      <w:ind w:left="2100" w:hanging="2100"/>
      <w:outlineLvl w:val="7"/>
    </w:pPr>
  </w:style>
  <w:style w:type="paragraph" w:customStyle="1" w:styleId="Asubsubpara">
    <w:name w:val="A subsubpara"/>
    <w:basedOn w:val="BillBasic"/>
    <w:rsid w:val="003910CE"/>
    <w:pPr>
      <w:tabs>
        <w:tab w:val="right" w:pos="2400"/>
        <w:tab w:val="left" w:pos="2600"/>
      </w:tabs>
      <w:ind w:left="2600" w:hanging="2600"/>
      <w:outlineLvl w:val="8"/>
    </w:pPr>
  </w:style>
  <w:style w:type="paragraph" w:customStyle="1" w:styleId="aDef">
    <w:name w:val="aDef"/>
    <w:basedOn w:val="BillBasic"/>
    <w:link w:val="aDefChar"/>
    <w:rsid w:val="003910CE"/>
    <w:pPr>
      <w:ind w:left="1100"/>
    </w:pPr>
  </w:style>
  <w:style w:type="character" w:customStyle="1" w:styleId="aDefChar">
    <w:name w:val="aDef Char"/>
    <w:basedOn w:val="DefaultParagraphFont"/>
    <w:link w:val="aDef"/>
    <w:locked/>
    <w:rsid w:val="00496154"/>
    <w:rPr>
      <w:sz w:val="24"/>
      <w:lang w:eastAsia="en-US"/>
    </w:rPr>
  </w:style>
  <w:style w:type="paragraph" w:customStyle="1" w:styleId="aExamHead">
    <w:name w:val="aExam Head"/>
    <w:basedOn w:val="BillBasicHeading"/>
    <w:next w:val="aExam"/>
    <w:rsid w:val="003910CE"/>
    <w:pPr>
      <w:tabs>
        <w:tab w:val="clear" w:pos="2600"/>
      </w:tabs>
      <w:ind w:left="1100"/>
    </w:pPr>
    <w:rPr>
      <w:sz w:val="18"/>
    </w:rPr>
  </w:style>
  <w:style w:type="paragraph" w:customStyle="1" w:styleId="aExam">
    <w:name w:val="aExam"/>
    <w:basedOn w:val="aNote"/>
    <w:rsid w:val="003910CE"/>
    <w:pPr>
      <w:spacing w:before="60"/>
      <w:ind w:left="1100" w:firstLine="0"/>
    </w:pPr>
  </w:style>
  <w:style w:type="paragraph" w:customStyle="1" w:styleId="aNote">
    <w:name w:val="aNote"/>
    <w:basedOn w:val="BillBasic"/>
    <w:link w:val="aNoteChar"/>
    <w:rsid w:val="003910CE"/>
    <w:pPr>
      <w:ind w:left="1900" w:hanging="800"/>
    </w:pPr>
    <w:rPr>
      <w:sz w:val="20"/>
    </w:rPr>
  </w:style>
  <w:style w:type="character" w:customStyle="1" w:styleId="aNoteChar">
    <w:name w:val="aNote Char"/>
    <w:basedOn w:val="DefaultParagraphFont"/>
    <w:link w:val="aNote"/>
    <w:locked/>
    <w:rsid w:val="00814071"/>
    <w:rPr>
      <w:lang w:eastAsia="en-US"/>
    </w:rPr>
  </w:style>
  <w:style w:type="paragraph" w:customStyle="1" w:styleId="HeaderEven">
    <w:name w:val="HeaderEven"/>
    <w:basedOn w:val="Normal"/>
    <w:rsid w:val="003910CE"/>
    <w:rPr>
      <w:rFonts w:ascii="Arial" w:hAnsi="Arial"/>
      <w:sz w:val="18"/>
    </w:rPr>
  </w:style>
  <w:style w:type="paragraph" w:customStyle="1" w:styleId="HeaderEven6">
    <w:name w:val="HeaderEven6"/>
    <w:basedOn w:val="HeaderEven"/>
    <w:rsid w:val="003910CE"/>
    <w:pPr>
      <w:spacing w:before="120" w:after="60"/>
    </w:pPr>
  </w:style>
  <w:style w:type="paragraph" w:customStyle="1" w:styleId="HeaderOdd6">
    <w:name w:val="HeaderOdd6"/>
    <w:basedOn w:val="HeaderEven6"/>
    <w:rsid w:val="003910CE"/>
    <w:pPr>
      <w:jc w:val="right"/>
    </w:pPr>
  </w:style>
  <w:style w:type="paragraph" w:customStyle="1" w:styleId="HeaderOdd">
    <w:name w:val="HeaderOdd"/>
    <w:basedOn w:val="HeaderEven"/>
    <w:rsid w:val="003910CE"/>
    <w:pPr>
      <w:jc w:val="right"/>
    </w:pPr>
  </w:style>
  <w:style w:type="paragraph" w:customStyle="1" w:styleId="BillNo">
    <w:name w:val="BillNo"/>
    <w:basedOn w:val="BillBasicHeading"/>
    <w:rsid w:val="003910CE"/>
    <w:pPr>
      <w:keepNext w:val="0"/>
      <w:spacing w:before="240"/>
      <w:jc w:val="both"/>
    </w:pPr>
  </w:style>
  <w:style w:type="paragraph" w:customStyle="1" w:styleId="N-TOCheading">
    <w:name w:val="N-TOCheading"/>
    <w:basedOn w:val="BillBasicHeading"/>
    <w:next w:val="N-9pt"/>
    <w:rsid w:val="003910CE"/>
    <w:pPr>
      <w:pBdr>
        <w:bottom w:val="single" w:sz="4" w:space="1" w:color="auto"/>
      </w:pBdr>
      <w:spacing w:before="800"/>
    </w:pPr>
    <w:rPr>
      <w:sz w:val="32"/>
    </w:rPr>
  </w:style>
  <w:style w:type="paragraph" w:customStyle="1" w:styleId="N-9pt">
    <w:name w:val="N-9pt"/>
    <w:basedOn w:val="BillBasic"/>
    <w:next w:val="BillBasic"/>
    <w:rsid w:val="003910CE"/>
    <w:pPr>
      <w:keepNext/>
      <w:tabs>
        <w:tab w:val="right" w:pos="7707"/>
      </w:tabs>
      <w:spacing w:before="120"/>
    </w:pPr>
    <w:rPr>
      <w:rFonts w:ascii="Arial" w:hAnsi="Arial"/>
      <w:sz w:val="18"/>
    </w:rPr>
  </w:style>
  <w:style w:type="paragraph" w:customStyle="1" w:styleId="N-14pt">
    <w:name w:val="N-14pt"/>
    <w:basedOn w:val="BillBasic"/>
    <w:rsid w:val="003910CE"/>
    <w:pPr>
      <w:spacing w:before="0"/>
    </w:pPr>
    <w:rPr>
      <w:b/>
      <w:sz w:val="28"/>
    </w:rPr>
  </w:style>
  <w:style w:type="paragraph" w:customStyle="1" w:styleId="N-16pt">
    <w:name w:val="N-16pt"/>
    <w:basedOn w:val="BillBasic"/>
    <w:rsid w:val="003910CE"/>
    <w:pPr>
      <w:spacing w:before="800"/>
    </w:pPr>
    <w:rPr>
      <w:b/>
      <w:sz w:val="32"/>
    </w:rPr>
  </w:style>
  <w:style w:type="paragraph" w:customStyle="1" w:styleId="N-line3">
    <w:name w:val="N-line3"/>
    <w:basedOn w:val="BillBasic"/>
    <w:next w:val="BillBasic"/>
    <w:rsid w:val="003910CE"/>
    <w:pPr>
      <w:pBdr>
        <w:bottom w:val="single" w:sz="12" w:space="1" w:color="auto"/>
      </w:pBdr>
      <w:spacing w:before="60"/>
    </w:pPr>
  </w:style>
  <w:style w:type="paragraph" w:customStyle="1" w:styleId="Comment">
    <w:name w:val="Comment"/>
    <w:basedOn w:val="BillBasic"/>
    <w:rsid w:val="003910CE"/>
    <w:pPr>
      <w:tabs>
        <w:tab w:val="left" w:pos="1800"/>
      </w:tabs>
      <w:ind w:left="1300"/>
      <w:jc w:val="left"/>
    </w:pPr>
    <w:rPr>
      <w:b/>
      <w:sz w:val="18"/>
    </w:rPr>
  </w:style>
  <w:style w:type="paragraph" w:customStyle="1" w:styleId="FooterInfo">
    <w:name w:val="FooterInfo"/>
    <w:basedOn w:val="Normal"/>
    <w:rsid w:val="003910CE"/>
    <w:pPr>
      <w:tabs>
        <w:tab w:val="right" w:pos="7707"/>
      </w:tabs>
    </w:pPr>
    <w:rPr>
      <w:rFonts w:ascii="Arial" w:hAnsi="Arial"/>
      <w:sz w:val="18"/>
    </w:rPr>
  </w:style>
  <w:style w:type="paragraph" w:customStyle="1" w:styleId="AH1Chapter">
    <w:name w:val="A H1 Chapter"/>
    <w:basedOn w:val="BillBasicHeading"/>
    <w:next w:val="AH2Part"/>
    <w:rsid w:val="003910CE"/>
    <w:pPr>
      <w:spacing w:before="320"/>
      <w:ind w:left="2600" w:hanging="2600"/>
      <w:outlineLvl w:val="0"/>
    </w:pPr>
    <w:rPr>
      <w:sz w:val="34"/>
    </w:rPr>
  </w:style>
  <w:style w:type="paragraph" w:customStyle="1" w:styleId="AH2Part">
    <w:name w:val="A H2 Part"/>
    <w:basedOn w:val="BillBasicHeading"/>
    <w:next w:val="AH3Div"/>
    <w:rsid w:val="003910CE"/>
    <w:pPr>
      <w:spacing w:before="380"/>
      <w:ind w:left="2600" w:hanging="2600"/>
      <w:outlineLvl w:val="1"/>
    </w:pPr>
    <w:rPr>
      <w:sz w:val="32"/>
    </w:rPr>
  </w:style>
  <w:style w:type="paragraph" w:customStyle="1" w:styleId="AH3Div">
    <w:name w:val="A H3 Div"/>
    <w:basedOn w:val="BillBasicHeading"/>
    <w:next w:val="AH5Sec"/>
    <w:rsid w:val="003910CE"/>
    <w:pPr>
      <w:spacing w:before="240"/>
      <w:ind w:left="2600" w:hanging="2600"/>
      <w:outlineLvl w:val="2"/>
    </w:pPr>
    <w:rPr>
      <w:sz w:val="28"/>
    </w:rPr>
  </w:style>
  <w:style w:type="paragraph" w:customStyle="1" w:styleId="AH5Sec">
    <w:name w:val="A H5 Sec"/>
    <w:basedOn w:val="BillBasicHeading"/>
    <w:next w:val="Amain"/>
    <w:link w:val="AH5SecChar"/>
    <w:rsid w:val="003910CE"/>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4418E"/>
    <w:rPr>
      <w:rFonts w:ascii="Arial" w:hAnsi="Arial"/>
      <w:b/>
      <w:sz w:val="24"/>
      <w:lang w:eastAsia="en-US"/>
    </w:rPr>
  </w:style>
  <w:style w:type="paragraph" w:customStyle="1" w:styleId="direction">
    <w:name w:val="direction"/>
    <w:basedOn w:val="BillBasic"/>
    <w:next w:val="Amainreturn"/>
    <w:rsid w:val="003910CE"/>
    <w:pPr>
      <w:ind w:left="1100"/>
    </w:pPr>
    <w:rPr>
      <w:i/>
    </w:rPr>
  </w:style>
  <w:style w:type="paragraph" w:customStyle="1" w:styleId="AH4SubDiv">
    <w:name w:val="A H4 SubDiv"/>
    <w:basedOn w:val="BillBasicHeading"/>
    <w:next w:val="AH5Sec"/>
    <w:rsid w:val="003910CE"/>
    <w:pPr>
      <w:spacing w:before="240"/>
      <w:ind w:left="2600" w:hanging="2600"/>
      <w:outlineLvl w:val="3"/>
    </w:pPr>
    <w:rPr>
      <w:sz w:val="26"/>
    </w:rPr>
  </w:style>
  <w:style w:type="paragraph" w:customStyle="1" w:styleId="Sched-heading">
    <w:name w:val="Sched-heading"/>
    <w:basedOn w:val="BillBasicHeading"/>
    <w:next w:val="ref"/>
    <w:rsid w:val="003910CE"/>
    <w:pPr>
      <w:spacing w:before="380"/>
      <w:ind w:left="2600" w:hanging="2600"/>
      <w:outlineLvl w:val="0"/>
    </w:pPr>
    <w:rPr>
      <w:sz w:val="34"/>
    </w:rPr>
  </w:style>
  <w:style w:type="paragraph" w:customStyle="1" w:styleId="ref">
    <w:name w:val="ref"/>
    <w:basedOn w:val="BillBasic"/>
    <w:next w:val="Normal"/>
    <w:rsid w:val="003910CE"/>
    <w:pPr>
      <w:spacing w:before="60"/>
    </w:pPr>
    <w:rPr>
      <w:sz w:val="18"/>
    </w:rPr>
  </w:style>
  <w:style w:type="paragraph" w:customStyle="1" w:styleId="Sched-Part">
    <w:name w:val="Sched-Part"/>
    <w:basedOn w:val="BillBasicHeading"/>
    <w:next w:val="Sched-Form"/>
    <w:rsid w:val="003910CE"/>
    <w:pPr>
      <w:spacing w:before="380"/>
      <w:ind w:left="2600" w:hanging="2600"/>
      <w:outlineLvl w:val="1"/>
    </w:pPr>
    <w:rPr>
      <w:sz w:val="32"/>
    </w:rPr>
  </w:style>
  <w:style w:type="paragraph" w:customStyle="1" w:styleId="Sched-Form">
    <w:name w:val="Sched-Form"/>
    <w:basedOn w:val="BillBasicHeading"/>
    <w:next w:val="Schclauseheading"/>
    <w:rsid w:val="003910C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3910C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910CE"/>
  </w:style>
  <w:style w:type="paragraph" w:customStyle="1" w:styleId="ShadedSchClause">
    <w:name w:val="Shaded Sch Clause"/>
    <w:basedOn w:val="Schclauseheading"/>
    <w:next w:val="direction"/>
    <w:rsid w:val="003910CE"/>
    <w:pPr>
      <w:shd w:val="pct25" w:color="auto" w:fill="auto"/>
      <w:outlineLvl w:val="3"/>
    </w:pPr>
  </w:style>
  <w:style w:type="paragraph" w:customStyle="1" w:styleId="Dict-Heading">
    <w:name w:val="Dict-Heading"/>
    <w:basedOn w:val="BillBasicHeading"/>
    <w:next w:val="Normal"/>
    <w:rsid w:val="003910CE"/>
    <w:pPr>
      <w:spacing w:before="320"/>
      <w:ind w:left="2600" w:hanging="2600"/>
      <w:jc w:val="both"/>
      <w:outlineLvl w:val="0"/>
    </w:pPr>
    <w:rPr>
      <w:sz w:val="34"/>
    </w:rPr>
  </w:style>
  <w:style w:type="paragraph" w:styleId="TOC7">
    <w:name w:val="toc 7"/>
    <w:basedOn w:val="TOC2"/>
    <w:next w:val="Normal"/>
    <w:autoRedefine/>
    <w:uiPriority w:val="39"/>
    <w:rsid w:val="003910CE"/>
    <w:pPr>
      <w:keepNext w:val="0"/>
      <w:spacing w:before="120"/>
    </w:pPr>
    <w:rPr>
      <w:sz w:val="20"/>
    </w:rPr>
  </w:style>
  <w:style w:type="paragraph" w:styleId="TOC2">
    <w:name w:val="toc 2"/>
    <w:basedOn w:val="Normal"/>
    <w:next w:val="Normal"/>
    <w:autoRedefine/>
    <w:uiPriority w:val="39"/>
    <w:rsid w:val="003910C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910CE"/>
    <w:pPr>
      <w:keepNext/>
      <w:tabs>
        <w:tab w:val="left" w:pos="400"/>
      </w:tabs>
      <w:spacing w:before="0"/>
      <w:jc w:val="left"/>
    </w:pPr>
    <w:rPr>
      <w:rFonts w:ascii="Arial" w:hAnsi="Arial"/>
      <w:b/>
      <w:sz w:val="28"/>
    </w:rPr>
  </w:style>
  <w:style w:type="paragraph" w:customStyle="1" w:styleId="EndNote2">
    <w:name w:val="EndNote2"/>
    <w:basedOn w:val="BillBasic"/>
    <w:rsid w:val="00A9616E"/>
    <w:pPr>
      <w:keepNext/>
      <w:tabs>
        <w:tab w:val="left" w:pos="240"/>
      </w:tabs>
      <w:spacing w:before="160" w:after="80"/>
      <w:jc w:val="left"/>
    </w:pPr>
    <w:rPr>
      <w:b/>
      <w:sz w:val="18"/>
    </w:rPr>
  </w:style>
  <w:style w:type="paragraph" w:customStyle="1" w:styleId="IH1Chap">
    <w:name w:val="I H1 Chap"/>
    <w:basedOn w:val="BillBasicHeading"/>
    <w:next w:val="Normal"/>
    <w:rsid w:val="003910CE"/>
    <w:pPr>
      <w:spacing w:before="320"/>
      <w:ind w:left="2600" w:hanging="2600"/>
    </w:pPr>
    <w:rPr>
      <w:sz w:val="34"/>
    </w:rPr>
  </w:style>
  <w:style w:type="paragraph" w:customStyle="1" w:styleId="IH2Part">
    <w:name w:val="I H2 Part"/>
    <w:basedOn w:val="BillBasicHeading"/>
    <w:next w:val="Normal"/>
    <w:rsid w:val="003910CE"/>
    <w:pPr>
      <w:spacing w:before="380"/>
      <w:ind w:left="2600" w:hanging="2600"/>
    </w:pPr>
    <w:rPr>
      <w:sz w:val="32"/>
    </w:rPr>
  </w:style>
  <w:style w:type="paragraph" w:customStyle="1" w:styleId="IH3Div">
    <w:name w:val="I H3 Div"/>
    <w:basedOn w:val="BillBasicHeading"/>
    <w:next w:val="Normal"/>
    <w:rsid w:val="003910CE"/>
    <w:pPr>
      <w:spacing w:before="240"/>
      <w:ind w:left="2600" w:hanging="2600"/>
    </w:pPr>
    <w:rPr>
      <w:sz w:val="28"/>
    </w:rPr>
  </w:style>
  <w:style w:type="paragraph" w:customStyle="1" w:styleId="IH5Sec">
    <w:name w:val="I H5 Sec"/>
    <w:basedOn w:val="BillBasicHeading"/>
    <w:next w:val="Normal"/>
    <w:rsid w:val="003910CE"/>
    <w:pPr>
      <w:tabs>
        <w:tab w:val="clear" w:pos="2600"/>
        <w:tab w:val="left" w:pos="1100"/>
      </w:tabs>
      <w:spacing w:before="240"/>
      <w:ind w:left="1100" w:hanging="1100"/>
    </w:pPr>
  </w:style>
  <w:style w:type="paragraph" w:customStyle="1" w:styleId="IH4SubDiv">
    <w:name w:val="I H4 SubDiv"/>
    <w:basedOn w:val="BillBasicHeading"/>
    <w:next w:val="Normal"/>
    <w:rsid w:val="003910CE"/>
    <w:pPr>
      <w:spacing w:before="240"/>
      <w:ind w:left="2600" w:hanging="2600"/>
      <w:jc w:val="both"/>
    </w:pPr>
    <w:rPr>
      <w:sz w:val="26"/>
    </w:rPr>
  </w:style>
  <w:style w:type="character" w:styleId="LineNumber">
    <w:name w:val="line number"/>
    <w:basedOn w:val="DefaultParagraphFont"/>
    <w:rsid w:val="003910CE"/>
    <w:rPr>
      <w:rFonts w:ascii="Arial" w:hAnsi="Arial"/>
      <w:sz w:val="16"/>
    </w:rPr>
  </w:style>
  <w:style w:type="paragraph" w:customStyle="1" w:styleId="PageBreak">
    <w:name w:val="PageBreak"/>
    <w:basedOn w:val="Normal"/>
    <w:rsid w:val="003910CE"/>
    <w:rPr>
      <w:sz w:val="4"/>
    </w:rPr>
  </w:style>
  <w:style w:type="paragraph" w:customStyle="1" w:styleId="04Dictionary">
    <w:name w:val="04Dictionary"/>
    <w:basedOn w:val="Normal"/>
    <w:rsid w:val="003910CE"/>
  </w:style>
  <w:style w:type="paragraph" w:customStyle="1" w:styleId="N-line1">
    <w:name w:val="N-line1"/>
    <w:basedOn w:val="BillBasic"/>
    <w:rsid w:val="003910CE"/>
    <w:pPr>
      <w:pBdr>
        <w:bottom w:val="single" w:sz="4" w:space="0" w:color="auto"/>
      </w:pBdr>
      <w:spacing w:before="100"/>
      <w:ind w:left="2980" w:right="3020"/>
      <w:jc w:val="center"/>
    </w:pPr>
  </w:style>
  <w:style w:type="paragraph" w:customStyle="1" w:styleId="N-line2">
    <w:name w:val="N-line2"/>
    <w:basedOn w:val="Normal"/>
    <w:rsid w:val="003910CE"/>
    <w:pPr>
      <w:pBdr>
        <w:bottom w:val="single" w:sz="8" w:space="0" w:color="auto"/>
      </w:pBdr>
    </w:pPr>
  </w:style>
  <w:style w:type="paragraph" w:customStyle="1" w:styleId="EndNote">
    <w:name w:val="EndNote"/>
    <w:basedOn w:val="BillBasicHeading"/>
    <w:rsid w:val="003910C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910CE"/>
    <w:pPr>
      <w:tabs>
        <w:tab w:val="left" w:pos="700"/>
      </w:tabs>
      <w:spacing w:before="160"/>
      <w:ind w:left="700" w:hanging="700"/>
    </w:pPr>
    <w:rPr>
      <w:rFonts w:ascii="Arial (W1)" w:hAnsi="Arial (W1)"/>
    </w:rPr>
  </w:style>
  <w:style w:type="paragraph" w:customStyle="1" w:styleId="PenaltyHeading">
    <w:name w:val="PenaltyHeading"/>
    <w:basedOn w:val="Normal"/>
    <w:rsid w:val="003910CE"/>
    <w:pPr>
      <w:tabs>
        <w:tab w:val="left" w:pos="1100"/>
      </w:tabs>
      <w:spacing w:before="120"/>
      <w:ind w:left="1100" w:hanging="1100"/>
    </w:pPr>
    <w:rPr>
      <w:rFonts w:ascii="Arial" w:hAnsi="Arial"/>
      <w:b/>
      <w:sz w:val="20"/>
    </w:rPr>
  </w:style>
  <w:style w:type="paragraph" w:customStyle="1" w:styleId="05EndNote">
    <w:name w:val="05EndNote"/>
    <w:basedOn w:val="Normal"/>
    <w:rsid w:val="003910CE"/>
  </w:style>
  <w:style w:type="paragraph" w:customStyle="1" w:styleId="03Schedule">
    <w:name w:val="03Schedule"/>
    <w:basedOn w:val="Normal"/>
    <w:rsid w:val="003910CE"/>
  </w:style>
  <w:style w:type="paragraph" w:customStyle="1" w:styleId="ISched-heading">
    <w:name w:val="I Sched-heading"/>
    <w:basedOn w:val="BillBasicHeading"/>
    <w:next w:val="Normal"/>
    <w:rsid w:val="003910CE"/>
    <w:pPr>
      <w:spacing w:before="320"/>
      <w:ind w:left="2600" w:hanging="2600"/>
    </w:pPr>
    <w:rPr>
      <w:sz w:val="34"/>
    </w:rPr>
  </w:style>
  <w:style w:type="paragraph" w:customStyle="1" w:styleId="ISched-Part">
    <w:name w:val="I Sched-Part"/>
    <w:basedOn w:val="BillBasicHeading"/>
    <w:rsid w:val="003910CE"/>
    <w:pPr>
      <w:spacing w:before="380"/>
      <w:ind w:left="2600" w:hanging="2600"/>
    </w:pPr>
    <w:rPr>
      <w:sz w:val="32"/>
    </w:rPr>
  </w:style>
  <w:style w:type="paragraph" w:customStyle="1" w:styleId="ISched-form">
    <w:name w:val="I Sched-form"/>
    <w:basedOn w:val="BillBasicHeading"/>
    <w:rsid w:val="003910CE"/>
    <w:pPr>
      <w:tabs>
        <w:tab w:val="right" w:pos="7200"/>
      </w:tabs>
      <w:spacing w:before="240"/>
      <w:ind w:left="2600" w:hanging="2600"/>
    </w:pPr>
    <w:rPr>
      <w:sz w:val="28"/>
    </w:rPr>
  </w:style>
  <w:style w:type="paragraph" w:customStyle="1" w:styleId="ISchclauseheading">
    <w:name w:val="I Sch clause heading"/>
    <w:basedOn w:val="BillBasic"/>
    <w:rsid w:val="003910CE"/>
    <w:pPr>
      <w:keepNext/>
      <w:tabs>
        <w:tab w:val="left" w:pos="1100"/>
      </w:tabs>
      <w:spacing w:before="240"/>
      <w:ind w:left="1100" w:hanging="1100"/>
      <w:jc w:val="left"/>
    </w:pPr>
    <w:rPr>
      <w:rFonts w:ascii="Arial" w:hAnsi="Arial"/>
      <w:b/>
    </w:rPr>
  </w:style>
  <w:style w:type="paragraph" w:customStyle="1" w:styleId="IMain">
    <w:name w:val="I Main"/>
    <w:basedOn w:val="Amain"/>
    <w:rsid w:val="003910CE"/>
  </w:style>
  <w:style w:type="paragraph" w:customStyle="1" w:styleId="Ipara">
    <w:name w:val="I para"/>
    <w:basedOn w:val="Apara"/>
    <w:rsid w:val="003910CE"/>
    <w:pPr>
      <w:outlineLvl w:val="9"/>
    </w:pPr>
  </w:style>
  <w:style w:type="paragraph" w:customStyle="1" w:styleId="Isubpara">
    <w:name w:val="I subpara"/>
    <w:basedOn w:val="Asubpara"/>
    <w:rsid w:val="003910C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910CE"/>
    <w:pPr>
      <w:tabs>
        <w:tab w:val="clear" w:pos="2400"/>
        <w:tab w:val="clear" w:pos="2600"/>
        <w:tab w:val="right" w:pos="2460"/>
        <w:tab w:val="left" w:pos="2660"/>
      </w:tabs>
      <w:ind w:left="2660" w:hanging="2660"/>
    </w:pPr>
  </w:style>
  <w:style w:type="character" w:customStyle="1" w:styleId="CharSectNo">
    <w:name w:val="CharSectNo"/>
    <w:basedOn w:val="DefaultParagraphFont"/>
    <w:rsid w:val="003910CE"/>
  </w:style>
  <w:style w:type="character" w:customStyle="1" w:styleId="CharDivNo">
    <w:name w:val="CharDivNo"/>
    <w:basedOn w:val="DefaultParagraphFont"/>
    <w:rsid w:val="003910CE"/>
  </w:style>
  <w:style w:type="character" w:customStyle="1" w:styleId="CharDivText">
    <w:name w:val="CharDivText"/>
    <w:basedOn w:val="DefaultParagraphFont"/>
    <w:rsid w:val="003910CE"/>
  </w:style>
  <w:style w:type="character" w:customStyle="1" w:styleId="CharPartNo">
    <w:name w:val="CharPartNo"/>
    <w:basedOn w:val="DefaultParagraphFont"/>
    <w:rsid w:val="003910CE"/>
  </w:style>
  <w:style w:type="paragraph" w:customStyle="1" w:styleId="Placeholder">
    <w:name w:val="Placeholder"/>
    <w:basedOn w:val="Normal"/>
    <w:rsid w:val="003910CE"/>
    <w:rPr>
      <w:sz w:val="10"/>
    </w:rPr>
  </w:style>
  <w:style w:type="paragraph" w:styleId="PlainText">
    <w:name w:val="Plain Text"/>
    <w:basedOn w:val="Normal"/>
    <w:link w:val="PlainTextChar"/>
    <w:rsid w:val="003910CE"/>
    <w:rPr>
      <w:rFonts w:ascii="Courier New" w:hAnsi="Courier New"/>
      <w:sz w:val="20"/>
    </w:rPr>
  </w:style>
  <w:style w:type="character" w:customStyle="1" w:styleId="PlainTextChar">
    <w:name w:val="Plain Text Char"/>
    <w:basedOn w:val="DefaultParagraphFont"/>
    <w:link w:val="PlainText"/>
    <w:rsid w:val="003815BF"/>
    <w:rPr>
      <w:rFonts w:ascii="Courier New" w:hAnsi="Courier New"/>
      <w:lang w:eastAsia="en-US"/>
    </w:rPr>
  </w:style>
  <w:style w:type="character" w:customStyle="1" w:styleId="CharChapNo">
    <w:name w:val="CharChapNo"/>
    <w:basedOn w:val="DefaultParagraphFont"/>
    <w:rsid w:val="003910CE"/>
  </w:style>
  <w:style w:type="character" w:customStyle="1" w:styleId="CharChapText">
    <w:name w:val="CharChapText"/>
    <w:basedOn w:val="DefaultParagraphFont"/>
    <w:rsid w:val="003910CE"/>
  </w:style>
  <w:style w:type="character" w:customStyle="1" w:styleId="CharPartText">
    <w:name w:val="CharPartText"/>
    <w:basedOn w:val="DefaultParagraphFont"/>
    <w:rsid w:val="003910CE"/>
  </w:style>
  <w:style w:type="paragraph" w:styleId="TOC1">
    <w:name w:val="toc 1"/>
    <w:basedOn w:val="Normal"/>
    <w:next w:val="Normal"/>
    <w:autoRedefine/>
    <w:uiPriority w:val="39"/>
    <w:rsid w:val="003910C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10C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910CE"/>
  </w:style>
  <w:style w:type="paragraph" w:styleId="Title">
    <w:name w:val="Title"/>
    <w:basedOn w:val="Normal"/>
    <w:link w:val="TitleChar"/>
    <w:qFormat/>
    <w:rsid w:val="00A9616E"/>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3815BF"/>
    <w:rPr>
      <w:rFonts w:ascii="Arial" w:hAnsi="Arial"/>
      <w:b/>
      <w:kern w:val="28"/>
      <w:sz w:val="32"/>
      <w:lang w:eastAsia="en-US"/>
    </w:rPr>
  </w:style>
  <w:style w:type="paragraph" w:styleId="Signature">
    <w:name w:val="Signature"/>
    <w:basedOn w:val="Normal"/>
    <w:link w:val="SignatureChar"/>
    <w:rsid w:val="003910CE"/>
    <w:pPr>
      <w:ind w:left="4252"/>
    </w:pPr>
  </w:style>
  <w:style w:type="character" w:customStyle="1" w:styleId="SignatureChar">
    <w:name w:val="Signature Char"/>
    <w:basedOn w:val="DefaultParagraphFont"/>
    <w:link w:val="Signature"/>
    <w:rsid w:val="003815BF"/>
    <w:rPr>
      <w:sz w:val="24"/>
      <w:lang w:eastAsia="en-US"/>
    </w:rPr>
  </w:style>
  <w:style w:type="paragraph" w:customStyle="1" w:styleId="ActNo">
    <w:name w:val="ActNo"/>
    <w:basedOn w:val="BillBasicHeading"/>
    <w:rsid w:val="003910CE"/>
    <w:pPr>
      <w:keepNext w:val="0"/>
      <w:tabs>
        <w:tab w:val="clear" w:pos="2600"/>
      </w:tabs>
      <w:spacing w:before="220"/>
    </w:pPr>
  </w:style>
  <w:style w:type="paragraph" w:customStyle="1" w:styleId="aParaNote">
    <w:name w:val="aParaNote"/>
    <w:basedOn w:val="BillBasic"/>
    <w:rsid w:val="003910CE"/>
    <w:pPr>
      <w:ind w:left="2840" w:hanging="1240"/>
    </w:pPr>
    <w:rPr>
      <w:sz w:val="20"/>
    </w:rPr>
  </w:style>
  <w:style w:type="paragraph" w:customStyle="1" w:styleId="aExamNum">
    <w:name w:val="aExamNum"/>
    <w:basedOn w:val="aExam"/>
    <w:rsid w:val="003910CE"/>
    <w:pPr>
      <w:ind w:left="1500" w:hanging="400"/>
    </w:pPr>
  </w:style>
  <w:style w:type="paragraph" w:customStyle="1" w:styleId="LongTitle">
    <w:name w:val="LongTitle"/>
    <w:basedOn w:val="BillBasic"/>
    <w:rsid w:val="003910CE"/>
    <w:pPr>
      <w:spacing w:before="300"/>
    </w:pPr>
  </w:style>
  <w:style w:type="paragraph" w:customStyle="1" w:styleId="Minister">
    <w:name w:val="Minister"/>
    <w:basedOn w:val="BillBasic"/>
    <w:rsid w:val="003910CE"/>
    <w:pPr>
      <w:spacing w:before="640"/>
      <w:jc w:val="right"/>
    </w:pPr>
    <w:rPr>
      <w:caps/>
    </w:rPr>
  </w:style>
  <w:style w:type="paragraph" w:customStyle="1" w:styleId="DateLine">
    <w:name w:val="DateLine"/>
    <w:basedOn w:val="BillBasic"/>
    <w:rsid w:val="003910CE"/>
    <w:pPr>
      <w:tabs>
        <w:tab w:val="left" w:pos="4320"/>
      </w:tabs>
    </w:pPr>
  </w:style>
  <w:style w:type="paragraph" w:customStyle="1" w:styleId="madeunder">
    <w:name w:val="made under"/>
    <w:basedOn w:val="BillBasic"/>
    <w:rsid w:val="003910CE"/>
    <w:pPr>
      <w:spacing w:before="240"/>
    </w:pPr>
  </w:style>
  <w:style w:type="paragraph" w:customStyle="1" w:styleId="EndNoteSubHeading">
    <w:name w:val="EndNoteSubHeading"/>
    <w:basedOn w:val="Normal"/>
    <w:next w:val="EndNoteText"/>
    <w:rsid w:val="00A9616E"/>
    <w:pPr>
      <w:keepNext/>
      <w:tabs>
        <w:tab w:val="left" w:pos="700"/>
      </w:tabs>
      <w:spacing w:before="120"/>
      <w:ind w:left="700" w:hanging="700"/>
    </w:pPr>
    <w:rPr>
      <w:rFonts w:ascii="Arial" w:hAnsi="Arial"/>
      <w:b/>
      <w:sz w:val="20"/>
    </w:rPr>
  </w:style>
  <w:style w:type="paragraph" w:customStyle="1" w:styleId="EndNoteText">
    <w:name w:val="EndNoteText"/>
    <w:basedOn w:val="BillBasic"/>
    <w:rsid w:val="003910CE"/>
    <w:pPr>
      <w:tabs>
        <w:tab w:val="left" w:pos="700"/>
        <w:tab w:val="right" w:pos="6160"/>
      </w:tabs>
      <w:spacing w:before="80"/>
      <w:ind w:left="700" w:hanging="700"/>
    </w:pPr>
    <w:rPr>
      <w:sz w:val="20"/>
    </w:rPr>
  </w:style>
  <w:style w:type="paragraph" w:customStyle="1" w:styleId="BillBasicItalics">
    <w:name w:val="BillBasicItalics"/>
    <w:basedOn w:val="BillBasic"/>
    <w:rsid w:val="003910CE"/>
    <w:rPr>
      <w:i/>
    </w:rPr>
  </w:style>
  <w:style w:type="paragraph" w:customStyle="1" w:styleId="00SigningPage">
    <w:name w:val="00SigningPage"/>
    <w:basedOn w:val="Normal"/>
    <w:rsid w:val="003910CE"/>
  </w:style>
  <w:style w:type="paragraph" w:customStyle="1" w:styleId="Aparareturn">
    <w:name w:val="A para return"/>
    <w:basedOn w:val="BillBasic"/>
    <w:rsid w:val="003910CE"/>
    <w:pPr>
      <w:ind w:left="1600"/>
    </w:pPr>
  </w:style>
  <w:style w:type="paragraph" w:customStyle="1" w:styleId="Asubparareturn">
    <w:name w:val="A subpara return"/>
    <w:basedOn w:val="BillBasic"/>
    <w:rsid w:val="003910CE"/>
    <w:pPr>
      <w:ind w:left="2100"/>
    </w:pPr>
  </w:style>
  <w:style w:type="paragraph" w:customStyle="1" w:styleId="CommentNum">
    <w:name w:val="CommentNum"/>
    <w:basedOn w:val="Comment"/>
    <w:rsid w:val="003910CE"/>
    <w:pPr>
      <w:ind w:left="1800" w:hanging="1800"/>
    </w:pPr>
  </w:style>
  <w:style w:type="paragraph" w:styleId="TOC8">
    <w:name w:val="toc 8"/>
    <w:basedOn w:val="TOC3"/>
    <w:next w:val="Normal"/>
    <w:autoRedefine/>
    <w:uiPriority w:val="39"/>
    <w:rsid w:val="003910CE"/>
    <w:pPr>
      <w:keepNext w:val="0"/>
      <w:spacing w:before="120"/>
    </w:pPr>
  </w:style>
  <w:style w:type="paragraph" w:customStyle="1" w:styleId="Judges">
    <w:name w:val="Judges"/>
    <w:basedOn w:val="Minister"/>
    <w:rsid w:val="003910CE"/>
    <w:pPr>
      <w:spacing w:before="180"/>
    </w:pPr>
  </w:style>
  <w:style w:type="paragraph" w:customStyle="1" w:styleId="BillFor">
    <w:name w:val="BillFor"/>
    <w:basedOn w:val="BillBasicHeading"/>
    <w:rsid w:val="003910CE"/>
    <w:pPr>
      <w:keepNext w:val="0"/>
      <w:spacing w:before="320"/>
      <w:jc w:val="both"/>
    </w:pPr>
    <w:rPr>
      <w:sz w:val="28"/>
    </w:rPr>
  </w:style>
  <w:style w:type="paragraph" w:customStyle="1" w:styleId="draft">
    <w:name w:val="draft"/>
    <w:basedOn w:val="Normal"/>
    <w:rsid w:val="003910C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910CE"/>
    <w:pPr>
      <w:spacing w:line="260" w:lineRule="atLeast"/>
      <w:jc w:val="center"/>
    </w:pPr>
  </w:style>
  <w:style w:type="paragraph" w:customStyle="1" w:styleId="Amainbullet">
    <w:name w:val="A main bullet"/>
    <w:basedOn w:val="BillBasic"/>
    <w:rsid w:val="003910CE"/>
    <w:pPr>
      <w:spacing w:before="60"/>
      <w:ind w:left="1500" w:hanging="400"/>
    </w:pPr>
  </w:style>
  <w:style w:type="paragraph" w:customStyle="1" w:styleId="Aparabullet">
    <w:name w:val="A para bullet"/>
    <w:basedOn w:val="BillBasic"/>
    <w:rsid w:val="003910CE"/>
    <w:pPr>
      <w:spacing w:before="60"/>
      <w:ind w:left="2000" w:hanging="400"/>
    </w:pPr>
  </w:style>
  <w:style w:type="paragraph" w:customStyle="1" w:styleId="Asubparabullet">
    <w:name w:val="A subpara bullet"/>
    <w:basedOn w:val="BillBasic"/>
    <w:rsid w:val="003910CE"/>
    <w:pPr>
      <w:spacing w:before="60"/>
      <w:ind w:left="2540" w:hanging="400"/>
    </w:pPr>
  </w:style>
  <w:style w:type="paragraph" w:customStyle="1" w:styleId="aDefpara">
    <w:name w:val="aDef para"/>
    <w:basedOn w:val="Apara"/>
    <w:rsid w:val="003910CE"/>
  </w:style>
  <w:style w:type="paragraph" w:customStyle="1" w:styleId="aDefsubpara">
    <w:name w:val="aDef subpara"/>
    <w:basedOn w:val="Asubpara"/>
    <w:rsid w:val="003910CE"/>
  </w:style>
  <w:style w:type="paragraph" w:customStyle="1" w:styleId="Idefpara">
    <w:name w:val="I def para"/>
    <w:basedOn w:val="Ipara"/>
    <w:rsid w:val="003910CE"/>
  </w:style>
  <w:style w:type="paragraph" w:customStyle="1" w:styleId="Idefsubpara">
    <w:name w:val="I def subpara"/>
    <w:basedOn w:val="Isubpara"/>
    <w:rsid w:val="003910CE"/>
  </w:style>
  <w:style w:type="paragraph" w:customStyle="1" w:styleId="Notified">
    <w:name w:val="Notified"/>
    <w:basedOn w:val="BillBasic"/>
    <w:rsid w:val="003910CE"/>
    <w:pPr>
      <w:spacing w:before="360"/>
      <w:jc w:val="right"/>
    </w:pPr>
    <w:rPr>
      <w:i/>
    </w:rPr>
  </w:style>
  <w:style w:type="paragraph" w:customStyle="1" w:styleId="03ScheduleLandscape">
    <w:name w:val="03ScheduleLandscape"/>
    <w:basedOn w:val="Normal"/>
    <w:rsid w:val="003910CE"/>
  </w:style>
  <w:style w:type="paragraph" w:customStyle="1" w:styleId="IDict-Heading">
    <w:name w:val="I Dict-Heading"/>
    <w:basedOn w:val="BillBasicHeading"/>
    <w:rsid w:val="003910CE"/>
    <w:pPr>
      <w:spacing w:before="320"/>
      <w:ind w:left="2600" w:hanging="2600"/>
      <w:jc w:val="both"/>
    </w:pPr>
    <w:rPr>
      <w:sz w:val="34"/>
    </w:rPr>
  </w:style>
  <w:style w:type="paragraph" w:customStyle="1" w:styleId="02TextLandscape">
    <w:name w:val="02TextLandscape"/>
    <w:basedOn w:val="Normal"/>
    <w:rsid w:val="003910CE"/>
  </w:style>
  <w:style w:type="paragraph" w:styleId="Salutation">
    <w:name w:val="Salutation"/>
    <w:basedOn w:val="Normal"/>
    <w:next w:val="Normal"/>
    <w:link w:val="SalutationChar"/>
    <w:rsid w:val="00A9616E"/>
  </w:style>
  <w:style w:type="character" w:customStyle="1" w:styleId="SalutationChar">
    <w:name w:val="Salutation Char"/>
    <w:basedOn w:val="DefaultParagraphFont"/>
    <w:link w:val="Salutation"/>
    <w:rsid w:val="003815BF"/>
    <w:rPr>
      <w:sz w:val="24"/>
      <w:lang w:eastAsia="en-US"/>
    </w:rPr>
  </w:style>
  <w:style w:type="paragraph" w:customStyle="1" w:styleId="aNoteBullet">
    <w:name w:val="aNoteBullet"/>
    <w:basedOn w:val="aNote"/>
    <w:rsid w:val="003910CE"/>
    <w:pPr>
      <w:tabs>
        <w:tab w:val="left" w:pos="2200"/>
      </w:tabs>
      <w:spacing w:before="60"/>
      <w:ind w:left="2600" w:hanging="700"/>
    </w:pPr>
  </w:style>
  <w:style w:type="paragraph" w:customStyle="1" w:styleId="aNotess">
    <w:name w:val="aNotess"/>
    <w:basedOn w:val="BillBasic"/>
    <w:rsid w:val="00A9616E"/>
    <w:pPr>
      <w:ind w:left="1900" w:hanging="800"/>
    </w:pPr>
    <w:rPr>
      <w:sz w:val="20"/>
    </w:rPr>
  </w:style>
  <w:style w:type="paragraph" w:customStyle="1" w:styleId="aParaNoteBullet">
    <w:name w:val="aParaNoteBullet"/>
    <w:basedOn w:val="aParaNote"/>
    <w:rsid w:val="003910CE"/>
    <w:pPr>
      <w:tabs>
        <w:tab w:val="left" w:pos="2700"/>
      </w:tabs>
      <w:spacing w:before="60"/>
      <w:ind w:left="3100" w:hanging="700"/>
    </w:pPr>
  </w:style>
  <w:style w:type="paragraph" w:customStyle="1" w:styleId="aNotepar">
    <w:name w:val="aNotepar"/>
    <w:basedOn w:val="BillBasic"/>
    <w:next w:val="Normal"/>
    <w:rsid w:val="003910CE"/>
    <w:pPr>
      <w:ind w:left="2400" w:hanging="800"/>
    </w:pPr>
    <w:rPr>
      <w:sz w:val="20"/>
    </w:rPr>
  </w:style>
  <w:style w:type="paragraph" w:customStyle="1" w:styleId="aNoteTextpar">
    <w:name w:val="aNoteTextpar"/>
    <w:basedOn w:val="aNotepar"/>
    <w:rsid w:val="003910CE"/>
    <w:pPr>
      <w:spacing w:before="60"/>
      <w:ind w:firstLine="0"/>
    </w:pPr>
  </w:style>
  <w:style w:type="paragraph" w:customStyle="1" w:styleId="MinisterWord">
    <w:name w:val="MinisterWord"/>
    <w:basedOn w:val="Normal"/>
    <w:rsid w:val="003910CE"/>
    <w:pPr>
      <w:spacing w:before="60"/>
      <w:jc w:val="right"/>
    </w:pPr>
  </w:style>
  <w:style w:type="paragraph" w:customStyle="1" w:styleId="aExamPara">
    <w:name w:val="aExamPara"/>
    <w:basedOn w:val="aExam"/>
    <w:rsid w:val="003910CE"/>
    <w:pPr>
      <w:tabs>
        <w:tab w:val="right" w:pos="1720"/>
        <w:tab w:val="left" w:pos="2000"/>
        <w:tab w:val="left" w:pos="2300"/>
      </w:tabs>
      <w:ind w:left="2400" w:hanging="1300"/>
    </w:pPr>
  </w:style>
  <w:style w:type="paragraph" w:customStyle="1" w:styleId="aExamNumText">
    <w:name w:val="aExamNumText"/>
    <w:basedOn w:val="aExam"/>
    <w:rsid w:val="003910CE"/>
    <w:pPr>
      <w:ind w:left="1500"/>
    </w:pPr>
  </w:style>
  <w:style w:type="paragraph" w:customStyle="1" w:styleId="aExamBullet">
    <w:name w:val="aExamBullet"/>
    <w:basedOn w:val="aExam"/>
    <w:rsid w:val="003910CE"/>
    <w:pPr>
      <w:tabs>
        <w:tab w:val="left" w:pos="1500"/>
        <w:tab w:val="left" w:pos="2300"/>
      </w:tabs>
      <w:ind w:left="1900" w:hanging="800"/>
    </w:pPr>
  </w:style>
  <w:style w:type="paragraph" w:customStyle="1" w:styleId="aNotePara">
    <w:name w:val="aNotePara"/>
    <w:basedOn w:val="aNote"/>
    <w:rsid w:val="003910CE"/>
    <w:pPr>
      <w:tabs>
        <w:tab w:val="right" w:pos="2140"/>
        <w:tab w:val="left" w:pos="2400"/>
      </w:tabs>
      <w:spacing w:before="60"/>
      <w:ind w:left="2400" w:hanging="1300"/>
    </w:pPr>
  </w:style>
  <w:style w:type="paragraph" w:customStyle="1" w:styleId="aExplanHeading">
    <w:name w:val="aExplanHeading"/>
    <w:basedOn w:val="BillBasicHeading"/>
    <w:next w:val="Normal"/>
    <w:rsid w:val="003910CE"/>
    <w:rPr>
      <w:rFonts w:ascii="Arial (W1)" w:hAnsi="Arial (W1)"/>
      <w:sz w:val="18"/>
    </w:rPr>
  </w:style>
  <w:style w:type="paragraph" w:customStyle="1" w:styleId="aExplanText">
    <w:name w:val="aExplanText"/>
    <w:basedOn w:val="BillBasic"/>
    <w:rsid w:val="003910CE"/>
    <w:rPr>
      <w:sz w:val="20"/>
    </w:rPr>
  </w:style>
  <w:style w:type="paragraph" w:customStyle="1" w:styleId="aParaNotePara">
    <w:name w:val="aParaNotePara"/>
    <w:basedOn w:val="aNotePara"/>
    <w:rsid w:val="003910CE"/>
    <w:pPr>
      <w:tabs>
        <w:tab w:val="clear" w:pos="2140"/>
        <w:tab w:val="clear" w:pos="2400"/>
        <w:tab w:val="right" w:pos="2644"/>
      </w:tabs>
      <w:ind w:left="3320" w:hanging="1720"/>
    </w:pPr>
  </w:style>
  <w:style w:type="character" w:customStyle="1" w:styleId="charBold">
    <w:name w:val="charBold"/>
    <w:basedOn w:val="DefaultParagraphFont"/>
    <w:rsid w:val="003910CE"/>
    <w:rPr>
      <w:b/>
    </w:rPr>
  </w:style>
  <w:style w:type="character" w:customStyle="1" w:styleId="charBoldItals">
    <w:name w:val="charBoldItals"/>
    <w:basedOn w:val="DefaultParagraphFont"/>
    <w:rsid w:val="003910CE"/>
    <w:rPr>
      <w:b/>
      <w:i/>
    </w:rPr>
  </w:style>
  <w:style w:type="character" w:customStyle="1" w:styleId="charItals">
    <w:name w:val="charItals"/>
    <w:basedOn w:val="DefaultParagraphFont"/>
    <w:rsid w:val="003910CE"/>
    <w:rPr>
      <w:i/>
    </w:rPr>
  </w:style>
  <w:style w:type="character" w:customStyle="1" w:styleId="charUnderline">
    <w:name w:val="charUnderline"/>
    <w:basedOn w:val="DefaultParagraphFont"/>
    <w:rsid w:val="003910CE"/>
    <w:rPr>
      <w:u w:val="single"/>
    </w:rPr>
  </w:style>
  <w:style w:type="paragraph" w:customStyle="1" w:styleId="TableHd">
    <w:name w:val="TableHd"/>
    <w:basedOn w:val="Normal"/>
    <w:rsid w:val="003910CE"/>
    <w:pPr>
      <w:keepNext/>
      <w:spacing w:before="300"/>
      <w:ind w:left="1200" w:hanging="1200"/>
    </w:pPr>
    <w:rPr>
      <w:rFonts w:ascii="Arial" w:hAnsi="Arial"/>
      <w:b/>
      <w:sz w:val="20"/>
    </w:rPr>
  </w:style>
  <w:style w:type="paragraph" w:customStyle="1" w:styleId="TableColHd">
    <w:name w:val="TableColHd"/>
    <w:basedOn w:val="Normal"/>
    <w:rsid w:val="003910CE"/>
    <w:pPr>
      <w:keepNext/>
      <w:spacing w:after="60"/>
    </w:pPr>
    <w:rPr>
      <w:rFonts w:ascii="Arial" w:hAnsi="Arial"/>
      <w:b/>
      <w:sz w:val="18"/>
    </w:rPr>
  </w:style>
  <w:style w:type="paragraph" w:customStyle="1" w:styleId="PenaltyPara">
    <w:name w:val="PenaltyPara"/>
    <w:basedOn w:val="Normal"/>
    <w:rsid w:val="003910CE"/>
    <w:pPr>
      <w:tabs>
        <w:tab w:val="right" w:pos="1360"/>
      </w:tabs>
      <w:spacing w:before="60"/>
      <w:ind w:left="1600" w:hanging="1600"/>
      <w:jc w:val="both"/>
    </w:pPr>
  </w:style>
  <w:style w:type="paragraph" w:customStyle="1" w:styleId="tablepara">
    <w:name w:val="table para"/>
    <w:basedOn w:val="Normal"/>
    <w:rsid w:val="003910CE"/>
    <w:pPr>
      <w:tabs>
        <w:tab w:val="right" w:pos="800"/>
        <w:tab w:val="left" w:pos="1100"/>
      </w:tabs>
      <w:spacing w:before="80" w:after="60"/>
      <w:ind w:left="1100" w:hanging="1100"/>
    </w:pPr>
  </w:style>
  <w:style w:type="paragraph" w:customStyle="1" w:styleId="tablesubpara">
    <w:name w:val="table subpara"/>
    <w:basedOn w:val="Normal"/>
    <w:rsid w:val="003910CE"/>
    <w:pPr>
      <w:tabs>
        <w:tab w:val="right" w:pos="1500"/>
        <w:tab w:val="left" w:pos="1800"/>
      </w:tabs>
      <w:spacing w:before="80" w:after="60"/>
      <w:ind w:left="1800" w:hanging="1800"/>
    </w:pPr>
  </w:style>
  <w:style w:type="paragraph" w:customStyle="1" w:styleId="TableText">
    <w:name w:val="TableText"/>
    <w:basedOn w:val="Normal"/>
    <w:rsid w:val="003910CE"/>
    <w:pPr>
      <w:spacing w:before="60" w:after="60"/>
    </w:pPr>
  </w:style>
  <w:style w:type="paragraph" w:customStyle="1" w:styleId="IshadedH5Sec">
    <w:name w:val="I shaded H5 Sec"/>
    <w:basedOn w:val="AH5Sec"/>
    <w:rsid w:val="003910CE"/>
    <w:pPr>
      <w:shd w:val="pct25" w:color="auto" w:fill="auto"/>
      <w:outlineLvl w:val="9"/>
    </w:pPr>
  </w:style>
  <w:style w:type="paragraph" w:customStyle="1" w:styleId="IshadedSchClause">
    <w:name w:val="I shaded Sch Clause"/>
    <w:basedOn w:val="IshadedH5Sec"/>
    <w:rsid w:val="003910CE"/>
  </w:style>
  <w:style w:type="paragraph" w:customStyle="1" w:styleId="Penalty">
    <w:name w:val="Penalty"/>
    <w:basedOn w:val="Amainreturn"/>
    <w:rsid w:val="003910CE"/>
  </w:style>
  <w:style w:type="paragraph" w:customStyle="1" w:styleId="aNoteText">
    <w:name w:val="aNoteText"/>
    <w:basedOn w:val="aNote"/>
    <w:rsid w:val="003910CE"/>
    <w:pPr>
      <w:spacing w:before="60"/>
      <w:ind w:firstLine="0"/>
    </w:pPr>
  </w:style>
  <w:style w:type="paragraph" w:customStyle="1" w:styleId="aExamINum">
    <w:name w:val="aExamINum"/>
    <w:basedOn w:val="aExam"/>
    <w:rsid w:val="00A9616E"/>
    <w:pPr>
      <w:tabs>
        <w:tab w:val="left" w:pos="1500"/>
      </w:tabs>
      <w:ind w:left="1500" w:hanging="400"/>
    </w:pPr>
  </w:style>
  <w:style w:type="paragraph" w:customStyle="1" w:styleId="AExamIPara">
    <w:name w:val="AExamIPara"/>
    <w:basedOn w:val="aExam"/>
    <w:rsid w:val="003910CE"/>
    <w:pPr>
      <w:tabs>
        <w:tab w:val="right" w:pos="1720"/>
        <w:tab w:val="left" w:pos="2000"/>
      </w:tabs>
      <w:ind w:left="2000" w:hanging="900"/>
    </w:pPr>
  </w:style>
  <w:style w:type="paragraph" w:customStyle="1" w:styleId="AH3sec">
    <w:name w:val="A H3 sec"/>
    <w:basedOn w:val="Normal"/>
    <w:next w:val="Amain"/>
    <w:rsid w:val="00A9616E"/>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3910CE"/>
    <w:pPr>
      <w:tabs>
        <w:tab w:val="clear" w:pos="2600"/>
      </w:tabs>
      <w:ind w:left="1100"/>
    </w:pPr>
    <w:rPr>
      <w:sz w:val="18"/>
    </w:rPr>
  </w:style>
  <w:style w:type="paragraph" w:customStyle="1" w:styleId="aExamss">
    <w:name w:val="aExamss"/>
    <w:basedOn w:val="aNote"/>
    <w:rsid w:val="003910CE"/>
    <w:pPr>
      <w:spacing w:before="60"/>
      <w:ind w:left="1100" w:firstLine="0"/>
    </w:pPr>
  </w:style>
  <w:style w:type="paragraph" w:customStyle="1" w:styleId="aExamHdgpar">
    <w:name w:val="aExamHdgpar"/>
    <w:basedOn w:val="aExamHdgss"/>
    <w:next w:val="Normal"/>
    <w:rsid w:val="003910CE"/>
    <w:pPr>
      <w:ind w:left="1600"/>
    </w:pPr>
  </w:style>
  <w:style w:type="paragraph" w:customStyle="1" w:styleId="aExampar">
    <w:name w:val="aExampar"/>
    <w:basedOn w:val="aExamss"/>
    <w:rsid w:val="003910CE"/>
    <w:pPr>
      <w:ind w:left="1600"/>
    </w:pPr>
  </w:style>
  <w:style w:type="paragraph" w:customStyle="1" w:styleId="aExamINumss">
    <w:name w:val="aExamINumss"/>
    <w:basedOn w:val="aExamss"/>
    <w:rsid w:val="003910CE"/>
    <w:pPr>
      <w:tabs>
        <w:tab w:val="left" w:pos="1500"/>
      </w:tabs>
      <w:ind w:left="1500" w:hanging="400"/>
    </w:pPr>
  </w:style>
  <w:style w:type="paragraph" w:customStyle="1" w:styleId="aExamINumpar">
    <w:name w:val="aExamINumpar"/>
    <w:basedOn w:val="aExampar"/>
    <w:rsid w:val="003910CE"/>
    <w:pPr>
      <w:tabs>
        <w:tab w:val="left" w:pos="2000"/>
      </w:tabs>
      <w:ind w:left="2000" w:hanging="400"/>
    </w:pPr>
  </w:style>
  <w:style w:type="paragraph" w:customStyle="1" w:styleId="aExamNumTextss">
    <w:name w:val="aExamNumTextss"/>
    <w:basedOn w:val="aExamss"/>
    <w:rsid w:val="003910CE"/>
    <w:pPr>
      <w:ind w:left="1500"/>
    </w:pPr>
  </w:style>
  <w:style w:type="paragraph" w:customStyle="1" w:styleId="aExamNumTextpar">
    <w:name w:val="aExamNumTextpar"/>
    <w:basedOn w:val="aExampar"/>
    <w:rsid w:val="00A9616E"/>
    <w:pPr>
      <w:ind w:left="2000"/>
    </w:pPr>
  </w:style>
  <w:style w:type="paragraph" w:customStyle="1" w:styleId="aExamBulletss">
    <w:name w:val="aExamBulletss"/>
    <w:basedOn w:val="aExamss"/>
    <w:rsid w:val="003910CE"/>
    <w:pPr>
      <w:ind w:left="1500" w:hanging="400"/>
    </w:pPr>
  </w:style>
  <w:style w:type="paragraph" w:customStyle="1" w:styleId="aExamBulletpar">
    <w:name w:val="aExamBulletpar"/>
    <w:basedOn w:val="aExampar"/>
    <w:rsid w:val="003910CE"/>
    <w:pPr>
      <w:ind w:left="2000" w:hanging="400"/>
    </w:pPr>
  </w:style>
  <w:style w:type="paragraph" w:customStyle="1" w:styleId="aExamHdgsubpar">
    <w:name w:val="aExamHdgsubpar"/>
    <w:basedOn w:val="aExamHdgss"/>
    <w:next w:val="Normal"/>
    <w:rsid w:val="003910CE"/>
    <w:pPr>
      <w:ind w:left="2140"/>
    </w:pPr>
  </w:style>
  <w:style w:type="paragraph" w:customStyle="1" w:styleId="aExamsubpar">
    <w:name w:val="aExamsubpar"/>
    <w:basedOn w:val="aExamss"/>
    <w:rsid w:val="003910CE"/>
    <w:pPr>
      <w:ind w:left="2140"/>
    </w:pPr>
  </w:style>
  <w:style w:type="paragraph" w:customStyle="1" w:styleId="aExamNumsubpar">
    <w:name w:val="aExamNumsubpar"/>
    <w:basedOn w:val="aExamsubpar"/>
    <w:rsid w:val="00A9616E"/>
    <w:pPr>
      <w:tabs>
        <w:tab w:val="left" w:pos="2540"/>
      </w:tabs>
      <w:ind w:left="2540" w:hanging="400"/>
    </w:pPr>
  </w:style>
  <w:style w:type="paragraph" w:customStyle="1" w:styleId="aExamNumTextsubpar">
    <w:name w:val="aExamNumTextsubpar"/>
    <w:basedOn w:val="aExampar"/>
    <w:rsid w:val="00A9616E"/>
    <w:pPr>
      <w:ind w:left="2540"/>
    </w:pPr>
  </w:style>
  <w:style w:type="paragraph" w:customStyle="1" w:styleId="aExamBulletsubpar">
    <w:name w:val="aExamBulletsubpar"/>
    <w:basedOn w:val="aExamsubpar"/>
    <w:rsid w:val="00A9616E"/>
    <w:pPr>
      <w:tabs>
        <w:tab w:val="num" w:pos="2540"/>
      </w:tabs>
      <w:ind w:left="2540" w:hanging="400"/>
    </w:pPr>
  </w:style>
  <w:style w:type="paragraph" w:customStyle="1" w:styleId="aNoteTextss">
    <w:name w:val="aNoteTextss"/>
    <w:basedOn w:val="Normal"/>
    <w:rsid w:val="003910CE"/>
    <w:pPr>
      <w:spacing w:before="60"/>
      <w:ind w:left="1900"/>
      <w:jc w:val="both"/>
    </w:pPr>
    <w:rPr>
      <w:sz w:val="20"/>
    </w:rPr>
  </w:style>
  <w:style w:type="paragraph" w:customStyle="1" w:styleId="aNoteParass">
    <w:name w:val="aNoteParass"/>
    <w:basedOn w:val="Normal"/>
    <w:rsid w:val="003910CE"/>
    <w:pPr>
      <w:tabs>
        <w:tab w:val="right" w:pos="2140"/>
        <w:tab w:val="left" w:pos="2400"/>
      </w:tabs>
      <w:spacing w:before="60"/>
      <w:ind w:left="2400" w:hanging="1300"/>
      <w:jc w:val="both"/>
    </w:pPr>
    <w:rPr>
      <w:sz w:val="20"/>
    </w:rPr>
  </w:style>
  <w:style w:type="paragraph" w:customStyle="1" w:styleId="aNoteParapar">
    <w:name w:val="aNoteParapar"/>
    <w:basedOn w:val="aNotepar"/>
    <w:rsid w:val="003910CE"/>
    <w:pPr>
      <w:tabs>
        <w:tab w:val="right" w:pos="2640"/>
      </w:tabs>
      <w:spacing w:before="60"/>
      <w:ind w:left="2920" w:hanging="1320"/>
    </w:pPr>
  </w:style>
  <w:style w:type="paragraph" w:customStyle="1" w:styleId="aNotesubpar">
    <w:name w:val="aNotesubpar"/>
    <w:basedOn w:val="BillBasic"/>
    <w:next w:val="Normal"/>
    <w:rsid w:val="003910CE"/>
    <w:pPr>
      <w:ind w:left="2940" w:hanging="800"/>
    </w:pPr>
    <w:rPr>
      <w:sz w:val="20"/>
    </w:rPr>
  </w:style>
  <w:style w:type="paragraph" w:customStyle="1" w:styleId="aNoteTextsubpar">
    <w:name w:val="aNoteTextsubpar"/>
    <w:basedOn w:val="aNotesubpar"/>
    <w:rsid w:val="003910CE"/>
    <w:pPr>
      <w:spacing w:before="60"/>
      <w:ind w:firstLine="0"/>
    </w:pPr>
  </w:style>
  <w:style w:type="paragraph" w:customStyle="1" w:styleId="aNoteParasubpar">
    <w:name w:val="aNoteParasubpar"/>
    <w:basedOn w:val="aNotesubpar"/>
    <w:rsid w:val="00A9616E"/>
    <w:pPr>
      <w:tabs>
        <w:tab w:val="right" w:pos="3180"/>
      </w:tabs>
      <w:spacing w:before="0"/>
      <w:ind w:left="3460" w:hanging="1320"/>
    </w:pPr>
  </w:style>
  <w:style w:type="paragraph" w:customStyle="1" w:styleId="aNoteBulletann">
    <w:name w:val="aNoteBulletann"/>
    <w:basedOn w:val="aNotess"/>
    <w:rsid w:val="00A9616E"/>
    <w:pPr>
      <w:tabs>
        <w:tab w:val="left" w:pos="2200"/>
      </w:tabs>
      <w:spacing w:before="0"/>
      <w:ind w:left="0" w:firstLine="0"/>
    </w:pPr>
  </w:style>
  <w:style w:type="paragraph" w:customStyle="1" w:styleId="aNoteBulletparann">
    <w:name w:val="aNoteBulletparann"/>
    <w:basedOn w:val="aNotepar"/>
    <w:rsid w:val="00A9616E"/>
    <w:pPr>
      <w:tabs>
        <w:tab w:val="left" w:pos="2700"/>
      </w:tabs>
      <w:spacing w:before="0"/>
      <w:ind w:left="0" w:firstLine="0"/>
    </w:pPr>
  </w:style>
  <w:style w:type="paragraph" w:customStyle="1" w:styleId="aNoteBulletsubpar">
    <w:name w:val="aNoteBulletsubpar"/>
    <w:basedOn w:val="aNotesubpar"/>
    <w:rsid w:val="00A9616E"/>
    <w:pPr>
      <w:numPr>
        <w:numId w:val="2"/>
      </w:numPr>
      <w:tabs>
        <w:tab w:val="left" w:pos="3240"/>
      </w:tabs>
      <w:spacing w:before="0"/>
    </w:pPr>
  </w:style>
  <w:style w:type="paragraph" w:customStyle="1" w:styleId="aNoteBulletss">
    <w:name w:val="aNoteBulletss"/>
    <w:basedOn w:val="Normal"/>
    <w:rsid w:val="003910CE"/>
    <w:pPr>
      <w:spacing w:before="60"/>
      <w:ind w:left="2300" w:hanging="400"/>
      <w:jc w:val="both"/>
    </w:pPr>
    <w:rPr>
      <w:sz w:val="20"/>
    </w:rPr>
  </w:style>
  <w:style w:type="paragraph" w:customStyle="1" w:styleId="aNoteBulletpar">
    <w:name w:val="aNoteBulletpar"/>
    <w:basedOn w:val="aNotepar"/>
    <w:rsid w:val="003910CE"/>
    <w:pPr>
      <w:spacing w:before="60"/>
      <w:ind w:left="2800" w:hanging="400"/>
    </w:pPr>
  </w:style>
  <w:style w:type="paragraph" w:customStyle="1" w:styleId="aExplanBullet">
    <w:name w:val="aExplanBullet"/>
    <w:basedOn w:val="Normal"/>
    <w:rsid w:val="003910CE"/>
    <w:pPr>
      <w:spacing w:before="140"/>
      <w:ind w:left="400" w:hanging="400"/>
      <w:jc w:val="both"/>
    </w:pPr>
    <w:rPr>
      <w:snapToGrid w:val="0"/>
      <w:sz w:val="20"/>
    </w:rPr>
  </w:style>
  <w:style w:type="paragraph" w:customStyle="1" w:styleId="AuthLaw">
    <w:name w:val="AuthLaw"/>
    <w:basedOn w:val="BillBasic"/>
    <w:rsid w:val="00A9616E"/>
    <w:rPr>
      <w:rFonts w:ascii="Arial" w:hAnsi="Arial"/>
      <w:b/>
      <w:sz w:val="20"/>
    </w:rPr>
  </w:style>
  <w:style w:type="paragraph" w:customStyle="1" w:styleId="aExamNumpar">
    <w:name w:val="aExamNumpar"/>
    <w:basedOn w:val="aExamINumss"/>
    <w:rsid w:val="00A9616E"/>
    <w:pPr>
      <w:tabs>
        <w:tab w:val="clear" w:pos="1500"/>
        <w:tab w:val="left" w:pos="2000"/>
      </w:tabs>
      <w:ind w:left="2000"/>
    </w:pPr>
  </w:style>
  <w:style w:type="paragraph" w:customStyle="1" w:styleId="Schsectionheading">
    <w:name w:val="Sch section heading"/>
    <w:basedOn w:val="BillBasic"/>
    <w:next w:val="Amain"/>
    <w:rsid w:val="00A9616E"/>
    <w:pPr>
      <w:spacing w:before="160"/>
      <w:jc w:val="left"/>
      <w:outlineLvl w:val="4"/>
    </w:pPr>
    <w:rPr>
      <w:rFonts w:ascii="Arial" w:hAnsi="Arial"/>
      <w:b/>
    </w:rPr>
  </w:style>
  <w:style w:type="paragraph" w:customStyle="1" w:styleId="SchApara">
    <w:name w:val="Sch A para"/>
    <w:basedOn w:val="Apara"/>
    <w:rsid w:val="003910CE"/>
  </w:style>
  <w:style w:type="paragraph" w:customStyle="1" w:styleId="SchAsubpara">
    <w:name w:val="Sch A subpara"/>
    <w:basedOn w:val="Asubpara"/>
    <w:rsid w:val="003910CE"/>
  </w:style>
  <w:style w:type="paragraph" w:customStyle="1" w:styleId="SchAsubsubpara">
    <w:name w:val="Sch A subsubpara"/>
    <w:basedOn w:val="Asubsubpara"/>
    <w:rsid w:val="003910CE"/>
  </w:style>
  <w:style w:type="paragraph" w:customStyle="1" w:styleId="TOCOL1">
    <w:name w:val="TOCOL 1"/>
    <w:basedOn w:val="TOC1"/>
    <w:rsid w:val="003910CE"/>
  </w:style>
  <w:style w:type="paragraph" w:customStyle="1" w:styleId="TOCOL2">
    <w:name w:val="TOCOL 2"/>
    <w:basedOn w:val="TOC2"/>
    <w:rsid w:val="003910CE"/>
    <w:pPr>
      <w:keepNext w:val="0"/>
    </w:pPr>
  </w:style>
  <w:style w:type="paragraph" w:customStyle="1" w:styleId="TOCOL3">
    <w:name w:val="TOCOL 3"/>
    <w:basedOn w:val="TOC3"/>
    <w:rsid w:val="003910CE"/>
    <w:pPr>
      <w:keepNext w:val="0"/>
    </w:pPr>
  </w:style>
  <w:style w:type="paragraph" w:customStyle="1" w:styleId="TOCOL4">
    <w:name w:val="TOCOL 4"/>
    <w:basedOn w:val="TOC4"/>
    <w:rsid w:val="003910CE"/>
    <w:pPr>
      <w:keepNext w:val="0"/>
    </w:pPr>
  </w:style>
  <w:style w:type="paragraph" w:customStyle="1" w:styleId="TOCOL5">
    <w:name w:val="TOCOL 5"/>
    <w:basedOn w:val="TOC5"/>
    <w:rsid w:val="003910CE"/>
    <w:pPr>
      <w:tabs>
        <w:tab w:val="left" w:pos="400"/>
      </w:tabs>
    </w:pPr>
  </w:style>
  <w:style w:type="paragraph" w:customStyle="1" w:styleId="TOCOL6">
    <w:name w:val="TOCOL 6"/>
    <w:basedOn w:val="TOC6"/>
    <w:rsid w:val="003910CE"/>
    <w:pPr>
      <w:keepNext w:val="0"/>
    </w:pPr>
  </w:style>
  <w:style w:type="paragraph" w:customStyle="1" w:styleId="TOCOL7">
    <w:name w:val="TOCOL 7"/>
    <w:basedOn w:val="TOC7"/>
    <w:rsid w:val="003910CE"/>
  </w:style>
  <w:style w:type="paragraph" w:customStyle="1" w:styleId="TOCOL8">
    <w:name w:val="TOCOL 8"/>
    <w:basedOn w:val="TOC8"/>
    <w:rsid w:val="003910CE"/>
  </w:style>
  <w:style w:type="paragraph" w:customStyle="1" w:styleId="TOCOL9">
    <w:name w:val="TOCOL 9"/>
    <w:basedOn w:val="TOC9"/>
    <w:rsid w:val="003910CE"/>
    <w:pPr>
      <w:ind w:right="0"/>
    </w:pPr>
  </w:style>
  <w:style w:type="paragraph" w:styleId="TOC9">
    <w:name w:val="toc 9"/>
    <w:basedOn w:val="Normal"/>
    <w:next w:val="Normal"/>
    <w:autoRedefine/>
    <w:uiPriority w:val="39"/>
    <w:rsid w:val="003910CE"/>
    <w:pPr>
      <w:ind w:left="1920" w:right="600"/>
    </w:pPr>
  </w:style>
  <w:style w:type="paragraph" w:customStyle="1" w:styleId="Billname1">
    <w:name w:val="Billname1"/>
    <w:basedOn w:val="Normal"/>
    <w:rsid w:val="003910CE"/>
    <w:pPr>
      <w:tabs>
        <w:tab w:val="left" w:pos="2400"/>
      </w:tabs>
      <w:spacing w:before="1220"/>
    </w:pPr>
    <w:rPr>
      <w:rFonts w:ascii="Arial" w:hAnsi="Arial"/>
      <w:b/>
      <w:sz w:val="40"/>
    </w:rPr>
  </w:style>
  <w:style w:type="paragraph" w:customStyle="1" w:styleId="TableText10">
    <w:name w:val="TableText10"/>
    <w:basedOn w:val="TableText"/>
    <w:rsid w:val="003910CE"/>
    <w:rPr>
      <w:sz w:val="20"/>
    </w:rPr>
  </w:style>
  <w:style w:type="paragraph" w:customStyle="1" w:styleId="TablePara10">
    <w:name w:val="TablePara10"/>
    <w:basedOn w:val="tablepara"/>
    <w:rsid w:val="003910C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10C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910CE"/>
  </w:style>
  <w:style w:type="character" w:customStyle="1" w:styleId="charPage">
    <w:name w:val="charPage"/>
    <w:basedOn w:val="DefaultParagraphFont"/>
    <w:rsid w:val="003910CE"/>
  </w:style>
  <w:style w:type="character" w:styleId="PageNumber">
    <w:name w:val="page number"/>
    <w:basedOn w:val="DefaultParagraphFont"/>
    <w:rsid w:val="003910CE"/>
  </w:style>
  <w:style w:type="paragraph" w:customStyle="1" w:styleId="Letterhead">
    <w:name w:val="Letterhead"/>
    <w:rsid w:val="00A9616E"/>
    <w:pPr>
      <w:widowControl w:val="0"/>
      <w:spacing w:after="180"/>
      <w:jc w:val="right"/>
    </w:pPr>
    <w:rPr>
      <w:rFonts w:ascii="Arial" w:hAnsi="Arial"/>
      <w:sz w:val="32"/>
      <w:lang w:eastAsia="en-US"/>
    </w:rPr>
  </w:style>
  <w:style w:type="paragraph" w:customStyle="1" w:styleId="IShadedschclause0">
    <w:name w:val="I Shaded sch clause"/>
    <w:basedOn w:val="IH5Sec"/>
    <w:rsid w:val="00A9616E"/>
    <w:pPr>
      <w:shd w:val="pct15" w:color="auto" w:fill="FFFFFF"/>
      <w:tabs>
        <w:tab w:val="clear" w:pos="1100"/>
        <w:tab w:val="left" w:pos="700"/>
      </w:tabs>
      <w:ind w:left="700" w:hanging="700"/>
    </w:pPr>
  </w:style>
  <w:style w:type="paragraph" w:customStyle="1" w:styleId="Billfooter">
    <w:name w:val="Billfooter"/>
    <w:basedOn w:val="Normal"/>
    <w:rsid w:val="00A9616E"/>
    <w:pPr>
      <w:tabs>
        <w:tab w:val="right" w:pos="7200"/>
      </w:tabs>
      <w:jc w:val="both"/>
    </w:pPr>
    <w:rPr>
      <w:sz w:val="18"/>
    </w:rPr>
  </w:style>
  <w:style w:type="paragraph" w:styleId="BalloonText">
    <w:name w:val="Balloon Text"/>
    <w:basedOn w:val="Normal"/>
    <w:link w:val="BalloonTextChar"/>
    <w:uiPriority w:val="99"/>
    <w:unhideWhenUsed/>
    <w:rsid w:val="003910CE"/>
    <w:rPr>
      <w:rFonts w:ascii="Tahoma" w:hAnsi="Tahoma" w:cs="Tahoma"/>
      <w:sz w:val="16"/>
      <w:szCs w:val="16"/>
    </w:rPr>
  </w:style>
  <w:style w:type="character" w:customStyle="1" w:styleId="BalloonTextChar">
    <w:name w:val="Balloon Text Char"/>
    <w:basedOn w:val="DefaultParagraphFont"/>
    <w:link w:val="BalloonText"/>
    <w:uiPriority w:val="99"/>
    <w:rsid w:val="003910CE"/>
    <w:rPr>
      <w:rFonts w:ascii="Tahoma" w:hAnsi="Tahoma" w:cs="Tahoma"/>
      <w:sz w:val="16"/>
      <w:szCs w:val="16"/>
      <w:lang w:eastAsia="en-US"/>
    </w:rPr>
  </w:style>
  <w:style w:type="paragraph" w:customStyle="1" w:styleId="00AssAm">
    <w:name w:val="00AssAm"/>
    <w:basedOn w:val="00SigningPage"/>
    <w:rsid w:val="00A9616E"/>
  </w:style>
  <w:style w:type="character" w:customStyle="1" w:styleId="aNoteCharChar">
    <w:name w:val="aNote Char Char"/>
    <w:basedOn w:val="DefaultParagraphFont"/>
    <w:locked/>
    <w:rsid w:val="00B37ED9"/>
    <w:rPr>
      <w:lang w:eastAsia="en-US"/>
    </w:rPr>
  </w:style>
  <w:style w:type="character" w:styleId="Hyperlink">
    <w:name w:val="Hyperlink"/>
    <w:basedOn w:val="DefaultParagraphFont"/>
    <w:uiPriority w:val="99"/>
    <w:unhideWhenUsed/>
    <w:rsid w:val="003910CE"/>
    <w:rPr>
      <w:color w:val="0000FF" w:themeColor="hyperlink"/>
      <w:u w:val="single"/>
    </w:rPr>
  </w:style>
  <w:style w:type="paragraph" w:customStyle="1" w:styleId="DraftHeading1">
    <w:name w:val="Draft Heading 1"/>
    <w:basedOn w:val="Normal"/>
    <w:next w:val="Normal"/>
    <w:rsid w:val="00A37523"/>
    <w:pPr>
      <w:overflowPunct w:val="0"/>
      <w:autoSpaceDE w:val="0"/>
      <w:autoSpaceDN w:val="0"/>
      <w:adjustRightInd w:val="0"/>
      <w:spacing w:before="120"/>
      <w:textAlignment w:val="baseline"/>
      <w:outlineLvl w:val="2"/>
    </w:pPr>
    <w:rPr>
      <w:b/>
      <w:szCs w:val="24"/>
    </w:rPr>
  </w:style>
  <w:style w:type="paragraph" w:customStyle="1" w:styleId="DraftHeading2">
    <w:name w:val="Draft Heading 2"/>
    <w:basedOn w:val="Normal"/>
    <w:next w:val="Normal"/>
    <w:rsid w:val="00A37523"/>
    <w:pPr>
      <w:overflowPunct w:val="0"/>
      <w:autoSpaceDE w:val="0"/>
      <w:autoSpaceDN w:val="0"/>
      <w:adjustRightInd w:val="0"/>
      <w:spacing w:before="120"/>
      <w:textAlignment w:val="baseline"/>
    </w:pPr>
  </w:style>
  <w:style w:type="paragraph" w:customStyle="1" w:styleId="DraftSub-sectionNote">
    <w:name w:val="Draft Sub-section Note"/>
    <w:next w:val="Normal"/>
    <w:link w:val="DraftSub-sectionNoteChar"/>
    <w:rsid w:val="00A37523"/>
    <w:pPr>
      <w:spacing w:before="120"/>
    </w:pPr>
    <w:rPr>
      <w:lang w:eastAsia="en-US"/>
    </w:rPr>
  </w:style>
  <w:style w:type="character" w:customStyle="1" w:styleId="DraftSub-sectionNoteChar">
    <w:name w:val="Draft Sub-section Note Char"/>
    <w:basedOn w:val="DraftSub-sectionEgChar"/>
    <w:link w:val="DraftSub-sectionNote"/>
    <w:rsid w:val="000B07B3"/>
    <w:rPr>
      <w:lang w:eastAsia="en-US"/>
    </w:rPr>
  </w:style>
  <w:style w:type="character" w:customStyle="1" w:styleId="DraftSub-sectionEgChar">
    <w:name w:val="Draft Sub-section Eg Char"/>
    <w:basedOn w:val="DefaultParagraphFont"/>
    <w:link w:val="DraftSub-sectionEg"/>
    <w:rsid w:val="003815BF"/>
    <w:rPr>
      <w:lang w:eastAsia="en-US"/>
    </w:rPr>
  </w:style>
  <w:style w:type="paragraph" w:customStyle="1" w:styleId="DraftSub-sectionEg">
    <w:name w:val="Draft Sub-section Eg"/>
    <w:next w:val="Normal"/>
    <w:link w:val="DraftSub-sectionEgChar"/>
    <w:rsid w:val="003815BF"/>
    <w:pPr>
      <w:spacing w:before="120"/>
      <w:ind w:left="1361"/>
    </w:pPr>
    <w:rPr>
      <w:lang w:eastAsia="en-US"/>
    </w:rPr>
  </w:style>
  <w:style w:type="paragraph" w:customStyle="1" w:styleId="DraftHeading3">
    <w:name w:val="Draft Heading 3"/>
    <w:basedOn w:val="Normal"/>
    <w:next w:val="Normal"/>
    <w:rsid w:val="00A37523"/>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A37523"/>
    <w:pPr>
      <w:overflowPunct w:val="0"/>
      <w:autoSpaceDE w:val="0"/>
      <w:autoSpaceDN w:val="0"/>
      <w:adjustRightInd w:val="0"/>
      <w:spacing w:before="120"/>
      <w:textAlignment w:val="baseline"/>
    </w:pPr>
  </w:style>
  <w:style w:type="paragraph" w:customStyle="1" w:styleId="Heading-DIVISION">
    <w:name w:val="Heading - DIVISION"/>
    <w:next w:val="Normal"/>
    <w:rsid w:val="00A37523"/>
    <w:pPr>
      <w:overflowPunct w:val="0"/>
      <w:autoSpaceDE w:val="0"/>
      <w:autoSpaceDN w:val="0"/>
      <w:adjustRightInd w:val="0"/>
      <w:spacing w:before="240" w:after="120"/>
      <w:jc w:val="center"/>
      <w:textAlignment w:val="baseline"/>
      <w:outlineLvl w:val="1"/>
    </w:pPr>
    <w:rPr>
      <w:b/>
      <w:sz w:val="24"/>
      <w:lang w:eastAsia="en-US"/>
    </w:rPr>
  </w:style>
  <w:style w:type="paragraph" w:customStyle="1" w:styleId="DraftSectionNote">
    <w:name w:val="Draft Section Note"/>
    <w:next w:val="Normal"/>
    <w:rsid w:val="00A37523"/>
    <w:pPr>
      <w:spacing w:before="120"/>
    </w:pPr>
    <w:rPr>
      <w:lang w:eastAsia="en-US"/>
    </w:rPr>
  </w:style>
  <w:style w:type="paragraph" w:customStyle="1" w:styleId="BodyParagraph">
    <w:name w:val="Body Paragraph"/>
    <w:next w:val="Normal"/>
    <w:rsid w:val="00D36B3C"/>
    <w:pPr>
      <w:overflowPunct w:val="0"/>
      <w:autoSpaceDE w:val="0"/>
      <w:autoSpaceDN w:val="0"/>
      <w:adjustRightInd w:val="0"/>
      <w:spacing w:before="120"/>
      <w:ind w:left="1871"/>
      <w:textAlignment w:val="baseline"/>
    </w:pPr>
    <w:rPr>
      <w:sz w:val="24"/>
      <w:lang w:eastAsia="en-US"/>
    </w:rPr>
  </w:style>
  <w:style w:type="paragraph" w:customStyle="1" w:styleId="BodySectionSub">
    <w:name w:val="Body Section (Sub)"/>
    <w:next w:val="Normal"/>
    <w:link w:val="BodySectionSubChar"/>
    <w:rsid w:val="00D36B3C"/>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D36B3C"/>
    <w:rPr>
      <w:sz w:val="24"/>
      <w:lang w:eastAsia="en-US"/>
    </w:rPr>
  </w:style>
  <w:style w:type="paragraph" w:customStyle="1" w:styleId="DraftHeading5">
    <w:name w:val="Draft Heading 5"/>
    <w:basedOn w:val="Normal"/>
    <w:next w:val="Normal"/>
    <w:rsid w:val="001B482C"/>
    <w:pPr>
      <w:overflowPunct w:val="0"/>
      <w:autoSpaceDE w:val="0"/>
      <w:autoSpaceDN w:val="0"/>
      <w:adjustRightInd w:val="0"/>
      <w:spacing w:before="120"/>
      <w:textAlignment w:val="baseline"/>
    </w:pPr>
  </w:style>
  <w:style w:type="paragraph" w:customStyle="1" w:styleId="DraftSub-ParaNote">
    <w:name w:val="Draft Sub-Para Note"/>
    <w:next w:val="Normal"/>
    <w:rsid w:val="001B482C"/>
    <w:pPr>
      <w:spacing w:before="120"/>
    </w:pPr>
    <w:rPr>
      <w:lang w:eastAsia="en-US"/>
    </w:rPr>
  </w:style>
  <w:style w:type="paragraph" w:customStyle="1" w:styleId="AmendBody1">
    <w:name w:val="Amend. Body 1"/>
    <w:basedOn w:val="Normal-Draft"/>
    <w:next w:val="Normal"/>
    <w:rsid w:val="003815BF"/>
    <w:pPr>
      <w:ind w:left="1871"/>
    </w:pPr>
  </w:style>
  <w:style w:type="paragraph" w:customStyle="1" w:styleId="Normal-Draft">
    <w:name w:val="Normal - Draft"/>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3815BF"/>
    <w:pPr>
      <w:ind w:left="2381"/>
    </w:pPr>
  </w:style>
  <w:style w:type="paragraph" w:customStyle="1" w:styleId="AmendBody3">
    <w:name w:val="Amend. Body 3"/>
    <w:basedOn w:val="Normal-Draft"/>
    <w:next w:val="Normal"/>
    <w:rsid w:val="003815BF"/>
    <w:pPr>
      <w:ind w:left="2892"/>
    </w:pPr>
  </w:style>
  <w:style w:type="paragraph" w:customStyle="1" w:styleId="AmendBody4">
    <w:name w:val="Amend. Body 4"/>
    <w:basedOn w:val="Normal-Draft"/>
    <w:next w:val="Normal"/>
    <w:rsid w:val="003815BF"/>
    <w:pPr>
      <w:ind w:left="3402"/>
    </w:pPr>
  </w:style>
  <w:style w:type="paragraph" w:customStyle="1" w:styleId="AmendBody5">
    <w:name w:val="Amend. Body 5"/>
    <w:basedOn w:val="Normal-Draft"/>
    <w:next w:val="Normal"/>
    <w:rsid w:val="003815BF"/>
    <w:pPr>
      <w:ind w:left="3912"/>
    </w:pPr>
  </w:style>
  <w:style w:type="paragraph" w:customStyle="1" w:styleId="AmendHeading-DIVISION">
    <w:name w:val="Amend. Heading - DIVISION"/>
    <w:basedOn w:val="Normal-Draft"/>
    <w:next w:val="Normal"/>
    <w:rsid w:val="003815BF"/>
    <w:pPr>
      <w:spacing w:before="240" w:after="120"/>
      <w:ind w:left="1361"/>
      <w:outlineLvl w:val="4"/>
    </w:pPr>
    <w:rPr>
      <w:b/>
    </w:rPr>
  </w:style>
  <w:style w:type="paragraph" w:customStyle="1" w:styleId="AmendHeading-PART">
    <w:name w:val="Amend. Heading - PART"/>
    <w:basedOn w:val="Normal-Draft"/>
    <w:next w:val="Normal"/>
    <w:rsid w:val="003815BF"/>
    <w:pPr>
      <w:spacing w:before="240" w:after="120"/>
      <w:ind w:left="1361"/>
      <w:outlineLvl w:val="3"/>
    </w:pPr>
    <w:rPr>
      <w:b/>
      <w:caps/>
      <w:sz w:val="22"/>
    </w:rPr>
  </w:style>
  <w:style w:type="paragraph" w:customStyle="1" w:styleId="AmendHeading-SCHEDULE">
    <w:name w:val="Amend. Heading - SCHEDULE"/>
    <w:basedOn w:val="Normal-Draft"/>
    <w:next w:val="Normal"/>
    <w:rsid w:val="003815BF"/>
    <w:pPr>
      <w:spacing w:before="240" w:after="120"/>
      <w:ind w:left="1361"/>
    </w:pPr>
    <w:rPr>
      <w:caps/>
      <w:sz w:val="22"/>
    </w:rPr>
  </w:style>
  <w:style w:type="paragraph" w:customStyle="1" w:styleId="AmendHeading1">
    <w:name w:val="Amend. Heading 1"/>
    <w:basedOn w:val="Normal"/>
    <w:next w:val="Normal"/>
    <w:rsid w:val="003815BF"/>
    <w:pPr>
      <w:overflowPunct w:val="0"/>
      <w:autoSpaceDE w:val="0"/>
      <w:autoSpaceDN w:val="0"/>
      <w:adjustRightInd w:val="0"/>
      <w:spacing w:before="120"/>
      <w:textAlignment w:val="baseline"/>
    </w:pPr>
  </w:style>
  <w:style w:type="paragraph" w:customStyle="1" w:styleId="AmendHeading2">
    <w:name w:val="Amend. Heading 2"/>
    <w:basedOn w:val="Normal"/>
    <w:next w:val="Normal"/>
    <w:rsid w:val="003815BF"/>
    <w:pPr>
      <w:overflowPunct w:val="0"/>
      <w:autoSpaceDE w:val="0"/>
      <w:autoSpaceDN w:val="0"/>
      <w:adjustRightInd w:val="0"/>
      <w:spacing w:before="120"/>
      <w:textAlignment w:val="baseline"/>
    </w:pPr>
  </w:style>
  <w:style w:type="paragraph" w:customStyle="1" w:styleId="AmendHeading3">
    <w:name w:val="Amend. Heading 3"/>
    <w:basedOn w:val="Normal"/>
    <w:next w:val="Normal"/>
    <w:rsid w:val="003815BF"/>
    <w:pPr>
      <w:overflowPunct w:val="0"/>
      <w:autoSpaceDE w:val="0"/>
      <w:autoSpaceDN w:val="0"/>
      <w:adjustRightInd w:val="0"/>
      <w:spacing w:before="120"/>
      <w:textAlignment w:val="baseline"/>
    </w:pPr>
  </w:style>
  <w:style w:type="paragraph" w:customStyle="1" w:styleId="AmendHeading4">
    <w:name w:val="Amend. Heading 4"/>
    <w:basedOn w:val="Normal"/>
    <w:next w:val="Normal"/>
    <w:rsid w:val="003815BF"/>
    <w:pPr>
      <w:overflowPunct w:val="0"/>
      <w:autoSpaceDE w:val="0"/>
      <w:autoSpaceDN w:val="0"/>
      <w:adjustRightInd w:val="0"/>
      <w:spacing w:before="120"/>
      <w:textAlignment w:val="baseline"/>
    </w:pPr>
  </w:style>
  <w:style w:type="paragraph" w:customStyle="1" w:styleId="AmendHeading5">
    <w:name w:val="Amend. Heading 5"/>
    <w:basedOn w:val="Normal"/>
    <w:next w:val="Normal"/>
    <w:rsid w:val="003815BF"/>
    <w:pPr>
      <w:overflowPunct w:val="0"/>
      <w:autoSpaceDE w:val="0"/>
      <w:autoSpaceDN w:val="0"/>
      <w:adjustRightInd w:val="0"/>
      <w:spacing w:before="120"/>
      <w:textAlignment w:val="baseline"/>
    </w:pPr>
  </w:style>
  <w:style w:type="paragraph" w:customStyle="1" w:styleId="BodyParagraphSub">
    <w:name w:val="Body Paragraph (Sub)"/>
    <w:next w:val="Normal"/>
    <w:rsid w:val="003815B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link w:val="BodyParagraphSub-SubChar"/>
    <w:rsid w:val="003815BF"/>
    <w:pPr>
      <w:overflowPunct w:val="0"/>
      <w:autoSpaceDE w:val="0"/>
      <w:autoSpaceDN w:val="0"/>
      <w:adjustRightInd w:val="0"/>
      <w:spacing w:before="120"/>
      <w:ind w:left="2892"/>
      <w:textAlignment w:val="baseline"/>
    </w:pPr>
    <w:rPr>
      <w:sz w:val="24"/>
      <w:lang w:eastAsia="en-US"/>
    </w:rPr>
  </w:style>
  <w:style w:type="character" w:customStyle="1" w:styleId="BodyParagraphSub-SubChar">
    <w:name w:val="Body Paragraph (Sub-Sub) Char"/>
    <w:basedOn w:val="DefaultParagraphFont"/>
    <w:link w:val="BodyParagraphSub-Sub"/>
    <w:rsid w:val="003815BF"/>
    <w:rPr>
      <w:sz w:val="24"/>
      <w:lang w:eastAsia="en-US"/>
    </w:rPr>
  </w:style>
  <w:style w:type="paragraph" w:customStyle="1" w:styleId="BodySection">
    <w:name w:val="Body Section"/>
    <w:next w:val="Normal"/>
    <w:rsid w:val="003815BF"/>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3815B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Test">
    <w:name w:val="Draft Test"/>
    <w:basedOn w:val="Normal"/>
    <w:next w:val="Normal"/>
    <w:rsid w:val="003815BF"/>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style>
  <w:style w:type="paragraph" w:customStyle="1" w:styleId="Heading-PART">
    <w:name w:val="Heading - PART"/>
    <w:next w:val="Normal"/>
    <w:rsid w:val="003815BF"/>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3815BF"/>
    <w:rPr>
      <w:caps w:val="0"/>
    </w:rPr>
  </w:style>
  <w:style w:type="paragraph" w:customStyle="1" w:styleId="Heading1-Manual">
    <w:name w:val="Heading 1 - Manual"/>
    <w:next w:val="Normal"/>
    <w:rsid w:val="003815B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paragraph" w:customStyle="1" w:styleId="Normal-Schedule">
    <w:name w:val="Normal - Schedule"/>
    <w:rsid w:val="003815B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815BF"/>
    <w:pPr>
      <w:overflowPunct w:val="0"/>
      <w:autoSpaceDE w:val="0"/>
      <w:autoSpaceDN w:val="0"/>
      <w:adjustRightInd w:val="0"/>
      <w:ind w:left="283" w:hanging="283"/>
      <w:textAlignment w:val="baseline"/>
    </w:pPr>
    <w:rPr>
      <w:lang w:eastAsia="en-US"/>
    </w:rPr>
  </w:style>
  <w:style w:type="paragraph" w:customStyle="1" w:styleId="Schedule-DIVISION">
    <w:name w:val="Schedule - DIVISION"/>
    <w:basedOn w:val="Heading-DIVISION"/>
    <w:next w:val="Normal"/>
    <w:rsid w:val="003815BF"/>
    <w:rPr>
      <w:sz w:val="20"/>
    </w:rPr>
  </w:style>
  <w:style w:type="paragraph" w:customStyle="1" w:styleId="Schedule-PART">
    <w:name w:val="Schedule - PART"/>
    <w:basedOn w:val="Heading-PART"/>
    <w:next w:val="Normal"/>
    <w:rsid w:val="003815BF"/>
    <w:rPr>
      <w:sz w:val="18"/>
    </w:rPr>
  </w:style>
  <w:style w:type="paragraph" w:customStyle="1" w:styleId="ScheduleAutoHeading1">
    <w:name w:val="Schedule Auto Heading 1"/>
    <w:basedOn w:val="Normal-Schedule"/>
    <w:next w:val="Normal"/>
    <w:rsid w:val="003815BF"/>
    <w:rPr>
      <w:b/>
      <w:i/>
    </w:rPr>
  </w:style>
  <w:style w:type="paragraph" w:customStyle="1" w:styleId="ScheduleAutoHeading2">
    <w:name w:val="Schedule Auto Heading 2"/>
    <w:basedOn w:val="Normal-Schedule"/>
    <w:next w:val="Normal"/>
    <w:rsid w:val="003815BF"/>
  </w:style>
  <w:style w:type="paragraph" w:customStyle="1" w:styleId="ScheduleAutoHeading3">
    <w:name w:val="Schedule Auto Heading 3"/>
    <w:basedOn w:val="Normal-Schedule"/>
    <w:next w:val="Normal"/>
    <w:rsid w:val="003815BF"/>
  </w:style>
  <w:style w:type="paragraph" w:customStyle="1" w:styleId="ScheduleAutoHeading4">
    <w:name w:val="Schedule Auto Heading 4"/>
    <w:basedOn w:val="Normal-Schedule"/>
    <w:next w:val="Normal"/>
    <w:rsid w:val="003815BF"/>
  </w:style>
  <w:style w:type="paragraph" w:customStyle="1" w:styleId="ScheduleAutoHeading5">
    <w:name w:val="Schedule Auto Heading 5"/>
    <w:basedOn w:val="Normal-Schedule"/>
    <w:next w:val="Normal"/>
    <w:rsid w:val="003815BF"/>
  </w:style>
  <w:style w:type="paragraph" w:customStyle="1" w:styleId="ScheduleDefinition">
    <w:name w:val="Schedule Definition"/>
    <w:basedOn w:val="Normal"/>
    <w:next w:val="Normal"/>
    <w:rsid w:val="003815BF"/>
    <w:pPr>
      <w:suppressLineNumbers/>
      <w:overflowPunct w:val="0"/>
      <w:autoSpaceDE w:val="0"/>
      <w:autoSpaceDN w:val="0"/>
      <w:adjustRightInd w:val="0"/>
      <w:spacing w:before="120"/>
      <w:ind w:left="1871" w:hanging="510"/>
      <w:textAlignment w:val="baseline"/>
    </w:pPr>
    <w:rPr>
      <w:sz w:val="20"/>
    </w:rPr>
  </w:style>
  <w:style w:type="paragraph" w:customStyle="1" w:styleId="ScheduleHeading1">
    <w:name w:val="Schedule Heading 1"/>
    <w:basedOn w:val="Normal"/>
    <w:next w:val="Normal"/>
    <w:rsid w:val="003815BF"/>
    <w:pPr>
      <w:overflowPunct w:val="0"/>
      <w:autoSpaceDE w:val="0"/>
      <w:autoSpaceDN w:val="0"/>
      <w:adjustRightInd w:val="0"/>
      <w:spacing w:before="120"/>
      <w:textAlignment w:val="baseline"/>
    </w:pPr>
    <w:rPr>
      <w:b/>
      <w:sz w:val="20"/>
    </w:rPr>
  </w:style>
  <w:style w:type="paragraph" w:customStyle="1" w:styleId="ScheduleHeading2">
    <w:name w:val="Schedule Heading 2"/>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4">
    <w:name w:val="Schedule Heading 4"/>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5">
    <w:name w:val="Schedule Heading 5"/>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Auto">
    <w:name w:val="Schedule Heading Auto"/>
    <w:basedOn w:val="Normal-Schedule"/>
    <w:next w:val="Normal"/>
    <w:rsid w:val="003815BF"/>
  </w:style>
  <w:style w:type="paragraph" w:customStyle="1" w:styleId="ScheduleParagraph">
    <w:name w:val="Schedule Paragraph"/>
    <w:basedOn w:val="Normal"/>
    <w:next w:val="Normal"/>
    <w:rsid w:val="003815BF"/>
    <w:pPr>
      <w:suppressLineNumbers/>
      <w:overflowPunct w:val="0"/>
      <w:autoSpaceDE w:val="0"/>
      <w:autoSpaceDN w:val="0"/>
      <w:adjustRightInd w:val="0"/>
      <w:spacing w:before="120"/>
      <w:ind w:left="1871"/>
      <w:textAlignment w:val="baseline"/>
    </w:pPr>
    <w:rPr>
      <w:sz w:val="20"/>
    </w:rPr>
  </w:style>
  <w:style w:type="paragraph" w:customStyle="1" w:styleId="ScheduleParagraphSub">
    <w:name w:val="Schedule Paragraph (Sub)"/>
    <w:basedOn w:val="Normal"/>
    <w:next w:val="Normal"/>
    <w:rsid w:val="003815BF"/>
    <w:pPr>
      <w:suppressLineNumbers/>
      <w:overflowPunct w:val="0"/>
      <w:autoSpaceDE w:val="0"/>
      <w:autoSpaceDN w:val="0"/>
      <w:adjustRightInd w:val="0"/>
      <w:spacing w:before="120"/>
      <w:ind w:left="2381"/>
      <w:textAlignment w:val="baseline"/>
    </w:pPr>
    <w:rPr>
      <w:sz w:val="20"/>
    </w:rPr>
  </w:style>
  <w:style w:type="paragraph" w:customStyle="1" w:styleId="ScheduleParagraphSub-Sub">
    <w:name w:val="Schedule Paragraph (Sub-Sub)"/>
    <w:basedOn w:val="Normal"/>
    <w:next w:val="Normal"/>
    <w:rsid w:val="003815BF"/>
    <w:pPr>
      <w:suppressLineNumbers/>
      <w:overflowPunct w:val="0"/>
      <w:autoSpaceDE w:val="0"/>
      <w:autoSpaceDN w:val="0"/>
      <w:adjustRightInd w:val="0"/>
      <w:spacing w:before="120"/>
      <w:ind w:left="2892"/>
      <w:textAlignment w:val="baseline"/>
    </w:pPr>
    <w:rPr>
      <w:sz w:val="20"/>
    </w:rPr>
  </w:style>
  <w:style w:type="paragraph" w:customStyle="1" w:styleId="SchedulePenaly">
    <w:name w:val="Schedule Penaly"/>
    <w:basedOn w:val="Penalty"/>
    <w:next w:val="Normal-Schedule"/>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ScheduleSection">
    <w:name w:val="Schedule Section"/>
    <w:basedOn w:val="Normal"/>
    <w:next w:val="Normal"/>
    <w:rsid w:val="003815BF"/>
    <w:pPr>
      <w:suppressLineNumbers/>
      <w:overflowPunct w:val="0"/>
      <w:autoSpaceDE w:val="0"/>
      <w:autoSpaceDN w:val="0"/>
      <w:adjustRightInd w:val="0"/>
      <w:spacing w:before="120"/>
      <w:ind w:left="851"/>
      <w:textAlignment w:val="baseline"/>
    </w:pPr>
    <w:rPr>
      <w:b/>
      <w:i/>
      <w:sz w:val="20"/>
    </w:rPr>
  </w:style>
  <w:style w:type="paragraph" w:customStyle="1" w:styleId="ScheduleSectionSub">
    <w:name w:val="Schedule Section (Sub)"/>
    <w:basedOn w:val="Normal"/>
    <w:next w:val="Normal"/>
    <w:rsid w:val="003815BF"/>
    <w:pPr>
      <w:suppressLineNumbers/>
      <w:overflowPunct w:val="0"/>
      <w:autoSpaceDE w:val="0"/>
      <w:autoSpaceDN w:val="0"/>
      <w:adjustRightInd w:val="0"/>
      <w:spacing w:before="120"/>
      <w:ind w:left="1361"/>
      <w:textAlignment w:val="baseline"/>
    </w:pPr>
    <w:rPr>
      <w:sz w:val="20"/>
    </w:rPr>
  </w:style>
  <w:style w:type="paragraph" w:customStyle="1" w:styleId="ShoulderReference">
    <w:name w:val="Shoulder Reference"/>
    <w:next w:val="Normal"/>
    <w:rsid w:val="003815BF"/>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3815BF"/>
    <w:pPr>
      <w:framePr w:w="964" w:h="340" w:hSpace="284" w:wrap="around" w:vAnchor="text" w:hAnchor="page" w:xAlign="in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AmendHeading1s">
    <w:name w:val="Amend. Heading 1s"/>
    <w:basedOn w:val="Normal"/>
    <w:next w:val="Normal"/>
    <w:rsid w:val="003815BF"/>
    <w:pPr>
      <w:overflowPunct w:val="0"/>
      <w:autoSpaceDE w:val="0"/>
      <w:autoSpaceDN w:val="0"/>
      <w:adjustRightInd w:val="0"/>
      <w:spacing w:before="120"/>
      <w:textAlignment w:val="baseline"/>
      <w:outlineLvl w:val="5"/>
    </w:pPr>
    <w:rPr>
      <w:b/>
    </w:rPr>
  </w:style>
  <w:style w:type="paragraph" w:customStyle="1" w:styleId="CopyDetails">
    <w:name w:val="Copy Details"/>
    <w:next w:val="Normal"/>
    <w:rsid w:val="003815B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3815BF"/>
    <w:pPr>
      <w:overflowPunct w:val="0"/>
      <w:autoSpaceDE w:val="0"/>
      <w:autoSpaceDN w:val="0"/>
      <w:adjustRightInd w:val="0"/>
      <w:spacing w:before="120"/>
      <w:textAlignment w:val="baseline"/>
    </w:pPr>
  </w:style>
  <w:style w:type="paragraph" w:styleId="MacroText">
    <w:name w:val="macro"/>
    <w:link w:val="MacroTextChar"/>
    <w:semiHidden/>
    <w:rsid w:val="00391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815BF"/>
    <w:rPr>
      <w:rFonts w:ascii="Courier New" w:hAnsi="Courier New" w:cs="Courier New"/>
      <w:lang w:eastAsia="en-US"/>
    </w:rPr>
  </w:style>
  <w:style w:type="character" w:styleId="EndnoteReference">
    <w:name w:val="endnote reference"/>
    <w:basedOn w:val="DefaultParagraphFont"/>
    <w:semiHidden/>
    <w:rsid w:val="003815BF"/>
    <w:rPr>
      <w:vertAlign w:val="superscript"/>
    </w:rPr>
  </w:style>
  <w:style w:type="paragraph" w:styleId="EndnoteText0">
    <w:name w:val="endnote text"/>
    <w:basedOn w:val="Normal"/>
    <w:link w:val="EndnoteTextChar"/>
    <w:semiHidden/>
    <w:rsid w:val="003815BF"/>
    <w:pPr>
      <w:suppressLineNumbers/>
      <w:tabs>
        <w:tab w:val="left" w:pos="284"/>
      </w:tabs>
      <w:overflowPunct w:val="0"/>
      <w:autoSpaceDE w:val="0"/>
      <w:autoSpaceDN w:val="0"/>
      <w:adjustRightInd w:val="0"/>
      <w:spacing w:before="120"/>
      <w:ind w:left="284" w:hanging="284"/>
      <w:textAlignment w:val="baseline"/>
    </w:pPr>
    <w:rPr>
      <w:sz w:val="20"/>
    </w:rPr>
  </w:style>
  <w:style w:type="character" w:customStyle="1" w:styleId="EndnoteTextChar">
    <w:name w:val="Endnote Text Char"/>
    <w:basedOn w:val="DefaultParagraphFont"/>
    <w:link w:val="EndnoteText0"/>
    <w:semiHidden/>
    <w:rsid w:val="003815BF"/>
    <w:rPr>
      <w:lang w:eastAsia="en-US"/>
    </w:rPr>
  </w:style>
  <w:style w:type="paragraph" w:customStyle="1" w:styleId="SchedulePenalty">
    <w:name w:val="Schedule Penalty"/>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DraftingNotes">
    <w:name w:val="Drafting Notes"/>
    <w:next w:val="Normal"/>
    <w:link w:val="DraftingNotesChar"/>
    <w:rsid w:val="003815B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character" w:customStyle="1" w:styleId="DraftingNotesChar">
    <w:name w:val="Drafting Notes Char"/>
    <w:basedOn w:val="DefaultParagraphFont"/>
    <w:link w:val="DraftingNotes"/>
    <w:rsid w:val="003815BF"/>
    <w:rPr>
      <w:i/>
      <w:color w:val="0000FF"/>
      <w:sz w:val="24"/>
      <w:lang w:eastAsia="en-US"/>
    </w:rPr>
  </w:style>
  <w:style w:type="paragraph" w:customStyle="1" w:styleId="ActTitleFrame">
    <w:name w:val="ActTitleFrame"/>
    <w:basedOn w:val="Normal"/>
    <w:rsid w:val="003815BF"/>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i/>
    </w:rPr>
  </w:style>
  <w:style w:type="paragraph" w:customStyle="1" w:styleId="EndnoteBody">
    <w:name w:val="Endnote Body"/>
    <w:rsid w:val="003815B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815B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815BF"/>
    <w:pPr>
      <w:suppressLineNumbers/>
      <w:overflowPunct w:val="0"/>
      <w:autoSpaceDE w:val="0"/>
      <w:autoSpaceDN w:val="0"/>
      <w:adjustRightInd w:val="0"/>
      <w:spacing w:before="120" w:after="120"/>
      <w:jc w:val="center"/>
      <w:textAlignment w:val="baseline"/>
      <w:outlineLvl w:val="6"/>
    </w:pPr>
  </w:style>
  <w:style w:type="paragraph" w:customStyle="1" w:styleId="ScheduleFormNo">
    <w:name w:val="Schedule Form No."/>
    <w:basedOn w:val="ScheduleNo"/>
    <w:next w:val="Normal"/>
    <w:rsid w:val="003815BF"/>
  </w:style>
  <w:style w:type="paragraph" w:customStyle="1" w:styleId="ScheduleNo">
    <w:name w:val="Schedule No."/>
    <w:basedOn w:val="Heading-PART"/>
    <w:next w:val="Normal"/>
    <w:rsid w:val="003815BF"/>
    <w:pPr>
      <w:outlineLvl w:val="1"/>
    </w:pPr>
    <w:rPr>
      <w:sz w:val="20"/>
    </w:rPr>
  </w:style>
  <w:style w:type="paragraph" w:customStyle="1" w:styleId="ScheduleTitle">
    <w:name w:val="Schedule Title"/>
    <w:basedOn w:val="Heading-DIVISION"/>
    <w:next w:val="Normal"/>
    <w:rsid w:val="003815BF"/>
    <w:rPr>
      <w:caps/>
      <w:sz w:val="20"/>
    </w:rPr>
  </w:style>
  <w:style w:type="paragraph" w:customStyle="1" w:styleId="DefinitionSchedule">
    <w:name w:val="Definition (Schedule)"/>
    <w:basedOn w:val="Defintion"/>
    <w:next w:val="Normal"/>
    <w:rsid w:val="003815BF"/>
    <w:pPr>
      <w:spacing w:before="0"/>
    </w:pPr>
    <w:rPr>
      <w:sz w:val="20"/>
    </w:rPr>
  </w:style>
  <w:style w:type="paragraph" w:styleId="DocumentMap">
    <w:name w:val="Document Map"/>
    <w:basedOn w:val="Normal"/>
    <w:link w:val="DocumentMapChar"/>
    <w:semiHidden/>
    <w:rsid w:val="003815BF"/>
    <w:pPr>
      <w:suppressLineNumbers/>
      <w:shd w:val="clear" w:color="auto" w:fill="000080"/>
      <w:overflowPunct w:val="0"/>
      <w:autoSpaceDE w:val="0"/>
      <w:autoSpaceDN w:val="0"/>
      <w:adjustRightInd w:val="0"/>
      <w:spacing w:before="120"/>
      <w:textAlignment w:val="baseline"/>
    </w:pPr>
    <w:rPr>
      <w:rFonts w:ascii="Tahoma" w:hAnsi="Tahoma" w:cs="Tahoma"/>
    </w:rPr>
  </w:style>
  <w:style w:type="character" w:customStyle="1" w:styleId="DocumentMapChar">
    <w:name w:val="Document Map Char"/>
    <w:basedOn w:val="DefaultParagraphFont"/>
    <w:link w:val="DocumentMap"/>
    <w:rsid w:val="003815BF"/>
    <w:rPr>
      <w:rFonts w:ascii="Tahoma" w:hAnsi="Tahoma" w:cs="Tahoma"/>
      <w:sz w:val="24"/>
      <w:shd w:val="clear" w:color="auto" w:fill="000080"/>
      <w:lang w:eastAsia="en-US"/>
    </w:rPr>
  </w:style>
  <w:style w:type="paragraph" w:customStyle="1" w:styleId="AmendDefinition1">
    <w:name w:val="Amend Definition 1"/>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815BF"/>
    <w:pPr>
      <w:overflowPunct w:val="0"/>
      <w:autoSpaceDE w:val="0"/>
      <w:autoSpaceDN w:val="0"/>
      <w:adjustRightInd w:val="0"/>
      <w:spacing w:before="120"/>
      <w:ind w:left="2892" w:hanging="1021"/>
      <w:jc w:val="left"/>
      <w:textAlignment w:val="baseline"/>
    </w:pPr>
  </w:style>
  <w:style w:type="paragraph" w:customStyle="1" w:styleId="AmendPenalty2">
    <w:name w:val="Amend. Penalty 2"/>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overflowPunct w:val="0"/>
      <w:autoSpaceDE w:val="0"/>
      <w:autoSpaceDN w:val="0"/>
      <w:adjustRightInd w:val="0"/>
      <w:spacing w:before="120"/>
      <w:ind w:left="3402" w:hanging="1021"/>
      <w:jc w:val="left"/>
      <w:textAlignment w:val="baseline"/>
    </w:pPr>
  </w:style>
  <w:style w:type="paragraph" w:customStyle="1" w:styleId="AmendPenalty3">
    <w:name w:val="Amend. Penalty 3"/>
    <w:basedOn w:val="Penalty"/>
    <w:next w:val="Normal"/>
    <w:rsid w:val="003815BF"/>
    <w:pPr>
      <w:tabs>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overflowPunct w:val="0"/>
      <w:autoSpaceDE w:val="0"/>
      <w:autoSpaceDN w:val="0"/>
      <w:adjustRightInd w:val="0"/>
      <w:spacing w:before="120"/>
      <w:ind w:left="3913" w:hanging="1021"/>
      <w:jc w:val="left"/>
      <w:textAlignment w:val="baseline"/>
    </w:pPr>
  </w:style>
  <w:style w:type="paragraph" w:customStyle="1" w:styleId="AmendPenalty4">
    <w:name w:val="Amend. Penalty 4"/>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120"/>
      <w:ind w:left="4423" w:hanging="1021"/>
      <w:jc w:val="left"/>
      <w:textAlignment w:val="baseline"/>
    </w:pPr>
  </w:style>
  <w:style w:type="paragraph" w:customStyle="1" w:styleId="AmendPenalty5">
    <w:name w:val="Amend. Penalty 5"/>
    <w:basedOn w:val="Penalty"/>
    <w:next w:val="Normal"/>
    <w:rsid w:val="003815BF"/>
    <w:pPr>
      <w:tabs>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overflowPunct w:val="0"/>
      <w:autoSpaceDE w:val="0"/>
      <w:autoSpaceDN w:val="0"/>
      <w:adjustRightInd w:val="0"/>
      <w:spacing w:before="120"/>
      <w:ind w:left="4933" w:hanging="1021"/>
      <w:jc w:val="left"/>
      <w:textAlignment w:val="baseline"/>
    </w:pPr>
  </w:style>
  <w:style w:type="paragraph" w:customStyle="1" w:styleId="DraftDefinition1">
    <w:name w:val="Draft Definition 1"/>
    <w:next w:val="Normal"/>
    <w:rsid w:val="003815B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815B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815B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1872" w:hanging="1021"/>
      <w:jc w:val="left"/>
      <w:textAlignment w:val="baseline"/>
    </w:pPr>
  </w:style>
  <w:style w:type="paragraph" w:customStyle="1" w:styleId="DraftPenalty2">
    <w:name w:val="Draft Penalty 2"/>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Penalty3">
    <w:name w:val="Draft Penalty 3"/>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892" w:hanging="1021"/>
      <w:jc w:val="left"/>
      <w:textAlignment w:val="baseline"/>
    </w:pPr>
  </w:style>
  <w:style w:type="paragraph" w:customStyle="1" w:styleId="DraftPenalty4">
    <w:name w:val="Draft Penalty 4"/>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402" w:hanging="1021"/>
      <w:jc w:val="left"/>
      <w:textAlignment w:val="baseline"/>
    </w:pPr>
  </w:style>
  <w:style w:type="paragraph" w:customStyle="1" w:styleId="DraftPenalty5">
    <w:name w:val="Draft Penalty 5"/>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913" w:hanging="1021"/>
      <w:jc w:val="left"/>
      <w:textAlignment w:val="baseline"/>
    </w:pPr>
  </w:style>
  <w:style w:type="paragraph" w:customStyle="1" w:styleId="Heading-ENDNOTES">
    <w:name w:val="Heading - ENDNOTES"/>
    <w:basedOn w:val="EndnoteText0"/>
    <w:next w:val="EndnoteText0"/>
    <w:rsid w:val="003815BF"/>
    <w:pPr>
      <w:ind w:left="-284" w:firstLine="0"/>
      <w:outlineLvl w:val="1"/>
    </w:pPr>
    <w:rPr>
      <w:b/>
      <w:sz w:val="22"/>
      <w:lang w:val="en-GB"/>
    </w:rPr>
  </w:style>
  <w:style w:type="paragraph" w:customStyle="1" w:styleId="ScheduleDefinition1">
    <w:name w:val="Schedule Definition 1"/>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3815BF"/>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3815BF"/>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3815BF"/>
    <w:pPr>
      <w:suppressLineNumbers/>
      <w:overflowPunct w:val="0"/>
      <w:autoSpaceDE w:val="0"/>
      <w:autoSpaceDN w:val="0"/>
      <w:adjustRightInd w:val="0"/>
      <w:spacing w:before="120" w:after="120"/>
      <w:jc w:val="center"/>
      <w:textAlignment w:val="baseline"/>
    </w:pPr>
    <w:rPr>
      <w:b/>
      <w:sz w:val="20"/>
    </w:rPr>
  </w:style>
  <w:style w:type="paragraph" w:customStyle="1" w:styleId="Schedule-Part0">
    <w:name w:val="Schedule-Part"/>
    <w:basedOn w:val="Normal"/>
    <w:next w:val="Normal"/>
    <w:rsid w:val="003815BF"/>
    <w:pPr>
      <w:suppressLineNumbers/>
      <w:overflowPunct w:val="0"/>
      <w:autoSpaceDE w:val="0"/>
      <w:autoSpaceDN w:val="0"/>
      <w:adjustRightInd w:val="0"/>
      <w:spacing w:before="120" w:after="120"/>
      <w:jc w:val="center"/>
      <w:textAlignment w:val="baseline"/>
    </w:pPr>
    <w:rPr>
      <w:b/>
      <w:caps/>
      <w:sz w:val="22"/>
    </w:rPr>
  </w:style>
  <w:style w:type="paragraph" w:customStyle="1" w:styleId="AmndChptr">
    <w:name w:val="Amnd Chptr"/>
    <w:basedOn w:val="Normal"/>
    <w:next w:val="Normal"/>
    <w:rsid w:val="003815BF"/>
    <w:pPr>
      <w:overflowPunct w:val="0"/>
      <w:autoSpaceDE w:val="0"/>
      <w:autoSpaceDN w:val="0"/>
      <w:adjustRightInd w:val="0"/>
      <w:spacing w:before="240" w:after="120"/>
      <w:ind w:left="1361"/>
      <w:textAlignment w:val="baseline"/>
      <w:outlineLvl w:val="3"/>
    </w:pPr>
    <w:rPr>
      <w:b/>
      <w:caps/>
      <w:sz w:val="26"/>
    </w:rPr>
  </w:style>
  <w:style w:type="paragraph" w:customStyle="1" w:styleId="ChapterHeading">
    <w:name w:val="Chapter Heading"/>
    <w:basedOn w:val="Normal"/>
    <w:next w:val="Normal"/>
    <w:rsid w:val="003815BF"/>
    <w:pPr>
      <w:overflowPunct w:val="0"/>
      <w:autoSpaceDE w:val="0"/>
      <w:autoSpaceDN w:val="0"/>
      <w:adjustRightInd w:val="0"/>
      <w:spacing w:before="240" w:after="120"/>
      <w:jc w:val="center"/>
      <w:textAlignment w:val="baseline"/>
      <w:outlineLvl w:val="0"/>
    </w:pPr>
    <w:rPr>
      <w:b/>
      <w:caps/>
      <w:sz w:val="26"/>
    </w:rPr>
  </w:style>
  <w:style w:type="paragraph" w:customStyle="1" w:styleId="AmndSectionEg">
    <w:name w:val="Amnd Section Eg"/>
    <w:next w:val="Normal"/>
    <w:rsid w:val="003815BF"/>
    <w:pPr>
      <w:spacing w:before="120"/>
      <w:ind w:left="1871"/>
    </w:pPr>
    <w:rPr>
      <w:lang w:eastAsia="en-US"/>
    </w:rPr>
  </w:style>
  <w:style w:type="paragraph" w:customStyle="1" w:styleId="AmndSub-sectionEg">
    <w:name w:val="Amnd Sub-section Eg"/>
    <w:next w:val="Normal"/>
    <w:rsid w:val="003815BF"/>
    <w:pPr>
      <w:spacing w:before="120"/>
      <w:ind w:left="2381"/>
    </w:pPr>
    <w:rPr>
      <w:lang w:eastAsia="en-US"/>
    </w:rPr>
  </w:style>
  <w:style w:type="paragraph" w:customStyle="1" w:styleId="DraftSectionEg">
    <w:name w:val="Draft Section Eg"/>
    <w:next w:val="Normal"/>
    <w:rsid w:val="003815BF"/>
    <w:pPr>
      <w:spacing w:before="120"/>
      <w:ind w:left="851"/>
    </w:pPr>
    <w:rPr>
      <w:lang w:eastAsia="en-US"/>
    </w:rPr>
  </w:style>
  <w:style w:type="paragraph" w:customStyle="1" w:styleId="SchSectionEg">
    <w:name w:val="Sch Section Eg"/>
    <w:next w:val="Normal"/>
    <w:rsid w:val="003815BF"/>
    <w:pPr>
      <w:spacing w:before="120"/>
      <w:ind w:left="851"/>
    </w:pPr>
    <w:rPr>
      <w:lang w:eastAsia="en-US"/>
    </w:rPr>
  </w:style>
  <w:style w:type="paragraph" w:customStyle="1" w:styleId="SchSub-sectionEg">
    <w:name w:val="Sch Sub-section Eg"/>
    <w:next w:val="Normal"/>
    <w:rsid w:val="003815BF"/>
    <w:pPr>
      <w:spacing w:before="120"/>
      <w:ind w:left="1361"/>
    </w:pPr>
    <w:rPr>
      <w:lang w:eastAsia="en-US"/>
    </w:rPr>
  </w:style>
  <w:style w:type="paragraph" w:customStyle="1" w:styleId="DraftParaEg">
    <w:name w:val="Draft Para Eg"/>
    <w:next w:val="Normal"/>
    <w:link w:val="DraftParaEgChar"/>
    <w:rsid w:val="003815BF"/>
    <w:pPr>
      <w:spacing w:before="120"/>
      <w:ind w:left="1871"/>
    </w:pPr>
    <w:rPr>
      <w:lang w:eastAsia="en-US"/>
    </w:rPr>
  </w:style>
  <w:style w:type="character" w:customStyle="1" w:styleId="DraftParaEgChar">
    <w:name w:val="Draft Para Eg Char"/>
    <w:basedOn w:val="DefaultParagraphFont"/>
    <w:link w:val="DraftParaEg"/>
    <w:rsid w:val="003815BF"/>
    <w:rPr>
      <w:lang w:eastAsia="en-US"/>
    </w:rPr>
  </w:style>
  <w:style w:type="paragraph" w:customStyle="1" w:styleId="AmndParaNote">
    <w:name w:val="Amnd Para Note"/>
    <w:next w:val="Normal"/>
    <w:rsid w:val="003815BF"/>
    <w:pPr>
      <w:spacing w:before="120"/>
    </w:pPr>
    <w:rPr>
      <w:lang w:eastAsia="en-US"/>
    </w:rPr>
  </w:style>
  <w:style w:type="paragraph" w:customStyle="1" w:styleId="AmndSectionNote">
    <w:name w:val="Amnd Section Note"/>
    <w:next w:val="Normal"/>
    <w:rsid w:val="003815BF"/>
    <w:pPr>
      <w:spacing w:before="120"/>
    </w:pPr>
    <w:rPr>
      <w:lang w:eastAsia="en-US"/>
    </w:rPr>
  </w:style>
  <w:style w:type="paragraph" w:customStyle="1" w:styleId="AmndSub-paraNote">
    <w:name w:val="Amnd Sub-para Note"/>
    <w:next w:val="Normal"/>
    <w:rsid w:val="003815BF"/>
    <w:pPr>
      <w:spacing w:before="120"/>
    </w:pPr>
    <w:rPr>
      <w:lang w:eastAsia="en-US"/>
    </w:rPr>
  </w:style>
  <w:style w:type="paragraph" w:customStyle="1" w:styleId="AmndSub-sectionNote">
    <w:name w:val="Amnd Sub-section Note"/>
    <w:next w:val="Normal"/>
    <w:rsid w:val="003815BF"/>
    <w:pPr>
      <w:spacing w:before="120"/>
    </w:pPr>
    <w:rPr>
      <w:lang w:eastAsia="en-US"/>
    </w:rPr>
  </w:style>
  <w:style w:type="paragraph" w:customStyle="1" w:styleId="DraftParaNote">
    <w:name w:val="Draft Para Note"/>
    <w:next w:val="Normal"/>
    <w:rsid w:val="003815BF"/>
    <w:pPr>
      <w:spacing w:before="120"/>
    </w:pPr>
    <w:rPr>
      <w:lang w:eastAsia="en-US"/>
    </w:rPr>
  </w:style>
  <w:style w:type="paragraph" w:customStyle="1" w:styleId="SchParaNote">
    <w:name w:val="Sch Para Note"/>
    <w:next w:val="Normal"/>
    <w:rsid w:val="003815BF"/>
    <w:pPr>
      <w:spacing w:before="120"/>
    </w:pPr>
    <w:rPr>
      <w:lang w:eastAsia="en-US"/>
    </w:rPr>
  </w:style>
  <w:style w:type="paragraph" w:customStyle="1" w:styleId="SchSectionNote">
    <w:name w:val="Sch Section Note"/>
    <w:next w:val="Normal"/>
    <w:rsid w:val="003815BF"/>
    <w:pPr>
      <w:spacing w:before="120"/>
    </w:pPr>
    <w:rPr>
      <w:lang w:eastAsia="en-US"/>
    </w:rPr>
  </w:style>
  <w:style w:type="paragraph" w:customStyle="1" w:styleId="SchSub-sectionNote">
    <w:name w:val="Sch Sub-section Note"/>
    <w:next w:val="Normal"/>
    <w:rsid w:val="003815BF"/>
    <w:pPr>
      <w:spacing w:before="120"/>
    </w:pPr>
    <w:rPr>
      <w:lang w:eastAsia="en-US"/>
    </w:rPr>
  </w:style>
  <w:style w:type="paragraph" w:styleId="BlockText">
    <w:name w:val="Block Text"/>
    <w:basedOn w:val="Normal"/>
    <w:rsid w:val="003815BF"/>
    <w:pPr>
      <w:suppressLineNumbers/>
      <w:overflowPunct w:val="0"/>
      <w:autoSpaceDE w:val="0"/>
      <w:autoSpaceDN w:val="0"/>
      <w:adjustRightInd w:val="0"/>
      <w:spacing w:before="120"/>
      <w:ind w:left="851" w:right="851"/>
      <w:textAlignment w:val="baseline"/>
    </w:pPr>
    <w:rPr>
      <w:sz w:val="22"/>
    </w:rPr>
  </w:style>
  <w:style w:type="paragraph" w:styleId="BodyTextIndent">
    <w:name w:val="Body Text Indent"/>
    <w:basedOn w:val="Normal"/>
    <w:link w:val="BodyTextIndentChar"/>
    <w:rsid w:val="003815BF"/>
    <w:pPr>
      <w:suppressLineNumbers/>
      <w:tabs>
        <w:tab w:val="left" w:pos="510"/>
        <w:tab w:val="left" w:pos="1378"/>
      </w:tabs>
      <w:overflowPunct w:val="0"/>
      <w:autoSpaceDE w:val="0"/>
      <w:autoSpaceDN w:val="0"/>
      <w:adjustRightInd w:val="0"/>
      <w:spacing w:before="120"/>
      <w:ind w:left="1361"/>
      <w:textAlignment w:val="baseline"/>
    </w:pPr>
    <w:rPr>
      <w:sz w:val="22"/>
    </w:rPr>
  </w:style>
  <w:style w:type="character" w:customStyle="1" w:styleId="BodyTextIndentChar">
    <w:name w:val="Body Text Indent Char"/>
    <w:basedOn w:val="DefaultParagraphFont"/>
    <w:link w:val="BodyTextIndent"/>
    <w:rsid w:val="003815BF"/>
    <w:rPr>
      <w:sz w:val="22"/>
      <w:lang w:eastAsia="en-US"/>
    </w:rPr>
  </w:style>
  <w:style w:type="paragraph" w:customStyle="1" w:styleId="ShoulderHeading">
    <w:name w:val="Shoulder Heading"/>
    <w:basedOn w:val="ShoulderReference"/>
    <w:next w:val="Normal"/>
    <w:rsid w:val="003815BF"/>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NoteDraftSub-sectdefSub-paraindent">
    <w:name w:val="Note Draft Sub-sect def Sub-para indent"/>
    <w:next w:val="Normal"/>
    <w:rsid w:val="003815BF"/>
    <w:pPr>
      <w:spacing w:before="120"/>
      <w:ind w:left="2891"/>
    </w:pPr>
    <w:rPr>
      <w:lang w:eastAsia="en-US"/>
    </w:rPr>
  </w:style>
  <w:style w:type="paragraph" w:customStyle="1" w:styleId="AmendSchDiv">
    <w:name w:val="Amend Sch Div"/>
    <w:basedOn w:val="Normal"/>
    <w:next w:val="Normal"/>
    <w:rsid w:val="003815BF"/>
    <w:pPr>
      <w:suppressLineNumbers/>
      <w:overflowPunct w:val="0"/>
      <w:autoSpaceDE w:val="0"/>
      <w:autoSpaceDN w:val="0"/>
      <w:adjustRightInd w:val="0"/>
      <w:spacing w:before="240" w:after="120"/>
      <w:ind w:left="1361"/>
      <w:jc w:val="center"/>
      <w:textAlignment w:val="baseline"/>
    </w:pPr>
    <w:rPr>
      <w:b/>
    </w:rPr>
  </w:style>
  <w:style w:type="paragraph" w:customStyle="1" w:styleId="AmendSchHead">
    <w:name w:val="Amend Sch Head"/>
    <w:next w:val="Normal"/>
    <w:rsid w:val="003815BF"/>
    <w:pPr>
      <w:spacing w:before="240"/>
      <w:ind w:left="1361"/>
      <w:jc w:val="center"/>
    </w:pPr>
    <w:rPr>
      <w:b/>
      <w:sz w:val="22"/>
      <w:lang w:eastAsia="en-US"/>
    </w:rPr>
  </w:style>
  <w:style w:type="paragraph" w:customStyle="1" w:styleId="AmendSchNumber">
    <w:name w:val="Amend Sch Number"/>
    <w:next w:val="Normal"/>
    <w:rsid w:val="003815BF"/>
    <w:pPr>
      <w:spacing w:before="240"/>
      <w:ind w:left="1361"/>
      <w:jc w:val="center"/>
    </w:pPr>
    <w:rPr>
      <w:b/>
      <w:sz w:val="22"/>
      <w:lang w:eastAsia="en-US"/>
    </w:rPr>
  </w:style>
  <w:style w:type="paragraph" w:customStyle="1" w:styleId="AmendSchPart">
    <w:name w:val="Amend Sch Part"/>
    <w:next w:val="Normal"/>
    <w:rsid w:val="003815BF"/>
    <w:pPr>
      <w:spacing w:before="240" w:after="120"/>
      <w:ind w:left="1361"/>
      <w:jc w:val="center"/>
    </w:pPr>
    <w:rPr>
      <w:b/>
      <w:caps/>
      <w:sz w:val="22"/>
      <w:lang w:eastAsia="en-US"/>
    </w:rPr>
  </w:style>
  <w:style w:type="paragraph" w:customStyle="1" w:styleId="AmendSchTitle">
    <w:name w:val="Amend Sch Title"/>
    <w:next w:val="Normal"/>
    <w:rsid w:val="003815BF"/>
    <w:pPr>
      <w:spacing w:before="240"/>
      <w:ind w:left="1361"/>
      <w:jc w:val="center"/>
    </w:pPr>
    <w:rPr>
      <w:b/>
      <w:sz w:val="22"/>
      <w:lang w:eastAsia="en-US"/>
    </w:rPr>
  </w:style>
  <w:style w:type="paragraph" w:customStyle="1" w:styleId="Stars">
    <w:name w:val="Stars"/>
    <w:basedOn w:val="BodySection"/>
    <w:next w:val="Normal"/>
    <w:rsid w:val="003815BF"/>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3815BF"/>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3815BF"/>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3815BF"/>
    <w:pPr>
      <w:ind w:left="284"/>
    </w:pPr>
  </w:style>
  <w:style w:type="paragraph" w:customStyle="1" w:styleId="ByAuthority">
    <w:name w:val="ByAuthority"/>
    <w:basedOn w:val="Normal"/>
    <w:next w:val="AmendSchNumber"/>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2"/>
    </w:rPr>
  </w:style>
  <w:style w:type="paragraph" w:customStyle="1" w:styleId="SRT1Autotext1">
    <w:name w:val="SR T1 Autotext1"/>
    <w:basedOn w:val="Normal"/>
    <w:rsid w:val="003815BF"/>
    <w:pPr>
      <w:keepNext/>
      <w:suppressLineNumbers/>
      <w:overflowPunct w:val="0"/>
      <w:autoSpaceDE w:val="0"/>
      <w:autoSpaceDN w:val="0"/>
      <w:adjustRightInd w:val="0"/>
      <w:textAlignment w:val="baseline"/>
    </w:pPr>
    <w:rPr>
      <w:spacing w:val="-4"/>
      <w:sz w:val="18"/>
    </w:rPr>
  </w:style>
  <w:style w:type="paragraph" w:customStyle="1" w:styleId="Reprint-AutoText">
    <w:name w:val="Reprint - AutoText"/>
    <w:basedOn w:val="Normal"/>
    <w:rsid w:val="003815BF"/>
    <w:pPr>
      <w:suppressLineNumbers/>
      <w:overflowPunct w:val="0"/>
      <w:autoSpaceDE w:val="0"/>
      <w:autoSpaceDN w:val="0"/>
      <w:adjustRightInd w:val="0"/>
      <w:textAlignment w:val="baseline"/>
    </w:pPr>
  </w:style>
  <w:style w:type="paragraph" w:customStyle="1" w:styleId="SRT1Autotext3">
    <w:name w:val="SR T1 Autotext3"/>
    <w:basedOn w:val="Normal"/>
    <w:rsid w:val="003815BF"/>
    <w:pPr>
      <w:keepNext/>
      <w:suppressLineNumbers/>
      <w:overflowPunct w:val="0"/>
      <w:autoSpaceDE w:val="0"/>
      <w:autoSpaceDN w:val="0"/>
      <w:adjustRightInd w:val="0"/>
      <w:textAlignment w:val="baseline"/>
    </w:pPr>
    <w:rPr>
      <w:i/>
      <w:sz w:val="18"/>
    </w:rPr>
  </w:style>
  <w:style w:type="paragraph" w:customStyle="1" w:styleId="TOAAutotext">
    <w:name w:val="TOA Autotext"/>
    <w:basedOn w:val="SRT1Autotext3"/>
    <w:rsid w:val="003815BF"/>
  </w:style>
  <w:style w:type="paragraph" w:customStyle="1" w:styleId="ReprintIndexLine1">
    <w:name w:val="Reprint Index Line1"/>
    <w:basedOn w:val="ReprintIndexLine"/>
    <w:rsid w:val="003815BF"/>
  </w:style>
  <w:style w:type="paragraph" w:customStyle="1" w:styleId="ReprintIndexLine">
    <w:name w:val="Reprint Index Line"/>
    <w:basedOn w:val="Normal"/>
    <w:rsid w:val="003815BF"/>
    <w:pPr>
      <w:suppressLineNumbers/>
      <w:tabs>
        <w:tab w:val="left" w:pos="4678"/>
      </w:tabs>
      <w:overflowPunct w:val="0"/>
      <w:autoSpaceDE w:val="0"/>
      <w:autoSpaceDN w:val="0"/>
      <w:adjustRightInd w:val="0"/>
      <w:spacing w:line="156" w:lineRule="auto"/>
      <w:textAlignment w:val="baseline"/>
    </w:pPr>
    <w:rPr>
      <w:i/>
      <w:sz w:val="20"/>
    </w:rPr>
  </w:style>
  <w:style w:type="paragraph" w:customStyle="1" w:styleId="ReprintIndexHeading">
    <w:name w:val="Reprint Index Heading"/>
    <w:basedOn w:val="Normal"/>
    <w:next w:val="Normal"/>
    <w:rsid w:val="003815BF"/>
    <w:pPr>
      <w:suppressLineNumbers/>
      <w:overflowPunct w:val="0"/>
      <w:autoSpaceDE w:val="0"/>
      <w:autoSpaceDN w:val="0"/>
      <w:adjustRightInd w:val="0"/>
      <w:spacing w:before="240" w:line="192" w:lineRule="auto"/>
      <w:jc w:val="center"/>
      <w:textAlignment w:val="baseline"/>
    </w:pPr>
    <w:rPr>
      <w:b/>
    </w:rPr>
  </w:style>
  <w:style w:type="paragraph" w:customStyle="1" w:styleId="ReprintIndexSubject">
    <w:name w:val="Reprint Index Subject"/>
    <w:basedOn w:val="Normal"/>
    <w:next w:val="ReprintIndexsubtopic"/>
    <w:rsid w:val="003815BF"/>
    <w:pPr>
      <w:suppressLineNumbers/>
      <w:overflowPunct w:val="0"/>
      <w:autoSpaceDE w:val="0"/>
      <w:autoSpaceDN w:val="0"/>
      <w:adjustRightInd w:val="0"/>
      <w:spacing w:before="120"/>
      <w:ind w:left="4678" w:hanging="4678"/>
      <w:textAlignment w:val="baseline"/>
    </w:pPr>
    <w:rPr>
      <w:b/>
      <w:sz w:val="20"/>
    </w:rPr>
  </w:style>
  <w:style w:type="paragraph" w:customStyle="1" w:styleId="ReprintIndexsubtopic">
    <w:name w:val="Reprint Index subtopic"/>
    <w:basedOn w:val="ReprintIndexSubject"/>
    <w:rsid w:val="003815BF"/>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3815BF"/>
  </w:style>
  <w:style w:type="paragraph" w:customStyle="1" w:styleId="n">
    <w:name w:val="n"/>
    <w:basedOn w:val="Heading-ENDNOTES"/>
    <w:rsid w:val="003815BF"/>
    <w:pPr>
      <w:ind w:left="0" w:hanging="284"/>
    </w:pPr>
  </w:style>
  <w:style w:type="paragraph" w:customStyle="1" w:styleId="GovernorAssent">
    <w:name w:val="Governor Assent"/>
    <w:basedOn w:val="Normal"/>
    <w:rsid w:val="003815BF"/>
    <w:pPr>
      <w:suppressLineNumbers/>
      <w:overflowPunct w:val="0"/>
      <w:autoSpaceDE w:val="0"/>
      <w:autoSpaceDN w:val="0"/>
      <w:adjustRightInd w:val="0"/>
      <w:textAlignment w:val="baseline"/>
    </w:pPr>
    <w:rPr>
      <w:sz w:val="20"/>
      <w:lang w:val="en-GB"/>
    </w:rPr>
  </w:style>
  <w:style w:type="paragraph" w:customStyle="1" w:styleId="PART">
    <w:name w:val="PART"/>
    <w:basedOn w:val="Normal"/>
    <w:next w:val="Normal"/>
    <w:rsid w:val="003815BF"/>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b/>
      <w:sz w:val="22"/>
      <w:lang w:val="en-GB"/>
    </w:rPr>
  </w:style>
  <w:style w:type="paragraph" w:styleId="BodyText">
    <w:name w:val="Body Text"/>
    <w:basedOn w:val="Normal"/>
    <w:link w:val="BodyTextChar"/>
    <w:rsid w:val="003815BF"/>
    <w:pPr>
      <w:suppressLineNumbers/>
      <w:overflowPunct w:val="0"/>
      <w:autoSpaceDE w:val="0"/>
      <w:autoSpaceDN w:val="0"/>
      <w:adjustRightInd w:val="0"/>
      <w:spacing w:before="120" w:after="120"/>
      <w:textAlignment w:val="baseline"/>
    </w:pPr>
  </w:style>
  <w:style w:type="character" w:customStyle="1" w:styleId="BodyTextChar">
    <w:name w:val="Body Text Char"/>
    <w:basedOn w:val="DefaultParagraphFont"/>
    <w:link w:val="BodyText"/>
    <w:rsid w:val="003815BF"/>
    <w:rPr>
      <w:sz w:val="24"/>
      <w:lang w:eastAsia="en-US"/>
    </w:rPr>
  </w:style>
  <w:style w:type="paragraph" w:styleId="BodyText2">
    <w:name w:val="Body Text 2"/>
    <w:basedOn w:val="Normal"/>
    <w:link w:val="BodyText2Char"/>
    <w:rsid w:val="003815BF"/>
    <w:pPr>
      <w:suppressLineNumbers/>
      <w:overflowPunct w:val="0"/>
      <w:autoSpaceDE w:val="0"/>
      <w:autoSpaceDN w:val="0"/>
      <w:adjustRightInd w:val="0"/>
      <w:spacing w:before="120" w:after="120" w:line="480" w:lineRule="auto"/>
      <w:textAlignment w:val="baseline"/>
    </w:pPr>
  </w:style>
  <w:style w:type="character" w:customStyle="1" w:styleId="BodyText2Char">
    <w:name w:val="Body Text 2 Char"/>
    <w:basedOn w:val="DefaultParagraphFont"/>
    <w:link w:val="BodyText2"/>
    <w:rsid w:val="003815BF"/>
    <w:rPr>
      <w:sz w:val="24"/>
      <w:lang w:eastAsia="en-US"/>
    </w:rPr>
  </w:style>
  <w:style w:type="paragraph" w:styleId="BodyText3">
    <w:name w:val="Body Text 3"/>
    <w:basedOn w:val="Normal"/>
    <w:link w:val="BodyText3Char"/>
    <w:rsid w:val="003815BF"/>
    <w:pPr>
      <w:suppressLineNumbers/>
      <w:overflowPunct w:val="0"/>
      <w:autoSpaceDE w:val="0"/>
      <w:autoSpaceDN w:val="0"/>
      <w:adjustRightInd w:val="0"/>
      <w:spacing w:before="120" w:after="120"/>
      <w:textAlignment w:val="baseline"/>
    </w:pPr>
    <w:rPr>
      <w:sz w:val="16"/>
      <w:szCs w:val="16"/>
    </w:rPr>
  </w:style>
  <w:style w:type="character" w:customStyle="1" w:styleId="BodyText3Char">
    <w:name w:val="Body Text 3 Char"/>
    <w:basedOn w:val="DefaultParagraphFont"/>
    <w:link w:val="BodyText3"/>
    <w:rsid w:val="003815BF"/>
    <w:rPr>
      <w:sz w:val="16"/>
      <w:szCs w:val="16"/>
      <w:lang w:eastAsia="en-US"/>
    </w:rPr>
  </w:style>
  <w:style w:type="paragraph" w:styleId="BodyTextFirstIndent">
    <w:name w:val="Body Text First Indent"/>
    <w:basedOn w:val="BodyText"/>
    <w:link w:val="BodyTextFirstIndentChar"/>
    <w:rsid w:val="003815BF"/>
    <w:pPr>
      <w:ind w:firstLine="210"/>
    </w:pPr>
  </w:style>
  <w:style w:type="character" w:customStyle="1" w:styleId="BodyTextFirstIndentChar">
    <w:name w:val="Body Text First Indent Char"/>
    <w:basedOn w:val="BodyTextChar"/>
    <w:link w:val="BodyTextFirstIndent"/>
    <w:rsid w:val="003815BF"/>
    <w:rPr>
      <w:sz w:val="24"/>
      <w:lang w:eastAsia="en-US"/>
    </w:rPr>
  </w:style>
  <w:style w:type="paragraph" w:styleId="BodyTextFirstIndent2">
    <w:name w:val="Body Text First Indent 2"/>
    <w:basedOn w:val="BodyTextIndent"/>
    <w:link w:val="BodyTextFirstIndent2Char"/>
    <w:rsid w:val="003815BF"/>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3815BF"/>
    <w:rPr>
      <w:sz w:val="24"/>
      <w:lang w:eastAsia="en-US"/>
    </w:rPr>
  </w:style>
  <w:style w:type="paragraph" w:styleId="BodyTextIndent2">
    <w:name w:val="Body Text Indent 2"/>
    <w:basedOn w:val="Normal"/>
    <w:link w:val="BodyTextIndent2Char"/>
    <w:rsid w:val="003815BF"/>
    <w:pPr>
      <w:suppressLineNumbers/>
      <w:overflowPunct w:val="0"/>
      <w:autoSpaceDE w:val="0"/>
      <w:autoSpaceDN w:val="0"/>
      <w:adjustRightInd w:val="0"/>
      <w:spacing w:before="120"/>
      <w:ind w:left="-2820"/>
      <w:textAlignment w:val="baseline"/>
    </w:pPr>
  </w:style>
  <w:style w:type="character" w:customStyle="1" w:styleId="BodyTextIndent2Char">
    <w:name w:val="Body Text Indent 2 Char"/>
    <w:basedOn w:val="DefaultParagraphFont"/>
    <w:link w:val="BodyTextIndent2"/>
    <w:rsid w:val="003815BF"/>
    <w:rPr>
      <w:sz w:val="24"/>
      <w:lang w:eastAsia="en-US"/>
    </w:rPr>
  </w:style>
  <w:style w:type="paragraph" w:styleId="BodyTextIndent3">
    <w:name w:val="Body Text Indent 3"/>
    <w:basedOn w:val="Normal"/>
    <w:link w:val="BodyTextIndent3Char"/>
    <w:rsid w:val="003815BF"/>
    <w:pPr>
      <w:suppressLineNumbers/>
      <w:overflowPunct w:val="0"/>
      <w:autoSpaceDE w:val="0"/>
      <w:autoSpaceDN w:val="0"/>
      <w:adjustRightInd w:val="0"/>
      <w:spacing w:before="120" w:after="120"/>
      <w:ind w:left="283"/>
      <w:textAlignment w:val="baseline"/>
    </w:pPr>
    <w:rPr>
      <w:sz w:val="16"/>
      <w:szCs w:val="16"/>
    </w:rPr>
  </w:style>
  <w:style w:type="character" w:customStyle="1" w:styleId="BodyTextIndent3Char">
    <w:name w:val="Body Text Indent 3 Char"/>
    <w:basedOn w:val="DefaultParagraphFont"/>
    <w:link w:val="BodyTextIndent3"/>
    <w:rsid w:val="003815BF"/>
    <w:rPr>
      <w:sz w:val="16"/>
      <w:szCs w:val="16"/>
      <w:lang w:eastAsia="en-US"/>
    </w:rPr>
  </w:style>
  <w:style w:type="paragraph" w:styleId="Closing">
    <w:name w:val="Closing"/>
    <w:basedOn w:val="Normal"/>
    <w:link w:val="ClosingChar"/>
    <w:rsid w:val="003815BF"/>
    <w:pPr>
      <w:suppressLineNumbers/>
      <w:overflowPunct w:val="0"/>
      <w:autoSpaceDE w:val="0"/>
      <w:autoSpaceDN w:val="0"/>
      <w:adjustRightInd w:val="0"/>
      <w:spacing w:before="120"/>
      <w:ind w:left="4252"/>
      <w:textAlignment w:val="baseline"/>
    </w:pPr>
  </w:style>
  <w:style w:type="character" w:customStyle="1" w:styleId="ClosingChar">
    <w:name w:val="Closing Char"/>
    <w:basedOn w:val="DefaultParagraphFont"/>
    <w:link w:val="Closing"/>
    <w:rsid w:val="003815BF"/>
    <w:rPr>
      <w:sz w:val="24"/>
      <w:lang w:eastAsia="en-US"/>
    </w:rPr>
  </w:style>
  <w:style w:type="paragraph" w:styleId="Date">
    <w:name w:val="Date"/>
    <w:basedOn w:val="Normal"/>
    <w:next w:val="Normal"/>
    <w:link w:val="DateChar"/>
    <w:rsid w:val="003815BF"/>
    <w:pPr>
      <w:suppressLineNumbers/>
      <w:overflowPunct w:val="0"/>
      <w:autoSpaceDE w:val="0"/>
      <w:autoSpaceDN w:val="0"/>
      <w:adjustRightInd w:val="0"/>
      <w:spacing w:before="120"/>
      <w:textAlignment w:val="baseline"/>
    </w:pPr>
  </w:style>
  <w:style w:type="character" w:customStyle="1" w:styleId="DateChar">
    <w:name w:val="Date Char"/>
    <w:basedOn w:val="DefaultParagraphFont"/>
    <w:link w:val="Date"/>
    <w:rsid w:val="003815BF"/>
    <w:rPr>
      <w:sz w:val="24"/>
      <w:lang w:eastAsia="en-US"/>
    </w:rPr>
  </w:style>
  <w:style w:type="paragraph" w:styleId="E-mailSignature">
    <w:name w:val="E-mail Signature"/>
    <w:basedOn w:val="Normal"/>
    <w:link w:val="E-mailSignatureChar"/>
    <w:rsid w:val="003815BF"/>
    <w:pPr>
      <w:suppressLineNumbers/>
      <w:overflowPunct w:val="0"/>
      <w:autoSpaceDE w:val="0"/>
      <w:autoSpaceDN w:val="0"/>
      <w:adjustRightInd w:val="0"/>
      <w:spacing w:before="120"/>
      <w:textAlignment w:val="baseline"/>
    </w:pPr>
  </w:style>
  <w:style w:type="character" w:customStyle="1" w:styleId="E-mailSignatureChar">
    <w:name w:val="E-mail Signature Char"/>
    <w:basedOn w:val="DefaultParagraphFont"/>
    <w:link w:val="E-mailSignature"/>
    <w:rsid w:val="003815BF"/>
    <w:rPr>
      <w:sz w:val="24"/>
      <w:lang w:eastAsia="en-US"/>
    </w:rPr>
  </w:style>
  <w:style w:type="character" w:styleId="Emphasis">
    <w:name w:val="Emphasis"/>
    <w:basedOn w:val="DefaultParagraphFont"/>
    <w:qFormat/>
    <w:rsid w:val="003815BF"/>
    <w:rPr>
      <w:i/>
      <w:iCs/>
    </w:rPr>
  </w:style>
  <w:style w:type="paragraph" w:styleId="EnvelopeAddress">
    <w:name w:val="envelope address"/>
    <w:basedOn w:val="Normal"/>
    <w:rsid w:val="003815BF"/>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hAnsi="Arial" w:cs="Arial"/>
      <w:szCs w:val="24"/>
    </w:rPr>
  </w:style>
  <w:style w:type="paragraph" w:styleId="EnvelopeReturn">
    <w:name w:val="envelope return"/>
    <w:basedOn w:val="Normal"/>
    <w:rsid w:val="003815BF"/>
    <w:pPr>
      <w:suppressLineNumbers/>
      <w:overflowPunct w:val="0"/>
      <w:autoSpaceDE w:val="0"/>
      <w:autoSpaceDN w:val="0"/>
      <w:adjustRightInd w:val="0"/>
      <w:spacing w:before="120"/>
      <w:textAlignment w:val="baseline"/>
    </w:pPr>
    <w:rPr>
      <w:rFonts w:ascii="Arial" w:hAnsi="Arial" w:cs="Arial"/>
      <w:sz w:val="20"/>
    </w:rPr>
  </w:style>
  <w:style w:type="character" w:styleId="FollowedHyperlink">
    <w:name w:val="FollowedHyperlink"/>
    <w:basedOn w:val="DefaultParagraphFont"/>
    <w:rsid w:val="003815BF"/>
    <w:rPr>
      <w:color w:val="800080"/>
      <w:u w:val="single"/>
    </w:rPr>
  </w:style>
  <w:style w:type="character" w:styleId="HTMLAcronym">
    <w:name w:val="HTML Acronym"/>
    <w:basedOn w:val="DefaultParagraphFont"/>
    <w:rsid w:val="003815BF"/>
  </w:style>
  <w:style w:type="paragraph" w:styleId="HTMLAddress">
    <w:name w:val="HTML Address"/>
    <w:basedOn w:val="Normal"/>
    <w:link w:val="HTMLAddressChar"/>
    <w:rsid w:val="003815BF"/>
    <w:pPr>
      <w:suppressLineNumbers/>
      <w:overflowPunct w:val="0"/>
      <w:autoSpaceDE w:val="0"/>
      <w:autoSpaceDN w:val="0"/>
      <w:adjustRightInd w:val="0"/>
      <w:spacing w:before="120"/>
      <w:textAlignment w:val="baseline"/>
    </w:pPr>
    <w:rPr>
      <w:i/>
      <w:iCs/>
    </w:rPr>
  </w:style>
  <w:style w:type="character" w:customStyle="1" w:styleId="HTMLAddressChar">
    <w:name w:val="HTML Address Char"/>
    <w:basedOn w:val="DefaultParagraphFont"/>
    <w:link w:val="HTMLAddress"/>
    <w:rsid w:val="003815BF"/>
    <w:rPr>
      <w:i/>
      <w:iCs/>
      <w:sz w:val="24"/>
      <w:lang w:eastAsia="en-US"/>
    </w:rPr>
  </w:style>
  <w:style w:type="character" w:styleId="HTMLCite">
    <w:name w:val="HTML Cite"/>
    <w:basedOn w:val="DefaultParagraphFont"/>
    <w:rsid w:val="003815BF"/>
    <w:rPr>
      <w:i/>
      <w:iCs/>
    </w:rPr>
  </w:style>
  <w:style w:type="character" w:styleId="HTMLCode">
    <w:name w:val="HTML Code"/>
    <w:basedOn w:val="DefaultParagraphFont"/>
    <w:rsid w:val="003815BF"/>
    <w:rPr>
      <w:rFonts w:ascii="Courier New" w:hAnsi="Courier New"/>
      <w:sz w:val="20"/>
      <w:szCs w:val="20"/>
    </w:rPr>
  </w:style>
  <w:style w:type="character" w:styleId="HTMLDefinition">
    <w:name w:val="HTML Definition"/>
    <w:basedOn w:val="DefaultParagraphFont"/>
    <w:rsid w:val="003815BF"/>
    <w:rPr>
      <w:i/>
      <w:iCs/>
    </w:rPr>
  </w:style>
  <w:style w:type="character" w:styleId="HTMLKeyboard">
    <w:name w:val="HTML Keyboard"/>
    <w:basedOn w:val="DefaultParagraphFont"/>
    <w:rsid w:val="003815BF"/>
    <w:rPr>
      <w:rFonts w:ascii="Courier New" w:hAnsi="Courier New"/>
      <w:sz w:val="20"/>
      <w:szCs w:val="20"/>
    </w:rPr>
  </w:style>
  <w:style w:type="paragraph" w:styleId="HTMLPreformatted">
    <w:name w:val="HTML Preformatted"/>
    <w:basedOn w:val="Normal"/>
    <w:link w:val="HTMLPreformattedChar"/>
    <w:rsid w:val="003815BF"/>
    <w:pPr>
      <w:suppressLineNumbers/>
      <w:overflowPunct w:val="0"/>
      <w:autoSpaceDE w:val="0"/>
      <w:autoSpaceDN w:val="0"/>
      <w:adjustRightInd w:val="0"/>
      <w:spacing w:before="12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3815BF"/>
    <w:rPr>
      <w:rFonts w:ascii="Courier New" w:hAnsi="Courier New" w:cs="Courier New"/>
      <w:lang w:eastAsia="en-US"/>
    </w:rPr>
  </w:style>
  <w:style w:type="character" w:styleId="HTMLSample">
    <w:name w:val="HTML Sample"/>
    <w:basedOn w:val="DefaultParagraphFont"/>
    <w:rsid w:val="003815BF"/>
    <w:rPr>
      <w:rFonts w:ascii="Courier New" w:hAnsi="Courier New"/>
    </w:rPr>
  </w:style>
  <w:style w:type="character" w:styleId="HTMLTypewriter">
    <w:name w:val="HTML Typewriter"/>
    <w:basedOn w:val="DefaultParagraphFont"/>
    <w:rsid w:val="003815BF"/>
    <w:rPr>
      <w:rFonts w:ascii="Courier New" w:hAnsi="Courier New"/>
      <w:sz w:val="20"/>
      <w:szCs w:val="20"/>
    </w:rPr>
  </w:style>
  <w:style w:type="character" w:styleId="HTMLVariable">
    <w:name w:val="HTML Variable"/>
    <w:basedOn w:val="DefaultParagraphFont"/>
    <w:rsid w:val="003815BF"/>
    <w:rPr>
      <w:i/>
      <w:iCs/>
    </w:rPr>
  </w:style>
  <w:style w:type="paragraph" w:styleId="List">
    <w:name w:val="List"/>
    <w:basedOn w:val="Normal"/>
    <w:rsid w:val="003815BF"/>
    <w:pPr>
      <w:suppressLineNumbers/>
      <w:overflowPunct w:val="0"/>
      <w:autoSpaceDE w:val="0"/>
      <w:autoSpaceDN w:val="0"/>
      <w:adjustRightInd w:val="0"/>
      <w:spacing w:before="120"/>
      <w:ind w:left="283" w:hanging="283"/>
      <w:textAlignment w:val="baseline"/>
    </w:pPr>
  </w:style>
  <w:style w:type="paragraph" w:styleId="List2">
    <w:name w:val="List 2"/>
    <w:basedOn w:val="Normal"/>
    <w:rsid w:val="003815BF"/>
    <w:pPr>
      <w:suppressLineNumbers/>
      <w:overflowPunct w:val="0"/>
      <w:autoSpaceDE w:val="0"/>
      <w:autoSpaceDN w:val="0"/>
      <w:adjustRightInd w:val="0"/>
      <w:spacing w:before="120"/>
      <w:ind w:left="566" w:hanging="283"/>
      <w:textAlignment w:val="baseline"/>
    </w:pPr>
  </w:style>
  <w:style w:type="paragraph" w:styleId="List3">
    <w:name w:val="List 3"/>
    <w:basedOn w:val="Normal"/>
    <w:rsid w:val="003815BF"/>
    <w:pPr>
      <w:suppressLineNumbers/>
      <w:overflowPunct w:val="0"/>
      <w:autoSpaceDE w:val="0"/>
      <w:autoSpaceDN w:val="0"/>
      <w:adjustRightInd w:val="0"/>
      <w:spacing w:before="120"/>
      <w:ind w:left="849" w:hanging="283"/>
      <w:textAlignment w:val="baseline"/>
    </w:pPr>
  </w:style>
  <w:style w:type="paragraph" w:styleId="List4">
    <w:name w:val="List 4"/>
    <w:basedOn w:val="Normal"/>
    <w:rsid w:val="003815BF"/>
    <w:pPr>
      <w:suppressLineNumbers/>
      <w:overflowPunct w:val="0"/>
      <w:autoSpaceDE w:val="0"/>
      <w:autoSpaceDN w:val="0"/>
      <w:adjustRightInd w:val="0"/>
      <w:spacing w:before="120"/>
      <w:ind w:left="1132" w:hanging="283"/>
      <w:textAlignment w:val="baseline"/>
    </w:pPr>
  </w:style>
  <w:style w:type="paragraph" w:styleId="List5">
    <w:name w:val="List 5"/>
    <w:basedOn w:val="Normal"/>
    <w:rsid w:val="003815BF"/>
    <w:pPr>
      <w:suppressLineNumbers/>
      <w:overflowPunct w:val="0"/>
      <w:autoSpaceDE w:val="0"/>
      <w:autoSpaceDN w:val="0"/>
      <w:adjustRightInd w:val="0"/>
      <w:spacing w:before="120"/>
      <w:ind w:left="1415" w:hanging="283"/>
      <w:textAlignment w:val="baseline"/>
    </w:pPr>
  </w:style>
  <w:style w:type="paragraph" w:styleId="ListBullet">
    <w:name w:val="List Bullet"/>
    <w:basedOn w:val="Normal"/>
    <w:autoRedefine/>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Bullet2">
    <w:name w:val="List Bullet 2"/>
    <w:basedOn w:val="Normal"/>
    <w:autoRedefine/>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Bullet3">
    <w:name w:val="List Bullet 3"/>
    <w:basedOn w:val="Normal"/>
    <w:autoRedefine/>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Bullet4">
    <w:name w:val="List Bullet 4"/>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Bullet5">
    <w:name w:val="List Bullet 5"/>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Continue">
    <w:name w:val="List Continue"/>
    <w:basedOn w:val="Normal"/>
    <w:rsid w:val="003815BF"/>
    <w:pPr>
      <w:suppressLineNumbers/>
      <w:overflowPunct w:val="0"/>
      <w:autoSpaceDE w:val="0"/>
      <w:autoSpaceDN w:val="0"/>
      <w:adjustRightInd w:val="0"/>
      <w:spacing w:before="120" w:after="120"/>
      <w:ind w:left="283"/>
      <w:textAlignment w:val="baseline"/>
    </w:pPr>
  </w:style>
  <w:style w:type="paragraph" w:styleId="ListContinue2">
    <w:name w:val="List Continue 2"/>
    <w:basedOn w:val="Normal"/>
    <w:rsid w:val="003815BF"/>
    <w:pPr>
      <w:suppressLineNumbers/>
      <w:overflowPunct w:val="0"/>
      <w:autoSpaceDE w:val="0"/>
      <w:autoSpaceDN w:val="0"/>
      <w:adjustRightInd w:val="0"/>
      <w:spacing w:before="120" w:after="120"/>
      <w:ind w:left="566"/>
      <w:textAlignment w:val="baseline"/>
    </w:pPr>
  </w:style>
  <w:style w:type="paragraph" w:styleId="ListContinue3">
    <w:name w:val="List Continue 3"/>
    <w:basedOn w:val="Normal"/>
    <w:rsid w:val="003815BF"/>
    <w:pPr>
      <w:suppressLineNumbers/>
      <w:overflowPunct w:val="0"/>
      <w:autoSpaceDE w:val="0"/>
      <w:autoSpaceDN w:val="0"/>
      <w:adjustRightInd w:val="0"/>
      <w:spacing w:before="120" w:after="120"/>
      <w:ind w:left="849"/>
      <w:textAlignment w:val="baseline"/>
    </w:pPr>
  </w:style>
  <w:style w:type="paragraph" w:styleId="ListContinue4">
    <w:name w:val="List Continue 4"/>
    <w:basedOn w:val="Normal"/>
    <w:rsid w:val="003815BF"/>
    <w:pPr>
      <w:suppressLineNumbers/>
      <w:overflowPunct w:val="0"/>
      <w:autoSpaceDE w:val="0"/>
      <w:autoSpaceDN w:val="0"/>
      <w:adjustRightInd w:val="0"/>
      <w:spacing w:before="120" w:after="120"/>
      <w:ind w:left="1132"/>
      <w:textAlignment w:val="baseline"/>
    </w:pPr>
  </w:style>
  <w:style w:type="paragraph" w:styleId="ListContinue5">
    <w:name w:val="List Continue 5"/>
    <w:basedOn w:val="Normal"/>
    <w:rsid w:val="003815BF"/>
    <w:pPr>
      <w:suppressLineNumbers/>
      <w:overflowPunct w:val="0"/>
      <w:autoSpaceDE w:val="0"/>
      <w:autoSpaceDN w:val="0"/>
      <w:adjustRightInd w:val="0"/>
      <w:spacing w:before="120" w:after="120"/>
      <w:ind w:left="1415"/>
      <w:textAlignment w:val="baseline"/>
    </w:pPr>
  </w:style>
  <w:style w:type="paragraph" w:styleId="ListNumber">
    <w:name w:val="List Number"/>
    <w:basedOn w:val="Normal"/>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Number2">
    <w:name w:val="List Number 2"/>
    <w:basedOn w:val="Normal"/>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Number3">
    <w:name w:val="List Number 3"/>
    <w:basedOn w:val="Normal"/>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Number4">
    <w:name w:val="List Number 4"/>
    <w:basedOn w:val="Normal"/>
    <w:rsid w:val="003815BF"/>
    <w:pPr>
      <w:suppressLineNumbers/>
      <w:overflowPunct w:val="0"/>
      <w:autoSpaceDE w:val="0"/>
      <w:autoSpaceDN w:val="0"/>
      <w:adjustRightInd w:val="0"/>
      <w:spacing w:before="120"/>
      <w:ind w:left="1247" w:hanging="1247"/>
      <w:textAlignment w:val="baseline"/>
    </w:pPr>
  </w:style>
  <w:style w:type="paragraph" w:styleId="ListNumber5">
    <w:name w:val="List Number 5"/>
    <w:basedOn w:val="Normal"/>
    <w:rsid w:val="003815BF"/>
    <w:pPr>
      <w:suppressLineNumbers/>
      <w:tabs>
        <w:tab w:val="num" w:pos="1492"/>
      </w:tabs>
      <w:overflowPunct w:val="0"/>
      <w:autoSpaceDE w:val="0"/>
      <w:autoSpaceDN w:val="0"/>
      <w:adjustRightInd w:val="0"/>
      <w:spacing w:before="120"/>
      <w:ind w:left="1492" w:hanging="1247"/>
      <w:textAlignment w:val="baseline"/>
    </w:pPr>
  </w:style>
  <w:style w:type="paragraph" w:styleId="MessageHeader">
    <w:name w:val="Message Header"/>
    <w:basedOn w:val="Normal"/>
    <w:link w:val="MessageHeaderChar"/>
    <w:rsid w:val="003815BF"/>
    <w:pPr>
      <w:numPr>
        <w:numId w:val="4"/>
      </w:numPr>
      <w:suppressLineNumbers/>
      <w:pBdr>
        <w:top w:val="single" w:sz="6" w:space="1" w:color="auto"/>
        <w:left w:val="single" w:sz="6" w:space="1" w:color="auto"/>
        <w:bottom w:val="single" w:sz="6" w:space="1" w:color="auto"/>
        <w:right w:val="single" w:sz="6" w:space="1" w:color="auto"/>
      </w:pBdr>
      <w:shd w:val="pct20" w:color="auto" w:fill="auto"/>
      <w:tabs>
        <w:tab w:val="clear" w:pos="360"/>
      </w:tabs>
      <w:overflowPunct w:val="0"/>
      <w:autoSpaceDE w:val="0"/>
      <w:autoSpaceDN w:val="0"/>
      <w:adjustRightInd w:val="0"/>
      <w:spacing w:before="120"/>
      <w:ind w:left="1134" w:hanging="1134"/>
      <w:textAlignment w:val="baseline"/>
    </w:pPr>
    <w:rPr>
      <w:rFonts w:ascii="Arial" w:hAnsi="Arial" w:cs="Arial"/>
      <w:szCs w:val="24"/>
    </w:rPr>
  </w:style>
  <w:style w:type="character" w:customStyle="1" w:styleId="MessageHeaderChar">
    <w:name w:val="Message Header Char"/>
    <w:basedOn w:val="DefaultParagraphFont"/>
    <w:link w:val="MessageHeader"/>
    <w:rsid w:val="003815BF"/>
    <w:rPr>
      <w:rFonts w:ascii="Arial" w:hAnsi="Arial" w:cs="Arial"/>
      <w:sz w:val="24"/>
      <w:szCs w:val="24"/>
      <w:shd w:val="pct20" w:color="auto" w:fill="auto"/>
      <w:lang w:eastAsia="en-US"/>
    </w:rPr>
  </w:style>
  <w:style w:type="paragraph" w:customStyle="1" w:styleId="MyStyle1">
    <w:name w:val="MyStyle 1"/>
    <w:basedOn w:val="Normal"/>
    <w:next w:val="Normal"/>
    <w:rsid w:val="003815BF"/>
    <w:pPr>
      <w:numPr>
        <w:numId w:val="5"/>
      </w:numPr>
      <w:suppressLineNumbers/>
      <w:tabs>
        <w:tab w:val="clear" w:pos="643"/>
        <w:tab w:val="num" w:pos="1492"/>
      </w:tabs>
      <w:overflowPunct w:val="0"/>
      <w:autoSpaceDE w:val="0"/>
      <w:autoSpaceDN w:val="0"/>
      <w:adjustRightInd w:val="0"/>
      <w:spacing w:before="120"/>
      <w:ind w:left="1492"/>
      <w:textAlignment w:val="baseline"/>
    </w:pPr>
  </w:style>
  <w:style w:type="paragraph" w:styleId="NormalWeb">
    <w:name w:val="Normal (Web)"/>
    <w:basedOn w:val="Normal"/>
    <w:rsid w:val="003815BF"/>
    <w:pPr>
      <w:numPr>
        <w:numId w:val="6"/>
      </w:numPr>
      <w:suppressLineNumbers/>
      <w:tabs>
        <w:tab w:val="clear" w:pos="926"/>
      </w:tabs>
      <w:overflowPunct w:val="0"/>
      <w:autoSpaceDE w:val="0"/>
      <w:autoSpaceDN w:val="0"/>
      <w:adjustRightInd w:val="0"/>
      <w:spacing w:before="120"/>
      <w:ind w:left="0" w:firstLine="0"/>
      <w:textAlignment w:val="baseline"/>
    </w:pPr>
    <w:rPr>
      <w:szCs w:val="24"/>
    </w:rPr>
  </w:style>
  <w:style w:type="paragraph" w:styleId="NormalIndent">
    <w:name w:val="Normal Indent"/>
    <w:basedOn w:val="Normal"/>
    <w:rsid w:val="003815BF"/>
    <w:pPr>
      <w:numPr>
        <w:numId w:val="7"/>
      </w:numPr>
      <w:suppressLineNumbers/>
      <w:tabs>
        <w:tab w:val="clear" w:pos="1209"/>
      </w:tabs>
      <w:overflowPunct w:val="0"/>
      <w:autoSpaceDE w:val="0"/>
      <w:autoSpaceDN w:val="0"/>
      <w:adjustRightInd w:val="0"/>
      <w:spacing w:before="120"/>
      <w:ind w:left="720" w:firstLine="0"/>
      <w:textAlignment w:val="baseline"/>
    </w:pPr>
  </w:style>
  <w:style w:type="paragraph" w:styleId="NoteHeading">
    <w:name w:val="Note Heading"/>
    <w:basedOn w:val="Normal"/>
    <w:next w:val="Normal"/>
    <w:link w:val="NoteHeadingChar"/>
    <w:rsid w:val="003815BF"/>
    <w:pPr>
      <w:numPr>
        <w:numId w:val="8"/>
      </w:numPr>
      <w:suppressLineNumbers/>
      <w:tabs>
        <w:tab w:val="clear" w:pos="1492"/>
      </w:tabs>
      <w:overflowPunct w:val="0"/>
      <w:autoSpaceDE w:val="0"/>
      <w:autoSpaceDN w:val="0"/>
      <w:adjustRightInd w:val="0"/>
      <w:spacing w:before="120"/>
      <w:ind w:left="0" w:firstLine="0"/>
      <w:textAlignment w:val="baseline"/>
    </w:pPr>
  </w:style>
  <w:style w:type="character" w:customStyle="1" w:styleId="NoteHeadingChar">
    <w:name w:val="Note Heading Char"/>
    <w:basedOn w:val="DefaultParagraphFont"/>
    <w:link w:val="NoteHeading"/>
    <w:rsid w:val="003815BF"/>
    <w:rPr>
      <w:sz w:val="24"/>
      <w:lang w:eastAsia="en-US"/>
    </w:rPr>
  </w:style>
  <w:style w:type="paragraph" w:customStyle="1" w:styleId="AmndSparaEg">
    <w:name w:val="Amnd Spara Eg"/>
    <w:next w:val="Normal"/>
    <w:rsid w:val="003815BF"/>
    <w:pPr>
      <w:spacing w:before="120"/>
      <w:ind w:left="2891"/>
    </w:pPr>
    <w:rPr>
      <w:lang w:eastAsia="en-US"/>
    </w:rPr>
  </w:style>
  <w:style w:type="paragraph" w:customStyle="1" w:styleId="AmndSubparaNote">
    <w:name w:val="Amnd Subpara Note"/>
    <w:basedOn w:val="Normal"/>
    <w:rsid w:val="003815BF"/>
    <w:pPr>
      <w:suppressLineNumbers/>
      <w:overflowPunct w:val="0"/>
      <w:autoSpaceDE w:val="0"/>
      <w:autoSpaceDN w:val="0"/>
      <w:adjustRightInd w:val="0"/>
      <w:spacing w:before="120"/>
      <w:textAlignment w:val="baseline"/>
    </w:pPr>
  </w:style>
  <w:style w:type="paragraph" w:customStyle="1" w:styleId="IndexSpacing">
    <w:name w:val="IndexSpacing"/>
    <w:basedOn w:val="Normal"/>
    <w:link w:val="IndexSpacingChar"/>
    <w:rsid w:val="003815BF"/>
    <w:pPr>
      <w:spacing w:line="192" w:lineRule="auto"/>
      <w:ind w:left="283" w:hanging="283"/>
    </w:pPr>
    <w:rPr>
      <w:sz w:val="20"/>
      <w:szCs w:val="24"/>
    </w:rPr>
  </w:style>
  <w:style w:type="character" w:customStyle="1" w:styleId="IndexSpacingChar">
    <w:name w:val="IndexSpacing Char"/>
    <w:basedOn w:val="DefaultParagraphFont"/>
    <w:link w:val="IndexSpacing"/>
    <w:rsid w:val="003815BF"/>
    <w:rPr>
      <w:szCs w:val="24"/>
      <w:lang w:eastAsia="en-US"/>
    </w:rPr>
  </w:style>
  <w:style w:type="paragraph" w:customStyle="1" w:styleId="BoldSubject">
    <w:name w:val="BoldSubject"/>
    <w:basedOn w:val="Normal"/>
    <w:next w:val="IndexSpacing"/>
    <w:link w:val="BoldSubjectChar"/>
    <w:rsid w:val="003815BF"/>
    <w:pPr>
      <w:numPr>
        <w:numId w:val="9"/>
      </w:numPr>
      <w:tabs>
        <w:tab w:val="clear" w:pos="643"/>
      </w:tabs>
      <w:spacing w:line="192" w:lineRule="auto"/>
      <w:ind w:left="0" w:firstLine="0"/>
    </w:pPr>
    <w:rPr>
      <w:b/>
      <w:sz w:val="20"/>
      <w:szCs w:val="24"/>
    </w:rPr>
  </w:style>
  <w:style w:type="character" w:customStyle="1" w:styleId="BoldSubjectChar">
    <w:name w:val="BoldSubject Char"/>
    <w:basedOn w:val="DefaultParagraphFont"/>
    <w:link w:val="BoldSubject"/>
    <w:rsid w:val="003815BF"/>
    <w:rPr>
      <w:b/>
      <w:szCs w:val="24"/>
      <w:lang w:eastAsia="en-US"/>
    </w:rPr>
  </w:style>
  <w:style w:type="paragraph" w:customStyle="1" w:styleId="Default">
    <w:name w:val="Default"/>
    <w:rsid w:val="003815BF"/>
    <w:pPr>
      <w:numPr>
        <w:numId w:val="10"/>
      </w:numPr>
      <w:tabs>
        <w:tab w:val="clear" w:pos="1209"/>
      </w:tabs>
      <w:autoSpaceDE w:val="0"/>
      <w:autoSpaceDN w:val="0"/>
      <w:adjustRightInd w:val="0"/>
      <w:ind w:left="0" w:firstLine="0"/>
    </w:pPr>
    <w:rPr>
      <w:color w:val="000000"/>
      <w:sz w:val="24"/>
      <w:szCs w:val="24"/>
    </w:rPr>
  </w:style>
  <w:style w:type="paragraph" w:customStyle="1" w:styleId="BodyTexta">
    <w:name w:val="Body Text (a)"/>
    <w:basedOn w:val="Normal"/>
    <w:next w:val="Normal"/>
    <w:rsid w:val="003815BF"/>
    <w:pPr>
      <w:numPr>
        <w:numId w:val="11"/>
      </w:numPr>
      <w:tabs>
        <w:tab w:val="clear" w:pos="1492"/>
      </w:tabs>
      <w:autoSpaceDE w:val="0"/>
      <w:autoSpaceDN w:val="0"/>
      <w:adjustRightInd w:val="0"/>
      <w:spacing w:after="240"/>
      <w:ind w:left="0" w:firstLine="0"/>
    </w:pPr>
    <w:rPr>
      <w:rFonts w:ascii="Arial" w:hAnsi="Arial"/>
      <w:szCs w:val="24"/>
      <w:lang w:eastAsia="en-AU"/>
    </w:rPr>
  </w:style>
  <w:style w:type="paragraph" w:customStyle="1" w:styleId="bullet">
    <w:name w:val="bullet"/>
    <w:basedOn w:val="Normal"/>
    <w:rsid w:val="003815BF"/>
    <w:pPr>
      <w:tabs>
        <w:tab w:val="num" w:pos="360"/>
      </w:tabs>
      <w:spacing w:after="180"/>
      <w:ind w:left="360" w:hanging="360"/>
      <w:jc w:val="both"/>
    </w:pPr>
  </w:style>
  <w:style w:type="paragraph" w:customStyle="1" w:styleId="addressee">
    <w:name w:val="addressee"/>
    <w:basedOn w:val="Normal"/>
    <w:rsid w:val="003815BF"/>
    <w:pPr>
      <w:numPr>
        <w:numId w:val="12"/>
      </w:numPr>
      <w:tabs>
        <w:tab w:val="clear" w:pos="1287"/>
      </w:tabs>
      <w:spacing w:after="180"/>
      <w:ind w:left="0" w:firstLine="0"/>
      <w:jc w:val="both"/>
    </w:pPr>
    <w:rPr>
      <w:snapToGrid w:val="0"/>
    </w:rPr>
  </w:style>
  <w:style w:type="paragraph" w:customStyle="1" w:styleId="Present">
    <w:name w:val="Present"/>
    <w:basedOn w:val="Normal"/>
    <w:rsid w:val="003815BF"/>
    <w:pPr>
      <w:spacing w:after="360"/>
      <w:ind w:left="1440" w:hanging="1440"/>
      <w:jc w:val="both"/>
    </w:pPr>
  </w:style>
  <w:style w:type="paragraph" w:customStyle="1" w:styleId="Text2">
    <w:name w:val="Text 2"/>
    <w:basedOn w:val="Normal"/>
    <w:rsid w:val="003815BF"/>
    <w:pPr>
      <w:spacing w:after="120"/>
      <w:ind w:left="578"/>
    </w:pPr>
    <w:rPr>
      <w:sz w:val="22"/>
    </w:rPr>
  </w:style>
  <w:style w:type="paragraph" w:customStyle="1" w:styleId="Text3">
    <w:name w:val="Text 3"/>
    <w:basedOn w:val="Normal"/>
    <w:rsid w:val="003815BF"/>
    <w:pPr>
      <w:spacing w:after="180"/>
      <w:ind w:left="1276"/>
    </w:pPr>
    <w:rPr>
      <w:sz w:val="22"/>
      <w:szCs w:val="22"/>
    </w:rPr>
  </w:style>
  <w:style w:type="paragraph" w:customStyle="1" w:styleId="Address">
    <w:name w:val="Address"/>
    <w:basedOn w:val="Normal"/>
    <w:rsid w:val="003815BF"/>
    <w:pPr>
      <w:jc w:val="both"/>
    </w:pPr>
  </w:style>
  <w:style w:type="paragraph" w:customStyle="1" w:styleId="Style1">
    <w:name w:val="Style1"/>
    <w:basedOn w:val="Heading2"/>
    <w:rsid w:val="003815BF"/>
    <w:pPr>
      <w:spacing w:before="60" w:after="0"/>
    </w:pPr>
    <w:rPr>
      <w:rFonts w:ascii="Times New Roman" w:hAnsi="Times New Roman"/>
      <w:kern w:val="28"/>
      <w:sz w:val="22"/>
      <w:lang w:val="en-US"/>
    </w:rPr>
  </w:style>
  <w:style w:type="paragraph" w:customStyle="1" w:styleId="Text3-bullet">
    <w:name w:val="Text 3 - bullet"/>
    <w:basedOn w:val="Text3"/>
    <w:rsid w:val="003815BF"/>
    <w:pPr>
      <w:tabs>
        <w:tab w:val="num" w:pos="2127"/>
      </w:tabs>
      <w:spacing w:after="60"/>
      <w:ind w:left="2127" w:hanging="284"/>
    </w:pPr>
    <w:rPr>
      <w:lang w:val="en-US"/>
    </w:rPr>
  </w:style>
  <w:style w:type="paragraph" w:customStyle="1" w:styleId="action">
    <w:name w:val="action"/>
    <w:basedOn w:val="Normal"/>
    <w:next w:val="Normal"/>
    <w:rsid w:val="003815BF"/>
    <w:pPr>
      <w:spacing w:after="120" w:line="180" w:lineRule="auto"/>
      <w:ind w:right="-567"/>
      <w:jc w:val="right"/>
    </w:pPr>
    <w:rPr>
      <w:rFonts w:ascii="Arial" w:hAnsi="Arial"/>
      <w:b/>
      <w:i/>
      <w:sz w:val="20"/>
    </w:rPr>
  </w:style>
  <w:style w:type="paragraph" w:customStyle="1" w:styleId="Text3bullet">
    <w:name w:val="Text 3 bullet"/>
    <w:basedOn w:val="Normal"/>
    <w:rsid w:val="003815BF"/>
    <w:pPr>
      <w:spacing w:after="60"/>
    </w:pPr>
    <w:rPr>
      <w:sz w:val="22"/>
    </w:rPr>
  </w:style>
  <w:style w:type="paragraph" w:customStyle="1" w:styleId="Table">
    <w:name w:val="Table"/>
    <w:basedOn w:val="Normal"/>
    <w:next w:val="Normal"/>
    <w:rsid w:val="003815BF"/>
    <w:pPr>
      <w:keepNext/>
      <w:keepLines/>
      <w:tabs>
        <w:tab w:val="left" w:pos="1021"/>
        <w:tab w:val="num" w:pos="1080"/>
      </w:tabs>
      <w:spacing w:before="120" w:after="120"/>
      <w:ind w:left="1021" w:hanging="1021"/>
      <w:jc w:val="both"/>
    </w:pPr>
    <w:rPr>
      <w:rFonts w:ascii="Arial" w:hAnsi="Arial"/>
      <w:b/>
    </w:rPr>
  </w:style>
  <w:style w:type="paragraph" w:customStyle="1" w:styleId="Text1">
    <w:name w:val="Text 1"/>
    <w:basedOn w:val="Text2"/>
    <w:rsid w:val="003815BF"/>
    <w:pPr>
      <w:spacing w:after="180"/>
      <w:ind w:left="426" w:firstLine="11"/>
    </w:pPr>
    <w:rPr>
      <w:szCs w:val="22"/>
      <w:lang w:val="en-US"/>
    </w:rPr>
  </w:style>
  <w:style w:type="paragraph" w:customStyle="1" w:styleId="DraftSub-ParaEg">
    <w:name w:val="Draft Sub-Para Eg"/>
    <w:next w:val="Normal"/>
    <w:link w:val="DraftSub-ParaEgChar"/>
    <w:rsid w:val="003815BF"/>
    <w:pPr>
      <w:spacing w:before="120"/>
      <w:ind w:left="2381"/>
    </w:pPr>
    <w:rPr>
      <w:lang w:eastAsia="en-US"/>
    </w:rPr>
  </w:style>
  <w:style w:type="character" w:customStyle="1" w:styleId="DraftSub-ParaEgChar">
    <w:name w:val="Draft Sub-Para Eg Char"/>
    <w:basedOn w:val="DefaultParagraphFont"/>
    <w:link w:val="DraftSub-ParaEg"/>
    <w:rsid w:val="003815BF"/>
    <w:rPr>
      <w:lang w:eastAsia="en-US"/>
    </w:rPr>
  </w:style>
  <w:style w:type="paragraph" w:customStyle="1" w:styleId="EgDraftSub-secDefSub-paraindent">
    <w:name w:val="Eg Draft Sub-sec Def Sub-para indent"/>
    <w:next w:val="Normal"/>
    <w:rsid w:val="003815BF"/>
    <w:pPr>
      <w:spacing w:before="120"/>
      <w:ind w:left="2891"/>
    </w:pPr>
    <w:rPr>
      <w:lang w:eastAsia="en-US"/>
    </w:rPr>
  </w:style>
  <w:style w:type="paragraph" w:customStyle="1" w:styleId="NoteDraftSub-sectdefParaindent">
    <w:name w:val="Note Draft Sub-sect def Para indent"/>
    <w:next w:val="Normal"/>
    <w:rsid w:val="003815BF"/>
    <w:pPr>
      <w:spacing w:before="120"/>
    </w:pPr>
    <w:rPr>
      <w:szCs w:val="18"/>
      <w:lang w:eastAsia="en-US"/>
    </w:rPr>
  </w:style>
  <w:style w:type="paragraph" w:customStyle="1" w:styleId="NoteDraftSub-sectDef">
    <w:name w:val="Note Draft Sub-sect Def"/>
    <w:next w:val="Normal"/>
    <w:rsid w:val="003815BF"/>
    <w:pPr>
      <w:spacing w:before="120"/>
    </w:pPr>
    <w:rPr>
      <w:szCs w:val="18"/>
      <w:lang w:eastAsia="en-US"/>
    </w:rPr>
  </w:style>
  <w:style w:type="paragraph" w:customStyle="1" w:styleId="EgDraftSub-secDefSub-secindent">
    <w:name w:val="Eg Draft Sub-sec Def Sub-sec indent"/>
    <w:next w:val="Normal"/>
    <w:rsid w:val="003815BF"/>
    <w:pPr>
      <w:spacing w:before="120"/>
      <w:ind w:left="1871"/>
    </w:pPr>
    <w:rPr>
      <w:lang w:eastAsia="en-US"/>
    </w:rPr>
  </w:style>
  <w:style w:type="paragraph" w:customStyle="1" w:styleId="ScheduleFlushLeft">
    <w:name w:val="Schedule Flush Left"/>
    <w:next w:val="Normal"/>
    <w:rsid w:val="003815BF"/>
    <w:pPr>
      <w:spacing w:before="120"/>
    </w:pPr>
    <w:rPr>
      <w:lang w:eastAsia="en-US"/>
    </w:rPr>
  </w:style>
  <w:style w:type="paragraph" w:customStyle="1" w:styleId="BulletSchParagraph">
    <w:name w:val="Bullet Sch Paragraph"/>
    <w:next w:val="Normal"/>
    <w:rsid w:val="003815BF"/>
    <w:pPr>
      <w:spacing w:before="120"/>
      <w:ind w:left="2240" w:hanging="1247"/>
    </w:pPr>
    <w:rPr>
      <w:lang w:eastAsia="en-US"/>
    </w:rPr>
  </w:style>
  <w:style w:type="paragraph" w:customStyle="1" w:styleId="BulletDraftSub-section">
    <w:name w:val="Bullet Draft Sub-section"/>
    <w:next w:val="Normal"/>
    <w:rsid w:val="003815BF"/>
    <w:pPr>
      <w:spacing w:before="120"/>
    </w:pPr>
    <w:rPr>
      <w:sz w:val="24"/>
      <w:lang w:eastAsia="en-US"/>
    </w:rPr>
  </w:style>
  <w:style w:type="paragraph" w:customStyle="1" w:styleId="BulletDraftParagraph">
    <w:name w:val="Bullet Draft Paragraph"/>
    <w:next w:val="Normal"/>
    <w:rsid w:val="003815BF"/>
    <w:pPr>
      <w:spacing w:before="120"/>
    </w:pPr>
    <w:rPr>
      <w:sz w:val="24"/>
      <w:lang w:eastAsia="en-US"/>
    </w:rPr>
  </w:style>
  <w:style w:type="paragraph" w:customStyle="1" w:styleId="leftparagraph">
    <w:name w:val="leftparagraph"/>
    <w:basedOn w:val="Normal"/>
    <w:rsid w:val="003815BF"/>
    <w:pPr>
      <w:spacing w:before="160" w:after="200"/>
    </w:pPr>
    <w:rPr>
      <w:szCs w:val="24"/>
      <w:lang w:eastAsia="en-AU"/>
    </w:rPr>
  </w:style>
  <w:style w:type="paragraph" w:customStyle="1" w:styleId="headingparagraph">
    <w:name w:val="headingparagraph"/>
    <w:basedOn w:val="Normal"/>
    <w:rsid w:val="003815BF"/>
    <w:pPr>
      <w:spacing w:before="160" w:after="200"/>
      <w:ind w:left="340" w:hanging="340"/>
    </w:pPr>
    <w:rPr>
      <w:rFonts w:ascii="Arial" w:hAnsi="Arial" w:cs="Arial"/>
      <w:szCs w:val="24"/>
      <w:lang w:eastAsia="en-AU"/>
    </w:rPr>
  </w:style>
  <w:style w:type="paragraph" w:customStyle="1" w:styleId="Status">
    <w:name w:val="Status"/>
    <w:basedOn w:val="Normal"/>
    <w:rsid w:val="003910CE"/>
    <w:pPr>
      <w:spacing w:before="280"/>
      <w:jc w:val="center"/>
    </w:pPr>
    <w:rPr>
      <w:rFonts w:ascii="Arial" w:hAnsi="Arial"/>
      <w:sz w:val="14"/>
    </w:rPr>
  </w:style>
  <w:style w:type="character" w:customStyle="1" w:styleId="StyleArialBold">
    <w:name w:val="Style Arial Bold"/>
    <w:rsid w:val="003815BF"/>
    <w:rPr>
      <w:rFonts w:ascii="Arial" w:hAnsi="Arial"/>
    </w:rPr>
  </w:style>
  <w:style w:type="paragraph" w:customStyle="1" w:styleId="TableBold">
    <w:name w:val="Table + Bold"/>
    <w:basedOn w:val="Normal"/>
    <w:rsid w:val="003815BF"/>
    <w:pPr>
      <w:jc w:val="both"/>
    </w:pPr>
    <w:rPr>
      <w:rFonts w:ascii="Arial" w:hAnsi="Arial"/>
      <w:b/>
      <w:bCs/>
      <w:sz w:val="22"/>
      <w:szCs w:val="24"/>
      <w:lang w:eastAsia="en-AU"/>
    </w:rPr>
  </w:style>
  <w:style w:type="paragraph" w:customStyle="1" w:styleId="BulletDraftSub-paragraph">
    <w:name w:val="Bullet Draft Sub-paragraph"/>
    <w:next w:val="Normal"/>
    <w:rsid w:val="003815BF"/>
    <w:pPr>
      <w:spacing w:before="120"/>
    </w:pPr>
    <w:rPr>
      <w:sz w:val="24"/>
      <w:lang w:eastAsia="en-US"/>
    </w:rPr>
  </w:style>
  <w:style w:type="paragraph" w:customStyle="1" w:styleId="ySubsection">
    <w:name w:val="ySubsection"/>
    <w:basedOn w:val="Normal"/>
    <w:rsid w:val="003815BF"/>
    <w:pPr>
      <w:tabs>
        <w:tab w:val="right" w:pos="595"/>
        <w:tab w:val="left" w:pos="879"/>
      </w:tabs>
      <w:spacing w:before="160"/>
      <w:ind w:left="879" w:hanging="879"/>
    </w:pPr>
    <w:rPr>
      <w:sz w:val="22"/>
    </w:rPr>
  </w:style>
  <w:style w:type="character" w:customStyle="1" w:styleId="CharSClsNo">
    <w:name w:val="CharSClsNo"/>
    <w:basedOn w:val="DefaultParagraphFont"/>
    <w:rsid w:val="003815BF"/>
    <w:rPr>
      <w:sz w:val="22"/>
      <w:lang w:val="en-AU"/>
    </w:rPr>
  </w:style>
  <w:style w:type="character" w:customStyle="1" w:styleId="CharSchNo">
    <w:name w:val="CharSchNo"/>
    <w:rsid w:val="003815BF"/>
    <w:rPr>
      <w:noProof w:val="0"/>
      <w:lang w:val="en-AU"/>
    </w:rPr>
  </w:style>
  <w:style w:type="paragraph" w:customStyle="1" w:styleId="yHeading3">
    <w:name w:val="yHeading 3"/>
    <w:basedOn w:val="Heading3"/>
    <w:rsid w:val="003815BF"/>
    <w:pPr>
      <w:jc w:val="center"/>
    </w:pPr>
  </w:style>
  <w:style w:type="paragraph" w:customStyle="1" w:styleId="yHeading5">
    <w:name w:val="yHeading 5"/>
    <w:basedOn w:val="Heading5"/>
    <w:rsid w:val="003815BF"/>
    <w:pPr>
      <w:keepNext/>
      <w:keepLines/>
      <w:numPr>
        <w:ilvl w:val="0"/>
        <w:numId w:val="0"/>
      </w:numPr>
      <w:tabs>
        <w:tab w:val="left" w:pos="879"/>
      </w:tabs>
      <w:spacing w:before="220" w:after="0"/>
      <w:ind w:left="879" w:hanging="879"/>
    </w:pPr>
    <w:rPr>
      <w:b/>
    </w:rPr>
  </w:style>
  <w:style w:type="paragraph" w:customStyle="1" w:styleId="yIndenta">
    <w:name w:val="yIndent(a)"/>
    <w:basedOn w:val="Normal"/>
    <w:rsid w:val="003815BF"/>
    <w:pPr>
      <w:tabs>
        <w:tab w:val="right" w:pos="1332"/>
        <w:tab w:val="left" w:pos="1616"/>
      </w:tabs>
      <w:spacing w:before="80"/>
      <w:ind w:left="1616" w:hanging="1616"/>
    </w:pPr>
    <w:rPr>
      <w:sz w:val="22"/>
    </w:rPr>
  </w:style>
  <w:style w:type="paragraph" w:customStyle="1" w:styleId="yDefpara">
    <w:name w:val="yDefpara"/>
    <w:basedOn w:val="Normal"/>
    <w:rsid w:val="003815BF"/>
    <w:pPr>
      <w:tabs>
        <w:tab w:val="right" w:pos="1332"/>
        <w:tab w:val="left" w:pos="1616"/>
      </w:tabs>
      <w:spacing w:before="80"/>
      <w:ind w:left="1616" w:hanging="1616"/>
    </w:pPr>
    <w:rPr>
      <w:snapToGrid w:val="0"/>
      <w:sz w:val="22"/>
    </w:rPr>
  </w:style>
  <w:style w:type="paragraph" w:customStyle="1" w:styleId="yDefstart">
    <w:name w:val="yDefstart"/>
    <w:basedOn w:val="Normal"/>
    <w:rsid w:val="003815BF"/>
    <w:pPr>
      <w:tabs>
        <w:tab w:val="left" w:pos="879"/>
      </w:tabs>
      <w:spacing w:before="80"/>
      <w:ind w:left="879" w:hanging="879"/>
    </w:pPr>
    <w:rPr>
      <w:snapToGrid w:val="0"/>
      <w:sz w:val="22"/>
    </w:rPr>
  </w:style>
  <w:style w:type="paragraph" w:customStyle="1" w:styleId="yFootnotesection">
    <w:name w:val="yFootnote(section)"/>
    <w:basedOn w:val="Normal"/>
    <w:rsid w:val="003815BF"/>
    <w:pPr>
      <w:keepLines/>
      <w:tabs>
        <w:tab w:val="left" w:pos="893"/>
      </w:tabs>
      <w:spacing w:before="120"/>
      <w:ind w:left="890" w:hanging="890"/>
    </w:pPr>
    <w:rPr>
      <w:i/>
      <w:snapToGrid w:val="0"/>
      <w:sz w:val="22"/>
    </w:rPr>
  </w:style>
  <w:style w:type="paragraph" w:customStyle="1" w:styleId="yShoulderClause">
    <w:name w:val="yShoulderClause"/>
    <w:next w:val="ySubsection"/>
    <w:rsid w:val="003815BF"/>
    <w:pPr>
      <w:spacing w:before="120"/>
      <w:jc w:val="right"/>
    </w:pPr>
    <w:rPr>
      <w:sz w:val="22"/>
      <w:lang w:eastAsia="en-US"/>
    </w:rPr>
  </w:style>
  <w:style w:type="paragraph" w:customStyle="1" w:styleId="yScheduleHeading">
    <w:name w:val="yScheduleHeading"/>
    <w:basedOn w:val="Normal"/>
    <w:rsid w:val="003815BF"/>
    <w:pPr>
      <w:keepNext/>
      <w:pageBreakBefore/>
      <w:jc w:val="center"/>
      <w:outlineLvl w:val="1"/>
    </w:pPr>
    <w:rPr>
      <w:b/>
      <w:snapToGrid w:val="0"/>
      <w:sz w:val="28"/>
    </w:rPr>
  </w:style>
  <w:style w:type="paragraph" w:customStyle="1" w:styleId="yTable">
    <w:name w:val="yTable"/>
    <w:basedOn w:val="Normal"/>
    <w:rsid w:val="003815BF"/>
    <w:pPr>
      <w:spacing w:before="60"/>
    </w:pPr>
    <w:rPr>
      <w:sz w:val="22"/>
    </w:rPr>
  </w:style>
  <w:style w:type="paragraph" w:customStyle="1" w:styleId="yFootnoteheading">
    <w:name w:val="yFootnote(heading)"/>
    <w:basedOn w:val="Normal"/>
    <w:rsid w:val="003815BF"/>
    <w:pPr>
      <w:tabs>
        <w:tab w:val="left" w:pos="879"/>
      </w:tabs>
      <w:spacing w:before="120"/>
      <w:ind w:left="879" w:hanging="879"/>
    </w:pPr>
    <w:rPr>
      <w:i/>
      <w:sz w:val="22"/>
    </w:rPr>
  </w:style>
  <w:style w:type="character" w:customStyle="1" w:styleId="CharSDivNo">
    <w:name w:val="CharSDivNo"/>
    <w:basedOn w:val="DefaultParagraphFont"/>
    <w:rsid w:val="003815BF"/>
    <w:rPr>
      <w:sz w:val="24"/>
      <w:lang w:val="en-AU"/>
    </w:rPr>
  </w:style>
  <w:style w:type="character" w:customStyle="1" w:styleId="CharDefText">
    <w:name w:val="CharDefText"/>
    <w:basedOn w:val="DefaultParagraphFont"/>
    <w:rsid w:val="003815BF"/>
    <w:rPr>
      <w:b/>
      <w:i/>
    </w:rPr>
  </w:style>
  <w:style w:type="character" w:customStyle="1" w:styleId="CharSchText">
    <w:name w:val="CharSchText"/>
    <w:rsid w:val="003815BF"/>
    <w:rPr>
      <w:noProof w:val="0"/>
      <w:lang w:val="en-AU"/>
    </w:rPr>
  </w:style>
  <w:style w:type="paragraph" w:customStyle="1" w:styleId="zytable">
    <w:name w:val="zytable"/>
    <w:basedOn w:val="yTable"/>
    <w:rsid w:val="003815BF"/>
    <w:pPr>
      <w:ind w:left="567" w:right="284"/>
    </w:pPr>
  </w:style>
  <w:style w:type="paragraph" w:customStyle="1" w:styleId="yMiscellaneousHeading">
    <w:name w:val="yMiscellaneous Heading"/>
    <w:basedOn w:val="Normal"/>
    <w:rsid w:val="003815BF"/>
    <w:pPr>
      <w:keepNext/>
      <w:spacing w:before="160"/>
      <w:jc w:val="center"/>
    </w:pPr>
    <w:rPr>
      <w:sz w:val="22"/>
    </w:rPr>
  </w:style>
  <w:style w:type="character" w:customStyle="1" w:styleId="CharSDivText">
    <w:name w:val="CharSDivText"/>
    <w:basedOn w:val="DefaultParagraphFont"/>
    <w:rsid w:val="003815BF"/>
    <w:rPr>
      <w:sz w:val="24"/>
    </w:rPr>
  </w:style>
  <w:style w:type="paragraph" w:customStyle="1" w:styleId="EgDraftSub-secDefParaindent">
    <w:name w:val="Eg Draft Sub-sec Def Para indent"/>
    <w:next w:val="Normal"/>
    <w:link w:val="EgDraftSub-secDefParaindentChar"/>
    <w:rsid w:val="003815BF"/>
    <w:pPr>
      <w:spacing w:before="120"/>
      <w:ind w:left="2381"/>
    </w:pPr>
    <w:rPr>
      <w:lang w:eastAsia="en-US"/>
    </w:rPr>
  </w:style>
  <w:style w:type="character" w:customStyle="1" w:styleId="EgDraftSub-secDefParaindentChar">
    <w:name w:val="Eg Draft Sub-sec Def Para indent Char"/>
    <w:basedOn w:val="DraftParaEgChar"/>
    <w:link w:val="EgDraftSub-secDefParaindent"/>
    <w:rsid w:val="003815BF"/>
    <w:rPr>
      <w:lang w:eastAsia="en-US"/>
    </w:rPr>
  </w:style>
  <w:style w:type="paragraph" w:customStyle="1" w:styleId="MTDisplayEquation">
    <w:name w:val="MTDisplayEquation"/>
    <w:basedOn w:val="Normal"/>
    <w:next w:val="Normal"/>
    <w:link w:val="MTDisplayEquationChar"/>
    <w:rsid w:val="003815BF"/>
    <w:pPr>
      <w:suppressLineNumbers/>
      <w:tabs>
        <w:tab w:val="center" w:pos="3120"/>
        <w:tab w:val="right" w:pos="6240"/>
      </w:tabs>
      <w:overflowPunct w:val="0"/>
      <w:autoSpaceDE w:val="0"/>
      <w:autoSpaceDN w:val="0"/>
      <w:adjustRightInd w:val="0"/>
      <w:textAlignment w:val="baseline"/>
    </w:pPr>
  </w:style>
  <w:style w:type="character" w:customStyle="1" w:styleId="MTDisplayEquationChar">
    <w:name w:val="MTDisplayEquation Char"/>
    <w:basedOn w:val="DefaultParagraphFont"/>
    <w:link w:val="MTDisplayEquation"/>
    <w:rsid w:val="003815BF"/>
    <w:rPr>
      <w:sz w:val="24"/>
      <w:lang w:eastAsia="en-US"/>
    </w:rPr>
  </w:style>
  <w:style w:type="paragraph" w:styleId="ListParagraph">
    <w:name w:val="List Paragraph"/>
    <w:basedOn w:val="Normal"/>
    <w:uiPriority w:val="34"/>
    <w:qFormat/>
    <w:rsid w:val="003815BF"/>
    <w:pPr>
      <w:spacing w:afterLines="40"/>
      <w:ind w:left="720"/>
      <w:contextualSpacing/>
    </w:pPr>
    <w:rPr>
      <w:szCs w:val="24"/>
      <w:lang w:eastAsia="en-AU"/>
    </w:rPr>
  </w:style>
  <w:style w:type="table" w:styleId="TableGrid">
    <w:name w:val="Table Grid"/>
    <w:basedOn w:val="TableNormal"/>
    <w:uiPriority w:val="59"/>
    <w:rsid w:val="003815BF"/>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15BF"/>
    <w:rPr>
      <w:color w:val="808080"/>
    </w:rPr>
  </w:style>
  <w:style w:type="paragraph" w:customStyle="1" w:styleId="CoverSubHdg">
    <w:name w:val="CoverSubHdg"/>
    <w:basedOn w:val="CoverHeading"/>
    <w:rsid w:val="003910CE"/>
    <w:pPr>
      <w:spacing w:before="120"/>
    </w:pPr>
    <w:rPr>
      <w:sz w:val="20"/>
    </w:rPr>
  </w:style>
  <w:style w:type="paragraph" w:customStyle="1" w:styleId="CoverHeading">
    <w:name w:val="CoverHeading"/>
    <w:basedOn w:val="Normal"/>
    <w:rsid w:val="003910CE"/>
    <w:rPr>
      <w:rFonts w:ascii="Arial" w:hAnsi="Arial"/>
      <w:b/>
    </w:rPr>
  </w:style>
  <w:style w:type="paragraph" w:customStyle="1" w:styleId="CoverText">
    <w:name w:val="CoverText"/>
    <w:basedOn w:val="Normal"/>
    <w:uiPriority w:val="99"/>
    <w:rsid w:val="003910CE"/>
    <w:pPr>
      <w:spacing w:before="100"/>
      <w:jc w:val="both"/>
    </w:pPr>
    <w:rPr>
      <w:sz w:val="20"/>
    </w:rPr>
  </w:style>
  <w:style w:type="paragraph" w:customStyle="1" w:styleId="paragraph">
    <w:name w:val="paragraph"/>
    <w:basedOn w:val="Normal"/>
    <w:rsid w:val="00DB2C10"/>
    <w:pPr>
      <w:spacing w:before="100" w:beforeAutospacing="1" w:after="100" w:afterAutospacing="1"/>
    </w:pPr>
    <w:rPr>
      <w:szCs w:val="24"/>
      <w:lang w:eastAsia="en-AU"/>
    </w:rPr>
  </w:style>
  <w:style w:type="paragraph" w:customStyle="1" w:styleId="definition">
    <w:name w:val="definition"/>
    <w:basedOn w:val="Normal"/>
    <w:rsid w:val="00742B44"/>
    <w:pPr>
      <w:spacing w:before="100" w:beforeAutospacing="1" w:after="100" w:afterAutospacing="1"/>
    </w:pPr>
    <w:rPr>
      <w:szCs w:val="24"/>
      <w:lang w:eastAsia="en-AU"/>
    </w:rPr>
  </w:style>
  <w:style w:type="paragraph" w:customStyle="1" w:styleId="FooterInfoCentre">
    <w:name w:val="FooterInfoCentre"/>
    <w:basedOn w:val="FooterInfo"/>
    <w:rsid w:val="003910CE"/>
    <w:pPr>
      <w:spacing w:before="60"/>
      <w:jc w:val="center"/>
    </w:pPr>
  </w:style>
  <w:style w:type="paragraph" w:customStyle="1" w:styleId="00Spine">
    <w:name w:val="00Spine"/>
    <w:basedOn w:val="Normal"/>
    <w:rsid w:val="003910CE"/>
  </w:style>
  <w:style w:type="paragraph" w:customStyle="1" w:styleId="05Endnote0">
    <w:name w:val="05Endnote"/>
    <w:basedOn w:val="Normal"/>
    <w:rsid w:val="003910CE"/>
  </w:style>
  <w:style w:type="paragraph" w:customStyle="1" w:styleId="06Copyright">
    <w:name w:val="06Copyright"/>
    <w:basedOn w:val="Normal"/>
    <w:rsid w:val="003910CE"/>
  </w:style>
  <w:style w:type="paragraph" w:customStyle="1" w:styleId="RepubNo">
    <w:name w:val="RepubNo"/>
    <w:basedOn w:val="BillBasicHeading"/>
    <w:rsid w:val="003910CE"/>
    <w:pPr>
      <w:keepNext w:val="0"/>
      <w:spacing w:before="600"/>
      <w:jc w:val="both"/>
    </w:pPr>
    <w:rPr>
      <w:sz w:val="26"/>
    </w:rPr>
  </w:style>
  <w:style w:type="paragraph" w:customStyle="1" w:styleId="EffectiveDate">
    <w:name w:val="EffectiveDate"/>
    <w:basedOn w:val="Normal"/>
    <w:rsid w:val="003910CE"/>
    <w:pPr>
      <w:spacing w:before="120"/>
    </w:pPr>
    <w:rPr>
      <w:rFonts w:ascii="Arial" w:hAnsi="Arial"/>
      <w:b/>
      <w:sz w:val="26"/>
    </w:rPr>
  </w:style>
  <w:style w:type="paragraph" w:customStyle="1" w:styleId="CoverInForce">
    <w:name w:val="CoverInForce"/>
    <w:basedOn w:val="BillBasicHeading"/>
    <w:rsid w:val="003910CE"/>
    <w:pPr>
      <w:keepNext w:val="0"/>
      <w:spacing w:before="400"/>
    </w:pPr>
    <w:rPr>
      <w:b w:val="0"/>
    </w:rPr>
  </w:style>
  <w:style w:type="paragraph" w:customStyle="1" w:styleId="CoverActName">
    <w:name w:val="CoverActName"/>
    <w:basedOn w:val="BillBasicHeading"/>
    <w:rsid w:val="003910CE"/>
    <w:pPr>
      <w:keepNext w:val="0"/>
      <w:spacing w:before="260"/>
    </w:pPr>
  </w:style>
  <w:style w:type="paragraph" w:customStyle="1" w:styleId="CoverTextPara">
    <w:name w:val="CoverTextPara"/>
    <w:basedOn w:val="CoverText"/>
    <w:rsid w:val="003910CE"/>
    <w:pPr>
      <w:tabs>
        <w:tab w:val="right" w:pos="600"/>
        <w:tab w:val="left" w:pos="840"/>
      </w:tabs>
      <w:ind w:left="840" w:hanging="840"/>
    </w:pPr>
  </w:style>
  <w:style w:type="paragraph" w:customStyle="1" w:styleId="AH1ChapterSymb">
    <w:name w:val="A H1 Chapter Symb"/>
    <w:basedOn w:val="AH1Chapter"/>
    <w:next w:val="AH2Part"/>
    <w:rsid w:val="003910CE"/>
    <w:pPr>
      <w:tabs>
        <w:tab w:val="clear" w:pos="2600"/>
        <w:tab w:val="left" w:pos="0"/>
      </w:tabs>
      <w:ind w:left="2480" w:hanging="2960"/>
    </w:pPr>
  </w:style>
  <w:style w:type="paragraph" w:customStyle="1" w:styleId="AH2PartSymb">
    <w:name w:val="A H2 Part Symb"/>
    <w:basedOn w:val="AH2Part"/>
    <w:next w:val="AH3Div"/>
    <w:rsid w:val="003910CE"/>
    <w:pPr>
      <w:tabs>
        <w:tab w:val="clear" w:pos="2600"/>
        <w:tab w:val="left" w:pos="0"/>
      </w:tabs>
      <w:ind w:left="2480" w:hanging="2960"/>
    </w:pPr>
  </w:style>
  <w:style w:type="paragraph" w:customStyle="1" w:styleId="AH3DivSymb">
    <w:name w:val="A H3 Div Symb"/>
    <w:basedOn w:val="AH3Div"/>
    <w:next w:val="AH5Sec"/>
    <w:rsid w:val="003910CE"/>
    <w:pPr>
      <w:tabs>
        <w:tab w:val="clear" w:pos="2600"/>
        <w:tab w:val="left" w:pos="0"/>
      </w:tabs>
      <w:ind w:left="2480" w:hanging="2960"/>
    </w:pPr>
  </w:style>
  <w:style w:type="paragraph" w:customStyle="1" w:styleId="AH4SubDivSymb">
    <w:name w:val="A H4 SubDiv Symb"/>
    <w:basedOn w:val="AH4SubDiv"/>
    <w:next w:val="AH5Sec"/>
    <w:rsid w:val="003910CE"/>
    <w:pPr>
      <w:tabs>
        <w:tab w:val="clear" w:pos="2600"/>
        <w:tab w:val="left" w:pos="0"/>
      </w:tabs>
      <w:ind w:left="2480" w:hanging="2960"/>
    </w:pPr>
  </w:style>
  <w:style w:type="paragraph" w:customStyle="1" w:styleId="AH5SecSymb">
    <w:name w:val="A H5 Sec Symb"/>
    <w:basedOn w:val="AH5Sec"/>
    <w:next w:val="Amain"/>
    <w:rsid w:val="003910CE"/>
    <w:pPr>
      <w:tabs>
        <w:tab w:val="clear" w:pos="1100"/>
        <w:tab w:val="left" w:pos="0"/>
      </w:tabs>
      <w:ind w:hanging="1580"/>
    </w:pPr>
  </w:style>
  <w:style w:type="paragraph" w:customStyle="1" w:styleId="AmainSymb">
    <w:name w:val="A main Symb"/>
    <w:basedOn w:val="Amain"/>
    <w:rsid w:val="003910CE"/>
    <w:pPr>
      <w:tabs>
        <w:tab w:val="right" w:pos="480"/>
      </w:tabs>
      <w:ind w:left="1120" w:hanging="1600"/>
    </w:pPr>
  </w:style>
  <w:style w:type="paragraph" w:customStyle="1" w:styleId="AparaSymb">
    <w:name w:val="A para Symb"/>
    <w:basedOn w:val="Apara"/>
    <w:rsid w:val="003910CE"/>
    <w:pPr>
      <w:tabs>
        <w:tab w:val="right" w:pos="0"/>
      </w:tabs>
      <w:ind w:hanging="2080"/>
    </w:pPr>
  </w:style>
  <w:style w:type="paragraph" w:customStyle="1" w:styleId="Assectheading">
    <w:name w:val="A ssect heading"/>
    <w:basedOn w:val="Amain"/>
    <w:rsid w:val="003910CE"/>
    <w:pPr>
      <w:keepNext/>
      <w:tabs>
        <w:tab w:val="clear" w:pos="900"/>
        <w:tab w:val="clear" w:pos="1100"/>
      </w:tabs>
      <w:spacing w:before="300"/>
      <w:ind w:left="0" w:firstLine="0"/>
      <w:outlineLvl w:val="9"/>
    </w:pPr>
    <w:rPr>
      <w:i/>
    </w:rPr>
  </w:style>
  <w:style w:type="paragraph" w:customStyle="1" w:styleId="AsubparaSymb">
    <w:name w:val="A subpara Symb"/>
    <w:basedOn w:val="Asubpara"/>
    <w:rsid w:val="003910CE"/>
    <w:pPr>
      <w:tabs>
        <w:tab w:val="left" w:pos="0"/>
      </w:tabs>
      <w:ind w:left="1620"/>
    </w:pPr>
  </w:style>
  <w:style w:type="paragraph" w:customStyle="1" w:styleId="Actdetails">
    <w:name w:val="Act details"/>
    <w:basedOn w:val="Normal"/>
    <w:rsid w:val="003910CE"/>
    <w:pPr>
      <w:spacing w:before="20"/>
      <w:ind w:left="1400"/>
    </w:pPr>
    <w:rPr>
      <w:rFonts w:ascii="Arial" w:hAnsi="Arial"/>
      <w:sz w:val="20"/>
    </w:rPr>
  </w:style>
  <w:style w:type="paragraph" w:customStyle="1" w:styleId="AmdtsEntriesDefL2">
    <w:name w:val="AmdtsEntriesDefL2"/>
    <w:basedOn w:val="Normal"/>
    <w:rsid w:val="003910CE"/>
    <w:pPr>
      <w:tabs>
        <w:tab w:val="left" w:pos="3000"/>
      </w:tabs>
      <w:ind w:left="3100" w:hanging="2000"/>
    </w:pPr>
    <w:rPr>
      <w:rFonts w:ascii="Arial" w:hAnsi="Arial"/>
      <w:sz w:val="18"/>
    </w:rPr>
  </w:style>
  <w:style w:type="paragraph" w:customStyle="1" w:styleId="AmdtsEntries">
    <w:name w:val="AmdtsEntries"/>
    <w:basedOn w:val="BillBasicHeading"/>
    <w:rsid w:val="003910C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10CE"/>
    <w:pPr>
      <w:tabs>
        <w:tab w:val="clear" w:pos="2600"/>
      </w:tabs>
      <w:spacing w:before="120"/>
      <w:ind w:left="1100"/>
    </w:pPr>
    <w:rPr>
      <w:sz w:val="18"/>
    </w:rPr>
  </w:style>
  <w:style w:type="paragraph" w:customStyle="1" w:styleId="Asamby">
    <w:name w:val="As am by"/>
    <w:basedOn w:val="Normal"/>
    <w:next w:val="Normal"/>
    <w:rsid w:val="003910CE"/>
    <w:pPr>
      <w:spacing w:before="240"/>
      <w:ind w:left="1100"/>
    </w:pPr>
    <w:rPr>
      <w:rFonts w:ascii="Arial" w:hAnsi="Arial"/>
      <w:sz w:val="20"/>
    </w:rPr>
  </w:style>
  <w:style w:type="character" w:customStyle="1" w:styleId="charSymb">
    <w:name w:val="charSymb"/>
    <w:basedOn w:val="DefaultParagraphFont"/>
    <w:rsid w:val="003910CE"/>
    <w:rPr>
      <w:rFonts w:ascii="Arial" w:hAnsi="Arial"/>
      <w:sz w:val="24"/>
      <w:bdr w:val="single" w:sz="4" w:space="0" w:color="auto"/>
    </w:rPr>
  </w:style>
  <w:style w:type="character" w:customStyle="1" w:styleId="charTableNo">
    <w:name w:val="charTableNo"/>
    <w:basedOn w:val="DefaultParagraphFont"/>
    <w:rsid w:val="003910CE"/>
  </w:style>
  <w:style w:type="character" w:customStyle="1" w:styleId="charTableText">
    <w:name w:val="charTableText"/>
    <w:basedOn w:val="DefaultParagraphFont"/>
    <w:rsid w:val="003910CE"/>
  </w:style>
  <w:style w:type="paragraph" w:customStyle="1" w:styleId="Dict-HeadingSymb">
    <w:name w:val="Dict-Heading Symb"/>
    <w:basedOn w:val="Dict-Heading"/>
    <w:rsid w:val="003910CE"/>
    <w:pPr>
      <w:tabs>
        <w:tab w:val="left" w:pos="0"/>
      </w:tabs>
      <w:ind w:left="2480" w:hanging="2960"/>
    </w:pPr>
  </w:style>
  <w:style w:type="paragraph" w:customStyle="1" w:styleId="EarlierRepubEntries">
    <w:name w:val="EarlierRepubEntries"/>
    <w:basedOn w:val="Normal"/>
    <w:rsid w:val="003910CE"/>
    <w:pPr>
      <w:spacing w:before="60" w:after="60"/>
    </w:pPr>
    <w:rPr>
      <w:rFonts w:ascii="Arial" w:hAnsi="Arial"/>
      <w:sz w:val="18"/>
    </w:rPr>
  </w:style>
  <w:style w:type="paragraph" w:customStyle="1" w:styleId="EarlierRepubHdg">
    <w:name w:val="EarlierRepubHdg"/>
    <w:basedOn w:val="Normal"/>
    <w:rsid w:val="003910CE"/>
    <w:pPr>
      <w:keepNext/>
    </w:pPr>
    <w:rPr>
      <w:rFonts w:ascii="Arial" w:hAnsi="Arial"/>
      <w:b/>
      <w:sz w:val="20"/>
    </w:rPr>
  </w:style>
  <w:style w:type="paragraph" w:customStyle="1" w:styleId="Endnote20">
    <w:name w:val="Endnote2"/>
    <w:basedOn w:val="Normal"/>
    <w:rsid w:val="003910CE"/>
    <w:pPr>
      <w:keepNext/>
      <w:tabs>
        <w:tab w:val="left" w:pos="1100"/>
      </w:tabs>
      <w:spacing w:before="360"/>
    </w:pPr>
    <w:rPr>
      <w:rFonts w:ascii="Arial" w:hAnsi="Arial"/>
      <w:b/>
    </w:rPr>
  </w:style>
  <w:style w:type="paragraph" w:customStyle="1" w:styleId="Endnote3">
    <w:name w:val="Endnote3"/>
    <w:basedOn w:val="Normal"/>
    <w:rsid w:val="003910C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910C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10CE"/>
    <w:pPr>
      <w:spacing w:before="60"/>
      <w:ind w:left="1100"/>
      <w:jc w:val="both"/>
    </w:pPr>
    <w:rPr>
      <w:sz w:val="20"/>
    </w:rPr>
  </w:style>
  <w:style w:type="paragraph" w:customStyle="1" w:styleId="EndNoteParas">
    <w:name w:val="EndNoteParas"/>
    <w:basedOn w:val="EndNoteTextEPS"/>
    <w:rsid w:val="003910CE"/>
    <w:pPr>
      <w:tabs>
        <w:tab w:val="right" w:pos="1432"/>
      </w:tabs>
      <w:ind w:left="1840" w:hanging="1840"/>
    </w:pPr>
  </w:style>
  <w:style w:type="paragraph" w:customStyle="1" w:styleId="EndnotesAbbrev">
    <w:name w:val="EndnotesAbbrev"/>
    <w:basedOn w:val="Normal"/>
    <w:rsid w:val="003910CE"/>
    <w:pPr>
      <w:spacing w:before="20"/>
    </w:pPr>
    <w:rPr>
      <w:rFonts w:ascii="Arial" w:hAnsi="Arial"/>
      <w:color w:val="000000"/>
      <w:sz w:val="16"/>
    </w:rPr>
  </w:style>
  <w:style w:type="paragraph" w:customStyle="1" w:styleId="EPSCoverTop">
    <w:name w:val="EPSCoverTop"/>
    <w:basedOn w:val="Normal"/>
    <w:rsid w:val="003910CE"/>
    <w:pPr>
      <w:jc w:val="right"/>
    </w:pPr>
    <w:rPr>
      <w:rFonts w:ascii="Arial" w:hAnsi="Arial"/>
      <w:sz w:val="20"/>
    </w:rPr>
  </w:style>
  <w:style w:type="paragraph" w:customStyle="1" w:styleId="LegHistNote">
    <w:name w:val="LegHistNote"/>
    <w:basedOn w:val="Actdetails"/>
    <w:rsid w:val="003910CE"/>
    <w:pPr>
      <w:spacing w:before="60"/>
      <w:ind w:left="2700" w:right="-60" w:hanging="1300"/>
    </w:pPr>
    <w:rPr>
      <w:sz w:val="18"/>
    </w:rPr>
  </w:style>
  <w:style w:type="paragraph" w:customStyle="1" w:styleId="LongTitleSymb">
    <w:name w:val="LongTitleSymb"/>
    <w:basedOn w:val="LongTitle"/>
    <w:rsid w:val="003910CE"/>
    <w:pPr>
      <w:ind w:hanging="480"/>
    </w:pPr>
  </w:style>
  <w:style w:type="paragraph" w:customStyle="1" w:styleId="ModaNote">
    <w:name w:val="Mod aNote"/>
    <w:basedOn w:val="aNote"/>
    <w:rsid w:val="003910CE"/>
    <w:pPr>
      <w:tabs>
        <w:tab w:val="left" w:pos="2600"/>
      </w:tabs>
      <w:ind w:left="2600"/>
    </w:pPr>
  </w:style>
  <w:style w:type="paragraph" w:customStyle="1" w:styleId="ModH1Chapter">
    <w:name w:val="Mod H1 Chapter"/>
    <w:basedOn w:val="IH1Chap"/>
    <w:rsid w:val="003910CE"/>
    <w:pPr>
      <w:tabs>
        <w:tab w:val="clear" w:pos="2600"/>
        <w:tab w:val="left" w:pos="3300"/>
      </w:tabs>
      <w:ind w:left="3300"/>
    </w:pPr>
  </w:style>
  <w:style w:type="paragraph" w:customStyle="1" w:styleId="ModH2Part">
    <w:name w:val="Mod H2 Part"/>
    <w:basedOn w:val="IH2Part"/>
    <w:rsid w:val="003910CE"/>
    <w:pPr>
      <w:tabs>
        <w:tab w:val="clear" w:pos="2600"/>
        <w:tab w:val="left" w:pos="3300"/>
      </w:tabs>
      <w:ind w:left="3300"/>
    </w:pPr>
  </w:style>
  <w:style w:type="paragraph" w:customStyle="1" w:styleId="ModH3Div">
    <w:name w:val="Mod H3 Div"/>
    <w:basedOn w:val="IH3Div"/>
    <w:rsid w:val="003910CE"/>
    <w:pPr>
      <w:tabs>
        <w:tab w:val="clear" w:pos="2600"/>
        <w:tab w:val="left" w:pos="3300"/>
      </w:tabs>
      <w:ind w:left="3300"/>
    </w:pPr>
  </w:style>
  <w:style w:type="paragraph" w:customStyle="1" w:styleId="ModH4SubDiv">
    <w:name w:val="Mod H4 SubDiv"/>
    <w:basedOn w:val="IH4SubDiv"/>
    <w:rsid w:val="003910CE"/>
    <w:pPr>
      <w:tabs>
        <w:tab w:val="clear" w:pos="2600"/>
        <w:tab w:val="left" w:pos="3300"/>
      </w:tabs>
      <w:ind w:left="3300"/>
    </w:pPr>
  </w:style>
  <w:style w:type="paragraph" w:customStyle="1" w:styleId="ModH5Sec">
    <w:name w:val="Mod H5 Sec"/>
    <w:basedOn w:val="IH5Sec"/>
    <w:rsid w:val="003910CE"/>
    <w:pPr>
      <w:tabs>
        <w:tab w:val="clear" w:pos="1100"/>
        <w:tab w:val="left" w:pos="1800"/>
      </w:tabs>
      <w:ind w:left="2200"/>
    </w:pPr>
  </w:style>
  <w:style w:type="paragraph" w:customStyle="1" w:styleId="Modmain">
    <w:name w:val="Mod main"/>
    <w:basedOn w:val="Amain"/>
    <w:rsid w:val="003910CE"/>
    <w:pPr>
      <w:tabs>
        <w:tab w:val="clear" w:pos="900"/>
        <w:tab w:val="clear" w:pos="1100"/>
        <w:tab w:val="right" w:pos="1600"/>
        <w:tab w:val="left" w:pos="1800"/>
      </w:tabs>
      <w:ind w:left="2200"/>
    </w:pPr>
  </w:style>
  <w:style w:type="paragraph" w:customStyle="1" w:styleId="Modmainreturn">
    <w:name w:val="Mod main return"/>
    <w:basedOn w:val="Amainreturn"/>
    <w:rsid w:val="003910CE"/>
    <w:pPr>
      <w:ind w:left="1800"/>
    </w:pPr>
  </w:style>
  <w:style w:type="paragraph" w:customStyle="1" w:styleId="ModNote">
    <w:name w:val="Mod Note"/>
    <w:basedOn w:val="aNote"/>
    <w:rsid w:val="003910CE"/>
    <w:pPr>
      <w:tabs>
        <w:tab w:val="left" w:pos="2600"/>
      </w:tabs>
      <w:ind w:left="2600"/>
    </w:pPr>
  </w:style>
  <w:style w:type="paragraph" w:customStyle="1" w:styleId="Modpara">
    <w:name w:val="Mod para"/>
    <w:basedOn w:val="BillBasic"/>
    <w:rsid w:val="003910CE"/>
    <w:pPr>
      <w:tabs>
        <w:tab w:val="right" w:pos="2100"/>
        <w:tab w:val="left" w:pos="2300"/>
      </w:tabs>
      <w:ind w:left="2700" w:hanging="1600"/>
      <w:outlineLvl w:val="6"/>
    </w:pPr>
  </w:style>
  <w:style w:type="paragraph" w:customStyle="1" w:styleId="Modparareturn">
    <w:name w:val="Mod para return"/>
    <w:basedOn w:val="Aparareturn"/>
    <w:rsid w:val="003910CE"/>
    <w:pPr>
      <w:ind w:left="2300"/>
    </w:pPr>
  </w:style>
  <w:style w:type="paragraph" w:customStyle="1" w:styleId="Modref">
    <w:name w:val="Mod ref"/>
    <w:basedOn w:val="ref"/>
    <w:rsid w:val="003910CE"/>
    <w:pPr>
      <w:ind w:left="1100"/>
    </w:pPr>
  </w:style>
  <w:style w:type="paragraph" w:customStyle="1" w:styleId="Modsubpara">
    <w:name w:val="Mod subpara"/>
    <w:basedOn w:val="Asubpara"/>
    <w:rsid w:val="003910C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3910CE"/>
    <w:pPr>
      <w:ind w:left="3040"/>
    </w:pPr>
  </w:style>
  <w:style w:type="paragraph" w:customStyle="1" w:styleId="Modsubsubpara">
    <w:name w:val="Mod subsubpara"/>
    <w:basedOn w:val="Asubsubpara"/>
    <w:rsid w:val="003910C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3910CE"/>
    <w:pPr>
      <w:keepNext/>
      <w:spacing w:before="180"/>
      <w:ind w:left="1100"/>
    </w:pPr>
    <w:rPr>
      <w:rFonts w:ascii="Arial" w:hAnsi="Arial"/>
      <w:b/>
      <w:sz w:val="20"/>
    </w:rPr>
  </w:style>
  <w:style w:type="character" w:customStyle="1" w:styleId="NewActChar">
    <w:name w:val="New Act Char"/>
    <w:basedOn w:val="DefaultParagraphFont"/>
    <w:link w:val="NewAct"/>
    <w:rsid w:val="0035244C"/>
    <w:rPr>
      <w:rFonts w:ascii="Arial" w:hAnsi="Arial"/>
      <w:b/>
      <w:lang w:eastAsia="en-US"/>
    </w:rPr>
  </w:style>
  <w:style w:type="paragraph" w:customStyle="1" w:styleId="NewReg">
    <w:name w:val="New Reg"/>
    <w:basedOn w:val="NewAct"/>
    <w:next w:val="Actdetails"/>
    <w:rsid w:val="003910CE"/>
  </w:style>
  <w:style w:type="paragraph" w:customStyle="1" w:styleId="RenumProvEntries">
    <w:name w:val="RenumProvEntries"/>
    <w:basedOn w:val="Normal"/>
    <w:rsid w:val="003910CE"/>
    <w:pPr>
      <w:spacing w:before="60"/>
    </w:pPr>
    <w:rPr>
      <w:rFonts w:ascii="Arial" w:hAnsi="Arial"/>
      <w:sz w:val="20"/>
    </w:rPr>
  </w:style>
  <w:style w:type="paragraph" w:customStyle="1" w:styleId="RenumProvHdg">
    <w:name w:val="RenumProvHdg"/>
    <w:basedOn w:val="Normal"/>
    <w:rsid w:val="003910CE"/>
    <w:rPr>
      <w:rFonts w:ascii="Arial" w:hAnsi="Arial"/>
      <w:b/>
      <w:sz w:val="22"/>
    </w:rPr>
  </w:style>
  <w:style w:type="paragraph" w:customStyle="1" w:styleId="RenumProvHeader">
    <w:name w:val="RenumProvHeader"/>
    <w:basedOn w:val="Normal"/>
    <w:rsid w:val="003910CE"/>
    <w:rPr>
      <w:rFonts w:ascii="Arial" w:hAnsi="Arial"/>
      <w:b/>
      <w:sz w:val="22"/>
    </w:rPr>
  </w:style>
  <w:style w:type="paragraph" w:customStyle="1" w:styleId="RenumProvSubsectEntries">
    <w:name w:val="RenumProvSubsectEntries"/>
    <w:basedOn w:val="RenumProvEntries"/>
    <w:rsid w:val="003910CE"/>
    <w:pPr>
      <w:ind w:left="252"/>
    </w:pPr>
  </w:style>
  <w:style w:type="paragraph" w:customStyle="1" w:styleId="RenumTableHdg">
    <w:name w:val="RenumTableHdg"/>
    <w:basedOn w:val="Normal"/>
    <w:rsid w:val="003910CE"/>
    <w:pPr>
      <w:spacing w:before="120"/>
    </w:pPr>
    <w:rPr>
      <w:rFonts w:ascii="Arial" w:hAnsi="Arial"/>
      <w:b/>
      <w:sz w:val="20"/>
    </w:rPr>
  </w:style>
  <w:style w:type="paragraph" w:customStyle="1" w:styleId="SchclauseheadingSymb">
    <w:name w:val="Sch clause heading Symb"/>
    <w:basedOn w:val="Schclauseheading"/>
    <w:rsid w:val="003910CE"/>
    <w:pPr>
      <w:tabs>
        <w:tab w:val="left" w:pos="0"/>
      </w:tabs>
      <w:ind w:left="980" w:hanging="1460"/>
    </w:pPr>
  </w:style>
  <w:style w:type="paragraph" w:customStyle="1" w:styleId="SchSubClause">
    <w:name w:val="Sch SubClause"/>
    <w:basedOn w:val="Schclauseheading"/>
    <w:rsid w:val="003910CE"/>
    <w:rPr>
      <w:b w:val="0"/>
    </w:rPr>
  </w:style>
  <w:style w:type="paragraph" w:customStyle="1" w:styleId="Sched-FormSymb">
    <w:name w:val="Sched-Form Symb"/>
    <w:basedOn w:val="Sched-Form"/>
    <w:rsid w:val="003910CE"/>
    <w:pPr>
      <w:tabs>
        <w:tab w:val="left" w:pos="0"/>
      </w:tabs>
      <w:ind w:left="2480" w:hanging="2960"/>
    </w:pPr>
  </w:style>
  <w:style w:type="paragraph" w:customStyle="1" w:styleId="Sched-Form-18Space">
    <w:name w:val="Sched-Form-18Space"/>
    <w:basedOn w:val="Normal"/>
    <w:rsid w:val="003910CE"/>
    <w:pPr>
      <w:spacing w:before="360" w:after="60"/>
    </w:pPr>
    <w:rPr>
      <w:sz w:val="22"/>
    </w:rPr>
  </w:style>
  <w:style w:type="paragraph" w:customStyle="1" w:styleId="Sched-headingSymb">
    <w:name w:val="Sched-heading Symb"/>
    <w:basedOn w:val="Sched-heading"/>
    <w:rsid w:val="003910CE"/>
    <w:pPr>
      <w:tabs>
        <w:tab w:val="left" w:pos="0"/>
      </w:tabs>
      <w:ind w:left="2480" w:hanging="2960"/>
    </w:pPr>
  </w:style>
  <w:style w:type="paragraph" w:customStyle="1" w:styleId="Sched-PartSymb">
    <w:name w:val="Sched-Part Symb"/>
    <w:basedOn w:val="Sched-Part"/>
    <w:rsid w:val="003910CE"/>
    <w:pPr>
      <w:tabs>
        <w:tab w:val="left" w:pos="0"/>
      </w:tabs>
      <w:ind w:left="2480" w:hanging="2960"/>
    </w:pPr>
  </w:style>
  <w:style w:type="paragraph" w:styleId="Subtitle">
    <w:name w:val="Subtitle"/>
    <w:basedOn w:val="Normal"/>
    <w:link w:val="SubtitleChar"/>
    <w:qFormat/>
    <w:rsid w:val="003910CE"/>
    <w:pPr>
      <w:spacing w:after="60"/>
      <w:jc w:val="center"/>
      <w:outlineLvl w:val="1"/>
    </w:pPr>
    <w:rPr>
      <w:rFonts w:ascii="Arial" w:hAnsi="Arial"/>
    </w:rPr>
  </w:style>
  <w:style w:type="character" w:customStyle="1" w:styleId="SubtitleChar">
    <w:name w:val="Subtitle Char"/>
    <w:basedOn w:val="DefaultParagraphFont"/>
    <w:link w:val="Subtitle"/>
    <w:rsid w:val="009C249B"/>
    <w:rPr>
      <w:rFonts w:ascii="Arial" w:hAnsi="Arial"/>
      <w:sz w:val="24"/>
      <w:lang w:eastAsia="en-US"/>
    </w:rPr>
  </w:style>
  <w:style w:type="paragraph" w:customStyle="1" w:styleId="TLegEntries">
    <w:name w:val="TLegEntries"/>
    <w:basedOn w:val="Normal"/>
    <w:rsid w:val="003910C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10CE"/>
    <w:pPr>
      <w:ind w:firstLine="0"/>
    </w:pPr>
    <w:rPr>
      <w:b/>
    </w:rPr>
  </w:style>
  <w:style w:type="paragraph" w:customStyle="1" w:styleId="EndNoteTextPub">
    <w:name w:val="EndNoteTextPub"/>
    <w:basedOn w:val="Normal"/>
    <w:rsid w:val="003910CE"/>
    <w:pPr>
      <w:spacing w:before="60"/>
      <w:ind w:left="1100"/>
      <w:jc w:val="both"/>
    </w:pPr>
    <w:rPr>
      <w:sz w:val="20"/>
    </w:rPr>
  </w:style>
  <w:style w:type="paragraph" w:customStyle="1" w:styleId="TOC10">
    <w:name w:val="TOC 10"/>
    <w:basedOn w:val="TOC5"/>
    <w:rsid w:val="003910CE"/>
    <w:rPr>
      <w:szCs w:val="24"/>
    </w:rPr>
  </w:style>
  <w:style w:type="character" w:customStyle="1" w:styleId="charNotBold">
    <w:name w:val="charNotBold"/>
    <w:basedOn w:val="DefaultParagraphFont"/>
    <w:rsid w:val="003910CE"/>
    <w:rPr>
      <w:rFonts w:ascii="Arial" w:hAnsi="Arial"/>
      <w:sz w:val="20"/>
    </w:rPr>
  </w:style>
  <w:style w:type="paragraph" w:customStyle="1" w:styleId="ShadedSchClauseSymb">
    <w:name w:val="Shaded Sch Clause Symb"/>
    <w:basedOn w:val="ShadedSchClause"/>
    <w:rsid w:val="003910CE"/>
    <w:pPr>
      <w:tabs>
        <w:tab w:val="left" w:pos="0"/>
      </w:tabs>
      <w:ind w:left="975" w:hanging="1457"/>
    </w:pPr>
  </w:style>
  <w:style w:type="paragraph" w:customStyle="1" w:styleId="CoverTextBullet">
    <w:name w:val="CoverTextBullet"/>
    <w:basedOn w:val="CoverText"/>
    <w:qFormat/>
    <w:rsid w:val="003910CE"/>
    <w:pPr>
      <w:numPr>
        <w:numId w:val="13"/>
      </w:numPr>
    </w:pPr>
    <w:rPr>
      <w:color w:val="000000"/>
    </w:rPr>
  </w:style>
  <w:style w:type="paragraph" w:customStyle="1" w:styleId="01aPreamble">
    <w:name w:val="01aPreamble"/>
    <w:basedOn w:val="Normal"/>
    <w:qFormat/>
    <w:rsid w:val="003910CE"/>
  </w:style>
  <w:style w:type="paragraph" w:customStyle="1" w:styleId="TableBullet">
    <w:name w:val="TableBullet"/>
    <w:basedOn w:val="TableText10"/>
    <w:qFormat/>
    <w:rsid w:val="003910CE"/>
    <w:pPr>
      <w:numPr>
        <w:numId w:val="14"/>
      </w:numPr>
    </w:pPr>
  </w:style>
  <w:style w:type="paragraph" w:customStyle="1" w:styleId="TableNumbered">
    <w:name w:val="TableNumbered"/>
    <w:basedOn w:val="TableText10"/>
    <w:qFormat/>
    <w:rsid w:val="003910CE"/>
    <w:pPr>
      <w:numPr>
        <w:numId w:val="15"/>
      </w:numPr>
    </w:pPr>
  </w:style>
  <w:style w:type="character" w:customStyle="1" w:styleId="charCitHyperlinkItal">
    <w:name w:val="charCitHyperlinkItal"/>
    <w:basedOn w:val="Hyperlink"/>
    <w:uiPriority w:val="1"/>
    <w:rsid w:val="003910CE"/>
    <w:rPr>
      <w:i/>
      <w:color w:val="0000FF" w:themeColor="hyperlink"/>
      <w:u w:val="none"/>
    </w:rPr>
  </w:style>
  <w:style w:type="character" w:customStyle="1" w:styleId="charCitHyperlinkAbbrev">
    <w:name w:val="charCitHyperlinkAbbrev"/>
    <w:basedOn w:val="Hyperlink"/>
    <w:uiPriority w:val="1"/>
    <w:rsid w:val="003910CE"/>
    <w:rPr>
      <w:color w:val="0000FF" w:themeColor="hyperlink"/>
      <w:u w:val="none"/>
    </w:rPr>
  </w:style>
  <w:style w:type="paragraph" w:customStyle="1" w:styleId="FormRule">
    <w:name w:val="FormRule"/>
    <w:basedOn w:val="Normal"/>
    <w:rsid w:val="003910CE"/>
    <w:pPr>
      <w:pBdr>
        <w:top w:val="single" w:sz="4" w:space="1" w:color="auto"/>
      </w:pBdr>
      <w:spacing w:before="160" w:after="40"/>
      <w:ind w:left="3220" w:right="3260"/>
    </w:pPr>
    <w:rPr>
      <w:sz w:val="8"/>
    </w:rPr>
  </w:style>
  <w:style w:type="paragraph" w:customStyle="1" w:styleId="OldAmdtsEntries">
    <w:name w:val="OldAmdtsEntries"/>
    <w:basedOn w:val="BillBasicHeading"/>
    <w:rsid w:val="003910CE"/>
    <w:pPr>
      <w:tabs>
        <w:tab w:val="clear" w:pos="2600"/>
        <w:tab w:val="left" w:leader="dot" w:pos="2700"/>
      </w:tabs>
      <w:ind w:left="2700" w:hanging="2000"/>
    </w:pPr>
    <w:rPr>
      <w:sz w:val="18"/>
    </w:rPr>
  </w:style>
  <w:style w:type="paragraph" w:customStyle="1" w:styleId="OldAmdt2ndLine">
    <w:name w:val="OldAmdt2ndLine"/>
    <w:basedOn w:val="OldAmdtsEntries"/>
    <w:rsid w:val="003910CE"/>
    <w:pPr>
      <w:tabs>
        <w:tab w:val="left" w:pos="2700"/>
      </w:tabs>
      <w:spacing w:before="0"/>
    </w:pPr>
  </w:style>
  <w:style w:type="paragraph" w:customStyle="1" w:styleId="parainpara">
    <w:name w:val="para in para"/>
    <w:rsid w:val="003910C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10CE"/>
    <w:pPr>
      <w:spacing w:after="60"/>
      <w:ind w:left="2800"/>
    </w:pPr>
    <w:rPr>
      <w:rFonts w:ascii="ACTCrest" w:hAnsi="ACTCrest"/>
      <w:sz w:val="216"/>
    </w:rPr>
  </w:style>
  <w:style w:type="paragraph" w:customStyle="1" w:styleId="Actbullet">
    <w:name w:val="Act bullet"/>
    <w:basedOn w:val="Normal"/>
    <w:uiPriority w:val="99"/>
    <w:rsid w:val="003910CE"/>
    <w:pPr>
      <w:numPr>
        <w:numId w:val="16"/>
      </w:numPr>
      <w:tabs>
        <w:tab w:val="left" w:pos="900"/>
      </w:tabs>
      <w:spacing w:before="20"/>
      <w:ind w:right="-60"/>
    </w:pPr>
    <w:rPr>
      <w:rFonts w:ascii="Arial" w:hAnsi="Arial"/>
      <w:sz w:val="18"/>
    </w:rPr>
  </w:style>
  <w:style w:type="paragraph" w:customStyle="1" w:styleId="AuthorisedBlock">
    <w:name w:val="AuthorisedBlock"/>
    <w:basedOn w:val="Normal"/>
    <w:rsid w:val="003910C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10CE"/>
    <w:rPr>
      <w:b w:val="0"/>
      <w:sz w:val="32"/>
    </w:rPr>
  </w:style>
  <w:style w:type="paragraph" w:customStyle="1" w:styleId="MH1Chapter">
    <w:name w:val="M H1 Chapter"/>
    <w:basedOn w:val="AH1Chapter"/>
    <w:rsid w:val="003910CE"/>
    <w:pPr>
      <w:tabs>
        <w:tab w:val="clear" w:pos="2600"/>
        <w:tab w:val="left" w:pos="2720"/>
      </w:tabs>
      <w:ind w:left="4000" w:hanging="3300"/>
    </w:pPr>
  </w:style>
  <w:style w:type="paragraph" w:customStyle="1" w:styleId="ApprFormHd">
    <w:name w:val="ApprFormHd"/>
    <w:basedOn w:val="Sched-heading"/>
    <w:rsid w:val="003910CE"/>
    <w:pPr>
      <w:ind w:left="0" w:firstLine="0"/>
    </w:pPr>
  </w:style>
  <w:style w:type="paragraph" w:customStyle="1" w:styleId="AmdtEntries">
    <w:name w:val="AmdtEntries"/>
    <w:basedOn w:val="BillBasicHeading"/>
    <w:rsid w:val="003910CE"/>
    <w:pPr>
      <w:keepNext w:val="0"/>
      <w:tabs>
        <w:tab w:val="clear" w:pos="2600"/>
      </w:tabs>
      <w:spacing w:before="0"/>
      <w:ind w:left="3200" w:hanging="2100"/>
    </w:pPr>
    <w:rPr>
      <w:sz w:val="18"/>
    </w:rPr>
  </w:style>
  <w:style w:type="paragraph" w:customStyle="1" w:styleId="AmdtEntriesDefL2">
    <w:name w:val="AmdtEntriesDefL2"/>
    <w:basedOn w:val="AmdtEntries"/>
    <w:rsid w:val="003910CE"/>
    <w:pPr>
      <w:tabs>
        <w:tab w:val="left" w:pos="3000"/>
      </w:tabs>
      <w:ind w:left="3600" w:hanging="2500"/>
    </w:pPr>
  </w:style>
  <w:style w:type="paragraph" w:customStyle="1" w:styleId="Actdetailsnote">
    <w:name w:val="Act details note"/>
    <w:basedOn w:val="Actdetails"/>
    <w:uiPriority w:val="99"/>
    <w:rsid w:val="003910CE"/>
    <w:pPr>
      <w:ind w:left="1620" w:right="-60" w:hanging="720"/>
    </w:pPr>
    <w:rPr>
      <w:sz w:val="18"/>
    </w:rPr>
  </w:style>
  <w:style w:type="paragraph" w:customStyle="1" w:styleId="DetailsNo">
    <w:name w:val="Details No"/>
    <w:basedOn w:val="Actdetails"/>
    <w:uiPriority w:val="99"/>
    <w:rsid w:val="003910CE"/>
    <w:pPr>
      <w:ind w:left="0"/>
    </w:pPr>
    <w:rPr>
      <w:sz w:val="18"/>
    </w:rPr>
  </w:style>
  <w:style w:type="paragraph" w:customStyle="1" w:styleId="ISchMain">
    <w:name w:val="I Sch Main"/>
    <w:basedOn w:val="BillBasic"/>
    <w:rsid w:val="00203085"/>
    <w:pPr>
      <w:tabs>
        <w:tab w:val="right" w:pos="900"/>
        <w:tab w:val="left" w:pos="1100"/>
      </w:tabs>
      <w:ind w:left="1100" w:hanging="1100"/>
    </w:pPr>
  </w:style>
  <w:style w:type="paragraph" w:customStyle="1" w:styleId="ISchpara">
    <w:name w:val="I Sch para"/>
    <w:basedOn w:val="BillBasic"/>
    <w:rsid w:val="00203085"/>
    <w:pPr>
      <w:tabs>
        <w:tab w:val="right" w:pos="1400"/>
        <w:tab w:val="left" w:pos="1600"/>
      </w:tabs>
      <w:ind w:left="1600" w:hanging="1600"/>
    </w:pPr>
  </w:style>
  <w:style w:type="paragraph" w:customStyle="1" w:styleId="ISchsubpara">
    <w:name w:val="I Sch subpara"/>
    <w:basedOn w:val="BillBasic"/>
    <w:rsid w:val="00203085"/>
    <w:pPr>
      <w:tabs>
        <w:tab w:val="right" w:pos="1940"/>
        <w:tab w:val="left" w:pos="2140"/>
      </w:tabs>
      <w:ind w:left="2140" w:hanging="2140"/>
    </w:pPr>
  </w:style>
  <w:style w:type="paragraph" w:customStyle="1" w:styleId="ISchsubsubpara">
    <w:name w:val="I Sch subsubpara"/>
    <w:basedOn w:val="BillBasic"/>
    <w:rsid w:val="00203085"/>
    <w:pPr>
      <w:tabs>
        <w:tab w:val="right" w:pos="2460"/>
        <w:tab w:val="left" w:pos="2660"/>
      </w:tabs>
      <w:ind w:left="2660" w:hanging="2660"/>
    </w:pPr>
  </w:style>
  <w:style w:type="character" w:customStyle="1" w:styleId="MacroTextChar1">
    <w:name w:val="Macro Text Char1"/>
    <w:basedOn w:val="DefaultParagraphFont"/>
    <w:uiPriority w:val="99"/>
    <w:semiHidden/>
    <w:rsid w:val="00203085"/>
    <w:rPr>
      <w:rFonts w:ascii="Consolas" w:hAnsi="Consolas"/>
      <w:lang w:eastAsia="en-US"/>
    </w:rPr>
  </w:style>
  <w:style w:type="character" w:customStyle="1" w:styleId="DocumentMapChar1">
    <w:name w:val="Document Map Char1"/>
    <w:basedOn w:val="DefaultParagraphFont"/>
    <w:uiPriority w:val="99"/>
    <w:semiHidden/>
    <w:rsid w:val="00203085"/>
    <w:rPr>
      <w:rFonts w:ascii="Tahoma" w:hAnsi="Tahoma" w:cs="Tahoma"/>
      <w:sz w:val="16"/>
      <w:szCs w:val="16"/>
      <w:lang w:eastAsia="en-US"/>
    </w:rPr>
  </w:style>
  <w:style w:type="character" w:styleId="CommentReference">
    <w:name w:val="annotation reference"/>
    <w:basedOn w:val="DefaultParagraphFont"/>
    <w:uiPriority w:val="99"/>
    <w:semiHidden/>
    <w:unhideWhenUsed/>
    <w:rsid w:val="00203085"/>
    <w:rPr>
      <w:sz w:val="16"/>
      <w:szCs w:val="16"/>
    </w:rPr>
  </w:style>
  <w:style w:type="paragraph" w:styleId="CommentText">
    <w:name w:val="annotation text"/>
    <w:basedOn w:val="Normal"/>
    <w:link w:val="CommentTextChar"/>
    <w:uiPriority w:val="99"/>
    <w:semiHidden/>
    <w:unhideWhenUsed/>
    <w:rsid w:val="00203085"/>
    <w:pPr>
      <w:tabs>
        <w:tab w:val="left" w:pos="0"/>
      </w:tabs>
    </w:pPr>
    <w:rPr>
      <w:sz w:val="20"/>
    </w:rPr>
  </w:style>
  <w:style w:type="character" w:customStyle="1" w:styleId="CommentTextChar">
    <w:name w:val="Comment Text Char"/>
    <w:basedOn w:val="DefaultParagraphFont"/>
    <w:link w:val="CommentText"/>
    <w:uiPriority w:val="99"/>
    <w:semiHidden/>
    <w:rsid w:val="00203085"/>
    <w:rPr>
      <w:lang w:eastAsia="en-US"/>
    </w:rPr>
  </w:style>
  <w:style w:type="paragraph" w:styleId="CommentSubject">
    <w:name w:val="annotation subject"/>
    <w:basedOn w:val="CommentText"/>
    <w:next w:val="CommentText"/>
    <w:link w:val="CommentSubjectChar"/>
    <w:uiPriority w:val="99"/>
    <w:semiHidden/>
    <w:unhideWhenUsed/>
    <w:rsid w:val="00203085"/>
    <w:rPr>
      <w:b/>
      <w:bCs/>
    </w:rPr>
  </w:style>
  <w:style w:type="character" w:customStyle="1" w:styleId="CommentSubjectChar">
    <w:name w:val="Comment Subject Char"/>
    <w:basedOn w:val="CommentTextChar"/>
    <w:link w:val="CommentSubject"/>
    <w:uiPriority w:val="99"/>
    <w:semiHidden/>
    <w:rsid w:val="00203085"/>
    <w:rPr>
      <w:b/>
      <w:bCs/>
      <w:lang w:eastAsia="en-US"/>
    </w:rPr>
  </w:style>
  <w:style w:type="paragraph" w:customStyle="1" w:styleId="AssectheadingSymb">
    <w:name w:val="A ssect heading Symb"/>
    <w:basedOn w:val="Amain"/>
    <w:rsid w:val="0020308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03085"/>
    <w:pPr>
      <w:tabs>
        <w:tab w:val="left" w:pos="0"/>
        <w:tab w:val="right" w:pos="2400"/>
        <w:tab w:val="left" w:pos="2600"/>
      </w:tabs>
      <w:ind w:left="2602" w:hanging="3084"/>
      <w:outlineLvl w:val="8"/>
    </w:pPr>
  </w:style>
  <w:style w:type="paragraph" w:customStyle="1" w:styleId="AmainreturnSymb">
    <w:name w:val="A main return Symb"/>
    <w:basedOn w:val="BillBasic"/>
    <w:rsid w:val="00203085"/>
    <w:pPr>
      <w:tabs>
        <w:tab w:val="left" w:pos="1582"/>
      </w:tabs>
      <w:ind w:left="1100" w:hanging="1582"/>
    </w:pPr>
  </w:style>
  <w:style w:type="paragraph" w:customStyle="1" w:styleId="AparareturnSymb">
    <w:name w:val="A para return Symb"/>
    <w:basedOn w:val="BillBasic"/>
    <w:rsid w:val="00203085"/>
    <w:pPr>
      <w:tabs>
        <w:tab w:val="left" w:pos="2081"/>
      </w:tabs>
      <w:ind w:left="1599" w:hanging="2081"/>
    </w:pPr>
  </w:style>
  <w:style w:type="paragraph" w:customStyle="1" w:styleId="AsubparareturnSymb">
    <w:name w:val="A subpara return Symb"/>
    <w:basedOn w:val="BillBasic"/>
    <w:rsid w:val="00203085"/>
    <w:pPr>
      <w:tabs>
        <w:tab w:val="left" w:pos="2580"/>
      </w:tabs>
      <w:ind w:left="2098" w:hanging="2580"/>
    </w:pPr>
  </w:style>
  <w:style w:type="paragraph" w:customStyle="1" w:styleId="aDefSymb">
    <w:name w:val="aDef Symb"/>
    <w:basedOn w:val="BillBasic"/>
    <w:rsid w:val="00203085"/>
    <w:pPr>
      <w:tabs>
        <w:tab w:val="left" w:pos="1582"/>
      </w:tabs>
      <w:ind w:left="1100" w:hanging="1582"/>
    </w:pPr>
  </w:style>
  <w:style w:type="paragraph" w:customStyle="1" w:styleId="aDefparaSymb">
    <w:name w:val="aDef para Symb"/>
    <w:basedOn w:val="Apara"/>
    <w:rsid w:val="00203085"/>
    <w:pPr>
      <w:tabs>
        <w:tab w:val="clear" w:pos="1600"/>
        <w:tab w:val="left" w:pos="0"/>
        <w:tab w:val="left" w:pos="1599"/>
      </w:tabs>
      <w:ind w:left="1599" w:hanging="2081"/>
    </w:pPr>
  </w:style>
  <w:style w:type="paragraph" w:customStyle="1" w:styleId="aDefsubparaSymb">
    <w:name w:val="aDef subpara Symb"/>
    <w:basedOn w:val="Asubpara"/>
    <w:rsid w:val="00203085"/>
    <w:pPr>
      <w:tabs>
        <w:tab w:val="left" w:pos="0"/>
      </w:tabs>
      <w:ind w:left="2098" w:hanging="2580"/>
    </w:pPr>
  </w:style>
  <w:style w:type="paragraph" w:customStyle="1" w:styleId="SchAmainSymb">
    <w:name w:val="Sch A main Symb"/>
    <w:basedOn w:val="Amain"/>
    <w:rsid w:val="00203085"/>
    <w:pPr>
      <w:tabs>
        <w:tab w:val="left" w:pos="0"/>
      </w:tabs>
      <w:ind w:hanging="1580"/>
    </w:pPr>
  </w:style>
  <w:style w:type="paragraph" w:customStyle="1" w:styleId="SchAparaSymb">
    <w:name w:val="Sch A para Symb"/>
    <w:basedOn w:val="Apara"/>
    <w:rsid w:val="00203085"/>
    <w:pPr>
      <w:tabs>
        <w:tab w:val="left" w:pos="0"/>
      </w:tabs>
      <w:ind w:hanging="2080"/>
    </w:pPr>
  </w:style>
  <w:style w:type="paragraph" w:customStyle="1" w:styleId="SchAsubparaSymb">
    <w:name w:val="Sch A subpara Symb"/>
    <w:basedOn w:val="Asubpara"/>
    <w:rsid w:val="00203085"/>
    <w:pPr>
      <w:tabs>
        <w:tab w:val="left" w:pos="0"/>
      </w:tabs>
      <w:ind w:hanging="2580"/>
    </w:pPr>
  </w:style>
  <w:style w:type="paragraph" w:customStyle="1" w:styleId="SchAsubsubparaSymb">
    <w:name w:val="Sch A subsubpara Symb"/>
    <w:basedOn w:val="AsubsubparaSymb"/>
    <w:rsid w:val="00203085"/>
  </w:style>
  <w:style w:type="paragraph" w:customStyle="1" w:styleId="refSymb">
    <w:name w:val="ref Symb"/>
    <w:basedOn w:val="BillBasic"/>
    <w:next w:val="Normal"/>
    <w:rsid w:val="00203085"/>
    <w:pPr>
      <w:tabs>
        <w:tab w:val="left" w:pos="-480"/>
      </w:tabs>
      <w:spacing w:before="60"/>
      <w:ind w:hanging="480"/>
    </w:pPr>
    <w:rPr>
      <w:sz w:val="18"/>
    </w:rPr>
  </w:style>
  <w:style w:type="paragraph" w:customStyle="1" w:styleId="IshadedH5SecSymb">
    <w:name w:val="I shaded H5 Sec Symb"/>
    <w:basedOn w:val="AH5Sec"/>
    <w:rsid w:val="0020308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03085"/>
    <w:pPr>
      <w:tabs>
        <w:tab w:val="clear" w:pos="-1580"/>
      </w:tabs>
      <w:ind w:left="975" w:hanging="1457"/>
    </w:pPr>
  </w:style>
  <w:style w:type="paragraph" w:customStyle="1" w:styleId="IH1ChapSymb">
    <w:name w:val="I H1 Chap Symb"/>
    <w:basedOn w:val="BillBasicHeading"/>
    <w:next w:val="Normal"/>
    <w:rsid w:val="0020308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0308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0308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0308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03085"/>
    <w:pPr>
      <w:tabs>
        <w:tab w:val="clear" w:pos="2600"/>
        <w:tab w:val="left" w:pos="-1580"/>
        <w:tab w:val="left" w:pos="0"/>
        <w:tab w:val="left" w:pos="1100"/>
      </w:tabs>
      <w:spacing w:before="240"/>
      <w:ind w:left="1100" w:hanging="1580"/>
    </w:pPr>
  </w:style>
  <w:style w:type="paragraph" w:customStyle="1" w:styleId="IMainSymb">
    <w:name w:val="I Main Symb"/>
    <w:basedOn w:val="Amain"/>
    <w:rsid w:val="00203085"/>
    <w:pPr>
      <w:tabs>
        <w:tab w:val="left" w:pos="0"/>
      </w:tabs>
      <w:ind w:hanging="1580"/>
    </w:pPr>
  </w:style>
  <w:style w:type="paragraph" w:customStyle="1" w:styleId="IparaSymb">
    <w:name w:val="I para Symb"/>
    <w:basedOn w:val="Apara"/>
    <w:rsid w:val="00203085"/>
    <w:pPr>
      <w:tabs>
        <w:tab w:val="left" w:pos="0"/>
      </w:tabs>
      <w:ind w:hanging="2080"/>
      <w:outlineLvl w:val="9"/>
    </w:pPr>
  </w:style>
  <w:style w:type="paragraph" w:customStyle="1" w:styleId="IsubparaSymb">
    <w:name w:val="I subpara Symb"/>
    <w:basedOn w:val="Asubpara"/>
    <w:rsid w:val="0020308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03085"/>
    <w:pPr>
      <w:tabs>
        <w:tab w:val="clear" w:pos="2400"/>
        <w:tab w:val="clear" w:pos="2600"/>
        <w:tab w:val="right" w:pos="2460"/>
        <w:tab w:val="left" w:pos="2660"/>
      </w:tabs>
      <w:ind w:left="2660" w:hanging="3140"/>
    </w:pPr>
  </w:style>
  <w:style w:type="paragraph" w:customStyle="1" w:styleId="IdefparaSymb">
    <w:name w:val="I def para Symb"/>
    <w:basedOn w:val="IparaSymb"/>
    <w:rsid w:val="00203085"/>
    <w:pPr>
      <w:ind w:left="1599" w:hanging="2081"/>
    </w:pPr>
  </w:style>
  <w:style w:type="paragraph" w:customStyle="1" w:styleId="IdefsubparaSymb">
    <w:name w:val="I def subpara Symb"/>
    <w:basedOn w:val="IsubparaSymb"/>
    <w:rsid w:val="00203085"/>
    <w:pPr>
      <w:ind w:left="2138"/>
    </w:pPr>
  </w:style>
  <w:style w:type="paragraph" w:customStyle="1" w:styleId="ISched-headingSymb">
    <w:name w:val="I Sched-heading Symb"/>
    <w:basedOn w:val="BillBasicHeading"/>
    <w:next w:val="Normal"/>
    <w:rsid w:val="00203085"/>
    <w:pPr>
      <w:tabs>
        <w:tab w:val="left" w:pos="-3080"/>
        <w:tab w:val="left" w:pos="0"/>
      </w:tabs>
      <w:spacing w:before="320"/>
      <w:ind w:left="2600" w:hanging="3080"/>
    </w:pPr>
    <w:rPr>
      <w:sz w:val="34"/>
    </w:rPr>
  </w:style>
  <w:style w:type="paragraph" w:customStyle="1" w:styleId="ISched-PartSymb">
    <w:name w:val="I Sched-Part Symb"/>
    <w:basedOn w:val="BillBasicHeading"/>
    <w:rsid w:val="00203085"/>
    <w:pPr>
      <w:tabs>
        <w:tab w:val="left" w:pos="-3080"/>
        <w:tab w:val="left" w:pos="0"/>
      </w:tabs>
      <w:spacing w:before="380"/>
      <w:ind w:left="2600" w:hanging="3080"/>
    </w:pPr>
    <w:rPr>
      <w:sz w:val="32"/>
    </w:rPr>
  </w:style>
  <w:style w:type="paragraph" w:customStyle="1" w:styleId="ISched-formSymb">
    <w:name w:val="I Sched-form Symb"/>
    <w:basedOn w:val="BillBasicHeading"/>
    <w:rsid w:val="0020308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0308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0308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03085"/>
    <w:pPr>
      <w:tabs>
        <w:tab w:val="left" w:pos="1100"/>
      </w:tabs>
      <w:spacing w:before="60"/>
      <w:ind w:left="1500" w:hanging="1986"/>
    </w:pPr>
  </w:style>
  <w:style w:type="paragraph" w:customStyle="1" w:styleId="aExamHdgssSymb">
    <w:name w:val="aExamHdgss Symb"/>
    <w:basedOn w:val="BillBasicHeading"/>
    <w:next w:val="Normal"/>
    <w:rsid w:val="00203085"/>
    <w:pPr>
      <w:tabs>
        <w:tab w:val="clear" w:pos="2600"/>
        <w:tab w:val="left" w:pos="1582"/>
      </w:tabs>
      <w:ind w:left="1100" w:hanging="1582"/>
    </w:pPr>
    <w:rPr>
      <w:sz w:val="18"/>
    </w:rPr>
  </w:style>
  <w:style w:type="paragraph" w:customStyle="1" w:styleId="aExamssSymb">
    <w:name w:val="aExamss Symb"/>
    <w:basedOn w:val="aNote"/>
    <w:rsid w:val="00203085"/>
    <w:pPr>
      <w:tabs>
        <w:tab w:val="left" w:pos="1582"/>
      </w:tabs>
      <w:spacing w:before="60"/>
      <w:ind w:left="1100" w:hanging="1582"/>
    </w:pPr>
  </w:style>
  <w:style w:type="paragraph" w:customStyle="1" w:styleId="aExamINumssSymb">
    <w:name w:val="aExamINumss Symb"/>
    <w:basedOn w:val="aExamssSymb"/>
    <w:rsid w:val="00203085"/>
    <w:pPr>
      <w:tabs>
        <w:tab w:val="left" w:pos="1100"/>
      </w:tabs>
      <w:ind w:left="1500" w:hanging="1986"/>
    </w:pPr>
  </w:style>
  <w:style w:type="paragraph" w:customStyle="1" w:styleId="aExamNumTextssSymb">
    <w:name w:val="aExamNumTextss Symb"/>
    <w:basedOn w:val="aExamssSymb"/>
    <w:rsid w:val="00203085"/>
    <w:pPr>
      <w:tabs>
        <w:tab w:val="clear" w:pos="1582"/>
        <w:tab w:val="left" w:pos="1985"/>
      </w:tabs>
      <w:ind w:left="1503" w:hanging="1985"/>
    </w:pPr>
  </w:style>
  <w:style w:type="paragraph" w:customStyle="1" w:styleId="AExamIParaSymb">
    <w:name w:val="AExamIPara Symb"/>
    <w:basedOn w:val="aExam"/>
    <w:rsid w:val="00203085"/>
    <w:pPr>
      <w:tabs>
        <w:tab w:val="left" w:pos="1100"/>
        <w:tab w:val="right" w:pos="1718"/>
        <w:tab w:val="left" w:pos="2381"/>
      </w:tabs>
      <w:ind w:left="1984" w:hanging="2466"/>
    </w:pPr>
  </w:style>
  <w:style w:type="paragraph" w:customStyle="1" w:styleId="aExamBulletssSymb">
    <w:name w:val="aExamBulletss Symb"/>
    <w:basedOn w:val="aExamssSymb"/>
    <w:rsid w:val="00203085"/>
    <w:pPr>
      <w:tabs>
        <w:tab w:val="left" w:pos="1100"/>
      </w:tabs>
      <w:ind w:left="1500" w:hanging="1986"/>
    </w:pPr>
  </w:style>
  <w:style w:type="paragraph" w:customStyle="1" w:styleId="aNoteSymb">
    <w:name w:val="aNote Symb"/>
    <w:basedOn w:val="BillBasic"/>
    <w:rsid w:val="00203085"/>
    <w:pPr>
      <w:tabs>
        <w:tab w:val="left" w:pos="1100"/>
        <w:tab w:val="left" w:pos="2381"/>
      </w:tabs>
      <w:ind w:left="1899" w:hanging="2381"/>
    </w:pPr>
    <w:rPr>
      <w:sz w:val="20"/>
    </w:rPr>
  </w:style>
  <w:style w:type="paragraph" w:customStyle="1" w:styleId="aNoteTextssSymb">
    <w:name w:val="aNoteTextss Symb"/>
    <w:basedOn w:val="Normal"/>
    <w:rsid w:val="00203085"/>
    <w:pPr>
      <w:tabs>
        <w:tab w:val="left" w:pos="1418"/>
      </w:tabs>
      <w:spacing w:before="60"/>
      <w:ind w:left="1417" w:hanging="1899"/>
      <w:jc w:val="both"/>
    </w:pPr>
    <w:rPr>
      <w:sz w:val="20"/>
    </w:rPr>
  </w:style>
  <w:style w:type="paragraph" w:customStyle="1" w:styleId="aNoteParaSymb">
    <w:name w:val="aNotePara Symb"/>
    <w:basedOn w:val="aNoteSymb"/>
    <w:rsid w:val="0020308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03085"/>
    <w:pPr>
      <w:tabs>
        <w:tab w:val="left" w:pos="1899"/>
      </w:tabs>
      <w:spacing w:before="60"/>
      <w:ind w:left="2296" w:hanging="2778"/>
      <w:jc w:val="both"/>
    </w:pPr>
    <w:rPr>
      <w:sz w:val="20"/>
    </w:rPr>
  </w:style>
  <w:style w:type="paragraph" w:customStyle="1" w:styleId="AparabulletSymb">
    <w:name w:val="A para bullet Symb"/>
    <w:basedOn w:val="BillBasic"/>
    <w:rsid w:val="00203085"/>
    <w:pPr>
      <w:tabs>
        <w:tab w:val="left" w:pos="1616"/>
        <w:tab w:val="left" w:pos="2495"/>
      </w:tabs>
      <w:spacing w:before="60"/>
      <w:ind w:left="2013" w:hanging="2495"/>
    </w:pPr>
  </w:style>
  <w:style w:type="paragraph" w:customStyle="1" w:styleId="aExamHdgparSymb">
    <w:name w:val="aExamHdgpar Symb"/>
    <w:basedOn w:val="aExamHdgssSymb"/>
    <w:next w:val="Normal"/>
    <w:rsid w:val="00203085"/>
    <w:pPr>
      <w:tabs>
        <w:tab w:val="clear" w:pos="1582"/>
        <w:tab w:val="left" w:pos="1599"/>
      </w:tabs>
      <w:ind w:left="1599" w:hanging="2081"/>
    </w:pPr>
  </w:style>
  <w:style w:type="paragraph" w:customStyle="1" w:styleId="aExamparSymb">
    <w:name w:val="aExampar Symb"/>
    <w:basedOn w:val="aExamssSymb"/>
    <w:rsid w:val="00203085"/>
    <w:pPr>
      <w:tabs>
        <w:tab w:val="clear" w:pos="1582"/>
        <w:tab w:val="left" w:pos="1599"/>
      </w:tabs>
      <w:ind w:left="1599" w:hanging="2081"/>
    </w:pPr>
  </w:style>
  <w:style w:type="paragraph" w:customStyle="1" w:styleId="aExamINumparSymb">
    <w:name w:val="aExamINumpar Symb"/>
    <w:basedOn w:val="aExamparSymb"/>
    <w:rsid w:val="00203085"/>
    <w:pPr>
      <w:tabs>
        <w:tab w:val="left" w:pos="2000"/>
      </w:tabs>
      <w:ind w:left="2041" w:hanging="2495"/>
    </w:pPr>
  </w:style>
  <w:style w:type="paragraph" w:customStyle="1" w:styleId="aExamBulletparSymb">
    <w:name w:val="aExamBulletpar Symb"/>
    <w:basedOn w:val="aExamparSymb"/>
    <w:rsid w:val="00203085"/>
    <w:pPr>
      <w:tabs>
        <w:tab w:val="clear" w:pos="1599"/>
        <w:tab w:val="left" w:pos="1616"/>
        <w:tab w:val="left" w:pos="2495"/>
      </w:tabs>
      <w:ind w:left="2013" w:hanging="2495"/>
    </w:pPr>
  </w:style>
  <w:style w:type="paragraph" w:customStyle="1" w:styleId="aNoteparSymb">
    <w:name w:val="aNotepar Symb"/>
    <w:basedOn w:val="BillBasic"/>
    <w:next w:val="Normal"/>
    <w:rsid w:val="00203085"/>
    <w:pPr>
      <w:tabs>
        <w:tab w:val="left" w:pos="1599"/>
        <w:tab w:val="left" w:pos="2398"/>
      </w:tabs>
      <w:ind w:left="2410" w:hanging="2892"/>
    </w:pPr>
    <w:rPr>
      <w:sz w:val="20"/>
    </w:rPr>
  </w:style>
  <w:style w:type="paragraph" w:customStyle="1" w:styleId="aNoteTextparSymb">
    <w:name w:val="aNoteTextpar Symb"/>
    <w:basedOn w:val="aNoteparSymb"/>
    <w:rsid w:val="00203085"/>
    <w:pPr>
      <w:tabs>
        <w:tab w:val="clear" w:pos="1599"/>
        <w:tab w:val="clear" w:pos="2398"/>
        <w:tab w:val="left" w:pos="2880"/>
      </w:tabs>
      <w:spacing w:before="60"/>
      <w:ind w:left="2398" w:hanging="2880"/>
    </w:pPr>
  </w:style>
  <w:style w:type="paragraph" w:customStyle="1" w:styleId="aNoteParaparSymb">
    <w:name w:val="aNoteParapar Symb"/>
    <w:basedOn w:val="aNoteparSymb"/>
    <w:rsid w:val="00203085"/>
    <w:pPr>
      <w:tabs>
        <w:tab w:val="right" w:pos="2640"/>
      </w:tabs>
      <w:spacing w:before="60"/>
      <w:ind w:left="2920" w:hanging="3402"/>
    </w:pPr>
  </w:style>
  <w:style w:type="paragraph" w:customStyle="1" w:styleId="aNoteBulletparSymb">
    <w:name w:val="aNoteBulletpar Symb"/>
    <w:basedOn w:val="aNoteparSymb"/>
    <w:rsid w:val="00203085"/>
    <w:pPr>
      <w:tabs>
        <w:tab w:val="clear" w:pos="1599"/>
        <w:tab w:val="left" w:pos="3289"/>
      </w:tabs>
      <w:spacing w:before="60"/>
      <w:ind w:left="2807" w:hanging="3289"/>
    </w:pPr>
  </w:style>
  <w:style w:type="paragraph" w:customStyle="1" w:styleId="AsubparabulletSymb">
    <w:name w:val="A subpara bullet Symb"/>
    <w:basedOn w:val="BillBasic"/>
    <w:rsid w:val="00203085"/>
    <w:pPr>
      <w:tabs>
        <w:tab w:val="left" w:pos="2138"/>
        <w:tab w:val="left" w:pos="3005"/>
      </w:tabs>
      <w:spacing w:before="60"/>
      <w:ind w:left="2523" w:hanging="3005"/>
    </w:pPr>
  </w:style>
  <w:style w:type="paragraph" w:customStyle="1" w:styleId="aExamHdgsubparSymb">
    <w:name w:val="aExamHdgsubpar Symb"/>
    <w:basedOn w:val="aExamHdgssSymb"/>
    <w:next w:val="Normal"/>
    <w:rsid w:val="00203085"/>
    <w:pPr>
      <w:tabs>
        <w:tab w:val="clear" w:pos="1582"/>
        <w:tab w:val="left" w:pos="2620"/>
      </w:tabs>
      <w:ind w:left="2138" w:hanging="2620"/>
    </w:pPr>
  </w:style>
  <w:style w:type="paragraph" w:customStyle="1" w:styleId="aExamsubparSymb">
    <w:name w:val="aExamsubpar Symb"/>
    <w:basedOn w:val="aExamssSymb"/>
    <w:rsid w:val="00203085"/>
    <w:pPr>
      <w:tabs>
        <w:tab w:val="clear" w:pos="1582"/>
        <w:tab w:val="left" w:pos="2620"/>
      </w:tabs>
      <w:ind w:left="2138" w:hanging="2620"/>
    </w:pPr>
  </w:style>
  <w:style w:type="paragraph" w:customStyle="1" w:styleId="aNotesubparSymb">
    <w:name w:val="aNotesubpar Symb"/>
    <w:basedOn w:val="BillBasic"/>
    <w:next w:val="Normal"/>
    <w:rsid w:val="00203085"/>
    <w:pPr>
      <w:tabs>
        <w:tab w:val="left" w:pos="2138"/>
        <w:tab w:val="left" w:pos="2937"/>
      </w:tabs>
      <w:ind w:left="2455" w:hanging="2937"/>
    </w:pPr>
    <w:rPr>
      <w:sz w:val="20"/>
    </w:rPr>
  </w:style>
  <w:style w:type="paragraph" w:customStyle="1" w:styleId="aNoteTextsubparSymb">
    <w:name w:val="aNoteTextsubpar Symb"/>
    <w:basedOn w:val="aNotesubparSymb"/>
    <w:rsid w:val="00203085"/>
    <w:pPr>
      <w:tabs>
        <w:tab w:val="clear" w:pos="2138"/>
        <w:tab w:val="clear" w:pos="2937"/>
        <w:tab w:val="left" w:pos="2943"/>
      </w:tabs>
      <w:spacing w:before="60"/>
      <w:ind w:left="2943" w:hanging="3425"/>
    </w:pPr>
  </w:style>
  <w:style w:type="paragraph" w:customStyle="1" w:styleId="PenaltySymb">
    <w:name w:val="Penalty Symb"/>
    <w:basedOn w:val="AmainreturnSymb"/>
    <w:rsid w:val="00203085"/>
  </w:style>
  <w:style w:type="paragraph" w:customStyle="1" w:styleId="PenaltyParaSymb">
    <w:name w:val="PenaltyPara Symb"/>
    <w:basedOn w:val="Normal"/>
    <w:rsid w:val="00203085"/>
    <w:pPr>
      <w:tabs>
        <w:tab w:val="left" w:pos="0"/>
        <w:tab w:val="right" w:pos="1360"/>
      </w:tabs>
      <w:spacing w:before="60"/>
      <w:ind w:left="1599" w:hanging="2081"/>
      <w:jc w:val="both"/>
    </w:pPr>
  </w:style>
  <w:style w:type="paragraph" w:customStyle="1" w:styleId="FormulaSymb">
    <w:name w:val="Formula Symb"/>
    <w:basedOn w:val="BillBasic"/>
    <w:rsid w:val="00203085"/>
    <w:pPr>
      <w:tabs>
        <w:tab w:val="left" w:pos="-480"/>
      </w:tabs>
      <w:spacing w:line="260" w:lineRule="atLeast"/>
      <w:ind w:hanging="480"/>
      <w:jc w:val="center"/>
    </w:pPr>
  </w:style>
  <w:style w:type="paragraph" w:customStyle="1" w:styleId="NormalSymb">
    <w:name w:val="Normal Symb"/>
    <w:basedOn w:val="Normal"/>
    <w:qFormat/>
    <w:rsid w:val="00203085"/>
    <w:pPr>
      <w:tabs>
        <w:tab w:val="left" w:pos="0"/>
      </w:tabs>
      <w:ind w:hanging="482"/>
    </w:pPr>
  </w:style>
  <w:style w:type="paragraph" w:customStyle="1" w:styleId="ChronTabledetails">
    <w:name w:val="Chron Table details"/>
    <w:basedOn w:val="ChronTable"/>
    <w:rsid w:val="008823FF"/>
    <w:pPr>
      <w:keepNext w:val="0"/>
      <w:spacing w:before="0"/>
    </w:pPr>
    <w:rPr>
      <w:b w:val="0"/>
    </w:rPr>
  </w:style>
  <w:style w:type="paragraph" w:customStyle="1" w:styleId="ChronTable">
    <w:name w:val="Chron Table"/>
    <w:basedOn w:val="Normal"/>
    <w:uiPriority w:val="99"/>
    <w:rsid w:val="008823FF"/>
    <w:pPr>
      <w:keepNext/>
      <w:spacing w:before="180"/>
    </w:pPr>
    <w:rPr>
      <w:rFonts w:ascii="Arial" w:hAnsi="Arial"/>
      <w:b/>
      <w:sz w:val="18"/>
    </w:rPr>
  </w:style>
  <w:style w:type="paragraph" w:customStyle="1" w:styleId="StyleDraftHeading1Left0cmHanging15cm1">
    <w:name w:val="Style Draft Heading 1 + Left:  0 cm Hanging:  1.5 cm1"/>
    <w:basedOn w:val="DraftHeading1"/>
    <w:autoRedefine/>
    <w:rsid w:val="000125CE"/>
    <w:pPr>
      <w:keepNext/>
      <w:tabs>
        <w:tab w:val="left" w:pos="0"/>
        <w:tab w:val="left" w:pos="567"/>
        <w:tab w:val="left" w:pos="851"/>
        <w:tab w:val="left" w:pos="1134"/>
      </w:tabs>
      <w:ind w:left="284" w:hanging="284"/>
    </w:pPr>
    <w:rPr>
      <w:bCs/>
      <w:szCs w:val="20"/>
    </w:rPr>
  </w:style>
  <w:style w:type="paragraph" w:customStyle="1" w:styleId="StyleHeading-DIVISIONLeftLeft0cmHanging275cm">
    <w:name w:val="Style Heading - DIVISION + Left Left:  0 cm Hanging:  2.75 cm"/>
    <w:basedOn w:val="Heading-DIVISION"/>
    <w:autoRedefine/>
    <w:rsid w:val="000125CE"/>
    <w:pPr>
      <w:keepNext/>
      <w:ind w:left="1559" w:hanging="1559"/>
      <w:jc w:val="left"/>
    </w:pPr>
    <w:rPr>
      <w:bCs/>
    </w:rPr>
  </w:style>
  <w:style w:type="character" w:styleId="UnresolvedMention">
    <w:name w:val="Unresolved Mention"/>
    <w:basedOn w:val="DefaultParagraphFont"/>
    <w:uiPriority w:val="99"/>
    <w:semiHidden/>
    <w:unhideWhenUsed/>
    <w:rsid w:val="00562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9153">
      <w:bodyDiv w:val="1"/>
      <w:marLeft w:val="0"/>
      <w:marRight w:val="0"/>
      <w:marTop w:val="0"/>
      <w:marBottom w:val="0"/>
      <w:divBdr>
        <w:top w:val="none" w:sz="0" w:space="0" w:color="auto"/>
        <w:left w:val="none" w:sz="0" w:space="0" w:color="auto"/>
        <w:bottom w:val="none" w:sz="0" w:space="0" w:color="auto"/>
        <w:right w:val="none" w:sz="0" w:space="0" w:color="auto"/>
      </w:divBdr>
    </w:div>
    <w:div w:id="301738353">
      <w:bodyDiv w:val="1"/>
      <w:marLeft w:val="0"/>
      <w:marRight w:val="0"/>
      <w:marTop w:val="0"/>
      <w:marBottom w:val="0"/>
      <w:divBdr>
        <w:top w:val="none" w:sz="0" w:space="0" w:color="auto"/>
        <w:left w:val="none" w:sz="0" w:space="0" w:color="auto"/>
        <w:bottom w:val="none" w:sz="0" w:space="0" w:color="auto"/>
        <w:right w:val="none" w:sz="0" w:space="0" w:color="auto"/>
      </w:divBdr>
    </w:div>
    <w:div w:id="798914963">
      <w:bodyDiv w:val="1"/>
      <w:marLeft w:val="0"/>
      <w:marRight w:val="0"/>
      <w:marTop w:val="0"/>
      <w:marBottom w:val="0"/>
      <w:divBdr>
        <w:top w:val="none" w:sz="0" w:space="0" w:color="auto"/>
        <w:left w:val="none" w:sz="0" w:space="0" w:color="auto"/>
        <w:bottom w:val="none" w:sz="0" w:space="0" w:color="auto"/>
        <w:right w:val="none" w:sz="0" w:space="0" w:color="auto"/>
      </w:divBdr>
    </w:div>
    <w:div w:id="976884435">
      <w:bodyDiv w:val="1"/>
      <w:marLeft w:val="0"/>
      <w:marRight w:val="0"/>
      <w:marTop w:val="0"/>
      <w:marBottom w:val="0"/>
      <w:divBdr>
        <w:top w:val="none" w:sz="0" w:space="0" w:color="auto"/>
        <w:left w:val="none" w:sz="0" w:space="0" w:color="auto"/>
        <w:bottom w:val="none" w:sz="0" w:space="0" w:color="auto"/>
        <w:right w:val="none" w:sz="0" w:space="0" w:color="auto"/>
      </w:divBdr>
    </w:div>
    <w:div w:id="1640960272">
      <w:bodyDiv w:val="1"/>
      <w:marLeft w:val="0"/>
      <w:marRight w:val="0"/>
      <w:marTop w:val="0"/>
      <w:marBottom w:val="0"/>
      <w:divBdr>
        <w:top w:val="none" w:sz="0" w:space="0" w:color="auto"/>
        <w:left w:val="none" w:sz="0" w:space="0" w:color="auto"/>
        <w:bottom w:val="none" w:sz="0" w:space="0" w:color="auto"/>
        <w:right w:val="none" w:sz="0" w:space="0" w:color="auto"/>
      </w:divBdr>
      <w:divsChild>
        <w:div w:id="1376077551">
          <w:marLeft w:val="0"/>
          <w:marRight w:val="0"/>
          <w:marTop w:val="0"/>
          <w:marBottom w:val="0"/>
          <w:divBdr>
            <w:top w:val="none" w:sz="0" w:space="0" w:color="auto"/>
            <w:left w:val="none" w:sz="0" w:space="0" w:color="auto"/>
            <w:bottom w:val="none" w:sz="0" w:space="0" w:color="auto"/>
            <w:right w:val="none" w:sz="0" w:space="0" w:color="auto"/>
          </w:divBdr>
          <w:divsChild>
            <w:div w:id="1764521894">
              <w:marLeft w:val="0"/>
              <w:marRight w:val="0"/>
              <w:marTop w:val="0"/>
              <w:marBottom w:val="0"/>
              <w:divBdr>
                <w:top w:val="none" w:sz="0" w:space="0" w:color="auto"/>
                <w:left w:val="none" w:sz="0" w:space="0" w:color="auto"/>
                <w:bottom w:val="none" w:sz="0" w:space="0" w:color="auto"/>
                <w:right w:val="none" w:sz="0" w:space="0" w:color="auto"/>
              </w:divBdr>
              <w:divsChild>
                <w:div w:id="969939412">
                  <w:marLeft w:val="0"/>
                  <w:marRight w:val="0"/>
                  <w:marTop w:val="0"/>
                  <w:marBottom w:val="0"/>
                  <w:divBdr>
                    <w:top w:val="none" w:sz="0" w:space="0" w:color="auto"/>
                    <w:left w:val="none" w:sz="0" w:space="0" w:color="auto"/>
                    <w:bottom w:val="none" w:sz="0" w:space="0" w:color="auto"/>
                    <w:right w:val="none" w:sz="0" w:space="0" w:color="auto"/>
                  </w:divBdr>
                  <w:divsChild>
                    <w:div w:id="543519163">
                      <w:marLeft w:val="0"/>
                      <w:marRight w:val="0"/>
                      <w:marTop w:val="0"/>
                      <w:marBottom w:val="0"/>
                      <w:divBdr>
                        <w:top w:val="none" w:sz="0" w:space="0" w:color="auto"/>
                        <w:left w:val="none" w:sz="0" w:space="0" w:color="auto"/>
                        <w:bottom w:val="none" w:sz="0" w:space="0" w:color="auto"/>
                        <w:right w:val="none" w:sz="0" w:space="0" w:color="auto"/>
                      </w:divBdr>
                      <w:divsChild>
                        <w:div w:id="399249597">
                          <w:marLeft w:val="0"/>
                          <w:marRight w:val="0"/>
                          <w:marTop w:val="0"/>
                          <w:marBottom w:val="0"/>
                          <w:divBdr>
                            <w:top w:val="single" w:sz="6" w:space="0" w:color="828282"/>
                            <w:left w:val="single" w:sz="6" w:space="0" w:color="828282"/>
                            <w:bottom w:val="single" w:sz="6" w:space="0" w:color="828282"/>
                            <w:right w:val="single" w:sz="6" w:space="0" w:color="828282"/>
                          </w:divBdr>
                          <w:divsChild>
                            <w:div w:id="1108741035">
                              <w:marLeft w:val="0"/>
                              <w:marRight w:val="0"/>
                              <w:marTop w:val="0"/>
                              <w:marBottom w:val="0"/>
                              <w:divBdr>
                                <w:top w:val="none" w:sz="0" w:space="0" w:color="auto"/>
                                <w:left w:val="none" w:sz="0" w:space="0" w:color="auto"/>
                                <w:bottom w:val="none" w:sz="0" w:space="0" w:color="auto"/>
                                <w:right w:val="none" w:sz="0" w:space="0" w:color="auto"/>
                              </w:divBdr>
                              <w:divsChild>
                                <w:div w:id="1876428872">
                                  <w:marLeft w:val="0"/>
                                  <w:marRight w:val="0"/>
                                  <w:marTop w:val="0"/>
                                  <w:marBottom w:val="0"/>
                                  <w:divBdr>
                                    <w:top w:val="none" w:sz="0" w:space="0" w:color="auto"/>
                                    <w:left w:val="none" w:sz="0" w:space="0" w:color="auto"/>
                                    <w:bottom w:val="none" w:sz="0" w:space="0" w:color="auto"/>
                                    <w:right w:val="none" w:sz="0" w:space="0" w:color="auto"/>
                                  </w:divBdr>
                                  <w:divsChild>
                                    <w:div w:id="155731165">
                                      <w:marLeft w:val="0"/>
                                      <w:marRight w:val="0"/>
                                      <w:marTop w:val="0"/>
                                      <w:marBottom w:val="0"/>
                                      <w:divBdr>
                                        <w:top w:val="none" w:sz="0" w:space="0" w:color="auto"/>
                                        <w:left w:val="none" w:sz="0" w:space="0" w:color="auto"/>
                                        <w:bottom w:val="none" w:sz="0" w:space="0" w:color="auto"/>
                                        <w:right w:val="none" w:sz="0" w:space="0" w:color="auto"/>
                                      </w:divBdr>
                                      <w:divsChild>
                                        <w:div w:id="99567664">
                                          <w:marLeft w:val="0"/>
                                          <w:marRight w:val="0"/>
                                          <w:marTop w:val="0"/>
                                          <w:marBottom w:val="0"/>
                                          <w:divBdr>
                                            <w:top w:val="none" w:sz="0" w:space="0" w:color="auto"/>
                                            <w:left w:val="none" w:sz="0" w:space="0" w:color="auto"/>
                                            <w:bottom w:val="none" w:sz="0" w:space="0" w:color="auto"/>
                                            <w:right w:val="none" w:sz="0" w:space="0" w:color="auto"/>
                                          </w:divBdr>
                                          <w:divsChild>
                                            <w:div w:id="585306030">
                                              <w:marLeft w:val="0"/>
                                              <w:marRight w:val="0"/>
                                              <w:marTop w:val="0"/>
                                              <w:marBottom w:val="0"/>
                                              <w:divBdr>
                                                <w:top w:val="none" w:sz="0" w:space="0" w:color="auto"/>
                                                <w:left w:val="none" w:sz="0" w:space="0" w:color="auto"/>
                                                <w:bottom w:val="none" w:sz="0" w:space="0" w:color="auto"/>
                                                <w:right w:val="none" w:sz="0" w:space="0" w:color="auto"/>
                                              </w:divBdr>
                                              <w:divsChild>
                                                <w:div w:id="481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834508">
      <w:bodyDiv w:val="1"/>
      <w:marLeft w:val="0"/>
      <w:marRight w:val="0"/>
      <w:marTop w:val="0"/>
      <w:marBottom w:val="0"/>
      <w:divBdr>
        <w:top w:val="none" w:sz="0" w:space="0" w:color="auto"/>
        <w:left w:val="none" w:sz="0" w:space="0" w:color="auto"/>
        <w:bottom w:val="none" w:sz="0" w:space="0" w:color="auto"/>
        <w:right w:val="none" w:sz="0" w:space="0" w:color="auto"/>
      </w:divBdr>
      <w:divsChild>
        <w:div w:id="2141263476">
          <w:marLeft w:val="0"/>
          <w:marRight w:val="0"/>
          <w:marTop w:val="0"/>
          <w:marBottom w:val="0"/>
          <w:divBdr>
            <w:top w:val="none" w:sz="0" w:space="0" w:color="auto"/>
            <w:left w:val="none" w:sz="0" w:space="0" w:color="auto"/>
            <w:bottom w:val="none" w:sz="0" w:space="0" w:color="auto"/>
            <w:right w:val="none" w:sz="0" w:space="0" w:color="auto"/>
          </w:divBdr>
          <w:divsChild>
            <w:div w:id="1924677573">
              <w:marLeft w:val="0"/>
              <w:marRight w:val="0"/>
              <w:marTop w:val="0"/>
              <w:marBottom w:val="0"/>
              <w:divBdr>
                <w:top w:val="none" w:sz="0" w:space="0" w:color="auto"/>
                <w:left w:val="none" w:sz="0" w:space="0" w:color="auto"/>
                <w:bottom w:val="none" w:sz="0" w:space="0" w:color="auto"/>
                <w:right w:val="none" w:sz="0" w:space="0" w:color="auto"/>
              </w:divBdr>
              <w:divsChild>
                <w:div w:id="1657412706">
                  <w:marLeft w:val="0"/>
                  <w:marRight w:val="0"/>
                  <w:marTop w:val="0"/>
                  <w:marBottom w:val="0"/>
                  <w:divBdr>
                    <w:top w:val="none" w:sz="0" w:space="0" w:color="auto"/>
                    <w:left w:val="none" w:sz="0" w:space="0" w:color="auto"/>
                    <w:bottom w:val="none" w:sz="0" w:space="0" w:color="auto"/>
                    <w:right w:val="none" w:sz="0" w:space="0" w:color="auto"/>
                  </w:divBdr>
                  <w:divsChild>
                    <w:div w:id="216018132">
                      <w:marLeft w:val="0"/>
                      <w:marRight w:val="0"/>
                      <w:marTop w:val="0"/>
                      <w:marBottom w:val="0"/>
                      <w:divBdr>
                        <w:top w:val="none" w:sz="0" w:space="0" w:color="auto"/>
                        <w:left w:val="none" w:sz="0" w:space="0" w:color="auto"/>
                        <w:bottom w:val="none" w:sz="0" w:space="0" w:color="auto"/>
                        <w:right w:val="none" w:sz="0" w:space="0" w:color="auto"/>
                      </w:divBdr>
                      <w:divsChild>
                        <w:div w:id="1260722865">
                          <w:marLeft w:val="0"/>
                          <w:marRight w:val="0"/>
                          <w:marTop w:val="0"/>
                          <w:marBottom w:val="0"/>
                          <w:divBdr>
                            <w:top w:val="single" w:sz="6" w:space="0" w:color="828282"/>
                            <w:left w:val="single" w:sz="6" w:space="0" w:color="828282"/>
                            <w:bottom w:val="single" w:sz="6" w:space="0" w:color="828282"/>
                            <w:right w:val="single" w:sz="6" w:space="0" w:color="828282"/>
                          </w:divBdr>
                          <w:divsChild>
                            <w:div w:id="1429548140">
                              <w:marLeft w:val="0"/>
                              <w:marRight w:val="0"/>
                              <w:marTop w:val="0"/>
                              <w:marBottom w:val="0"/>
                              <w:divBdr>
                                <w:top w:val="none" w:sz="0" w:space="0" w:color="auto"/>
                                <w:left w:val="none" w:sz="0" w:space="0" w:color="auto"/>
                                <w:bottom w:val="none" w:sz="0" w:space="0" w:color="auto"/>
                                <w:right w:val="none" w:sz="0" w:space="0" w:color="auto"/>
                              </w:divBdr>
                              <w:divsChild>
                                <w:div w:id="1893082050">
                                  <w:marLeft w:val="0"/>
                                  <w:marRight w:val="0"/>
                                  <w:marTop w:val="0"/>
                                  <w:marBottom w:val="0"/>
                                  <w:divBdr>
                                    <w:top w:val="none" w:sz="0" w:space="0" w:color="auto"/>
                                    <w:left w:val="none" w:sz="0" w:space="0" w:color="auto"/>
                                    <w:bottom w:val="none" w:sz="0" w:space="0" w:color="auto"/>
                                    <w:right w:val="none" w:sz="0" w:space="0" w:color="auto"/>
                                  </w:divBdr>
                                  <w:divsChild>
                                    <w:div w:id="1176993297">
                                      <w:marLeft w:val="0"/>
                                      <w:marRight w:val="0"/>
                                      <w:marTop w:val="0"/>
                                      <w:marBottom w:val="0"/>
                                      <w:divBdr>
                                        <w:top w:val="none" w:sz="0" w:space="0" w:color="auto"/>
                                        <w:left w:val="none" w:sz="0" w:space="0" w:color="auto"/>
                                        <w:bottom w:val="none" w:sz="0" w:space="0" w:color="auto"/>
                                        <w:right w:val="none" w:sz="0" w:space="0" w:color="auto"/>
                                      </w:divBdr>
                                      <w:divsChild>
                                        <w:div w:id="597180863">
                                          <w:marLeft w:val="0"/>
                                          <w:marRight w:val="0"/>
                                          <w:marTop w:val="0"/>
                                          <w:marBottom w:val="0"/>
                                          <w:divBdr>
                                            <w:top w:val="none" w:sz="0" w:space="0" w:color="auto"/>
                                            <w:left w:val="none" w:sz="0" w:space="0" w:color="auto"/>
                                            <w:bottom w:val="none" w:sz="0" w:space="0" w:color="auto"/>
                                            <w:right w:val="none" w:sz="0" w:space="0" w:color="auto"/>
                                          </w:divBdr>
                                          <w:divsChild>
                                            <w:div w:id="307904073">
                                              <w:marLeft w:val="0"/>
                                              <w:marRight w:val="0"/>
                                              <w:marTop w:val="0"/>
                                              <w:marBottom w:val="0"/>
                                              <w:divBdr>
                                                <w:top w:val="none" w:sz="0" w:space="0" w:color="auto"/>
                                                <w:left w:val="none" w:sz="0" w:space="0" w:color="auto"/>
                                                <w:bottom w:val="none" w:sz="0" w:space="0" w:color="auto"/>
                                                <w:right w:val="none" w:sz="0" w:space="0" w:color="auto"/>
                                              </w:divBdr>
                                              <w:divsChild>
                                                <w:div w:id="1012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9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sl/2018-2/default.asp" TargetMode="External"/><Relationship Id="rId769" Type="http://schemas.openxmlformats.org/officeDocument/2006/relationships/hyperlink" Target="http://www.legislation.act.gov.au/sl/2014-32" TargetMode="External"/><Relationship Id="rId976" Type="http://schemas.openxmlformats.org/officeDocument/2006/relationships/hyperlink" Target="http://www.legislation.act.gov.au/sl/2014-32" TargetMode="External"/><Relationship Id="rId21" Type="http://schemas.openxmlformats.org/officeDocument/2006/relationships/header" Target="header3.xml"/><Relationship Id="rId324" Type="http://schemas.openxmlformats.org/officeDocument/2006/relationships/hyperlink" Target="http://www.legislation.act.gov.au/a/2000-48" TargetMode="External"/><Relationship Id="rId531" Type="http://schemas.openxmlformats.org/officeDocument/2006/relationships/hyperlink" Target="http://www.legislation.act.gov.au/sl/2019-3" TargetMode="External"/><Relationship Id="rId629" Type="http://schemas.openxmlformats.org/officeDocument/2006/relationships/hyperlink" Target="http://www.legislation.act.gov.au/sl/2018-2/default.asp" TargetMode="External"/><Relationship Id="rId1161" Type="http://schemas.openxmlformats.org/officeDocument/2006/relationships/hyperlink" Target="http://www.legislation.act.gov.au/a/2014-18" TargetMode="External"/><Relationship Id="rId170" Type="http://schemas.openxmlformats.org/officeDocument/2006/relationships/hyperlink" Target="http://www.legislation.act.gov.au/a/2011-35/default.asp" TargetMode="External"/><Relationship Id="rId836" Type="http://schemas.openxmlformats.org/officeDocument/2006/relationships/hyperlink" Target="http://www.legislation.act.gov.au/sl/2014-32" TargetMode="External"/><Relationship Id="rId1021" Type="http://schemas.openxmlformats.org/officeDocument/2006/relationships/hyperlink" Target="http://www.legislation.act.gov.au/sl/2014-32" TargetMode="External"/><Relationship Id="rId1119" Type="http://schemas.openxmlformats.org/officeDocument/2006/relationships/hyperlink" Target="http://www.legislation.act.gov.au/sl/2018-2/default.asp" TargetMode="External"/><Relationship Id="rId268" Type="http://schemas.openxmlformats.org/officeDocument/2006/relationships/hyperlink" Target="http://www.legislation.act.gov.au/a/2011-35/default.asp" TargetMode="External"/><Relationship Id="rId475" Type="http://schemas.openxmlformats.org/officeDocument/2006/relationships/hyperlink" Target="http://www.standards.org.au" TargetMode="External"/><Relationship Id="rId682" Type="http://schemas.openxmlformats.org/officeDocument/2006/relationships/hyperlink" Target="http://www.legislation.act.gov.au/sl/2018-2/default.asp" TargetMode="External"/><Relationship Id="rId903" Type="http://schemas.openxmlformats.org/officeDocument/2006/relationships/hyperlink" Target="http://www.legislation.act.gov.au/sl/2018-2/default.asp" TargetMode="External"/><Relationship Id="rId32" Type="http://schemas.openxmlformats.org/officeDocument/2006/relationships/hyperlink" Target="http://www.legislation.act.gov.au/a/2011-35/default.asp" TargetMode="External"/><Relationship Id="rId128" Type="http://schemas.openxmlformats.org/officeDocument/2006/relationships/hyperlink" Target="http://www.standards.org.au" TargetMode="External"/><Relationship Id="rId335" Type="http://schemas.openxmlformats.org/officeDocument/2006/relationships/hyperlink" Target="http://www.legislation.act.gov.au/a/2011-35/default.asp" TargetMode="External"/><Relationship Id="rId542" Type="http://schemas.openxmlformats.org/officeDocument/2006/relationships/hyperlink" Target="http://www.legislation.act.gov.au/sl/2014-20" TargetMode="External"/><Relationship Id="rId987" Type="http://schemas.openxmlformats.org/officeDocument/2006/relationships/hyperlink" Target="http://www.legislation.act.gov.au/sl/2016-29" TargetMode="External"/><Relationship Id="rId1172" Type="http://schemas.openxmlformats.org/officeDocument/2006/relationships/hyperlink" Target="http://www.legislation.act.gov.au/sl/2014-32" TargetMode="External"/><Relationship Id="rId181" Type="http://schemas.openxmlformats.org/officeDocument/2006/relationships/hyperlink" Target="http://www.standards.org.au" TargetMode="External"/><Relationship Id="rId402" Type="http://schemas.openxmlformats.org/officeDocument/2006/relationships/header" Target="header17.xml"/><Relationship Id="rId847" Type="http://schemas.openxmlformats.org/officeDocument/2006/relationships/hyperlink" Target="http://www.legislation.act.gov.au/sl/2014-32" TargetMode="External"/><Relationship Id="rId1032" Type="http://schemas.openxmlformats.org/officeDocument/2006/relationships/hyperlink" Target="http://www.legislation.act.gov.au/sl/2014-32"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comlaw.gov.au/Series/C2011A00012" TargetMode="External"/><Relationship Id="rId693" Type="http://schemas.openxmlformats.org/officeDocument/2006/relationships/hyperlink" Target="http://www.legislation.act.gov.au/sl/2018-2/default.asp" TargetMode="External"/><Relationship Id="rId707" Type="http://schemas.openxmlformats.org/officeDocument/2006/relationships/hyperlink" Target="http://www.legislation.act.gov.au/sl/2018-2/default.asp" TargetMode="External"/><Relationship Id="rId914" Type="http://schemas.openxmlformats.org/officeDocument/2006/relationships/hyperlink" Target="http://www.legislation.act.gov.au/sl/2018-2/default.asp" TargetMode="External"/><Relationship Id="rId43" Type="http://schemas.openxmlformats.org/officeDocument/2006/relationships/hyperlink" Target="http://www.legislation.nsw.gov.au/maintop/view/repealed/act+40+2000+cd+0+Y" TargetMode="External"/><Relationship Id="rId139" Type="http://schemas.openxmlformats.org/officeDocument/2006/relationships/hyperlink" Target="http://www.legislation.act.gov.au/a/2000-65" TargetMode="External"/><Relationship Id="rId346" Type="http://schemas.openxmlformats.org/officeDocument/2006/relationships/hyperlink" Target="http://www.legislation.act.gov.au/a/2011-35/default.asp" TargetMode="External"/><Relationship Id="rId553" Type="http://schemas.openxmlformats.org/officeDocument/2006/relationships/hyperlink" Target="http://www.legislation.act.gov.au/sl/2016-29" TargetMode="External"/><Relationship Id="rId760" Type="http://schemas.openxmlformats.org/officeDocument/2006/relationships/hyperlink" Target="http://www.legislation.act.gov.au/sl/2014-32" TargetMode="External"/><Relationship Id="rId998" Type="http://schemas.openxmlformats.org/officeDocument/2006/relationships/hyperlink" Target="http://www.legislation.act.gov.au/sl/2018-2/default.asp" TargetMode="External"/><Relationship Id="rId1183" Type="http://schemas.openxmlformats.org/officeDocument/2006/relationships/hyperlink" Target="http://www.legislation.act.gov.au/a/2016-33" TargetMode="External"/><Relationship Id="rId192" Type="http://schemas.openxmlformats.org/officeDocument/2006/relationships/hyperlink" Target="http://www.legislation.act.gov.au/a/2011-35/default.asp" TargetMode="External"/><Relationship Id="rId206" Type="http://schemas.openxmlformats.org/officeDocument/2006/relationships/hyperlink" Target="http://www.legislation.act.gov.au/a/2011-35/default.asp" TargetMode="External"/><Relationship Id="rId413" Type="http://schemas.openxmlformats.org/officeDocument/2006/relationships/header" Target="header18.xml"/><Relationship Id="rId858" Type="http://schemas.openxmlformats.org/officeDocument/2006/relationships/hyperlink" Target="http://www.legislation.act.gov.au/sl/2018-2/default.asp" TargetMode="External"/><Relationship Id="rId1043" Type="http://schemas.openxmlformats.org/officeDocument/2006/relationships/hyperlink" Target="http://www.legislation.act.gov.au/sl/2014-20" TargetMode="External"/><Relationship Id="rId497" Type="http://schemas.openxmlformats.org/officeDocument/2006/relationships/hyperlink" Target="https://www.legislation.gov.au/Series/C2004A03952" TargetMode="External"/><Relationship Id="rId620" Type="http://schemas.openxmlformats.org/officeDocument/2006/relationships/hyperlink" Target="http://www.legislation.act.gov.au/sl/2018-2/default.asp" TargetMode="External"/><Relationship Id="rId718" Type="http://schemas.openxmlformats.org/officeDocument/2006/relationships/hyperlink" Target="http://www.legislation.act.gov.au/sl/2014-32" TargetMode="External"/><Relationship Id="rId925" Type="http://schemas.openxmlformats.org/officeDocument/2006/relationships/hyperlink" Target="http://www.legislation.act.gov.au/sl/2018-2/default.asp" TargetMode="External"/><Relationship Id="rId357" Type="http://schemas.openxmlformats.org/officeDocument/2006/relationships/hyperlink" Target="http://www.legislation.act.gov.au/a/2011-35/default.asp" TargetMode="External"/><Relationship Id="rId1110" Type="http://schemas.openxmlformats.org/officeDocument/2006/relationships/hyperlink" Target="http://www.legislation.act.gov.au/sl/2014-32" TargetMode="External"/><Relationship Id="rId1194" Type="http://schemas.openxmlformats.org/officeDocument/2006/relationships/hyperlink" Target="http://www.legislation.act.gov.au/sl/2018-2/default.asp" TargetMode="External"/><Relationship Id="rId1208" Type="http://schemas.openxmlformats.org/officeDocument/2006/relationships/header" Target="header36.xml"/><Relationship Id="rId54" Type="http://schemas.openxmlformats.org/officeDocument/2006/relationships/hyperlink" Target="http://www.slp.wa.gov.au/legislation/statutes.nsf/main_mrtitle_650_homepage.html" TargetMode="External"/><Relationship Id="rId217" Type="http://schemas.openxmlformats.org/officeDocument/2006/relationships/hyperlink" Target="http://www.legislation.act.gov.au/a/2002-51" TargetMode="External"/><Relationship Id="rId564" Type="http://schemas.openxmlformats.org/officeDocument/2006/relationships/hyperlink" Target="http://www.legislation.act.gov.au/a/2016-24/default.asp" TargetMode="External"/><Relationship Id="rId771" Type="http://schemas.openxmlformats.org/officeDocument/2006/relationships/hyperlink" Target="http://www.legislation.act.gov.au/sl/2014-32" TargetMode="External"/><Relationship Id="rId869" Type="http://schemas.openxmlformats.org/officeDocument/2006/relationships/hyperlink" Target="http://www.legislation.act.gov.au/sl/2018-2/default.asp" TargetMode="External"/><Relationship Id="rId424" Type="http://schemas.openxmlformats.org/officeDocument/2006/relationships/footer" Target="footer25.xml"/><Relationship Id="rId631" Type="http://schemas.openxmlformats.org/officeDocument/2006/relationships/hyperlink" Target="http://www.legislation.act.gov.au/sl/2018-2/default.asp" TargetMode="External"/><Relationship Id="rId729" Type="http://schemas.openxmlformats.org/officeDocument/2006/relationships/hyperlink" Target="http://www.legislation.act.gov.au/sl/2014-32" TargetMode="External"/><Relationship Id="rId1054" Type="http://schemas.openxmlformats.org/officeDocument/2006/relationships/hyperlink" Target="http://www.legislation.act.gov.au/a/2016-33/default.asp" TargetMode="External"/><Relationship Id="rId270" Type="http://schemas.openxmlformats.org/officeDocument/2006/relationships/hyperlink" Target="http://www.legislation.act.gov.au/a/2011-35/default.asp" TargetMode="External"/><Relationship Id="rId936" Type="http://schemas.openxmlformats.org/officeDocument/2006/relationships/hyperlink" Target="http://www.legislation.act.gov.au/sl/2018-2/default.asp" TargetMode="External"/><Relationship Id="rId1121" Type="http://schemas.openxmlformats.org/officeDocument/2006/relationships/hyperlink" Target="http://www.legislation.act.gov.au/sl/2016-29"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sl/2000-12" TargetMode="External"/><Relationship Id="rId368" Type="http://schemas.openxmlformats.org/officeDocument/2006/relationships/footer" Target="footer8.xml"/><Relationship Id="rId575" Type="http://schemas.openxmlformats.org/officeDocument/2006/relationships/hyperlink" Target="http://www.legislation.act.gov.au/sl/2014-20" TargetMode="External"/><Relationship Id="rId782" Type="http://schemas.openxmlformats.org/officeDocument/2006/relationships/hyperlink" Target="http://www.legislation.act.gov.au/sl/2014-32" TargetMode="External"/><Relationship Id="rId228" Type="http://schemas.openxmlformats.org/officeDocument/2006/relationships/hyperlink" Target="http://www.legislation.act.gov.au/a/2001-14" TargetMode="External"/><Relationship Id="rId435" Type="http://schemas.openxmlformats.org/officeDocument/2006/relationships/footer" Target="footer26.xml"/><Relationship Id="rId642" Type="http://schemas.openxmlformats.org/officeDocument/2006/relationships/hyperlink" Target="http://www.legislation.act.gov.au/sl/2018-2/default.asp" TargetMode="External"/><Relationship Id="rId1065" Type="http://schemas.openxmlformats.org/officeDocument/2006/relationships/hyperlink" Target="http://www.legislation.act.gov.au/sl/2018-2/default.asp" TargetMode="External"/><Relationship Id="rId281" Type="http://schemas.openxmlformats.org/officeDocument/2006/relationships/hyperlink" Target="http://www.legislation.act.gov.au/a/2011-35/default.asp" TargetMode="External"/><Relationship Id="rId502" Type="http://schemas.openxmlformats.org/officeDocument/2006/relationships/hyperlink" Target="http://www.legislation.gov.au" TargetMode="External"/><Relationship Id="rId947" Type="http://schemas.openxmlformats.org/officeDocument/2006/relationships/hyperlink" Target="http://www.legislation.act.gov.au/sl/2018-2/default.asp" TargetMode="External"/><Relationship Id="rId1132" Type="http://schemas.openxmlformats.org/officeDocument/2006/relationships/hyperlink" Target="http://www.legislation.act.gov.au/sl/2018-2/default.asp" TargetMode="External"/><Relationship Id="rId76" Type="http://schemas.openxmlformats.org/officeDocument/2006/relationships/hyperlink" Target="http://www.legislation.act.gov.au/a/2011-35/default.asp" TargetMode="External"/><Relationship Id="rId141" Type="http://schemas.openxmlformats.org/officeDocument/2006/relationships/hyperlink" Target="http://www.legislation.act.gov.au/a/1971-30" TargetMode="External"/><Relationship Id="rId379" Type="http://schemas.openxmlformats.org/officeDocument/2006/relationships/header" Target="header13.xml"/><Relationship Id="rId586" Type="http://schemas.openxmlformats.org/officeDocument/2006/relationships/hyperlink" Target="http://www.legislation.act.gov.au/sl/2014-20" TargetMode="External"/><Relationship Id="rId793" Type="http://schemas.openxmlformats.org/officeDocument/2006/relationships/hyperlink" Target="http://www.legislation.act.gov.au/sl/2014-32" TargetMode="External"/><Relationship Id="rId807" Type="http://schemas.openxmlformats.org/officeDocument/2006/relationships/hyperlink" Target="http://www.legislation.act.gov.au/sl/2014-32" TargetMode="External"/><Relationship Id="rId7" Type="http://schemas.openxmlformats.org/officeDocument/2006/relationships/endnotes" Target="endnotes.xml"/><Relationship Id="rId239" Type="http://schemas.openxmlformats.org/officeDocument/2006/relationships/hyperlink" Target="https://www.legislation.gov.au/Series/C2004A04193" TargetMode="External"/><Relationship Id="rId446" Type="http://schemas.openxmlformats.org/officeDocument/2006/relationships/footer" Target="footer31.xml"/><Relationship Id="rId653" Type="http://schemas.openxmlformats.org/officeDocument/2006/relationships/hyperlink" Target="http://www.legislation.act.gov.au/sl/2018-2/default.asp" TargetMode="External"/><Relationship Id="rId1076" Type="http://schemas.openxmlformats.org/officeDocument/2006/relationships/hyperlink" Target="http://www.legislation.act.gov.au/sl/2018-2/default.asp" TargetMode="External"/><Relationship Id="rId292" Type="http://schemas.openxmlformats.org/officeDocument/2006/relationships/hyperlink" Target="http://www.legislation.act.gov.au/a/2004-12" TargetMode="External"/><Relationship Id="rId306" Type="http://schemas.openxmlformats.org/officeDocument/2006/relationships/hyperlink" Target="http://www.legislation.act.gov.au/a/2011-35/default.asp" TargetMode="External"/><Relationship Id="rId860" Type="http://schemas.openxmlformats.org/officeDocument/2006/relationships/hyperlink" Target="http://www.legislation.act.gov.au/sl/2018-2/default.asp" TargetMode="External"/><Relationship Id="rId958" Type="http://schemas.openxmlformats.org/officeDocument/2006/relationships/hyperlink" Target="http://www.legislation.act.gov.au/sl/2018-2/default.asp" TargetMode="External"/><Relationship Id="rId1143" Type="http://schemas.openxmlformats.org/officeDocument/2006/relationships/hyperlink" Target="http://www.legislation.act.gov.au/sl/2018-2/default.asp" TargetMode="External"/><Relationship Id="rId87" Type="http://schemas.openxmlformats.org/officeDocument/2006/relationships/hyperlink" Target="http://www.legislation.act.gov.au/a/2011-35/default.asp" TargetMode="External"/><Relationship Id="rId513" Type="http://schemas.openxmlformats.org/officeDocument/2006/relationships/hyperlink" Target="http://www.legislation.act.gov.au/sl/2013-33" TargetMode="External"/><Relationship Id="rId597" Type="http://schemas.openxmlformats.org/officeDocument/2006/relationships/hyperlink" Target="http://www.legislation.act.gov.au/sl/2018-2/default.asp" TargetMode="External"/><Relationship Id="rId720" Type="http://schemas.openxmlformats.org/officeDocument/2006/relationships/hyperlink" Target="http://www.legislation.act.gov.au/sl/2014-32" TargetMode="External"/><Relationship Id="rId818" Type="http://schemas.openxmlformats.org/officeDocument/2006/relationships/hyperlink" Target="http://www.legislation.act.gov.au/sl/2014-32" TargetMode="External"/><Relationship Id="rId152" Type="http://schemas.openxmlformats.org/officeDocument/2006/relationships/hyperlink" Target="http://www.legislation.act.gov.au/a/2011-35/default.asp" TargetMode="External"/><Relationship Id="rId457" Type="http://schemas.openxmlformats.org/officeDocument/2006/relationships/hyperlink" Target="http://www.legislation.act.gov.au/a/2001-14" TargetMode="External"/><Relationship Id="rId1003" Type="http://schemas.openxmlformats.org/officeDocument/2006/relationships/hyperlink" Target="http://www.legislation.act.gov.au/sl/2018-2/default.asp" TargetMode="External"/><Relationship Id="rId1087" Type="http://schemas.openxmlformats.org/officeDocument/2006/relationships/hyperlink" Target="http://www.legislation.act.gov.au/sl/2018-2/default.asp" TargetMode="External"/><Relationship Id="rId1210" Type="http://schemas.openxmlformats.org/officeDocument/2006/relationships/header" Target="header37.xml"/><Relationship Id="rId664" Type="http://schemas.openxmlformats.org/officeDocument/2006/relationships/hyperlink" Target="http://www.legislation.act.gov.au/sl/2018-2/default.asp" TargetMode="External"/><Relationship Id="rId871" Type="http://schemas.openxmlformats.org/officeDocument/2006/relationships/hyperlink" Target="http://www.legislation.act.gov.au/sl/2018-2/default.asp" TargetMode="External"/><Relationship Id="rId969" Type="http://schemas.openxmlformats.org/officeDocument/2006/relationships/hyperlink" Target="http://www.legislation.act.gov.au/sl/2012-31"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1-35/default.asp" TargetMode="External"/><Relationship Id="rId524" Type="http://schemas.openxmlformats.org/officeDocument/2006/relationships/hyperlink" Target="http://www.legislation.act.gov.au/sl/2016-29" TargetMode="External"/><Relationship Id="rId731" Type="http://schemas.openxmlformats.org/officeDocument/2006/relationships/hyperlink" Target="http://www.legislation.act.gov.au/sl/2014-32" TargetMode="External"/><Relationship Id="rId1154" Type="http://schemas.openxmlformats.org/officeDocument/2006/relationships/hyperlink" Target="http://www.legislation.act.gov.au/sl/2012-31" TargetMode="External"/><Relationship Id="rId98" Type="http://schemas.openxmlformats.org/officeDocument/2006/relationships/hyperlink" Target="http://www.legislation.act.gov.au/a/2011-35/default.asp" TargetMode="External"/><Relationship Id="rId163" Type="http://schemas.openxmlformats.org/officeDocument/2006/relationships/hyperlink" Target="http://www.legislation.act.gov.au/a/2011-35/default.asp" TargetMode="External"/><Relationship Id="rId370" Type="http://schemas.openxmlformats.org/officeDocument/2006/relationships/header" Target="header8.xml"/><Relationship Id="rId829" Type="http://schemas.openxmlformats.org/officeDocument/2006/relationships/hyperlink" Target="http://www.legislation.act.gov.au/sl/2014-32" TargetMode="External"/><Relationship Id="rId1014" Type="http://schemas.openxmlformats.org/officeDocument/2006/relationships/hyperlink" Target="http://www.legislation.act.gov.au/sl/2018-2/default.asp" TargetMode="External"/><Relationship Id="rId230" Type="http://schemas.openxmlformats.org/officeDocument/2006/relationships/hyperlink" Target="http://www.iata.org" TargetMode="External"/><Relationship Id="rId468" Type="http://schemas.openxmlformats.org/officeDocument/2006/relationships/hyperlink" Target="http://www.legislation.act.gov.au/a/2001-14" TargetMode="External"/><Relationship Id="rId675" Type="http://schemas.openxmlformats.org/officeDocument/2006/relationships/hyperlink" Target="http://www.legislation.act.gov.au/sl/2018-2/default.asp" TargetMode="External"/><Relationship Id="rId882" Type="http://schemas.openxmlformats.org/officeDocument/2006/relationships/hyperlink" Target="http://www.legislation.act.gov.au/sl/2018-2/default.asp" TargetMode="External"/><Relationship Id="rId1098" Type="http://schemas.openxmlformats.org/officeDocument/2006/relationships/hyperlink" Target="http://www.legislation.act.gov.au/sl/2018-2/default.asp" TargetMode="External"/><Relationship Id="rId25" Type="http://schemas.openxmlformats.org/officeDocument/2006/relationships/footer" Target="footer4.xml"/><Relationship Id="rId328" Type="http://schemas.openxmlformats.org/officeDocument/2006/relationships/hyperlink" Target="http://www.legislation.act.gov.au/a/2011-35/default.asp" TargetMode="External"/><Relationship Id="rId535" Type="http://schemas.openxmlformats.org/officeDocument/2006/relationships/hyperlink" Target="http://www.legislation.act.gov.au/a/2018-26/default.asp" TargetMode="External"/><Relationship Id="rId742" Type="http://schemas.openxmlformats.org/officeDocument/2006/relationships/hyperlink" Target="http://www.legislation.act.gov.au/sl/2014-32" TargetMode="External"/><Relationship Id="rId1165" Type="http://schemas.openxmlformats.org/officeDocument/2006/relationships/hyperlink" Target="http://www.legislation.act.gov.au/sl/2014-20/default.asp" TargetMode="External"/><Relationship Id="rId174" Type="http://schemas.openxmlformats.org/officeDocument/2006/relationships/hyperlink" Target="http://www.legislation.act.gov.au/a/2011-35/default.asp" TargetMode="External"/><Relationship Id="rId381" Type="http://schemas.openxmlformats.org/officeDocument/2006/relationships/footer" Target="footer15.xml"/><Relationship Id="rId602" Type="http://schemas.openxmlformats.org/officeDocument/2006/relationships/hyperlink" Target="http://www.legislation.act.gov.au/sl/2018-2/default.asp" TargetMode="External"/><Relationship Id="rId1025" Type="http://schemas.openxmlformats.org/officeDocument/2006/relationships/hyperlink" Target="http://www.legislation.act.gov.au/sl/2018-2/default.asp" TargetMode="External"/><Relationship Id="rId241" Type="http://schemas.openxmlformats.org/officeDocument/2006/relationships/hyperlink" Target="http://www.legislation.act.gov.au/a/2001-14" TargetMode="External"/><Relationship Id="rId479" Type="http://schemas.openxmlformats.org/officeDocument/2006/relationships/hyperlink" Target="http://www.legislation.act.gov.au/a/2001-14" TargetMode="External"/><Relationship Id="rId686" Type="http://schemas.openxmlformats.org/officeDocument/2006/relationships/hyperlink" Target="http://www.legislation.act.gov.au/sl/2018-2/default.asp" TargetMode="External"/><Relationship Id="rId893" Type="http://schemas.openxmlformats.org/officeDocument/2006/relationships/hyperlink" Target="http://www.legislation.act.gov.au/sl/2018-2/default.asp" TargetMode="External"/><Relationship Id="rId907" Type="http://schemas.openxmlformats.org/officeDocument/2006/relationships/hyperlink" Target="http://www.legislation.act.gov.au/sl/2018-2/default.asp" TargetMode="External"/><Relationship Id="rId36" Type="http://schemas.openxmlformats.org/officeDocument/2006/relationships/hyperlink" Target="http://www.legislation.act.gov.au/a/2011-35/default.asp" TargetMode="External"/><Relationship Id="rId339" Type="http://schemas.openxmlformats.org/officeDocument/2006/relationships/hyperlink" Target="http://www.legislation.act.gov.au/a/2000-48" TargetMode="External"/><Relationship Id="rId546" Type="http://schemas.openxmlformats.org/officeDocument/2006/relationships/hyperlink" Target="http://www.legislation.act.gov.au/a/2017-4/default.asp" TargetMode="External"/><Relationship Id="rId753" Type="http://schemas.openxmlformats.org/officeDocument/2006/relationships/hyperlink" Target="http://www.legislation.act.gov.au/sl/2019-3" TargetMode="External"/><Relationship Id="rId1176" Type="http://schemas.openxmlformats.org/officeDocument/2006/relationships/hyperlink" Target="http://www.legislation.act.gov.au/a/2015-12"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11-35/default.asp" TargetMode="External"/><Relationship Id="rId406" Type="http://schemas.openxmlformats.org/officeDocument/2006/relationships/hyperlink" Target="https://www.legislation.gov.au/Series/C1960A00064" TargetMode="External"/><Relationship Id="rId960" Type="http://schemas.openxmlformats.org/officeDocument/2006/relationships/hyperlink" Target="http://www.legislation.act.gov.au/sl/2018-2/default.asp" TargetMode="External"/><Relationship Id="rId1036" Type="http://schemas.openxmlformats.org/officeDocument/2006/relationships/hyperlink" Target="http://www.legislation.act.gov.au/sl/2014-32" TargetMode="External"/><Relationship Id="rId392" Type="http://schemas.openxmlformats.org/officeDocument/2006/relationships/hyperlink" Target="http://www.legislation.act.gov.au/a/2001-14" TargetMode="External"/><Relationship Id="rId613" Type="http://schemas.openxmlformats.org/officeDocument/2006/relationships/hyperlink" Target="http://www.legislation.act.gov.au/sl/2018-2/default.asp" TargetMode="External"/><Relationship Id="rId697" Type="http://schemas.openxmlformats.org/officeDocument/2006/relationships/hyperlink" Target="http://www.legislation.act.gov.au/sl/2018-2/default.asp" TargetMode="External"/><Relationship Id="rId820" Type="http://schemas.openxmlformats.org/officeDocument/2006/relationships/hyperlink" Target="http://www.legislation.act.gov.au/sl/2014-32" TargetMode="External"/><Relationship Id="rId918" Type="http://schemas.openxmlformats.org/officeDocument/2006/relationships/hyperlink" Target="http://www.legislation.act.gov.au/sl/2018-2/default.asp" TargetMode="External"/><Relationship Id="rId252" Type="http://schemas.openxmlformats.org/officeDocument/2006/relationships/hyperlink" Target="http://www.legislation.act.gov.au/a/2001-14" TargetMode="External"/><Relationship Id="rId1103" Type="http://schemas.openxmlformats.org/officeDocument/2006/relationships/hyperlink" Target="http://www.legislation.act.gov.au/sl/2018-2/default.asp" TargetMode="External"/><Relationship Id="rId1187" Type="http://schemas.openxmlformats.org/officeDocument/2006/relationships/hyperlink" Target="http://www.legislation.act.gov.au/a/2017-4/default.asp" TargetMode="External"/><Relationship Id="rId47" Type="http://schemas.openxmlformats.org/officeDocument/2006/relationships/hyperlink" Target="http://www.legislation.vic.gov.au/"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sl/2014-20" TargetMode="External"/><Relationship Id="rId764" Type="http://schemas.openxmlformats.org/officeDocument/2006/relationships/hyperlink" Target="http://www.legislation.act.gov.au/sl/2014-32" TargetMode="External"/><Relationship Id="rId971" Type="http://schemas.openxmlformats.org/officeDocument/2006/relationships/hyperlink" Target="http://www.legislation.act.gov.au/a/2014-18" TargetMode="External"/><Relationship Id="rId196" Type="http://schemas.openxmlformats.org/officeDocument/2006/relationships/hyperlink" Target="http://www.legislation.act.gov.au/a/2011-35/default.asp" TargetMode="External"/><Relationship Id="rId417" Type="http://schemas.openxmlformats.org/officeDocument/2006/relationships/header" Target="header20.xml"/><Relationship Id="rId624" Type="http://schemas.openxmlformats.org/officeDocument/2006/relationships/hyperlink" Target="http://www.legislation.act.gov.au/sl/2018-2/default.asp" TargetMode="External"/><Relationship Id="rId831" Type="http://schemas.openxmlformats.org/officeDocument/2006/relationships/hyperlink" Target="http://www.legislation.act.gov.au/sl/2014-32" TargetMode="External"/><Relationship Id="rId1047" Type="http://schemas.openxmlformats.org/officeDocument/2006/relationships/hyperlink" Target="http://www.legislation.act.gov.au/sl/2014-20" TargetMode="External"/><Relationship Id="rId263" Type="http://schemas.openxmlformats.org/officeDocument/2006/relationships/hyperlink" Target="http://www.legislation.act.gov.au/a/2011-35/default.asp" TargetMode="External"/><Relationship Id="rId470" Type="http://schemas.openxmlformats.org/officeDocument/2006/relationships/hyperlink" Target="http://www.legislation.act.gov.au/a/2001-14" TargetMode="External"/><Relationship Id="rId929" Type="http://schemas.openxmlformats.org/officeDocument/2006/relationships/hyperlink" Target="http://www.legislation.act.gov.au/sl/2018-2/default.asp" TargetMode="External"/><Relationship Id="rId1114" Type="http://schemas.openxmlformats.org/officeDocument/2006/relationships/hyperlink" Target="http://www.legislation.act.gov.au/sl/2014-20" TargetMode="External"/><Relationship Id="rId58" Type="http://schemas.openxmlformats.org/officeDocument/2006/relationships/hyperlink" Target="http://www.legislation.sa.gov.au/LZ/C/A/OCCUPATIONAL%20HEALTH%20SAFETY%20AND%20WELFARE%20ACT%201986.aspx" TargetMode="External"/><Relationship Id="rId123" Type="http://schemas.openxmlformats.org/officeDocument/2006/relationships/hyperlink" Target="http://www.legislation.act.gov.au/a/2011-35/default.asp" TargetMode="External"/><Relationship Id="rId330" Type="http://schemas.openxmlformats.org/officeDocument/2006/relationships/hyperlink" Target="http://www.legislation.act.gov.au/a/2011-35/default.asp" TargetMode="External"/><Relationship Id="rId568" Type="http://schemas.openxmlformats.org/officeDocument/2006/relationships/hyperlink" Target="http://www.legislation.act.gov.au/sl/2014-20" TargetMode="External"/><Relationship Id="rId775" Type="http://schemas.openxmlformats.org/officeDocument/2006/relationships/hyperlink" Target="http://www.legislation.act.gov.au/sl/2014-32" TargetMode="External"/><Relationship Id="rId982" Type="http://schemas.openxmlformats.org/officeDocument/2006/relationships/hyperlink" Target="http://www.legislation.act.gov.au/sl/2014-32" TargetMode="External"/><Relationship Id="rId1198" Type="http://schemas.openxmlformats.org/officeDocument/2006/relationships/hyperlink" Target="http://www.legislation.act.gov.au/sl/2019-3/default.asp" TargetMode="External"/><Relationship Id="rId428" Type="http://schemas.openxmlformats.org/officeDocument/2006/relationships/hyperlink" Target="http://www.standards.org.au" TargetMode="External"/><Relationship Id="rId635" Type="http://schemas.openxmlformats.org/officeDocument/2006/relationships/hyperlink" Target="http://www.legislation.act.gov.au/sl/2018-2/default.asp" TargetMode="External"/><Relationship Id="rId842" Type="http://schemas.openxmlformats.org/officeDocument/2006/relationships/hyperlink" Target="http://www.legislation.act.gov.au/sl/2014-32" TargetMode="External"/><Relationship Id="rId1058" Type="http://schemas.openxmlformats.org/officeDocument/2006/relationships/hyperlink" Target="http://www.legislation.act.gov.au/a/2016-33/default.asp"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unece.org" TargetMode="External"/><Relationship Id="rId702" Type="http://schemas.openxmlformats.org/officeDocument/2006/relationships/hyperlink" Target="http://www.legislation.act.gov.au/sl/2018-2/default.asp" TargetMode="External"/><Relationship Id="rId1125" Type="http://schemas.openxmlformats.org/officeDocument/2006/relationships/hyperlink" Target="http://www.legislation.act.gov.au/sl/2018-2/default.asp" TargetMode="External"/><Relationship Id="rId69" Type="http://schemas.openxmlformats.org/officeDocument/2006/relationships/hyperlink" Target="http://www.legislation.act.gov.au/a/2011-35/default.asp"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sl/2014-20" TargetMode="External"/><Relationship Id="rId786" Type="http://schemas.openxmlformats.org/officeDocument/2006/relationships/hyperlink" Target="http://www.legislation.act.gov.au/sl/2014-32" TargetMode="External"/><Relationship Id="rId993" Type="http://schemas.openxmlformats.org/officeDocument/2006/relationships/hyperlink" Target="http://www.legislation.act.gov.au/sl/2018-2/default.asp" TargetMode="External"/><Relationship Id="rId341" Type="http://schemas.openxmlformats.org/officeDocument/2006/relationships/hyperlink" Target="http://www.legislation.act.gov.au/a/2011-35/default.asp" TargetMode="External"/><Relationship Id="rId439" Type="http://schemas.openxmlformats.org/officeDocument/2006/relationships/footer" Target="footer28.xml"/><Relationship Id="rId646" Type="http://schemas.openxmlformats.org/officeDocument/2006/relationships/hyperlink" Target="http://www.legislation.act.gov.au/sl/2018-2/default.asp" TargetMode="External"/><Relationship Id="rId1069" Type="http://schemas.openxmlformats.org/officeDocument/2006/relationships/hyperlink" Target="http://www.legislation.act.gov.au/sl/2014-32" TargetMode="External"/><Relationship Id="rId201" Type="http://schemas.openxmlformats.org/officeDocument/2006/relationships/hyperlink" Target="http://www.legislation.act.gov.au/a/2002-51" TargetMode="External"/><Relationship Id="rId285" Type="http://schemas.openxmlformats.org/officeDocument/2006/relationships/hyperlink" Target="http://www.legislation.act.gov.au/a/2004-12" TargetMode="External"/><Relationship Id="rId506" Type="http://schemas.openxmlformats.org/officeDocument/2006/relationships/footer" Target="footer33.xml"/><Relationship Id="rId853" Type="http://schemas.openxmlformats.org/officeDocument/2006/relationships/hyperlink" Target="http://www.legislation.act.gov.au/sl/2014-32" TargetMode="External"/><Relationship Id="rId1136" Type="http://schemas.openxmlformats.org/officeDocument/2006/relationships/hyperlink" Target="http://www.legislation.act.gov.au/sl/2018-2/default.asp" TargetMode="External"/><Relationship Id="rId492" Type="http://schemas.openxmlformats.org/officeDocument/2006/relationships/hyperlink" Target="https://www.legislation.gov.au/Series/C2009A00084" TargetMode="External"/><Relationship Id="rId713" Type="http://schemas.openxmlformats.org/officeDocument/2006/relationships/hyperlink" Target="http://www.legislation.act.gov.au/sl/2014-32" TargetMode="External"/><Relationship Id="rId797" Type="http://schemas.openxmlformats.org/officeDocument/2006/relationships/hyperlink" Target="http://www.legislation.act.gov.au/sl/2014-32" TargetMode="External"/><Relationship Id="rId920" Type="http://schemas.openxmlformats.org/officeDocument/2006/relationships/hyperlink" Target="http://www.legislation.act.gov.au/sl/2018-2/default.asp" TargetMode="External"/><Relationship Id="rId145" Type="http://schemas.openxmlformats.org/officeDocument/2006/relationships/hyperlink" Target="http://www.legislation.act.gov.au/a/2000-65" TargetMode="External"/><Relationship Id="rId352" Type="http://schemas.openxmlformats.org/officeDocument/2006/relationships/hyperlink" Target="http://www.legislation.act.gov.au/a/2001-14" TargetMode="External"/><Relationship Id="rId1203" Type="http://schemas.openxmlformats.org/officeDocument/2006/relationships/footer" Target="footer35.xml"/><Relationship Id="rId212" Type="http://schemas.openxmlformats.org/officeDocument/2006/relationships/hyperlink" Target="http://www.legislation.act.gov.au/a/2011-35/default.asp" TargetMode="External"/><Relationship Id="rId657" Type="http://schemas.openxmlformats.org/officeDocument/2006/relationships/hyperlink" Target="http://www.legislation.act.gov.au/sl/2018-2/default.asp" TargetMode="External"/><Relationship Id="rId864" Type="http://schemas.openxmlformats.org/officeDocument/2006/relationships/hyperlink" Target="http://www.legislation.act.gov.au/sl/2018-2/default.asp" TargetMode="External"/><Relationship Id="rId296" Type="http://schemas.openxmlformats.org/officeDocument/2006/relationships/hyperlink" Target="http://www.legislation.act.gov.au/a/2004-12" TargetMode="External"/><Relationship Id="rId517" Type="http://schemas.openxmlformats.org/officeDocument/2006/relationships/hyperlink" Target="http://www.legislation.act.gov.au/sl/2014-27" TargetMode="External"/><Relationship Id="rId724" Type="http://schemas.openxmlformats.org/officeDocument/2006/relationships/hyperlink" Target="http://www.legislation.act.gov.au/sl/2014-32" TargetMode="External"/><Relationship Id="rId931" Type="http://schemas.openxmlformats.org/officeDocument/2006/relationships/hyperlink" Target="http://www.legislation.act.gov.au/sl/2018-2/default.asp" TargetMode="External"/><Relationship Id="rId1147" Type="http://schemas.openxmlformats.org/officeDocument/2006/relationships/hyperlink" Target="http://www.legislation.act.gov.au/sl/2018-2/default.asp" TargetMode="External"/><Relationship Id="rId60" Type="http://schemas.openxmlformats.org/officeDocument/2006/relationships/hyperlink" Target="http://www.legislation.tas.gov.au/linkto.w3p;doc_id=13++1995+AT@EN+CURRENT"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11-35/default.asp" TargetMode="External"/><Relationship Id="rId570" Type="http://schemas.openxmlformats.org/officeDocument/2006/relationships/hyperlink" Target="http://www.legislation.act.gov.au/sl/2014-20" TargetMode="External"/><Relationship Id="rId1007" Type="http://schemas.openxmlformats.org/officeDocument/2006/relationships/hyperlink" Target="http://www.legislation.act.gov.au/sl/2014-10/default.asp" TargetMode="External"/><Relationship Id="rId223" Type="http://schemas.openxmlformats.org/officeDocument/2006/relationships/hyperlink" Target="http://www.legislation.act.gov.au/a/2001-14" TargetMode="External"/><Relationship Id="rId430" Type="http://schemas.openxmlformats.org/officeDocument/2006/relationships/image" Target="media/image4.emf"/><Relationship Id="rId668" Type="http://schemas.openxmlformats.org/officeDocument/2006/relationships/hyperlink" Target="http://www.legislation.act.gov.au/sl/2018-2/default.asp" TargetMode="External"/><Relationship Id="rId875" Type="http://schemas.openxmlformats.org/officeDocument/2006/relationships/hyperlink" Target="http://www.legislation.act.gov.au/sl/2018-2/default.asp" TargetMode="External"/><Relationship Id="rId1060" Type="http://schemas.openxmlformats.org/officeDocument/2006/relationships/hyperlink" Target="http://www.legislation.act.gov.au/sl/2018-2/default.asp" TargetMode="External"/><Relationship Id="rId18" Type="http://schemas.openxmlformats.org/officeDocument/2006/relationships/header" Target="header2.xml"/><Relationship Id="rId528" Type="http://schemas.openxmlformats.org/officeDocument/2006/relationships/hyperlink" Target="http://www.legislation.act.gov.au/sl/2018-2" TargetMode="External"/><Relationship Id="rId735" Type="http://schemas.openxmlformats.org/officeDocument/2006/relationships/hyperlink" Target="http://www.legislation.act.gov.au/sl/2019-3" TargetMode="External"/><Relationship Id="rId942" Type="http://schemas.openxmlformats.org/officeDocument/2006/relationships/hyperlink" Target="http://www.legislation.act.gov.au/sl/2018-2/default.asp" TargetMode="External"/><Relationship Id="rId1158" Type="http://schemas.openxmlformats.org/officeDocument/2006/relationships/hyperlink" Target="http://www.legislation.act.gov.au/sl/2013-33/" TargetMode="External"/><Relationship Id="rId167" Type="http://schemas.openxmlformats.org/officeDocument/2006/relationships/hyperlink" Target="http://www.legislation.act.gov.au/a/2011-35/default.asp" TargetMode="External"/><Relationship Id="rId374" Type="http://schemas.openxmlformats.org/officeDocument/2006/relationships/header" Target="header10.xml"/><Relationship Id="rId581" Type="http://schemas.openxmlformats.org/officeDocument/2006/relationships/hyperlink" Target="http://www.legislation.act.gov.au/sl/2014-20" TargetMode="External"/><Relationship Id="rId1018" Type="http://schemas.openxmlformats.org/officeDocument/2006/relationships/hyperlink" Target="http://www.legislation.act.gov.au/sl/2014-32" TargetMode="External"/><Relationship Id="rId71" Type="http://schemas.openxmlformats.org/officeDocument/2006/relationships/hyperlink" Target="http://www.legislation.act.gov.au/a/2011-35/default.asp" TargetMode="External"/><Relationship Id="rId234" Type="http://schemas.openxmlformats.org/officeDocument/2006/relationships/hyperlink" Target="https://www.legislation.gov.au/Series/C2004A03952" TargetMode="External"/><Relationship Id="rId679" Type="http://schemas.openxmlformats.org/officeDocument/2006/relationships/hyperlink" Target="http://www.legislation.act.gov.au/sl/2018-2/default.asp" TargetMode="External"/><Relationship Id="rId802" Type="http://schemas.openxmlformats.org/officeDocument/2006/relationships/hyperlink" Target="http://www.legislation.act.gov.au/sl/2014-32" TargetMode="External"/><Relationship Id="rId886" Type="http://schemas.openxmlformats.org/officeDocument/2006/relationships/hyperlink" Target="http://www.legislation.act.gov.au/sl/2018-2/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image" Target="media/image7.wmf"/><Relationship Id="rId539" Type="http://schemas.openxmlformats.org/officeDocument/2006/relationships/hyperlink" Target="http://www.legislation.act.gov.au/a/2018-26/default.asp" TargetMode="External"/><Relationship Id="rId746" Type="http://schemas.openxmlformats.org/officeDocument/2006/relationships/hyperlink" Target="http://www.legislation.act.gov.au/sl/2014-32" TargetMode="External"/><Relationship Id="rId1071" Type="http://schemas.openxmlformats.org/officeDocument/2006/relationships/hyperlink" Target="http://www.legislation.act.gov.au/sl/2018-2/default.asp" TargetMode="External"/><Relationship Id="rId1169" Type="http://schemas.openxmlformats.org/officeDocument/2006/relationships/hyperlink" Target="http://www.legislation.act.gov.au/sl/2014-27" TargetMode="External"/><Relationship Id="rId178" Type="http://schemas.openxmlformats.org/officeDocument/2006/relationships/hyperlink" Target="http://www.standards.org.au" TargetMode="External"/><Relationship Id="rId301" Type="http://schemas.openxmlformats.org/officeDocument/2006/relationships/hyperlink" Target="http://www.legislation.act.gov.au/a/2004-12" TargetMode="External"/><Relationship Id="rId953" Type="http://schemas.openxmlformats.org/officeDocument/2006/relationships/hyperlink" Target="http://www.legislation.act.gov.au/sl/2018-2/default.asp" TargetMode="External"/><Relationship Id="rId1029" Type="http://schemas.openxmlformats.org/officeDocument/2006/relationships/hyperlink" Target="http://www.legislation.act.gov.au/sl/2018-2/default.asp" TargetMode="External"/><Relationship Id="rId82" Type="http://schemas.openxmlformats.org/officeDocument/2006/relationships/hyperlink" Target="http://www.legislation.act.gov.au/a/2011-35/default.asp" TargetMode="External"/><Relationship Id="rId385" Type="http://schemas.openxmlformats.org/officeDocument/2006/relationships/hyperlink" Target="http://www.legislation.act.gov.au/a/2001-14" TargetMode="External"/><Relationship Id="rId592" Type="http://schemas.openxmlformats.org/officeDocument/2006/relationships/hyperlink" Target="http://www.legislation.act.gov.au/sl/2014-32" TargetMode="External"/><Relationship Id="rId606" Type="http://schemas.openxmlformats.org/officeDocument/2006/relationships/hyperlink" Target="http://www.legislation.act.gov.au/sl/2018-2/default.asp" TargetMode="External"/><Relationship Id="rId813" Type="http://schemas.openxmlformats.org/officeDocument/2006/relationships/hyperlink" Target="http://www.legislation.act.gov.au/sl/2014-32" TargetMode="External"/><Relationship Id="rId245" Type="http://schemas.openxmlformats.org/officeDocument/2006/relationships/hyperlink" Target="https://www.legislation.gov.au/Series/C2004A03952" TargetMode="External"/><Relationship Id="rId452" Type="http://schemas.openxmlformats.org/officeDocument/2006/relationships/hyperlink" Target="http://www.legislation.act.gov.au/a/2001-14" TargetMode="External"/><Relationship Id="rId897" Type="http://schemas.openxmlformats.org/officeDocument/2006/relationships/hyperlink" Target="http://www.legislation.act.gov.au/sl/2018-2/default.asp" TargetMode="External"/><Relationship Id="rId1082" Type="http://schemas.openxmlformats.org/officeDocument/2006/relationships/hyperlink" Target="http://www.legislation.act.gov.au/sl/2014-20" TargetMode="External"/><Relationship Id="rId105" Type="http://schemas.openxmlformats.org/officeDocument/2006/relationships/hyperlink" Target="http://www.legislation.act.gov.au/a/2011-35/default.asp" TargetMode="External"/><Relationship Id="rId312" Type="http://schemas.openxmlformats.org/officeDocument/2006/relationships/hyperlink" Target="http://www.legislation.act.gov.au/a/2004-12" TargetMode="External"/><Relationship Id="rId757" Type="http://schemas.openxmlformats.org/officeDocument/2006/relationships/hyperlink" Target="http://www.legislation.act.gov.au/sl/2014-32" TargetMode="External"/><Relationship Id="rId964" Type="http://schemas.openxmlformats.org/officeDocument/2006/relationships/hyperlink" Target="http://www.legislation.act.gov.au/sl/2018-2/default.asp" TargetMode="External"/><Relationship Id="rId93" Type="http://schemas.openxmlformats.org/officeDocument/2006/relationships/hyperlink" Target="http://www.legislation.act.gov.au/a/2011-35/default.asp" TargetMode="External"/><Relationship Id="rId189" Type="http://schemas.openxmlformats.org/officeDocument/2006/relationships/hyperlink" Target="http://www.legislation.act.gov.au/a/2011-35/default.asp" TargetMode="External"/><Relationship Id="rId396" Type="http://schemas.openxmlformats.org/officeDocument/2006/relationships/hyperlink" Target="http://www.standards.org.au" TargetMode="External"/><Relationship Id="rId617" Type="http://schemas.openxmlformats.org/officeDocument/2006/relationships/hyperlink" Target="http://www.legislation.act.gov.au/sl/2018-2/default.asp" TargetMode="External"/><Relationship Id="rId824" Type="http://schemas.openxmlformats.org/officeDocument/2006/relationships/hyperlink" Target="http://www.legislation.act.gov.au/sl/2014-32" TargetMode="External"/><Relationship Id="rId256" Type="http://schemas.openxmlformats.org/officeDocument/2006/relationships/hyperlink" Target="http://www.legislation.act.gov.au/a/2001-14" TargetMode="External"/><Relationship Id="rId463" Type="http://schemas.openxmlformats.org/officeDocument/2006/relationships/hyperlink" Target="http://www.standards.org.au" TargetMode="External"/><Relationship Id="rId670" Type="http://schemas.openxmlformats.org/officeDocument/2006/relationships/hyperlink" Target="http://www.legislation.act.gov.au/sl/2018-2/default.asp" TargetMode="External"/><Relationship Id="rId1093" Type="http://schemas.openxmlformats.org/officeDocument/2006/relationships/hyperlink" Target="http://www.legislation.act.gov.au/sl/2014-32" TargetMode="External"/><Relationship Id="rId1107" Type="http://schemas.openxmlformats.org/officeDocument/2006/relationships/hyperlink" Target="http://www.legislation.act.gov.au/sl/2014-32" TargetMode="External"/><Relationship Id="rId116" Type="http://schemas.openxmlformats.org/officeDocument/2006/relationships/hyperlink" Target="http://www.legislation.act.gov.au/a/2011-35/default.asp" TargetMode="External"/><Relationship Id="rId323" Type="http://schemas.openxmlformats.org/officeDocument/2006/relationships/hyperlink" Target="http://www.legislation.act.gov.au/a/2001-14" TargetMode="External"/><Relationship Id="rId530" Type="http://schemas.openxmlformats.org/officeDocument/2006/relationships/hyperlink" Target="http://www.legislation.act.gov.au/a/2018-26%20/default.asp" TargetMode="External"/><Relationship Id="rId768" Type="http://schemas.openxmlformats.org/officeDocument/2006/relationships/hyperlink" Target="http://www.legislation.act.gov.au/sl/2014-32" TargetMode="External"/><Relationship Id="rId975" Type="http://schemas.openxmlformats.org/officeDocument/2006/relationships/hyperlink" Target="http://www.legislation.act.gov.au/a/2014-18" TargetMode="External"/><Relationship Id="rId1160" Type="http://schemas.openxmlformats.org/officeDocument/2006/relationships/hyperlink" Target="http://www.legislation.act.gov.au/sl/2013-33/" TargetMode="External"/><Relationship Id="rId20" Type="http://schemas.openxmlformats.org/officeDocument/2006/relationships/footer" Target="footer2.xml"/><Relationship Id="rId628" Type="http://schemas.openxmlformats.org/officeDocument/2006/relationships/hyperlink" Target="http://www.legislation.act.gov.au/sl/2018-2/default.asp" TargetMode="External"/><Relationship Id="rId835" Type="http://schemas.openxmlformats.org/officeDocument/2006/relationships/hyperlink" Target="http://www.legislation.act.gov.au/sl/2014-32" TargetMode="External"/><Relationship Id="rId267" Type="http://schemas.openxmlformats.org/officeDocument/2006/relationships/hyperlink" Target="http://www.legislation.act.gov.au/a/2011-35/default.asp" TargetMode="External"/><Relationship Id="rId474" Type="http://schemas.openxmlformats.org/officeDocument/2006/relationships/hyperlink" Target="http://www.legislation.act.gov.au/a/2001-14" TargetMode="External"/><Relationship Id="rId1020" Type="http://schemas.openxmlformats.org/officeDocument/2006/relationships/hyperlink" Target="http://www.legislation.act.gov.au/sl/2014-32" TargetMode="External"/><Relationship Id="rId1118" Type="http://schemas.openxmlformats.org/officeDocument/2006/relationships/hyperlink" Target="http://www.legislation.act.gov.au/sl/2014-20"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sl/2018-2/default.asp" TargetMode="External"/><Relationship Id="rId779" Type="http://schemas.openxmlformats.org/officeDocument/2006/relationships/hyperlink" Target="http://www.legislation.act.gov.au/sl/2014-32" TargetMode="External"/><Relationship Id="rId902" Type="http://schemas.openxmlformats.org/officeDocument/2006/relationships/hyperlink" Target="http://www.legislation.act.gov.au/sl/2018-2/default.asp" TargetMode="External"/><Relationship Id="rId986" Type="http://schemas.openxmlformats.org/officeDocument/2006/relationships/hyperlink" Target="http://www.legislation.act.gov.au/sl/2014-20" TargetMode="External"/><Relationship Id="rId31" Type="http://schemas.openxmlformats.org/officeDocument/2006/relationships/hyperlink" Target="http://www.legislation.act.gov.au/a/2011-35/default.asp" TargetMode="External"/><Relationship Id="rId334" Type="http://schemas.openxmlformats.org/officeDocument/2006/relationships/hyperlink" Target="http://www.legislation.act.gov.au/a/2011-35/default.asp" TargetMode="External"/><Relationship Id="rId541" Type="http://schemas.openxmlformats.org/officeDocument/2006/relationships/hyperlink" Target="http://www.legislation.act.gov.au/a/2018-26/default.asp" TargetMode="External"/><Relationship Id="rId639" Type="http://schemas.openxmlformats.org/officeDocument/2006/relationships/hyperlink" Target="http://www.legislation.act.gov.au/sl/2018-2/default.asp" TargetMode="External"/><Relationship Id="rId1171" Type="http://schemas.openxmlformats.org/officeDocument/2006/relationships/hyperlink" Target="http://www.legislation.act.gov.au/sl/2014-32"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01-14" TargetMode="External"/><Relationship Id="rId401" Type="http://schemas.openxmlformats.org/officeDocument/2006/relationships/header" Target="header16.xml"/><Relationship Id="rId846" Type="http://schemas.openxmlformats.org/officeDocument/2006/relationships/hyperlink" Target="http://www.legislation.act.gov.au/sl/2014-32" TargetMode="External"/><Relationship Id="rId1031" Type="http://schemas.openxmlformats.org/officeDocument/2006/relationships/hyperlink" Target="http://www.legislation.act.gov.au/sl/2018-2/default.asp" TargetMode="External"/><Relationship Id="rId1129" Type="http://schemas.openxmlformats.org/officeDocument/2006/relationships/hyperlink" Target="http://www.legislation.act.gov.au/sl/2018-2/default.asp" TargetMode="External"/><Relationship Id="rId485" Type="http://schemas.openxmlformats.org/officeDocument/2006/relationships/hyperlink" Target="http://www.legislation.act.gov.au/a/2001-14" TargetMode="External"/><Relationship Id="rId692" Type="http://schemas.openxmlformats.org/officeDocument/2006/relationships/hyperlink" Target="http://www.legislation.act.gov.au/sl/2018-2/default.asp" TargetMode="External"/><Relationship Id="rId706" Type="http://schemas.openxmlformats.org/officeDocument/2006/relationships/hyperlink" Target="http://www.legislation.act.gov.au/sl/2018-2/default.asp" TargetMode="External"/><Relationship Id="rId913" Type="http://schemas.openxmlformats.org/officeDocument/2006/relationships/hyperlink" Target="http://www.legislation.act.gov.au/sl/2018-2/default.asp" TargetMode="External"/><Relationship Id="rId42" Type="http://schemas.openxmlformats.org/officeDocument/2006/relationships/hyperlink" Target="http://www.legislation.nsw.gov.au/maintop/view/inforce/act+10+2011+cd+0+N" TargetMode="External"/><Relationship Id="rId138" Type="http://schemas.openxmlformats.org/officeDocument/2006/relationships/hyperlink" Target="http://www.legislation.act.gov.au/a/1971-30" TargetMode="External"/><Relationship Id="rId345" Type="http://schemas.openxmlformats.org/officeDocument/2006/relationships/hyperlink" Target="http://www.legislation.act.gov.au/a/2002-51" TargetMode="External"/><Relationship Id="rId552" Type="http://schemas.openxmlformats.org/officeDocument/2006/relationships/hyperlink" Target="http://www.legislation.act.gov.au/sl/2016-29" TargetMode="External"/><Relationship Id="rId997" Type="http://schemas.openxmlformats.org/officeDocument/2006/relationships/hyperlink" Target="http://www.legislation.act.gov.au/sl/2018-2/default.asp" TargetMode="External"/><Relationship Id="rId1182" Type="http://schemas.openxmlformats.org/officeDocument/2006/relationships/hyperlink" Target="http://www.legislation.act.gov.au/a/2016-24/default.asp" TargetMode="External"/><Relationship Id="rId191" Type="http://schemas.openxmlformats.org/officeDocument/2006/relationships/hyperlink" Target="http://www.legislation.act.gov.au/a/2011-35/default.asp" TargetMode="External"/><Relationship Id="rId205" Type="http://schemas.openxmlformats.org/officeDocument/2006/relationships/hyperlink" Target="http://www.legislation.act.gov.au/a/2004-7" TargetMode="External"/><Relationship Id="rId412" Type="http://schemas.openxmlformats.org/officeDocument/2006/relationships/hyperlink" Target="http://www.safeworkaustralia.gov.au" TargetMode="External"/><Relationship Id="rId857" Type="http://schemas.openxmlformats.org/officeDocument/2006/relationships/hyperlink" Target="http://www.legislation.act.gov.au/sl/2018-2/default.asp" TargetMode="External"/><Relationship Id="rId1042" Type="http://schemas.openxmlformats.org/officeDocument/2006/relationships/hyperlink" Target="http://www.legislation.act.gov.au/sl/2014-32" TargetMode="External"/><Relationship Id="rId289" Type="http://schemas.openxmlformats.org/officeDocument/2006/relationships/hyperlink" Target="http://www.legislation.act.gov.au/a/2009-34" TargetMode="External"/><Relationship Id="rId496" Type="http://schemas.openxmlformats.org/officeDocument/2006/relationships/hyperlink" Target="http://www.legislation.act.gov.au/a/2004-28" TargetMode="External"/><Relationship Id="rId717" Type="http://schemas.openxmlformats.org/officeDocument/2006/relationships/hyperlink" Target="http://www.legislation.act.gov.au/sl/2014-32" TargetMode="External"/><Relationship Id="rId924" Type="http://schemas.openxmlformats.org/officeDocument/2006/relationships/hyperlink" Target="http://www.legislation.act.gov.au/sl/2018-2/default.asp" TargetMode="External"/><Relationship Id="rId53" Type="http://schemas.openxmlformats.org/officeDocument/2006/relationships/hyperlink" Target="http://www.slp.wa.gov.au/legislation/statutes.nsf/main_mrtitle_650_homepage.html" TargetMode="External"/><Relationship Id="rId149" Type="http://schemas.openxmlformats.org/officeDocument/2006/relationships/hyperlink" Target="http://www.standards.org.au" TargetMode="External"/><Relationship Id="rId356" Type="http://schemas.openxmlformats.org/officeDocument/2006/relationships/hyperlink" Target="http://www.legislation.act.gov.au/a/2002-51" TargetMode="External"/><Relationship Id="rId563" Type="http://schemas.openxmlformats.org/officeDocument/2006/relationships/hyperlink" Target="http://www.legislation.act.gov.au/sl/2014-20" TargetMode="External"/><Relationship Id="rId770" Type="http://schemas.openxmlformats.org/officeDocument/2006/relationships/hyperlink" Target="http://www.legislation.act.gov.au/a/2015-12" TargetMode="External"/><Relationship Id="rId1193" Type="http://schemas.openxmlformats.org/officeDocument/2006/relationships/hyperlink" Target="http://www.legislation.act.gov.au/sl/2018-2/default.asp" TargetMode="External"/><Relationship Id="rId1207" Type="http://schemas.openxmlformats.org/officeDocument/2006/relationships/footer" Target="footer37.xml"/><Relationship Id="rId216" Type="http://schemas.openxmlformats.org/officeDocument/2006/relationships/hyperlink" Target="http://www.legislation.act.gov.au/a/2011-35/default.asp" TargetMode="External"/><Relationship Id="rId423" Type="http://schemas.openxmlformats.org/officeDocument/2006/relationships/footer" Target="footer24.xml"/><Relationship Id="rId868" Type="http://schemas.openxmlformats.org/officeDocument/2006/relationships/hyperlink" Target="http://www.legislation.act.gov.au/sl/2018-2/default.asp" TargetMode="External"/><Relationship Id="rId1053" Type="http://schemas.openxmlformats.org/officeDocument/2006/relationships/hyperlink" Target="http://www.legislation.act.gov.au/sl/2014-20" TargetMode="External"/><Relationship Id="rId630" Type="http://schemas.openxmlformats.org/officeDocument/2006/relationships/hyperlink" Target="http://www.legislation.act.gov.au/sl/2018-2/default.asp" TargetMode="External"/><Relationship Id="rId728" Type="http://schemas.openxmlformats.org/officeDocument/2006/relationships/hyperlink" Target="http://www.legislation.act.gov.au/sl/2014-32" TargetMode="External"/><Relationship Id="rId935" Type="http://schemas.openxmlformats.org/officeDocument/2006/relationships/hyperlink" Target="http://www.legislation.act.gov.au/sl/2018-2/default.asp" TargetMode="External"/><Relationship Id="rId64" Type="http://schemas.openxmlformats.org/officeDocument/2006/relationships/hyperlink" Target="http://www.legislation.act.gov.au/a/2011-35/default.asp" TargetMode="External"/><Relationship Id="rId367" Type="http://schemas.openxmlformats.org/officeDocument/2006/relationships/footer" Target="footer7.xml"/><Relationship Id="rId574" Type="http://schemas.openxmlformats.org/officeDocument/2006/relationships/hyperlink" Target="http://www.legislation.act.gov.au/sl/2014-20" TargetMode="External"/><Relationship Id="rId1120" Type="http://schemas.openxmlformats.org/officeDocument/2006/relationships/hyperlink" Target="http://www.legislation.act.gov.au/sl/2018-2/default.asp" TargetMode="External"/><Relationship Id="rId227" Type="http://schemas.openxmlformats.org/officeDocument/2006/relationships/hyperlink" Target="http://www.icao.int" TargetMode="External"/><Relationship Id="rId781" Type="http://schemas.openxmlformats.org/officeDocument/2006/relationships/hyperlink" Target="http://www.legislation.act.gov.au/sl/2014-32" TargetMode="External"/><Relationship Id="rId879" Type="http://schemas.openxmlformats.org/officeDocument/2006/relationships/hyperlink" Target="http://www.legislation.act.gov.au/sl/2018-2/default.asp" TargetMode="External"/><Relationship Id="rId434" Type="http://schemas.openxmlformats.org/officeDocument/2006/relationships/header" Target="header25.xml"/><Relationship Id="rId641" Type="http://schemas.openxmlformats.org/officeDocument/2006/relationships/hyperlink" Target="http://www.legislation.act.gov.au/sl/2018-2/default.asp" TargetMode="External"/><Relationship Id="rId739" Type="http://schemas.openxmlformats.org/officeDocument/2006/relationships/hyperlink" Target="http://www.legislation.act.gov.au/sl/2014-32" TargetMode="External"/><Relationship Id="rId1064" Type="http://schemas.openxmlformats.org/officeDocument/2006/relationships/hyperlink" Target="http://www.legislation.act.gov.au/sl/2018-2/default.asp" TargetMode="External"/><Relationship Id="rId280" Type="http://schemas.openxmlformats.org/officeDocument/2006/relationships/hyperlink" Target="http://www.legislation.act.gov.au/a/2004-12" TargetMode="External"/><Relationship Id="rId501" Type="http://schemas.openxmlformats.org/officeDocument/2006/relationships/hyperlink" Target="http://www.legislation.act.gov.au/a/2001-14" TargetMode="External"/><Relationship Id="rId946" Type="http://schemas.openxmlformats.org/officeDocument/2006/relationships/hyperlink" Target="http://www.legislation.act.gov.au/sl/2018-2/default.asp" TargetMode="External"/><Relationship Id="rId1131" Type="http://schemas.openxmlformats.org/officeDocument/2006/relationships/hyperlink" Target="http://www.legislation.act.gov.au/sl/2018-2/default.asp" TargetMode="External"/><Relationship Id="rId75" Type="http://schemas.openxmlformats.org/officeDocument/2006/relationships/hyperlink" Target="http://www.legislation.act.gov.au/a/2011-35/default.asp" TargetMode="External"/><Relationship Id="rId140" Type="http://schemas.openxmlformats.org/officeDocument/2006/relationships/hyperlink" Target="http://www.legislation.act.gov.au/a/2014-60" TargetMode="External"/><Relationship Id="rId182" Type="http://schemas.openxmlformats.org/officeDocument/2006/relationships/hyperlink" Target="http://www.legislation.act.gov.au/a/2011-35/default.asp" TargetMode="External"/><Relationship Id="rId378" Type="http://schemas.openxmlformats.org/officeDocument/2006/relationships/header" Target="header12.xml"/><Relationship Id="rId403" Type="http://schemas.openxmlformats.org/officeDocument/2006/relationships/footer" Target="footer18.xml"/><Relationship Id="rId585" Type="http://schemas.openxmlformats.org/officeDocument/2006/relationships/hyperlink" Target="http://www.legislation.act.gov.au/sl/2014-20" TargetMode="External"/><Relationship Id="rId750" Type="http://schemas.openxmlformats.org/officeDocument/2006/relationships/hyperlink" Target="http://www.legislation.act.gov.au/sl/2014-10/default.asp" TargetMode="External"/><Relationship Id="rId792" Type="http://schemas.openxmlformats.org/officeDocument/2006/relationships/hyperlink" Target="http://www.legislation.act.gov.au/sl/2014-32" TargetMode="External"/><Relationship Id="rId806" Type="http://schemas.openxmlformats.org/officeDocument/2006/relationships/hyperlink" Target="http://www.legislation.act.gov.au/sl/2014-32" TargetMode="External"/><Relationship Id="rId848" Type="http://schemas.openxmlformats.org/officeDocument/2006/relationships/hyperlink" Target="http://www.legislation.act.gov.au/sl/2014-32" TargetMode="External"/><Relationship Id="rId1033" Type="http://schemas.openxmlformats.org/officeDocument/2006/relationships/hyperlink" Target="http://www.legislation.act.gov.au/sl/2018-2/default.asp" TargetMode="External"/><Relationship Id="rId6" Type="http://schemas.openxmlformats.org/officeDocument/2006/relationships/footnotes" Target="footnotes.xml"/><Relationship Id="rId238" Type="http://schemas.openxmlformats.org/officeDocument/2006/relationships/hyperlink" Target="http://www.legislation.gov.au" TargetMode="External"/><Relationship Id="rId445" Type="http://schemas.openxmlformats.org/officeDocument/2006/relationships/footer" Target="footer30.xml"/><Relationship Id="rId487" Type="http://schemas.openxmlformats.org/officeDocument/2006/relationships/hyperlink" Target="https://www.legislation.gov.au/Series/C2011A00012" TargetMode="External"/><Relationship Id="rId610" Type="http://schemas.openxmlformats.org/officeDocument/2006/relationships/hyperlink" Target="http://www.legislation.act.gov.au/sl/2018-2/default.asp" TargetMode="External"/><Relationship Id="rId652" Type="http://schemas.openxmlformats.org/officeDocument/2006/relationships/hyperlink" Target="http://www.legislation.act.gov.au/sl/2018-2/default.asp" TargetMode="External"/><Relationship Id="rId694" Type="http://schemas.openxmlformats.org/officeDocument/2006/relationships/hyperlink" Target="http://www.legislation.act.gov.au/sl/2018-2/default.asp" TargetMode="External"/><Relationship Id="rId708" Type="http://schemas.openxmlformats.org/officeDocument/2006/relationships/hyperlink" Target="http://www.legislation.act.gov.au/sl/2018-2/default.asp" TargetMode="External"/><Relationship Id="rId915" Type="http://schemas.openxmlformats.org/officeDocument/2006/relationships/hyperlink" Target="http://www.legislation.act.gov.au/sl/2018-2/default.asp" TargetMode="External"/><Relationship Id="rId1075" Type="http://schemas.openxmlformats.org/officeDocument/2006/relationships/hyperlink" Target="http://www.legislation.act.gov.au/sl/2018-2/default.asp" TargetMode="External"/><Relationship Id="rId291" Type="http://schemas.openxmlformats.org/officeDocument/2006/relationships/hyperlink" Target="http://www.legislation.act.gov.au/a/2004-12" TargetMode="External"/><Relationship Id="rId305" Type="http://schemas.openxmlformats.org/officeDocument/2006/relationships/hyperlink" Target="http://www.legislation.act.gov.au/a/2011-35/default.asp" TargetMode="External"/><Relationship Id="rId347" Type="http://schemas.openxmlformats.org/officeDocument/2006/relationships/hyperlink" Target="http://www.legislation.act.gov.au/a/2011-35/default.asp" TargetMode="External"/><Relationship Id="rId512" Type="http://schemas.openxmlformats.org/officeDocument/2006/relationships/hyperlink" Target="http://www.legislation.act.gov.au/a/2013-44" TargetMode="External"/><Relationship Id="rId957" Type="http://schemas.openxmlformats.org/officeDocument/2006/relationships/hyperlink" Target="http://www.legislation.act.gov.au/sl/2018-2/default.asp" TargetMode="External"/><Relationship Id="rId999" Type="http://schemas.openxmlformats.org/officeDocument/2006/relationships/hyperlink" Target="http://www.legislation.act.gov.au/sl/2018-2/default.asp" TargetMode="External"/><Relationship Id="rId1100" Type="http://schemas.openxmlformats.org/officeDocument/2006/relationships/hyperlink" Target="http://www.legislation.act.gov.au/sl/2018-2/default.asp" TargetMode="External"/><Relationship Id="rId1142" Type="http://schemas.openxmlformats.org/officeDocument/2006/relationships/hyperlink" Target="http://www.legislation.act.gov.au/sl/2016-29" TargetMode="External"/><Relationship Id="rId1184" Type="http://schemas.openxmlformats.org/officeDocument/2006/relationships/hyperlink" Target="http://www.legislation.act.gov.au/a/2016-33" TargetMode="External"/><Relationship Id="rId44" Type="http://schemas.openxmlformats.org/officeDocument/2006/relationships/hyperlink" Target="http://www.legislation.nsw.gov.au/maintop/view/repealed/act+40+2000+cd+0+Y" TargetMode="External"/><Relationship Id="rId86" Type="http://schemas.openxmlformats.org/officeDocument/2006/relationships/hyperlink" Target="http://www.legislation.act.gov.au/a/2011-35/default.asp" TargetMode="External"/><Relationship Id="rId151" Type="http://schemas.openxmlformats.org/officeDocument/2006/relationships/hyperlink" Target="http://www.legislation.act.gov.au/a/2011-35/default.asp" TargetMode="External"/><Relationship Id="rId389" Type="http://schemas.openxmlformats.org/officeDocument/2006/relationships/hyperlink" Target="http://www.legislation.act.gov.au/a/2001-14" TargetMode="External"/><Relationship Id="rId554" Type="http://schemas.openxmlformats.org/officeDocument/2006/relationships/hyperlink" Target="http://www.legislation.act.gov.au/sl/2014-20" TargetMode="External"/><Relationship Id="rId596" Type="http://schemas.openxmlformats.org/officeDocument/2006/relationships/hyperlink" Target="http://www.legislation.act.gov.au/sl/2018-2/default.asp" TargetMode="External"/><Relationship Id="rId761" Type="http://schemas.openxmlformats.org/officeDocument/2006/relationships/hyperlink" Target="http://www.legislation.act.gov.au/sl/2014-32" TargetMode="External"/><Relationship Id="rId817" Type="http://schemas.openxmlformats.org/officeDocument/2006/relationships/hyperlink" Target="http://www.legislation.act.gov.au/sl/2014-32" TargetMode="External"/><Relationship Id="rId859" Type="http://schemas.openxmlformats.org/officeDocument/2006/relationships/hyperlink" Target="http://www.legislation.act.gov.au/sl/2018-2/default.asp" TargetMode="External"/><Relationship Id="rId1002" Type="http://schemas.openxmlformats.org/officeDocument/2006/relationships/hyperlink" Target="http://www.legislation.act.gov.au/sl/2018-2/default.asp" TargetMode="External"/><Relationship Id="rId193" Type="http://schemas.openxmlformats.org/officeDocument/2006/relationships/hyperlink" Target="http://www.legislation.act.gov.au/a/2011-35/default.asp" TargetMode="External"/><Relationship Id="rId207" Type="http://schemas.openxmlformats.org/officeDocument/2006/relationships/hyperlink" Target="http://www.legislation.act.gov.au/a/2011-35/default.asp" TargetMode="External"/><Relationship Id="rId249" Type="http://schemas.openxmlformats.org/officeDocument/2006/relationships/hyperlink" Target="http://www.legislation.act.gov.au/a/alt_a1989-11co" TargetMode="External"/><Relationship Id="rId414" Type="http://schemas.openxmlformats.org/officeDocument/2006/relationships/header" Target="header19.xml"/><Relationship Id="rId456" Type="http://schemas.openxmlformats.org/officeDocument/2006/relationships/hyperlink" Target="http://www.legislation.act.gov.au/sl/2004-56" TargetMode="External"/><Relationship Id="rId498" Type="http://schemas.openxmlformats.org/officeDocument/2006/relationships/hyperlink" Target="http://www.comlaw.gov.au/Series/C2011A00012" TargetMode="External"/><Relationship Id="rId621" Type="http://schemas.openxmlformats.org/officeDocument/2006/relationships/hyperlink" Target="http://www.legislation.act.gov.au/sl/2018-2/default.asp" TargetMode="External"/><Relationship Id="rId663" Type="http://schemas.openxmlformats.org/officeDocument/2006/relationships/hyperlink" Target="http://www.legislation.act.gov.au/sl/2018-2/default.asp" TargetMode="External"/><Relationship Id="rId870" Type="http://schemas.openxmlformats.org/officeDocument/2006/relationships/hyperlink" Target="http://www.legislation.act.gov.au/sl/2018-2/default.asp" TargetMode="External"/><Relationship Id="rId1044" Type="http://schemas.openxmlformats.org/officeDocument/2006/relationships/hyperlink" Target="http://www.legislation.act.gov.au/sl/2014-20" TargetMode="External"/><Relationship Id="rId1086" Type="http://schemas.openxmlformats.org/officeDocument/2006/relationships/hyperlink" Target="http://www.legislation.act.gov.au/sl/2018-2/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0-48" TargetMode="External"/><Relationship Id="rId260" Type="http://schemas.openxmlformats.org/officeDocument/2006/relationships/hyperlink" Target="http://www.safeworkaustralia.gov.au" TargetMode="External"/><Relationship Id="rId316" Type="http://schemas.openxmlformats.org/officeDocument/2006/relationships/hyperlink" Target="http://www.legislation.act.gov.au/a/2014-60" TargetMode="External"/><Relationship Id="rId523" Type="http://schemas.openxmlformats.org/officeDocument/2006/relationships/hyperlink" Target="http://www.legislation.act.gov.au/a/2016-33" TargetMode="External"/><Relationship Id="rId719" Type="http://schemas.openxmlformats.org/officeDocument/2006/relationships/hyperlink" Target="http://www.legislation.act.gov.au/sl/2014-32" TargetMode="External"/><Relationship Id="rId926" Type="http://schemas.openxmlformats.org/officeDocument/2006/relationships/hyperlink" Target="http://www.legislation.act.gov.au/sl/2018-2/default.asp" TargetMode="External"/><Relationship Id="rId968" Type="http://schemas.openxmlformats.org/officeDocument/2006/relationships/hyperlink" Target="http://www.legislation.act.gov.au/sl/2012-9" TargetMode="External"/><Relationship Id="rId1111" Type="http://schemas.openxmlformats.org/officeDocument/2006/relationships/hyperlink" Target="http://www.legislation.act.gov.au/sl/2018-2/default.asp" TargetMode="External"/><Relationship Id="rId1153" Type="http://schemas.openxmlformats.org/officeDocument/2006/relationships/hyperlink" Target="http://www.legislation.act.gov.au/sl/2012-9" TargetMode="External"/><Relationship Id="rId55" Type="http://schemas.openxmlformats.org/officeDocument/2006/relationships/hyperlink" Target="http://www.slp.wa.gov.au/legislation/statutes.nsf/main_mrtitle_454_homepage.html" TargetMode="External"/><Relationship Id="rId97" Type="http://schemas.openxmlformats.org/officeDocument/2006/relationships/hyperlink" Target="http://www.legislation.act.gov.au/a/2011-35/default.asp"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11-35/default.asp" TargetMode="External"/><Relationship Id="rId565" Type="http://schemas.openxmlformats.org/officeDocument/2006/relationships/hyperlink" Target="http://www.legislation.act.gov.au/sl/2014-20" TargetMode="External"/><Relationship Id="rId730" Type="http://schemas.openxmlformats.org/officeDocument/2006/relationships/hyperlink" Target="http://www.legislation.act.gov.au/sl/2014-32" TargetMode="External"/><Relationship Id="rId772" Type="http://schemas.openxmlformats.org/officeDocument/2006/relationships/hyperlink" Target="http://www.legislation.act.gov.au/sl/2014-32" TargetMode="External"/><Relationship Id="rId828" Type="http://schemas.openxmlformats.org/officeDocument/2006/relationships/hyperlink" Target="http://www.legislation.act.gov.au/sl/2014-32" TargetMode="External"/><Relationship Id="rId1013" Type="http://schemas.openxmlformats.org/officeDocument/2006/relationships/hyperlink" Target="http://www.legislation.act.gov.au/sl/2014-32" TargetMode="External"/><Relationship Id="rId1195" Type="http://schemas.openxmlformats.org/officeDocument/2006/relationships/hyperlink" Target="http://www.legislation.act.gov.au/a/2018-26/default.asp" TargetMode="External"/><Relationship Id="rId1209" Type="http://schemas.openxmlformats.org/officeDocument/2006/relationships/footer" Target="footer38.xml"/><Relationship Id="rId162" Type="http://schemas.openxmlformats.org/officeDocument/2006/relationships/hyperlink" Target="http://www.legislation.act.gov.au/a/2011-35/default.asp" TargetMode="External"/><Relationship Id="rId218" Type="http://schemas.openxmlformats.org/officeDocument/2006/relationships/hyperlink" Target="http://www.legislation.act.gov.au/a/2011-35/default.asp" TargetMode="External"/><Relationship Id="rId425" Type="http://schemas.openxmlformats.org/officeDocument/2006/relationships/image" Target="media/image2.png"/><Relationship Id="rId467" Type="http://schemas.openxmlformats.org/officeDocument/2006/relationships/hyperlink" Target="http://www.legislation.act.gov.au/a/2001-14" TargetMode="External"/><Relationship Id="rId632" Type="http://schemas.openxmlformats.org/officeDocument/2006/relationships/hyperlink" Target="http://www.legislation.act.gov.au/sl/2018-2/default.asp" TargetMode="External"/><Relationship Id="rId1055" Type="http://schemas.openxmlformats.org/officeDocument/2006/relationships/hyperlink" Target="http://www.legislation.act.gov.au/sl/2014-20" TargetMode="External"/><Relationship Id="rId1097" Type="http://schemas.openxmlformats.org/officeDocument/2006/relationships/hyperlink" Target="http://www.legislation.act.gov.au/sl/2018-2/default.asp" TargetMode="External"/><Relationship Id="rId271" Type="http://schemas.openxmlformats.org/officeDocument/2006/relationships/hyperlink" Target="http://www.legislation.act.gov.au/a/1997-92" TargetMode="External"/><Relationship Id="rId674" Type="http://schemas.openxmlformats.org/officeDocument/2006/relationships/hyperlink" Target="http://www.legislation.act.gov.au/sl/2018-2/default.asp" TargetMode="External"/><Relationship Id="rId881" Type="http://schemas.openxmlformats.org/officeDocument/2006/relationships/hyperlink" Target="http://www.legislation.act.gov.au/sl/2018-2/default.asp" TargetMode="External"/><Relationship Id="rId937" Type="http://schemas.openxmlformats.org/officeDocument/2006/relationships/hyperlink" Target="http://www.legislation.act.gov.au/sl/2018-2/default.asp" TargetMode="External"/><Relationship Id="rId979" Type="http://schemas.openxmlformats.org/officeDocument/2006/relationships/hyperlink" Target="http://www.legislation.act.gov.au/sl/2014-32" TargetMode="External"/><Relationship Id="rId1122" Type="http://schemas.openxmlformats.org/officeDocument/2006/relationships/hyperlink" Target="http://www.legislation.act.gov.au/sl/2018-2/default.asp"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sl/2000-12" TargetMode="External"/><Relationship Id="rId327" Type="http://schemas.openxmlformats.org/officeDocument/2006/relationships/hyperlink" Target="http://www.legislation.act.gov.au/a/2001-14" TargetMode="External"/><Relationship Id="rId369" Type="http://schemas.openxmlformats.org/officeDocument/2006/relationships/footer" Target="footer9.xml"/><Relationship Id="rId534" Type="http://schemas.openxmlformats.org/officeDocument/2006/relationships/hyperlink" Target="http://www.legislation.act.gov.au/sl/2018-2/default.asp" TargetMode="External"/><Relationship Id="rId576" Type="http://schemas.openxmlformats.org/officeDocument/2006/relationships/hyperlink" Target="http://www.legislation.act.gov.au/sl/2014-20" TargetMode="External"/><Relationship Id="rId741" Type="http://schemas.openxmlformats.org/officeDocument/2006/relationships/hyperlink" Target="http://www.legislation.act.gov.au/sl/2014-32" TargetMode="External"/><Relationship Id="rId783" Type="http://schemas.openxmlformats.org/officeDocument/2006/relationships/hyperlink" Target="http://www.legislation.act.gov.au/sl/2014-32" TargetMode="External"/><Relationship Id="rId839" Type="http://schemas.openxmlformats.org/officeDocument/2006/relationships/hyperlink" Target="http://www.legislation.act.gov.au/sl/2014-32" TargetMode="External"/><Relationship Id="rId990" Type="http://schemas.openxmlformats.org/officeDocument/2006/relationships/hyperlink" Target="http://www.legislation.act.gov.au/sl/2016-29" TargetMode="External"/><Relationship Id="rId1164" Type="http://schemas.openxmlformats.org/officeDocument/2006/relationships/hyperlink" Target="http://www.legislation.act.gov.au/sl/2014-20/default.asp" TargetMode="External"/><Relationship Id="rId173" Type="http://schemas.openxmlformats.org/officeDocument/2006/relationships/hyperlink" Target="http://www.legislation.act.gov.au/a/2011-35/default.asp" TargetMode="External"/><Relationship Id="rId229" Type="http://schemas.openxmlformats.org/officeDocument/2006/relationships/hyperlink" Target="http://www.legislation.act.gov.au/a/2001-14" TargetMode="External"/><Relationship Id="rId380" Type="http://schemas.openxmlformats.org/officeDocument/2006/relationships/footer" Target="footer14.xml"/><Relationship Id="rId436" Type="http://schemas.openxmlformats.org/officeDocument/2006/relationships/footer" Target="footer27.xml"/><Relationship Id="rId601" Type="http://schemas.openxmlformats.org/officeDocument/2006/relationships/hyperlink" Target="http://www.legislation.act.gov.au/sl/2018-2/default.asp" TargetMode="External"/><Relationship Id="rId643" Type="http://schemas.openxmlformats.org/officeDocument/2006/relationships/hyperlink" Target="http://www.legislation.act.gov.au/sl/2018-2/default.asp" TargetMode="External"/><Relationship Id="rId1024" Type="http://schemas.openxmlformats.org/officeDocument/2006/relationships/hyperlink" Target="http://www.legislation.act.gov.au/sl/2014-32" TargetMode="External"/><Relationship Id="rId1066" Type="http://schemas.openxmlformats.org/officeDocument/2006/relationships/hyperlink" Target="http://www.legislation.act.gov.au/sl/2014-32" TargetMode="External"/><Relationship Id="rId240" Type="http://schemas.openxmlformats.org/officeDocument/2006/relationships/hyperlink" Target="http://www.legislation.act.gov.au/a/2011-35/default.asp" TargetMode="External"/><Relationship Id="rId478" Type="http://schemas.openxmlformats.org/officeDocument/2006/relationships/hyperlink" Target="http://www.standards.org.au" TargetMode="External"/><Relationship Id="rId685" Type="http://schemas.openxmlformats.org/officeDocument/2006/relationships/hyperlink" Target="http://www.legislation.act.gov.au/sl/2018-2/default.asp" TargetMode="External"/><Relationship Id="rId850" Type="http://schemas.openxmlformats.org/officeDocument/2006/relationships/hyperlink" Target="http://www.legislation.act.gov.au/sl/2014-32" TargetMode="External"/><Relationship Id="rId892" Type="http://schemas.openxmlformats.org/officeDocument/2006/relationships/hyperlink" Target="http://www.legislation.act.gov.au/sl/2018-2/default.asp" TargetMode="External"/><Relationship Id="rId906" Type="http://schemas.openxmlformats.org/officeDocument/2006/relationships/hyperlink" Target="http://www.legislation.act.gov.au/sl/2018-2/default.asp" TargetMode="External"/><Relationship Id="rId948" Type="http://schemas.openxmlformats.org/officeDocument/2006/relationships/hyperlink" Target="http://www.legislation.act.gov.au/sl/2018-2/default.asp" TargetMode="External"/><Relationship Id="rId1133" Type="http://schemas.openxmlformats.org/officeDocument/2006/relationships/hyperlink" Target="http://www.legislation.act.gov.au/sl/2018-2/default.asp" TargetMode="External"/><Relationship Id="rId35" Type="http://schemas.openxmlformats.org/officeDocument/2006/relationships/hyperlink" Target="http://www.legislation.act.gov.au/a/2011-35/default.asp" TargetMode="External"/><Relationship Id="rId77" Type="http://schemas.openxmlformats.org/officeDocument/2006/relationships/hyperlink" Target="http://www.legislation.act.gov.au/a/2011-35/default.asp" TargetMode="External"/><Relationship Id="rId100" Type="http://schemas.openxmlformats.org/officeDocument/2006/relationships/hyperlink" Target="http://www.legislation.act.gov.au/a/2011-35/default.asp" TargetMode="External"/><Relationship Id="rId282" Type="http://schemas.openxmlformats.org/officeDocument/2006/relationships/hyperlink" Target="http://www.legislation.act.gov.au/a/2011-35/default.asp" TargetMode="External"/><Relationship Id="rId338" Type="http://schemas.openxmlformats.org/officeDocument/2006/relationships/hyperlink" Target="http://www.legislation.act.gov.au/a/2001-14" TargetMode="External"/><Relationship Id="rId503" Type="http://schemas.openxmlformats.org/officeDocument/2006/relationships/header" Target="header30.xml"/><Relationship Id="rId545" Type="http://schemas.openxmlformats.org/officeDocument/2006/relationships/hyperlink" Target="http://www.legislation.act.gov.au/a/2017-4/default.asp" TargetMode="External"/><Relationship Id="rId587" Type="http://schemas.openxmlformats.org/officeDocument/2006/relationships/hyperlink" Target="http://www.legislation.act.gov.au/sl/2014-20" TargetMode="External"/><Relationship Id="rId710" Type="http://schemas.openxmlformats.org/officeDocument/2006/relationships/hyperlink" Target="http://www.legislation.act.gov.au/sl/2018-2/default.asp" TargetMode="External"/><Relationship Id="rId752" Type="http://schemas.openxmlformats.org/officeDocument/2006/relationships/hyperlink" Target="http://www.legislation.act.gov.au/sl/2018-2/default.asp" TargetMode="External"/><Relationship Id="rId808" Type="http://schemas.openxmlformats.org/officeDocument/2006/relationships/hyperlink" Target="http://www.legislation.act.gov.au/sl/2014-32" TargetMode="External"/><Relationship Id="rId1175" Type="http://schemas.openxmlformats.org/officeDocument/2006/relationships/hyperlink" Target="http://www.legislation.act.gov.au/a/2015-12" TargetMode="External"/><Relationship Id="rId8" Type="http://schemas.openxmlformats.org/officeDocument/2006/relationships/image" Target="media/image1.png"/><Relationship Id="rId142" Type="http://schemas.openxmlformats.org/officeDocument/2006/relationships/hyperlink" Target="http://www.legislation.act.gov.au/a/2000-65" TargetMode="External"/><Relationship Id="rId184" Type="http://schemas.openxmlformats.org/officeDocument/2006/relationships/hyperlink" Target="http://www.legislation.act.gov.au/a/2011-35/default.asp" TargetMode="External"/><Relationship Id="rId391" Type="http://schemas.openxmlformats.org/officeDocument/2006/relationships/hyperlink" Target="http://www.legislation.act.gov.au/a/2001-14" TargetMode="External"/><Relationship Id="rId405" Type="http://schemas.openxmlformats.org/officeDocument/2006/relationships/hyperlink" Target="https://www.legislation.gov.au/Series/C1960A00064" TargetMode="External"/><Relationship Id="rId447" Type="http://schemas.openxmlformats.org/officeDocument/2006/relationships/hyperlink" Target="http://www.legislation.act.gov.au/a/2001-14" TargetMode="External"/><Relationship Id="rId612" Type="http://schemas.openxmlformats.org/officeDocument/2006/relationships/hyperlink" Target="http://www.legislation.act.gov.au/sl/2018-2/default.asp" TargetMode="External"/><Relationship Id="rId794" Type="http://schemas.openxmlformats.org/officeDocument/2006/relationships/hyperlink" Target="http://www.legislation.act.gov.au/sl/2014-32" TargetMode="External"/><Relationship Id="rId1035" Type="http://schemas.openxmlformats.org/officeDocument/2006/relationships/hyperlink" Target="http://www.legislation.act.gov.au/sl/2018-2/default.asp" TargetMode="External"/><Relationship Id="rId1077" Type="http://schemas.openxmlformats.org/officeDocument/2006/relationships/hyperlink" Target="http://www.legislation.act.gov.au/sl/2018-2/default.asp" TargetMode="External"/><Relationship Id="rId1200" Type="http://schemas.openxmlformats.org/officeDocument/2006/relationships/header" Target="header32.xml"/><Relationship Id="rId251" Type="http://schemas.openxmlformats.org/officeDocument/2006/relationships/hyperlink" Target="http://www.legislation.act.gov.au/a/2011-35/default.asp" TargetMode="External"/><Relationship Id="rId489" Type="http://schemas.openxmlformats.org/officeDocument/2006/relationships/hyperlink" Target="http://www.legislation.act.gov.au/a/2001-14" TargetMode="External"/><Relationship Id="rId654" Type="http://schemas.openxmlformats.org/officeDocument/2006/relationships/hyperlink" Target="http://www.legislation.act.gov.au/sl/2018-2/default.asp" TargetMode="External"/><Relationship Id="rId696" Type="http://schemas.openxmlformats.org/officeDocument/2006/relationships/hyperlink" Target="http://www.legislation.act.gov.au/sl/2018-2/default.asp" TargetMode="External"/><Relationship Id="rId861" Type="http://schemas.openxmlformats.org/officeDocument/2006/relationships/hyperlink" Target="http://www.legislation.act.gov.au/sl/2018-2/default.asp" TargetMode="External"/><Relationship Id="rId917" Type="http://schemas.openxmlformats.org/officeDocument/2006/relationships/hyperlink" Target="http://www.legislation.act.gov.au/sl/2018-2/default.asp" TargetMode="External"/><Relationship Id="rId959" Type="http://schemas.openxmlformats.org/officeDocument/2006/relationships/hyperlink" Target="http://www.legislation.act.gov.au/sl/2018-2/default.asp" TargetMode="External"/><Relationship Id="rId1102" Type="http://schemas.openxmlformats.org/officeDocument/2006/relationships/hyperlink" Target="http://www.legislation.act.gov.au/sl/2018-2/default.asp" TargetMode="External"/><Relationship Id="rId46" Type="http://schemas.openxmlformats.org/officeDocument/2006/relationships/hyperlink" Target="http://www.legislation.vic.gov.au/" TargetMode="External"/><Relationship Id="rId293" Type="http://schemas.openxmlformats.org/officeDocument/2006/relationships/hyperlink" Target="http://www.legislation.act.gov.au/a/2011-35/default.asp" TargetMode="External"/><Relationship Id="rId307" Type="http://schemas.openxmlformats.org/officeDocument/2006/relationships/hyperlink" Target="http://www.legislation.act.gov.au/a/2002-51" TargetMode="External"/><Relationship Id="rId349" Type="http://schemas.openxmlformats.org/officeDocument/2006/relationships/hyperlink" Target="http://www.legislation.act.gov.au/a/2011-35/default.asp" TargetMode="External"/><Relationship Id="rId514" Type="http://schemas.openxmlformats.org/officeDocument/2006/relationships/hyperlink" Target="http://www.legislation.act.gov.au/a/2014-18" TargetMode="External"/><Relationship Id="rId556" Type="http://schemas.openxmlformats.org/officeDocument/2006/relationships/hyperlink" Target="http://www.legislation.act.gov.au/sl/2014-20" TargetMode="External"/><Relationship Id="rId721" Type="http://schemas.openxmlformats.org/officeDocument/2006/relationships/hyperlink" Target="http://www.legislation.act.gov.au/sl/2014-32" TargetMode="External"/><Relationship Id="rId763" Type="http://schemas.openxmlformats.org/officeDocument/2006/relationships/hyperlink" Target="http://www.legislation.act.gov.au/sl/2014-32" TargetMode="External"/><Relationship Id="rId1144" Type="http://schemas.openxmlformats.org/officeDocument/2006/relationships/hyperlink" Target="http://www.legislation.act.gov.au/sl/2018-2/default.asp" TargetMode="External"/><Relationship Id="rId1186" Type="http://schemas.openxmlformats.org/officeDocument/2006/relationships/hyperlink" Target="http://www.legislation.act.gov.au/sl/2016-29/default.asp" TargetMode="External"/><Relationship Id="rId88" Type="http://schemas.openxmlformats.org/officeDocument/2006/relationships/hyperlink" Target="http://www.legislation.act.gov.au/a/2011-35/default.asp" TargetMode="External"/><Relationship Id="rId111" Type="http://schemas.openxmlformats.org/officeDocument/2006/relationships/hyperlink" Target="http://www.legislation.act.gov.au/a/2011-35/default.asp" TargetMode="External"/><Relationship Id="rId153" Type="http://schemas.openxmlformats.org/officeDocument/2006/relationships/hyperlink" Target="http://www.legislation.act.gov.au/a/2011-35/default.asp" TargetMode="External"/><Relationship Id="rId195" Type="http://schemas.openxmlformats.org/officeDocument/2006/relationships/hyperlink" Target="http://www.legislation.act.gov.au/a/2011-35/default.asp" TargetMode="External"/><Relationship Id="rId209" Type="http://schemas.openxmlformats.org/officeDocument/2006/relationships/hyperlink" Target="http://www.legislation.act.gov.au/a/2011-35/default.asp" TargetMode="External"/><Relationship Id="rId360" Type="http://schemas.openxmlformats.org/officeDocument/2006/relationships/hyperlink" Target="http://www.legislation.act.gov.au/a/2001-14" TargetMode="External"/><Relationship Id="rId416" Type="http://schemas.openxmlformats.org/officeDocument/2006/relationships/footer" Target="footer21.xml"/><Relationship Id="rId598" Type="http://schemas.openxmlformats.org/officeDocument/2006/relationships/hyperlink" Target="http://www.legislation.act.gov.au/sl/2018-2/default.asp" TargetMode="External"/><Relationship Id="rId819" Type="http://schemas.openxmlformats.org/officeDocument/2006/relationships/hyperlink" Target="http://www.legislation.act.gov.au/sl/2014-32" TargetMode="External"/><Relationship Id="rId970" Type="http://schemas.openxmlformats.org/officeDocument/2006/relationships/hyperlink" Target="http://www.legislation.act.gov.au/sl/2013-33" TargetMode="External"/><Relationship Id="rId1004" Type="http://schemas.openxmlformats.org/officeDocument/2006/relationships/hyperlink" Target="http://www.legislation.act.gov.au/sl/2018-2/default.asp" TargetMode="External"/><Relationship Id="rId1046" Type="http://schemas.openxmlformats.org/officeDocument/2006/relationships/hyperlink" Target="http://www.legislation.act.gov.au/sl/2016-29" TargetMode="External"/><Relationship Id="rId1211" Type="http://schemas.openxmlformats.org/officeDocument/2006/relationships/footer" Target="footer39.xml"/><Relationship Id="rId220" Type="http://schemas.openxmlformats.org/officeDocument/2006/relationships/hyperlink" Target="http://www.legislation.act.gov.au/a/2014-60" TargetMode="External"/><Relationship Id="rId458" Type="http://schemas.openxmlformats.org/officeDocument/2006/relationships/hyperlink" Target="http://www.legislation.act.gov.au/a/2001-14" TargetMode="External"/><Relationship Id="rId623" Type="http://schemas.openxmlformats.org/officeDocument/2006/relationships/hyperlink" Target="http://www.legislation.act.gov.au/sl/2018-2/default.asp" TargetMode="External"/><Relationship Id="rId665" Type="http://schemas.openxmlformats.org/officeDocument/2006/relationships/hyperlink" Target="http://www.legislation.act.gov.au/sl/2018-2/default.asp" TargetMode="External"/><Relationship Id="rId830" Type="http://schemas.openxmlformats.org/officeDocument/2006/relationships/hyperlink" Target="http://www.legislation.act.gov.au/sl/2014-32" TargetMode="External"/><Relationship Id="rId872" Type="http://schemas.openxmlformats.org/officeDocument/2006/relationships/hyperlink" Target="http://www.legislation.act.gov.au/sl/2018-2/default.asp" TargetMode="External"/><Relationship Id="rId928" Type="http://schemas.openxmlformats.org/officeDocument/2006/relationships/hyperlink" Target="http://www.legislation.act.gov.au/sl/2018-2/default.asp" TargetMode="External"/><Relationship Id="rId1088" Type="http://schemas.openxmlformats.org/officeDocument/2006/relationships/hyperlink" Target="http://www.legislation.act.gov.au/sl/2018-2/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sa.gov.au/LZ/C/A/OCCUPATIONAL%20HEALTH%20SAFETY%20AND%20WELFARE%20ACT%201986.aspx" TargetMode="External"/><Relationship Id="rId262" Type="http://schemas.openxmlformats.org/officeDocument/2006/relationships/hyperlink" Target="http://www.legislation.act.gov.au/a/2001-14" TargetMode="External"/><Relationship Id="rId318" Type="http://schemas.openxmlformats.org/officeDocument/2006/relationships/hyperlink" Target="http://www.legislation.act.gov.au/a/2011-35/default.asp" TargetMode="External"/><Relationship Id="rId525" Type="http://schemas.openxmlformats.org/officeDocument/2006/relationships/hyperlink" Target="http://www.legislation.act.gov.au/a/2017-4/default.asp" TargetMode="External"/><Relationship Id="rId567" Type="http://schemas.openxmlformats.org/officeDocument/2006/relationships/hyperlink" Target="http://www.legislation.act.gov.au/sl/2014-20" TargetMode="External"/><Relationship Id="rId732" Type="http://schemas.openxmlformats.org/officeDocument/2006/relationships/hyperlink" Target="http://www.legislation.act.gov.au/sl/2014-32" TargetMode="External"/><Relationship Id="rId1113" Type="http://schemas.openxmlformats.org/officeDocument/2006/relationships/hyperlink" Target="http://www.legislation.act.gov.au/sl/2018-2/default.asp" TargetMode="External"/><Relationship Id="rId1155" Type="http://schemas.openxmlformats.org/officeDocument/2006/relationships/hyperlink" Target="http://www.legislation.act.gov.au/sl/2012-31" TargetMode="External"/><Relationship Id="rId1197" Type="http://schemas.openxmlformats.org/officeDocument/2006/relationships/hyperlink" Target="http://www.legislation.act.gov.au/sl/2019-3/default.asp" TargetMode="External"/><Relationship Id="rId99" Type="http://schemas.openxmlformats.org/officeDocument/2006/relationships/hyperlink" Target="http://www.legislation.act.gov.au/a/2011-35/default.asp" TargetMode="External"/><Relationship Id="rId122" Type="http://schemas.openxmlformats.org/officeDocument/2006/relationships/hyperlink" Target="http://www.legislation.act.gov.au/a/2000-48" TargetMode="External"/><Relationship Id="rId164" Type="http://schemas.openxmlformats.org/officeDocument/2006/relationships/hyperlink" Target="http://www.legislation.act.gov.au/a/2011-35/default.asp" TargetMode="External"/><Relationship Id="rId371" Type="http://schemas.openxmlformats.org/officeDocument/2006/relationships/header" Target="header9.xml"/><Relationship Id="rId774" Type="http://schemas.openxmlformats.org/officeDocument/2006/relationships/hyperlink" Target="http://www.legislation.act.gov.au/sl/2014-32" TargetMode="External"/><Relationship Id="rId981" Type="http://schemas.openxmlformats.org/officeDocument/2006/relationships/hyperlink" Target="http://www.legislation.act.gov.au/sl/2014-32" TargetMode="External"/><Relationship Id="rId1015" Type="http://schemas.openxmlformats.org/officeDocument/2006/relationships/hyperlink" Target="http://www.legislation.act.gov.au/sl/2014-10/default.asp" TargetMode="External"/><Relationship Id="rId1057" Type="http://schemas.openxmlformats.org/officeDocument/2006/relationships/hyperlink" Target="http://www.legislation.act.gov.au/sl/2014-20" TargetMode="External"/><Relationship Id="rId427" Type="http://schemas.openxmlformats.org/officeDocument/2006/relationships/hyperlink" Target="http://www.legislation.act.gov.au/a/2001-14" TargetMode="External"/><Relationship Id="rId469" Type="http://schemas.openxmlformats.org/officeDocument/2006/relationships/hyperlink" Target="http://www.legislation.act.gov.au/a/2007-19" TargetMode="External"/><Relationship Id="rId634" Type="http://schemas.openxmlformats.org/officeDocument/2006/relationships/hyperlink" Target="http://www.legislation.act.gov.au/sl/2018-2/default.asp" TargetMode="External"/><Relationship Id="rId676" Type="http://schemas.openxmlformats.org/officeDocument/2006/relationships/hyperlink" Target="http://www.legislation.act.gov.au/sl/2018-2/default.asp" TargetMode="External"/><Relationship Id="rId841" Type="http://schemas.openxmlformats.org/officeDocument/2006/relationships/hyperlink" Target="http://www.legislation.act.gov.au/sl/2014-32" TargetMode="External"/><Relationship Id="rId883" Type="http://schemas.openxmlformats.org/officeDocument/2006/relationships/hyperlink" Target="http://www.legislation.act.gov.au/sl/2018-2/default.asp" TargetMode="External"/><Relationship Id="rId1099" Type="http://schemas.openxmlformats.org/officeDocument/2006/relationships/hyperlink" Target="http://www.legislation.act.gov.au/sl/2018-2/default.asp" TargetMode="External"/><Relationship Id="rId26" Type="http://schemas.openxmlformats.org/officeDocument/2006/relationships/footer" Target="footer5.xml"/><Relationship Id="rId231" Type="http://schemas.openxmlformats.org/officeDocument/2006/relationships/hyperlink" Target="http://www.legislation.act.gov.au/a/2001-14" TargetMode="External"/><Relationship Id="rId273" Type="http://schemas.openxmlformats.org/officeDocument/2006/relationships/hyperlink" Target="http://www.legislation.act.gov.au/a/2001-14" TargetMode="External"/><Relationship Id="rId329" Type="http://schemas.openxmlformats.org/officeDocument/2006/relationships/hyperlink" Target="http://www.legislation.act.gov.au/a/2001-14" TargetMode="External"/><Relationship Id="rId480" Type="http://schemas.openxmlformats.org/officeDocument/2006/relationships/hyperlink" Target="http://www.legislation.act.gov.au/a/2001-14" TargetMode="External"/><Relationship Id="rId536" Type="http://schemas.openxmlformats.org/officeDocument/2006/relationships/hyperlink" Target="http://www.legislation.act.gov.au/sl/2014-20" TargetMode="External"/><Relationship Id="rId701" Type="http://schemas.openxmlformats.org/officeDocument/2006/relationships/hyperlink" Target="http://www.legislation.act.gov.au/sl/2018-2/default.asp" TargetMode="External"/><Relationship Id="rId939" Type="http://schemas.openxmlformats.org/officeDocument/2006/relationships/hyperlink" Target="http://www.legislation.act.gov.au/sl/2018-2/default.asp" TargetMode="External"/><Relationship Id="rId1124" Type="http://schemas.openxmlformats.org/officeDocument/2006/relationships/hyperlink" Target="http://www.legislation.act.gov.au/sl/2018-2/default.asp" TargetMode="External"/><Relationship Id="rId1166" Type="http://schemas.openxmlformats.org/officeDocument/2006/relationships/hyperlink" Target="http://www.legislation.act.gov.au/sl/2014-10/default.asp" TargetMode="External"/><Relationship Id="rId68" Type="http://schemas.openxmlformats.org/officeDocument/2006/relationships/hyperlink" Target="http://www.legislation.act.gov.au/a/2011-35/default.asp"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11-35/default.asp" TargetMode="External"/><Relationship Id="rId340" Type="http://schemas.openxmlformats.org/officeDocument/2006/relationships/hyperlink" Target="http://www.legislation.act.gov.au/a/2011-35/default.asp" TargetMode="External"/><Relationship Id="rId578" Type="http://schemas.openxmlformats.org/officeDocument/2006/relationships/hyperlink" Target="http://www.legislation.act.gov.au/sl/2014-20" TargetMode="External"/><Relationship Id="rId743" Type="http://schemas.openxmlformats.org/officeDocument/2006/relationships/hyperlink" Target="http://www.legislation.act.gov.au/sl/2014-32" TargetMode="External"/><Relationship Id="rId785" Type="http://schemas.openxmlformats.org/officeDocument/2006/relationships/hyperlink" Target="http://www.legislation.act.gov.au/sl/2014-32" TargetMode="External"/><Relationship Id="rId950" Type="http://schemas.openxmlformats.org/officeDocument/2006/relationships/hyperlink" Target="http://www.legislation.act.gov.au/sl/2018-2/default.asp" TargetMode="External"/><Relationship Id="rId992" Type="http://schemas.openxmlformats.org/officeDocument/2006/relationships/hyperlink" Target="http://www.legislation.act.gov.au/sl/2018-2/default.asp" TargetMode="External"/><Relationship Id="rId1026" Type="http://schemas.openxmlformats.org/officeDocument/2006/relationships/hyperlink" Target="http://www.legislation.act.gov.au/sl/2018-2/default.asp" TargetMode="External"/><Relationship Id="rId200" Type="http://schemas.openxmlformats.org/officeDocument/2006/relationships/hyperlink" Target="http://www.legislation.act.gov.au/a/2011-35/default.asp" TargetMode="External"/><Relationship Id="rId382" Type="http://schemas.openxmlformats.org/officeDocument/2006/relationships/hyperlink" Target="http://www.legislation.act.gov.au/a/2001-14" TargetMode="External"/><Relationship Id="rId438" Type="http://schemas.openxmlformats.org/officeDocument/2006/relationships/header" Target="header27.xml"/><Relationship Id="rId603" Type="http://schemas.openxmlformats.org/officeDocument/2006/relationships/hyperlink" Target="http://www.legislation.act.gov.au/sl/2018-2/default.asp" TargetMode="External"/><Relationship Id="rId645" Type="http://schemas.openxmlformats.org/officeDocument/2006/relationships/hyperlink" Target="http://www.legislation.act.gov.au/sl/2018-2/default.asp" TargetMode="External"/><Relationship Id="rId687" Type="http://schemas.openxmlformats.org/officeDocument/2006/relationships/hyperlink" Target="http://www.legislation.act.gov.au/sl/2018-2/default.asp" TargetMode="External"/><Relationship Id="rId810" Type="http://schemas.openxmlformats.org/officeDocument/2006/relationships/hyperlink" Target="http://www.legislation.act.gov.au/sl/2014-32" TargetMode="External"/><Relationship Id="rId852" Type="http://schemas.openxmlformats.org/officeDocument/2006/relationships/hyperlink" Target="http://www.legislation.act.gov.au/sl/2014-32" TargetMode="External"/><Relationship Id="rId908" Type="http://schemas.openxmlformats.org/officeDocument/2006/relationships/hyperlink" Target="http://www.legislation.act.gov.au/sl/2018-2/default.asp" TargetMode="External"/><Relationship Id="rId1068" Type="http://schemas.openxmlformats.org/officeDocument/2006/relationships/hyperlink" Target="http://www.legislation.act.gov.au/sl/2014-32" TargetMode="External"/><Relationship Id="rId242" Type="http://schemas.openxmlformats.org/officeDocument/2006/relationships/hyperlink" Target="http://www.legislation.act.gov.au/a/2001-14" TargetMode="External"/><Relationship Id="rId284" Type="http://schemas.openxmlformats.org/officeDocument/2006/relationships/hyperlink" Target="http://www.legislation.act.gov.au/a/2011-35/default.asp" TargetMode="External"/><Relationship Id="rId491" Type="http://schemas.openxmlformats.org/officeDocument/2006/relationships/hyperlink" Target="http://www.comlaw.gov.au/Series/C2009A00084" TargetMode="External"/><Relationship Id="rId505" Type="http://schemas.openxmlformats.org/officeDocument/2006/relationships/footer" Target="footer32.xml"/><Relationship Id="rId712" Type="http://schemas.openxmlformats.org/officeDocument/2006/relationships/hyperlink" Target="http://www.legislation.act.gov.au/sl/2014-32" TargetMode="External"/><Relationship Id="rId894" Type="http://schemas.openxmlformats.org/officeDocument/2006/relationships/hyperlink" Target="http://www.legislation.act.gov.au/sl/2018-2/default.asp" TargetMode="External"/><Relationship Id="rId1135" Type="http://schemas.openxmlformats.org/officeDocument/2006/relationships/hyperlink" Target="http://www.legislation.act.gov.au/sl/2018-2/default.asp" TargetMode="External"/><Relationship Id="rId1177" Type="http://schemas.openxmlformats.org/officeDocument/2006/relationships/hyperlink" Target="http://www.legislation.act.gov.au/a/2015-12" TargetMode="External"/><Relationship Id="rId37" Type="http://schemas.openxmlformats.org/officeDocument/2006/relationships/hyperlink" Target="http://www.comlaw.gov.au/Series/C2011A00137" TargetMode="External"/><Relationship Id="rId79" Type="http://schemas.openxmlformats.org/officeDocument/2006/relationships/hyperlink" Target="http://www.legislation.act.gov.au/a/2011-35/default.asp"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1971-30" TargetMode="External"/><Relationship Id="rId547" Type="http://schemas.openxmlformats.org/officeDocument/2006/relationships/hyperlink" Target="http://www.legislation.act.gov.au/sl/2014-20" TargetMode="External"/><Relationship Id="rId589" Type="http://schemas.openxmlformats.org/officeDocument/2006/relationships/hyperlink" Target="http://www.legislation.act.gov.au/sl/2014-20" TargetMode="External"/><Relationship Id="rId754" Type="http://schemas.openxmlformats.org/officeDocument/2006/relationships/hyperlink" Target="http://www.legislation.act.gov.au/sl/2014-32" TargetMode="External"/><Relationship Id="rId796" Type="http://schemas.openxmlformats.org/officeDocument/2006/relationships/hyperlink" Target="http://www.legislation.act.gov.au/sl/2014-32" TargetMode="External"/><Relationship Id="rId961" Type="http://schemas.openxmlformats.org/officeDocument/2006/relationships/hyperlink" Target="http://www.legislation.act.gov.au/sl/2018-2/default.asp" TargetMode="External"/><Relationship Id="rId1202" Type="http://schemas.openxmlformats.org/officeDocument/2006/relationships/footer" Target="footer34.xml"/><Relationship Id="rId90" Type="http://schemas.openxmlformats.org/officeDocument/2006/relationships/hyperlink" Target="http://www.legislation.act.gov.au/a/2011-35/default.asp" TargetMode="External"/><Relationship Id="rId186" Type="http://schemas.openxmlformats.org/officeDocument/2006/relationships/hyperlink" Target="http://www.legislation.act.gov.au/a/2011-35/default.asp" TargetMode="External"/><Relationship Id="rId351" Type="http://schemas.openxmlformats.org/officeDocument/2006/relationships/hyperlink" Target="http://www.legislation.act.gov.au/a/2002-51" TargetMode="External"/><Relationship Id="rId393" Type="http://schemas.openxmlformats.org/officeDocument/2006/relationships/hyperlink" Target="http://www.standards.org.au" TargetMode="External"/><Relationship Id="rId407" Type="http://schemas.openxmlformats.org/officeDocument/2006/relationships/hyperlink" Target="http://www.legislation.act.gov.au/a/2001-14" TargetMode="External"/><Relationship Id="rId449" Type="http://schemas.openxmlformats.org/officeDocument/2006/relationships/hyperlink" Target="http://www.legislation.act.gov.au/a/2011-35" TargetMode="External"/><Relationship Id="rId614" Type="http://schemas.openxmlformats.org/officeDocument/2006/relationships/hyperlink" Target="http://www.legislation.act.gov.au/sl/2018-2/default.asp" TargetMode="External"/><Relationship Id="rId656" Type="http://schemas.openxmlformats.org/officeDocument/2006/relationships/hyperlink" Target="http://www.legislation.act.gov.au/sl/2018-2/default.asp" TargetMode="External"/><Relationship Id="rId821" Type="http://schemas.openxmlformats.org/officeDocument/2006/relationships/hyperlink" Target="http://www.legislation.act.gov.au/sl/2014-32" TargetMode="External"/><Relationship Id="rId863" Type="http://schemas.openxmlformats.org/officeDocument/2006/relationships/hyperlink" Target="http://www.legislation.act.gov.au/sl/2018-2/default.asp" TargetMode="External"/><Relationship Id="rId1037" Type="http://schemas.openxmlformats.org/officeDocument/2006/relationships/hyperlink" Target="http://www.legislation.act.gov.au/sl/2014-32" TargetMode="External"/><Relationship Id="rId1079" Type="http://schemas.openxmlformats.org/officeDocument/2006/relationships/hyperlink" Target="http://www.legislation.act.gov.au/sl/2018-2/default.asp" TargetMode="External"/><Relationship Id="rId211" Type="http://schemas.openxmlformats.org/officeDocument/2006/relationships/hyperlink" Target="http://www.legislation.act.gov.au/a/2011-35/default.asp" TargetMode="External"/><Relationship Id="rId253" Type="http://schemas.openxmlformats.org/officeDocument/2006/relationships/hyperlink" Target="http://www.legislation.act.gov.au/a/2001-14" TargetMode="External"/><Relationship Id="rId295" Type="http://schemas.openxmlformats.org/officeDocument/2006/relationships/hyperlink" Target="http://www.legislation.act.gov.au/a/2002-51" TargetMode="External"/><Relationship Id="rId309" Type="http://schemas.openxmlformats.org/officeDocument/2006/relationships/hyperlink" Target="http://www.legislation.act.gov.au/a/2000-48" TargetMode="External"/><Relationship Id="rId460" Type="http://schemas.openxmlformats.org/officeDocument/2006/relationships/hyperlink" Target="http://www.legislation.act.gov.au/a/2001-14" TargetMode="External"/><Relationship Id="rId516" Type="http://schemas.openxmlformats.org/officeDocument/2006/relationships/hyperlink" Target="http://www.legislation.act.gov.au/sl/2014-20" TargetMode="External"/><Relationship Id="rId698" Type="http://schemas.openxmlformats.org/officeDocument/2006/relationships/hyperlink" Target="http://www.legislation.act.gov.au/sl/2018-2/default.asp" TargetMode="External"/><Relationship Id="rId919" Type="http://schemas.openxmlformats.org/officeDocument/2006/relationships/hyperlink" Target="http://www.legislation.act.gov.au/sl/2018-2/default.asp" TargetMode="External"/><Relationship Id="rId1090" Type="http://schemas.openxmlformats.org/officeDocument/2006/relationships/hyperlink" Target="http://www.legislation.act.gov.au/sl/2014-32" TargetMode="External"/><Relationship Id="rId1104" Type="http://schemas.openxmlformats.org/officeDocument/2006/relationships/hyperlink" Target="http://www.legislation.act.gov.au/sl/2014-32" TargetMode="External"/><Relationship Id="rId1146" Type="http://schemas.openxmlformats.org/officeDocument/2006/relationships/hyperlink" Target="http://www.legislation.act.gov.au/sl/2018-2/default.asp" TargetMode="External"/><Relationship Id="rId48" Type="http://schemas.openxmlformats.org/officeDocument/2006/relationships/hyperlink" Target="http://www.legislation.vic.gov.au/" TargetMode="External"/><Relationship Id="rId113" Type="http://schemas.openxmlformats.org/officeDocument/2006/relationships/hyperlink" Target="http://www.legislation.act.gov.au/a/2000-48" TargetMode="External"/><Relationship Id="rId320" Type="http://schemas.openxmlformats.org/officeDocument/2006/relationships/hyperlink" Target="http://www.legislation.act.gov.au/a/2011-35/default.asp" TargetMode="External"/><Relationship Id="rId558" Type="http://schemas.openxmlformats.org/officeDocument/2006/relationships/hyperlink" Target="http://www.legislation.act.gov.au/sl/2014-20" TargetMode="External"/><Relationship Id="rId723" Type="http://schemas.openxmlformats.org/officeDocument/2006/relationships/hyperlink" Target="http://www.legislation.act.gov.au/sl/2014-32" TargetMode="External"/><Relationship Id="rId765" Type="http://schemas.openxmlformats.org/officeDocument/2006/relationships/hyperlink" Target="http://www.legislation.act.gov.au/sl/2014-32" TargetMode="External"/><Relationship Id="rId930" Type="http://schemas.openxmlformats.org/officeDocument/2006/relationships/hyperlink" Target="http://www.legislation.act.gov.au/sl/2018-2/default.asp" TargetMode="External"/><Relationship Id="rId972" Type="http://schemas.openxmlformats.org/officeDocument/2006/relationships/hyperlink" Target="http://www.legislation.act.gov.au/sl/2013-33" TargetMode="External"/><Relationship Id="rId1006" Type="http://schemas.openxmlformats.org/officeDocument/2006/relationships/hyperlink" Target="http://www.legislation.act.gov.au/sl/2018-2/default.asp" TargetMode="External"/><Relationship Id="rId1188" Type="http://schemas.openxmlformats.org/officeDocument/2006/relationships/hyperlink" Target="http://www.legislation.act.gov.au/a/2017-4/default.asp"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11-35/default.asp" TargetMode="External"/><Relationship Id="rId362" Type="http://schemas.openxmlformats.org/officeDocument/2006/relationships/hyperlink" Target="http://www.legislation.act.gov.au/a/2011-35/default.asp" TargetMode="External"/><Relationship Id="rId418" Type="http://schemas.openxmlformats.org/officeDocument/2006/relationships/header" Target="header21.xml"/><Relationship Id="rId625" Type="http://schemas.openxmlformats.org/officeDocument/2006/relationships/hyperlink" Target="http://www.legislation.act.gov.au/sl/2018-2/default.asp" TargetMode="External"/><Relationship Id="rId832" Type="http://schemas.openxmlformats.org/officeDocument/2006/relationships/hyperlink" Target="http://www.legislation.act.gov.au/sl/2014-32" TargetMode="External"/><Relationship Id="rId1048" Type="http://schemas.openxmlformats.org/officeDocument/2006/relationships/hyperlink" Target="http://www.legislation.act.gov.au/sl/2018-2/default.asp" TargetMode="External"/><Relationship Id="rId1213" Type="http://schemas.openxmlformats.org/officeDocument/2006/relationships/theme" Target="theme/theme1.xml"/><Relationship Id="rId222" Type="http://schemas.openxmlformats.org/officeDocument/2006/relationships/hyperlink" Target="http://www.legislation.act.gov.au/a/2001-14" TargetMode="External"/><Relationship Id="rId264" Type="http://schemas.openxmlformats.org/officeDocument/2006/relationships/hyperlink" Target="http://www.legislation.act.gov.au/sl/2005-38" TargetMode="External"/><Relationship Id="rId471" Type="http://schemas.openxmlformats.org/officeDocument/2006/relationships/hyperlink" Target="http://www.legislation.act.gov.au/a/2001-14" TargetMode="External"/><Relationship Id="rId667" Type="http://schemas.openxmlformats.org/officeDocument/2006/relationships/hyperlink" Target="http://www.legislation.act.gov.au/sl/2018-2/default.asp" TargetMode="External"/><Relationship Id="rId874" Type="http://schemas.openxmlformats.org/officeDocument/2006/relationships/hyperlink" Target="http://www.legislation.act.gov.au/sl/2018-2/default.asp" TargetMode="External"/><Relationship Id="rId1115" Type="http://schemas.openxmlformats.org/officeDocument/2006/relationships/hyperlink" Target="http://www.legislation.act.gov.au/sl/2018-2/default.asp" TargetMode="External"/><Relationship Id="rId17" Type="http://schemas.openxmlformats.org/officeDocument/2006/relationships/header" Target="header1.xml"/><Relationship Id="rId59" Type="http://schemas.openxmlformats.org/officeDocument/2006/relationships/hyperlink" Target="http://www.legislation.tas.gov.au/linkto.w3p;doc_id=13++1995+AT@EN+CURRENT" TargetMode="External"/><Relationship Id="rId124" Type="http://schemas.openxmlformats.org/officeDocument/2006/relationships/hyperlink" Target="http://www.legislation.act.gov.au/a/2002-51" TargetMode="External"/><Relationship Id="rId527" Type="http://schemas.openxmlformats.org/officeDocument/2006/relationships/hyperlink" Target="http://www.legislation.act.gov.au/sl/2017-24" TargetMode="External"/><Relationship Id="rId569" Type="http://schemas.openxmlformats.org/officeDocument/2006/relationships/hyperlink" Target="http://www.legislation.act.gov.au/sl/2014-20" TargetMode="External"/><Relationship Id="rId734" Type="http://schemas.openxmlformats.org/officeDocument/2006/relationships/hyperlink" Target="http://www.legislation.act.gov.au/sl/2014-32" TargetMode="External"/><Relationship Id="rId776" Type="http://schemas.openxmlformats.org/officeDocument/2006/relationships/hyperlink" Target="http://www.legislation.act.gov.au/sl/2014-32" TargetMode="External"/><Relationship Id="rId941" Type="http://schemas.openxmlformats.org/officeDocument/2006/relationships/hyperlink" Target="http://www.legislation.act.gov.au/sl/2018-2/default.asp" TargetMode="External"/><Relationship Id="rId983" Type="http://schemas.openxmlformats.org/officeDocument/2006/relationships/hyperlink" Target="http://www.legislation.act.gov.au/sl/2014-32" TargetMode="External"/><Relationship Id="rId1157" Type="http://schemas.openxmlformats.org/officeDocument/2006/relationships/hyperlink" Target="http://www.legislation.act.gov.au/a/2013-44/" TargetMode="External"/><Relationship Id="rId1199" Type="http://schemas.openxmlformats.org/officeDocument/2006/relationships/hyperlink" Target="http://www.legislation.act.gov.au/a/2001-14" TargetMode="External"/><Relationship Id="rId70" Type="http://schemas.openxmlformats.org/officeDocument/2006/relationships/hyperlink" Target="http://www.legislation.act.gov.au/a/2011-35/default.asp" TargetMode="External"/><Relationship Id="rId166" Type="http://schemas.openxmlformats.org/officeDocument/2006/relationships/hyperlink" Target="http://www.legislation.act.gov.au/a/2011-35/default.asp" TargetMode="External"/><Relationship Id="rId331" Type="http://schemas.openxmlformats.org/officeDocument/2006/relationships/hyperlink" Target="http://www.legislation.act.gov.au/a/2011-35/default.asp" TargetMode="External"/><Relationship Id="rId373" Type="http://schemas.openxmlformats.org/officeDocument/2006/relationships/footer" Target="footer11.xml"/><Relationship Id="rId429" Type="http://schemas.openxmlformats.org/officeDocument/2006/relationships/image" Target="media/image3.wmf"/><Relationship Id="rId580" Type="http://schemas.openxmlformats.org/officeDocument/2006/relationships/hyperlink" Target="http://www.legislation.act.gov.au/sl/2014-20" TargetMode="External"/><Relationship Id="rId636" Type="http://schemas.openxmlformats.org/officeDocument/2006/relationships/hyperlink" Target="http://www.legislation.act.gov.au/sl/2018-2/default.asp" TargetMode="External"/><Relationship Id="rId801" Type="http://schemas.openxmlformats.org/officeDocument/2006/relationships/hyperlink" Target="http://www.legislation.act.gov.au/sl/2014-32" TargetMode="External"/><Relationship Id="rId1017" Type="http://schemas.openxmlformats.org/officeDocument/2006/relationships/hyperlink" Target="http://www.legislation.act.gov.au/sl/2014-32" TargetMode="External"/><Relationship Id="rId1059" Type="http://schemas.openxmlformats.org/officeDocument/2006/relationships/hyperlink" Target="http://www.legislation.act.gov.au/a/2017-4/default.asp" TargetMode="External"/><Relationship Id="rId1" Type="http://schemas.openxmlformats.org/officeDocument/2006/relationships/customXml" Target="../customXml/item1.xml"/><Relationship Id="rId233" Type="http://schemas.openxmlformats.org/officeDocument/2006/relationships/hyperlink" Target="http://www.legislation.gov.au" TargetMode="External"/><Relationship Id="rId440" Type="http://schemas.openxmlformats.org/officeDocument/2006/relationships/footer" Target="footer29.xml"/><Relationship Id="rId678" Type="http://schemas.openxmlformats.org/officeDocument/2006/relationships/hyperlink" Target="http://www.legislation.act.gov.au/sl/2018-2/default.asp" TargetMode="External"/><Relationship Id="rId843" Type="http://schemas.openxmlformats.org/officeDocument/2006/relationships/hyperlink" Target="http://www.legislation.act.gov.au/sl/2014-32" TargetMode="External"/><Relationship Id="rId885" Type="http://schemas.openxmlformats.org/officeDocument/2006/relationships/hyperlink" Target="http://www.legislation.act.gov.au/sl/2018-2/default.asp" TargetMode="External"/><Relationship Id="rId1070" Type="http://schemas.openxmlformats.org/officeDocument/2006/relationships/hyperlink" Target="http://www.legislation.act.gov.au/sl/2018-2/default.asp" TargetMode="External"/><Relationship Id="rId1126" Type="http://schemas.openxmlformats.org/officeDocument/2006/relationships/hyperlink" Target="http://www.legislation.act.gov.au/sl/2018-2/default.asp" TargetMode="External"/><Relationship Id="rId28" Type="http://schemas.openxmlformats.org/officeDocument/2006/relationships/hyperlink" Target="http://www.comlaw.gov.au/Series/C2011A00012" TargetMode="External"/><Relationship Id="rId275" Type="http://schemas.openxmlformats.org/officeDocument/2006/relationships/hyperlink" Target="http://www.standards.org.au" TargetMode="External"/><Relationship Id="rId300" Type="http://schemas.openxmlformats.org/officeDocument/2006/relationships/hyperlink" Target="http://www.legislation.act.gov.au/a/2009-34" TargetMode="External"/><Relationship Id="rId482" Type="http://schemas.openxmlformats.org/officeDocument/2006/relationships/hyperlink" Target="http://www.legislation.act.gov.au/a/2004-12" TargetMode="External"/><Relationship Id="rId538" Type="http://schemas.openxmlformats.org/officeDocument/2006/relationships/hyperlink" Target="http://www.legislation.act.gov.au/sl/2017-24/default.asp" TargetMode="External"/><Relationship Id="rId703" Type="http://schemas.openxmlformats.org/officeDocument/2006/relationships/hyperlink" Target="http://www.legislation.act.gov.au/sl/2018-2/default.asp" TargetMode="External"/><Relationship Id="rId745" Type="http://schemas.openxmlformats.org/officeDocument/2006/relationships/hyperlink" Target="http://www.legislation.act.gov.au/sl/2014-32" TargetMode="External"/><Relationship Id="rId910" Type="http://schemas.openxmlformats.org/officeDocument/2006/relationships/hyperlink" Target="http://www.legislation.act.gov.au/sl/2018-2/default.asp" TargetMode="External"/><Relationship Id="rId952" Type="http://schemas.openxmlformats.org/officeDocument/2006/relationships/hyperlink" Target="http://www.legislation.act.gov.au/sl/2018-2/default.asp" TargetMode="External"/><Relationship Id="rId1168" Type="http://schemas.openxmlformats.org/officeDocument/2006/relationships/hyperlink" Target="http://www.legislation.act.gov.au/sl/2014-27" TargetMode="External"/><Relationship Id="rId81" Type="http://schemas.openxmlformats.org/officeDocument/2006/relationships/hyperlink" Target="http://www.legislation.act.gov.au/a/2011-35/default.asp" TargetMode="External"/><Relationship Id="rId135" Type="http://schemas.openxmlformats.org/officeDocument/2006/relationships/hyperlink" Target="http://www.standards.org.au"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02-51" TargetMode="External"/><Relationship Id="rId384" Type="http://schemas.openxmlformats.org/officeDocument/2006/relationships/hyperlink" Target="http://www.standards.org.au" TargetMode="External"/><Relationship Id="rId591" Type="http://schemas.openxmlformats.org/officeDocument/2006/relationships/hyperlink" Target="http://www.legislation.act.gov.au/a/2017-21/default.asp" TargetMode="External"/><Relationship Id="rId605" Type="http://schemas.openxmlformats.org/officeDocument/2006/relationships/hyperlink" Target="http://www.legislation.act.gov.au/sl/2018-2/default.asp" TargetMode="External"/><Relationship Id="rId787" Type="http://schemas.openxmlformats.org/officeDocument/2006/relationships/hyperlink" Target="http://www.legislation.act.gov.au/sl/2014-32" TargetMode="External"/><Relationship Id="rId812" Type="http://schemas.openxmlformats.org/officeDocument/2006/relationships/hyperlink" Target="http://www.legislation.act.gov.au/sl/2014-32" TargetMode="External"/><Relationship Id="rId994" Type="http://schemas.openxmlformats.org/officeDocument/2006/relationships/hyperlink" Target="http://www.legislation.act.gov.au/sl/2018-2/default.asp" TargetMode="External"/><Relationship Id="rId1028" Type="http://schemas.openxmlformats.org/officeDocument/2006/relationships/hyperlink" Target="http://www.legislation.act.gov.au/sl/2014-20" TargetMode="External"/><Relationship Id="rId202" Type="http://schemas.openxmlformats.org/officeDocument/2006/relationships/hyperlink" Target="http://www.legislation.act.gov.au/a/2011-35" TargetMode="External"/><Relationship Id="rId244" Type="http://schemas.openxmlformats.org/officeDocument/2006/relationships/hyperlink" Target="https://www.legislation.gov.au/Series/C2004A03952" TargetMode="External"/><Relationship Id="rId647" Type="http://schemas.openxmlformats.org/officeDocument/2006/relationships/hyperlink" Target="http://www.legislation.act.gov.au/sl/2018-2/default.asp" TargetMode="External"/><Relationship Id="rId689" Type="http://schemas.openxmlformats.org/officeDocument/2006/relationships/hyperlink" Target="http://www.legislation.act.gov.au/sl/2018-2/default.asp" TargetMode="External"/><Relationship Id="rId854" Type="http://schemas.openxmlformats.org/officeDocument/2006/relationships/hyperlink" Target="http://www.legislation.act.gov.au/sl/2014-32" TargetMode="External"/><Relationship Id="rId896" Type="http://schemas.openxmlformats.org/officeDocument/2006/relationships/hyperlink" Target="http://www.legislation.act.gov.au/sl/2018-2/default.asp" TargetMode="External"/><Relationship Id="rId1081" Type="http://schemas.openxmlformats.org/officeDocument/2006/relationships/hyperlink" Target="http://www.legislation.act.gov.au/sl/2014-32" TargetMode="External"/><Relationship Id="rId39" Type="http://schemas.openxmlformats.org/officeDocument/2006/relationships/hyperlink" Target="http://www.comlaw.gov.au/Series/C2004A04105" TargetMode="External"/><Relationship Id="rId286" Type="http://schemas.openxmlformats.org/officeDocument/2006/relationships/hyperlink" Target="http://www.legislation.act.gov.au/a/2000-48" TargetMode="External"/><Relationship Id="rId451" Type="http://schemas.openxmlformats.org/officeDocument/2006/relationships/hyperlink" Target="http://www.legislation.act.gov.au/a/2011-35" TargetMode="External"/><Relationship Id="rId493" Type="http://schemas.openxmlformats.org/officeDocument/2006/relationships/hyperlink" Target="http://www.legislation.act.gov.au/a/2001-14" TargetMode="External"/><Relationship Id="rId507" Type="http://schemas.openxmlformats.org/officeDocument/2006/relationships/hyperlink" Target="http://www.legislation.act.gov.au/a/2001-14" TargetMode="External"/><Relationship Id="rId549" Type="http://schemas.openxmlformats.org/officeDocument/2006/relationships/hyperlink" Target="http://www.legislation.act.gov.au/sl/2014-20" TargetMode="External"/><Relationship Id="rId714" Type="http://schemas.openxmlformats.org/officeDocument/2006/relationships/hyperlink" Target="http://www.legislation.act.gov.au/sl/2014-32" TargetMode="External"/><Relationship Id="rId756" Type="http://schemas.openxmlformats.org/officeDocument/2006/relationships/hyperlink" Target="http://www.legislation.act.gov.au/sl/2014-32" TargetMode="External"/><Relationship Id="rId921" Type="http://schemas.openxmlformats.org/officeDocument/2006/relationships/hyperlink" Target="http://www.legislation.act.gov.au/sl/2018-2/default.asp" TargetMode="External"/><Relationship Id="rId1137" Type="http://schemas.openxmlformats.org/officeDocument/2006/relationships/hyperlink" Target="http://www.legislation.act.gov.au/sl/2018-2/default.asp" TargetMode="External"/><Relationship Id="rId1179" Type="http://schemas.openxmlformats.org/officeDocument/2006/relationships/hyperlink" Target="http://www.legislation.act.gov.au/a/2015-12" TargetMode="External"/><Relationship Id="rId50" Type="http://schemas.openxmlformats.org/officeDocument/2006/relationships/hyperlink" Target="http://www.legislation.qld.gov.au/Acts_SLs/Acts_SL_W.htm" TargetMode="External"/><Relationship Id="rId104" Type="http://schemas.openxmlformats.org/officeDocument/2006/relationships/hyperlink" Target="http://www.legislation.act.gov.au/a/2011-35/default.asp" TargetMode="External"/><Relationship Id="rId146" Type="http://schemas.openxmlformats.org/officeDocument/2006/relationships/hyperlink" Target="http://www.legislation.act.gov.au/a/2014-60" TargetMode="External"/><Relationship Id="rId188" Type="http://schemas.openxmlformats.org/officeDocument/2006/relationships/hyperlink" Target="http://www.legislation.act.gov.au/a/2011-35/default.asp" TargetMode="External"/><Relationship Id="rId311" Type="http://schemas.openxmlformats.org/officeDocument/2006/relationships/hyperlink" Target="http://www.legislation.act.gov.au/a/2004-12" TargetMode="External"/><Relationship Id="rId353" Type="http://schemas.openxmlformats.org/officeDocument/2006/relationships/hyperlink" Target="http://www.legislation.act.gov.au/a/2000-48" TargetMode="External"/><Relationship Id="rId395" Type="http://schemas.openxmlformats.org/officeDocument/2006/relationships/hyperlink" Target="http://www.legislation.act.gov.au/a/2001-14" TargetMode="External"/><Relationship Id="rId409" Type="http://schemas.openxmlformats.org/officeDocument/2006/relationships/hyperlink" Target="http://www.legislation.gov.au" TargetMode="External"/><Relationship Id="rId560" Type="http://schemas.openxmlformats.org/officeDocument/2006/relationships/hyperlink" Target="http://www.legislation.act.gov.au/a/2015-6" TargetMode="External"/><Relationship Id="rId798" Type="http://schemas.openxmlformats.org/officeDocument/2006/relationships/hyperlink" Target="http://www.legislation.act.gov.au/sl/2014-32" TargetMode="External"/><Relationship Id="rId963" Type="http://schemas.openxmlformats.org/officeDocument/2006/relationships/hyperlink" Target="http://www.legislation.act.gov.au/sl/2018-2/default.asp" TargetMode="External"/><Relationship Id="rId1039" Type="http://schemas.openxmlformats.org/officeDocument/2006/relationships/hyperlink" Target="http://www.legislation.act.gov.au/sl/2014-32" TargetMode="External"/><Relationship Id="rId1190" Type="http://schemas.openxmlformats.org/officeDocument/2006/relationships/hyperlink" Target="http://www.legislation.act.gov.au/a/2017-21/default.asp" TargetMode="External"/><Relationship Id="rId1204" Type="http://schemas.openxmlformats.org/officeDocument/2006/relationships/header" Target="header34.xml"/><Relationship Id="rId92" Type="http://schemas.openxmlformats.org/officeDocument/2006/relationships/hyperlink" Target="http://www.legislation.act.gov.au/a/2011-35/default.asp" TargetMode="External"/><Relationship Id="rId213" Type="http://schemas.openxmlformats.org/officeDocument/2006/relationships/hyperlink" Target="http://www.legislation.act.gov.au/a/2011-35/default.asp" TargetMode="External"/><Relationship Id="rId420" Type="http://schemas.openxmlformats.org/officeDocument/2006/relationships/footer" Target="footer23.xml"/><Relationship Id="rId616" Type="http://schemas.openxmlformats.org/officeDocument/2006/relationships/hyperlink" Target="http://www.legislation.act.gov.au/sl/2018-2/default.asp" TargetMode="External"/><Relationship Id="rId658" Type="http://schemas.openxmlformats.org/officeDocument/2006/relationships/hyperlink" Target="http://www.legislation.act.gov.au/sl/2018-2/default.asp" TargetMode="External"/><Relationship Id="rId823" Type="http://schemas.openxmlformats.org/officeDocument/2006/relationships/hyperlink" Target="http://www.legislation.act.gov.au/sl/2014-32" TargetMode="External"/><Relationship Id="rId865" Type="http://schemas.openxmlformats.org/officeDocument/2006/relationships/hyperlink" Target="http://www.legislation.act.gov.au/sl/2018-2/default.asp" TargetMode="External"/><Relationship Id="rId1050" Type="http://schemas.openxmlformats.org/officeDocument/2006/relationships/hyperlink" Target="http://www.legislation.act.gov.au/sl/2018-2/default.asp" TargetMode="External"/><Relationship Id="rId255" Type="http://schemas.openxmlformats.org/officeDocument/2006/relationships/hyperlink" Target="http://www.legislation.act.gov.au/a/2001-14" TargetMode="External"/><Relationship Id="rId297" Type="http://schemas.openxmlformats.org/officeDocument/2006/relationships/hyperlink" Target="http://www.legislation.act.gov.au/a/2000-48" TargetMode="External"/><Relationship Id="rId462" Type="http://schemas.openxmlformats.org/officeDocument/2006/relationships/hyperlink" Target="http://www.standards.org.au" TargetMode="External"/><Relationship Id="rId518" Type="http://schemas.openxmlformats.org/officeDocument/2006/relationships/hyperlink" Target="http://www.legislation.act.gov.au/sl/2014-27" TargetMode="External"/><Relationship Id="rId725" Type="http://schemas.openxmlformats.org/officeDocument/2006/relationships/hyperlink" Target="http://www.legislation.act.gov.au/sl/2014-32" TargetMode="External"/><Relationship Id="rId932" Type="http://schemas.openxmlformats.org/officeDocument/2006/relationships/hyperlink" Target="http://www.legislation.act.gov.au/sl/2018-2/default.asp" TargetMode="External"/><Relationship Id="rId1092" Type="http://schemas.openxmlformats.org/officeDocument/2006/relationships/hyperlink" Target="http://www.legislation.act.gov.au/sl/2014-32" TargetMode="External"/><Relationship Id="rId1106" Type="http://schemas.openxmlformats.org/officeDocument/2006/relationships/hyperlink" Target="http://www.legislation.act.gov.au/sl/2018-2/default.asp" TargetMode="External"/><Relationship Id="rId1148" Type="http://schemas.openxmlformats.org/officeDocument/2006/relationships/hyperlink" Target="http://www.legislation.act.gov.au/sl/2016-29" TargetMode="External"/><Relationship Id="rId115" Type="http://schemas.openxmlformats.org/officeDocument/2006/relationships/hyperlink" Target="http://www.legislation.act.gov.au/a/2011-35/default.asp" TargetMode="External"/><Relationship Id="rId157" Type="http://schemas.openxmlformats.org/officeDocument/2006/relationships/hyperlink" Target="http://www.standards.org.au" TargetMode="External"/><Relationship Id="rId322" Type="http://schemas.openxmlformats.org/officeDocument/2006/relationships/hyperlink" Target="http://www.legislation.act.gov.au/a/2002-51" TargetMode="External"/><Relationship Id="rId364" Type="http://schemas.openxmlformats.org/officeDocument/2006/relationships/hyperlink" Target="http://www.legislation.act.gov.au/a/2011-35/default.asp" TargetMode="External"/><Relationship Id="rId767" Type="http://schemas.openxmlformats.org/officeDocument/2006/relationships/hyperlink" Target="http://www.legislation.act.gov.au/sl/2014-32" TargetMode="External"/><Relationship Id="rId974" Type="http://schemas.openxmlformats.org/officeDocument/2006/relationships/hyperlink" Target="http://www.legislation.act.gov.au/sl/2013-33" TargetMode="External"/><Relationship Id="rId1008" Type="http://schemas.openxmlformats.org/officeDocument/2006/relationships/hyperlink" Target="http://www.legislation.act.gov.au/sl/2014-32" TargetMode="External"/><Relationship Id="rId61" Type="http://schemas.openxmlformats.org/officeDocument/2006/relationships/hyperlink" Target="http://dcm.nt.gov.au/strong_service_delivery/supporting_government/register_of_legislation" TargetMode="External"/><Relationship Id="rId199" Type="http://schemas.openxmlformats.org/officeDocument/2006/relationships/hyperlink" Target="http://www.legislation.act.gov.au/a/2011-35/default.asp" TargetMode="External"/><Relationship Id="rId571" Type="http://schemas.openxmlformats.org/officeDocument/2006/relationships/hyperlink" Target="http://www.legislation.act.gov.au/sl/2014-20" TargetMode="External"/><Relationship Id="rId627" Type="http://schemas.openxmlformats.org/officeDocument/2006/relationships/hyperlink" Target="http://www.legislation.act.gov.au/sl/2018-2/default.asp" TargetMode="External"/><Relationship Id="rId669" Type="http://schemas.openxmlformats.org/officeDocument/2006/relationships/hyperlink" Target="http://www.legislation.act.gov.au/sl/2018-2/default.asp" TargetMode="External"/><Relationship Id="rId834" Type="http://schemas.openxmlformats.org/officeDocument/2006/relationships/hyperlink" Target="http://www.legislation.act.gov.au/sl/2014-32" TargetMode="External"/><Relationship Id="rId876" Type="http://schemas.openxmlformats.org/officeDocument/2006/relationships/hyperlink" Target="http://www.legislation.act.gov.au/sl/2018-2/default.asp" TargetMode="External"/><Relationship Id="rId19" Type="http://schemas.openxmlformats.org/officeDocument/2006/relationships/footer" Target="footer1.xml"/><Relationship Id="rId224" Type="http://schemas.openxmlformats.org/officeDocument/2006/relationships/hyperlink" Target="http://www.icao.int" TargetMode="External"/><Relationship Id="rId266" Type="http://schemas.openxmlformats.org/officeDocument/2006/relationships/hyperlink" Target="http://www.legislation.act.gov.au/a/2011-35/default.asp" TargetMode="External"/><Relationship Id="rId431" Type="http://schemas.openxmlformats.org/officeDocument/2006/relationships/image" Target="media/image5.wmf"/><Relationship Id="rId473" Type="http://schemas.openxmlformats.org/officeDocument/2006/relationships/hyperlink" Target="http://www.legislation.act.gov.au/a/2001-14" TargetMode="External"/><Relationship Id="rId529" Type="http://schemas.openxmlformats.org/officeDocument/2006/relationships/hyperlink" Target="http://www.legislation.act.gov.au/a/2018-8/default.asp" TargetMode="External"/><Relationship Id="rId680" Type="http://schemas.openxmlformats.org/officeDocument/2006/relationships/hyperlink" Target="http://www.legislation.act.gov.au/sl/2018-2/default.asp" TargetMode="External"/><Relationship Id="rId736" Type="http://schemas.openxmlformats.org/officeDocument/2006/relationships/hyperlink" Target="http://www.legislation.act.gov.au/sl/2014-32" TargetMode="External"/><Relationship Id="rId901" Type="http://schemas.openxmlformats.org/officeDocument/2006/relationships/hyperlink" Target="http://www.legislation.act.gov.au/sl/2018-2/default.asp" TargetMode="External"/><Relationship Id="rId1061" Type="http://schemas.openxmlformats.org/officeDocument/2006/relationships/hyperlink" Target="http://www.legislation.act.gov.au/sl/2018-2/default.asp" TargetMode="External"/><Relationship Id="rId1117" Type="http://schemas.openxmlformats.org/officeDocument/2006/relationships/hyperlink" Target="http://www.legislation.act.gov.au/sl/2018-2/default.asp" TargetMode="External"/><Relationship Id="rId1159" Type="http://schemas.openxmlformats.org/officeDocument/2006/relationships/hyperlink" Target="http://www.legislation.act.gov.au/sl/2013-33/"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11-35/default.asp" TargetMode="External"/><Relationship Id="rId333" Type="http://schemas.openxmlformats.org/officeDocument/2006/relationships/hyperlink" Target="http://www.legislation.act.gov.au/a/2000-48" TargetMode="External"/><Relationship Id="rId540" Type="http://schemas.openxmlformats.org/officeDocument/2006/relationships/hyperlink" Target="http://www.legislation.act.gov.au/a/2018-26/default.asp" TargetMode="External"/><Relationship Id="rId778" Type="http://schemas.openxmlformats.org/officeDocument/2006/relationships/hyperlink" Target="http://www.legislation.act.gov.au/sl/2014-27" TargetMode="External"/><Relationship Id="rId943" Type="http://schemas.openxmlformats.org/officeDocument/2006/relationships/hyperlink" Target="http://www.legislation.act.gov.au/sl/2018-2/default.asp" TargetMode="External"/><Relationship Id="rId985" Type="http://schemas.openxmlformats.org/officeDocument/2006/relationships/hyperlink" Target="http://www.legislation.act.gov.au/sl/2014-32" TargetMode="External"/><Relationship Id="rId1019" Type="http://schemas.openxmlformats.org/officeDocument/2006/relationships/hyperlink" Target="http://www.legislation.act.gov.au/sl/2014-32" TargetMode="External"/><Relationship Id="rId1170" Type="http://schemas.openxmlformats.org/officeDocument/2006/relationships/hyperlink" Target="http://www.legislation.act.gov.au/sl/2014-32" TargetMode="External"/><Relationship Id="rId72" Type="http://schemas.openxmlformats.org/officeDocument/2006/relationships/hyperlink" Target="http://www.legislation.act.gov.au/a/2011-35/default.asp" TargetMode="External"/><Relationship Id="rId375" Type="http://schemas.openxmlformats.org/officeDocument/2006/relationships/header" Target="header11.xml"/><Relationship Id="rId582" Type="http://schemas.openxmlformats.org/officeDocument/2006/relationships/hyperlink" Target="http://www.legislation.act.gov.au/sl/2014-20" TargetMode="External"/><Relationship Id="rId638" Type="http://schemas.openxmlformats.org/officeDocument/2006/relationships/hyperlink" Target="http://www.legislation.act.gov.au/sl/2018-2/default.asp" TargetMode="External"/><Relationship Id="rId803" Type="http://schemas.openxmlformats.org/officeDocument/2006/relationships/hyperlink" Target="http://www.legislation.act.gov.au/sl/2014-32" TargetMode="External"/><Relationship Id="rId845" Type="http://schemas.openxmlformats.org/officeDocument/2006/relationships/hyperlink" Target="http://www.legislation.act.gov.au/sl/2014-32" TargetMode="External"/><Relationship Id="rId1030" Type="http://schemas.openxmlformats.org/officeDocument/2006/relationships/hyperlink" Target="http://www.legislation.act.gov.au/sl/2018-2/default.asp" TargetMode="External"/><Relationship Id="rId3" Type="http://schemas.openxmlformats.org/officeDocument/2006/relationships/styles" Target="styles.xml"/><Relationship Id="rId235" Type="http://schemas.openxmlformats.org/officeDocument/2006/relationships/hyperlink" Target="https://www.legislation.gov.au/Series/C2004A03952" TargetMode="External"/><Relationship Id="rId277" Type="http://schemas.openxmlformats.org/officeDocument/2006/relationships/hyperlink" Target="http://www.legislation.act.gov.au/a/2011-35/default.asp" TargetMode="External"/><Relationship Id="rId400" Type="http://schemas.openxmlformats.org/officeDocument/2006/relationships/footer" Target="footer17.xml"/><Relationship Id="rId442" Type="http://schemas.openxmlformats.org/officeDocument/2006/relationships/hyperlink" Target="http://www.legislation.act.gov.au/a/2001-14" TargetMode="External"/><Relationship Id="rId484" Type="http://schemas.openxmlformats.org/officeDocument/2006/relationships/hyperlink" Target="http://www.legislation.act.gov.au/a/2001-14" TargetMode="External"/><Relationship Id="rId705" Type="http://schemas.openxmlformats.org/officeDocument/2006/relationships/hyperlink" Target="http://www.legislation.act.gov.au/sl/2018-2/default.asp" TargetMode="External"/><Relationship Id="rId887" Type="http://schemas.openxmlformats.org/officeDocument/2006/relationships/hyperlink" Target="http://www.legislation.act.gov.au/sl/2018-2/default.asp" TargetMode="External"/><Relationship Id="rId1072" Type="http://schemas.openxmlformats.org/officeDocument/2006/relationships/hyperlink" Target="http://www.legislation.act.gov.au/sl/2018-2/default.asp" TargetMode="External"/><Relationship Id="rId1128" Type="http://schemas.openxmlformats.org/officeDocument/2006/relationships/hyperlink" Target="http://www.legislation.act.gov.au/sl/2018-2/default.asp" TargetMode="External"/><Relationship Id="rId137" Type="http://schemas.openxmlformats.org/officeDocument/2006/relationships/hyperlink" Target="http://www.legislation.act.gov.au/a/2004-11" TargetMode="External"/><Relationship Id="rId302" Type="http://schemas.openxmlformats.org/officeDocument/2006/relationships/hyperlink" Target="http://www.legislation.act.gov.au/a/2004-12" TargetMode="External"/><Relationship Id="rId344" Type="http://schemas.openxmlformats.org/officeDocument/2006/relationships/hyperlink" Target="http://www.legislation.act.gov.au/a/2011-35/default.asp" TargetMode="External"/><Relationship Id="rId691" Type="http://schemas.openxmlformats.org/officeDocument/2006/relationships/hyperlink" Target="http://www.legislation.act.gov.au/sl/2018-2/default.asp" TargetMode="External"/><Relationship Id="rId747" Type="http://schemas.openxmlformats.org/officeDocument/2006/relationships/hyperlink" Target="http://www.legislation.act.gov.au/sl/2014-32" TargetMode="External"/><Relationship Id="rId789" Type="http://schemas.openxmlformats.org/officeDocument/2006/relationships/hyperlink" Target="http://www.legislation.act.gov.au/sl/2014-32" TargetMode="External"/><Relationship Id="rId912" Type="http://schemas.openxmlformats.org/officeDocument/2006/relationships/hyperlink" Target="http://www.legislation.act.gov.au/sl/2018-2/default.asp" TargetMode="External"/><Relationship Id="rId954" Type="http://schemas.openxmlformats.org/officeDocument/2006/relationships/hyperlink" Target="http://www.legislation.act.gov.au/sl/2018-2/default.asp" TargetMode="External"/><Relationship Id="rId996" Type="http://schemas.openxmlformats.org/officeDocument/2006/relationships/hyperlink" Target="http://www.legislation.act.gov.au/sl/2018-2/default.asp" TargetMode="External"/><Relationship Id="rId41" Type="http://schemas.openxmlformats.org/officeDocument/2006/relationships/hyperlink" Target="http://www.legislation.nsw.gov.au/maintop/view/inforce/act+10+2011+cd+0+N" TargetMode="External"/><Relationship Id="rId83" Type="http://schemas.openxmlformats.org/officeDocument/2006/relationships/hyperlink" Target="http://www.comlaw.gov.au/Series/C2009A00028"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1-14" TargetMode="External"/><Relationship Id="rId551" Type="http://schemas.openxmlformats.org/officeDocument/2006/relationships/hyperlink" Target="http://www.legislation.act.gov.au/sl/2014-20" TargetMode="External"/><Relationship Id="rId593" Type="http://schemas.openxmlformats.org/officeDocument/2006/relationships/hyperlink" Target="http://www.legislation.act.gov.au/a/2015-6" TargetMode="External"/><Relationship Id="rId607" Type="http://schemas.openxmlformats.org/officeDocument/2006/relationships/hyperlink" Target="http://www.legislation.act.gov.au/sl/2018-2/default.asp" TargetMode="External"/><Relationship Id="rId649" Type="http://schemas.openxmlformats.org/officeDocument/2006/relationships/hyperlink" Target="http://www.legislation.act.gov.au/sl/2018-2/default.asp" TargetMode="External"/><Relationship Id="rId814" Type="http://schemas.openxmlformats.org/officeDocument/2006/relationships/hyperlink" Target="http://www.legislation.act.gov.au/sl/2014-32" TargetMode="External"/><Relationship Id="rId856" Type="http://schemas.openxmlformats.org/officeDocument/2006/relationships/hyperlink" Target="http://www.legislation.act.gov.au/sl/2014-32" TargetMode="External"/><Relationship Id="rId1181" Type="http://schemas.openxmlformats.org/officeDocument/2006/relationships/hyperlink" Target="http://www.legislation.act.gov.au/a/2016-24/default.asp" TargetMode="External"/><Relationship Id="rId190" Type="http://schemas.openxmlformats.org/officeDocument/2006/relationships/hyperlink" Target="http://www.legislation.act.gov.au/a/2002-51" TargetMode="External"/><Relationship Id="rId204" Type="http://schemas.openxmlformats.org/officeDocument/2006/relationships/hyperlink" Target="http://www.legislation.act.gov.au/a/1999-77" TargetMode="External"/><Relationship Id="rId246" Type="http://schemas.openxmlformats.org/officeDocument/2006/relationships/hyperlink" Target="http://www.legislation.act.gov.au/a/2001-14" TargetMode="External"/><Relationship Id="rId288" Type="http://schemas.openxmlformats.org/officeDocument/2006/relationships/hyperlink" Target="http://www.legislation.act.gov.au/a/1997-92" TargetMode="External"/><Relationship Id="rId411" Type="http://schemas.openxmlformats.org/officeDocument/2006/relationships/hyperlink" Target="http://www.legislation.act.gov.au/a/2001-14" TargetMode="External"/><Relationship Id="rId453" Type="http://schemas.openxmlformats.org/officeDocument/2006/relationships/hyperlink" Target="http://www.legislation.act.gov.au/a/2001-14" TargetMode="External"/><Relationship Id="rId509" Type="http://schemas.openxmlformats.org/officeDocument/2006/relationships/hyperlink" Target="http://www.legislation.act.gov.au/cn/2011-12/default.asp" TargetMode="External"/><Relationship Id="rId660" Type="http://schemas.openxmlformats.org/officeDocument/2006/relationships/hyperlink" Target="http://www.legislation.act.gov.au/sl/2018-2/default.asp" TargetMode="External"/><Relationship Id="rId898" Type="http://schemas.openxmlformats.org/officeDocument/2006/relationships/hyperlink" Target="http://www.legislation.act.gov.au/sl/2018-2/default.asp" TargetMode="External"/><Relationship Id="rId1041" Type="http://schemas.openxmlformats.org/officeDocument/2006/relationships/hyperlink" Target="http://www.legislation.act.gov.au/sl/2014-32" TargetMode="External"/><Relationship Id="rId1083" Type="http://schemas.openxmlformats.org/officeDocument/2006/relationships/hyperlink" Target="http://www.legislation.act.gov.au/sl/2014-32" TargetMode="External"/><Relationship Id="rId1139" Type="http://schemas.openxmlformats.org/officeDocument/2006/relationships/hyperlink" Target="http://www.legislation.act.gov.au/sl/2018-2/default.asp" TargetMode="External"/><Relationship Id="rId106" Type="http://schemas.openxmlformats.org/officeDocument/2006/relationships/hyperlink" Target="http://www.legislation.act.gov.au/a/2011-35/default.asp" TargetMode="External"/><Relationship Id="rId313" Type="http://schemas.openxmlformats.org/officeDocument/2006/relationships/hyperlink" Target="http://www.legislation.act.gov.au/a/2004-12" TargetMode="External"/><Relationship Id="rId495" Type="http://schemas.openxmlformats.org/officeDocument/2006/relationships/hyperlink" Target="http://www.legislation.gov.au" TargetMode="External"/><Relationship Id="rId716" Type="http://schemas.openxmlformats.org/officeDocument/2006/relationships/hyperlink" Target="http://www.legislation.act.gov.au/sl/2014-32" TargetMode="External"/><Relationship Id="rId758" Type="http://schemas.openxmlformats.org/officeDocument/2006/relationships/hyperlink" Target="http://www.legislation.act.gov.au/sl/2014-32" TargetMode="External"/><Relationship Id="rId923" Type="http://schemas.openxmlformats.org/officeDocument/2006/relationships/hyperlink" Target="http://www.legislation.act.gov.au/sl/2018-2/default.asp" TargetMode="External"/><Relationship Id="rId965" Type="http://schemas.openxmlformats.org/officeDocument/2006/relationships/hyperlink" Target="http://www.legislation.act.gov.au/sl/2018-2/default.asp" TargetMode="External"/><Relationship Id="rId1150" Type="http://schemas.openxmlformats.org/officeDocument/2006/relationships/hyperlink" Target="http://www.legislation.act.gov.au/sl/2018-2/default.asp"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qld.gov.au/Repealed/repealed_W.htm" TargetMode="External"/><Relationship Id="rId94" Type="http://schemas.openxmlformats.org/officeDocument/2006/relationships/hyperlink" Target="http://www.legislation.act.gov.au/a/2011-35/default.asp"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1-35/default.asp" TargetMode="External"/><Relationship Id="rId397" Type="http://schemas.openxmlformats.org/officeDocument/2006/relationships/header" Target="header14.xml"/><Relationship Id="rId520" Type="http://schemas.openxmlformats.org/officeDocument/2006/relationships/hyperlink" Target="http://www.legislation.act.gov.au/cn/2015-6/default.asp" TargetMode="External"/><Relationship Id="rId562" Type="http://schemas.openxmlformats.org/officeDocument/2006/relationships/hyperlink" Target="http://www.legislation.act.gov.au/sl/2014-20" TargetMode="External"/><Relationship Id="rId618" Type="http://schemas.openxmlformats.org/officeDocument/2006/relationships/hyperlink" Target="http://www.legislation.act.gov.au/sl/2018-2/default.asp" TargetMode="External"/><Relationship Id="rId825" Type="http://schemas.openxmlformats.org/officeDocument/2006/relationships/hyperlink" Target="http://www.legislation.act.gov.au/sl/2014-32" TargetMode="External"/><Relationship Id="rId1192" Type="http://schemas.openxmlformats.org/officeDocument/2006/relationships/hyperlink" Target="http://www.legislation.act.gov.au/sl/2017-24/default.asp" TargetMode="External"/><Relationship Id="rId1206" Type="http://schemas.openxmlformats.org/officeDocument/2006/relationships/footer" Target="footer36.xml"/><Relationship Id="rId215" Type="http://schemas.openxmlformats.org/officeDocument/2006/relationships/hyperlink" Target="http://www.legislation.act.gov.au/a/2011-35/default.asp" TargetMode="External"/><Relationship Id="rId257" Type="http://schemas.openxmlformats.org/officeDocument/2006/relationships/hyperlink" Target="http://www.safeworkaustralia.gov.au" TargetMode="External"/><Relationship Id="rId422" Type="http://schemas.openxmlformats.org/officeDocument/2006/relationships/header" Target="header23.xml"/><Relationship Id="rId464" Type="http://schemas.openxmlformats.org/officeDocument/2006/relationships/hyperlink" Target="http://www.iupac.org" TargetMode="External"/><Relationship Id="rId867" Type="http://schemas.openxmlformats.org/officeDocument/2006/relationships/hyperlink" Target="http://www.legislation.act.gov.au/sl/2018-2/default.asp" TargetMode="External"/><Relationship Id="rId1010" Type="http://schemas.openxmlformats.org/officeDocument/2006/relationships/hyperlink" Target="http://www.legislation.act.gov.au/sl/2018-2/default.asp" TargetMode="External"/><Relationship Id="rId1052" Type="http://schemas.openxmlformats.org/officeDocument/2006/relationships/hyperlink" Target="http://www.legislation.act.gov.au/sl/2018-2/default.asp" TargetMode="External"/><Relationship Id="rId1094" Type="http://schemas.openxmlformats.org/officeDocument/2006/relationships/hyperlink" Target="http://www.legislation.act.gov.au/sl/2014-32" TargetMode="External"/><Relationship Id="rId1108" Type="http://schemas.openxmlformats.org/officeDocument/2006/relationships/hyperlink" Target="http://www.legislation.act.gov.au/sl/2014-32" TargetMode="External"/><Relationship Id="rId299" Type="http://schemas.openxmlformats.org/officeDocument/2006/relationships/hyperlink" Target="http://www.legislation.act.gov.au/a/1997-92" TargetMode="External"/><Relationship Id="rId727" Type="http://schemas.openxmlformats.org/officeDocument/2006/relationships/hyperlink" Target="http://www.legislation.act.gov.au/sl/2014-32" TargetMode="External"/><Relationship Id="rId934" Type="http://schemas.openxmlformats.org/officeDocument/2006/relationships/hyperlink" Target="http://www.legislation.act.gov.au/sl/2018-2/default.asp"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eader" Target="header7.xml"/><Relationship Id="rId573" Type="http://schemas.openxmlformats.org/officeDocument/2006/relationships/hyperlink" Target="http://www.legislation.act.gov.au/sl/2014-20" TargetMode="External"/><Relationship Id="rId780" Type="http://schemas.openxmlformats.org/officeDocument/2006/relationships/hyperlink" Target="http://www.legislation.act.gov.au/sl/2016-29" TargetMode="External"/><Relationship Id="rId226" Type="http://schemas.openxmlformats.org/officeDocument/2006/relationships/hyperlink" Target="http://www.legislation.act.gov.au/a/2001-14" TargetMode="External"/><Relationship Id="rId433" Type="http://schemas.openxmlformats.org/officeDocument/2006/relationships/header" Target="header24.xml"/><Relationship Id="rId878" Type="http://schemas.openxmlformats.org/officeDocument/2006/relationships/hyperlink" Target="http://www.legislation.act.gov.au/sl/2018-2/default.asp" TargetMode="External"/><Relationship Id="rId1063" Type="http://schemas.openxmlformats.org/officeDocument/2006/relationships/hyperlink" Target="http://www.legislation.act.gov.au/sl/2018-2/default.asp" TargetMode="External"/><Relationship Id="rId640" Type="http://schemas.openxmlformats.org/officeDocument/2006/relationships/hyperlink" Target="http://www.legislation.act.gov.au/sl/2018-2/default.asp" TargetMode="External"/><Relationship Id="rId738" Type="http://schemas.openxmlformats.org/officeDocument/2006/relationships/hyperlink" Target="http://www.legislation.act.gov.au/sl/2014-32" TargetMode="External"/><Relationship Id="rId945" Type="http://schemas.openxmlformats.org/officeDocument/2006/relationships/hyperlink" Target="http://www.legislation.act.gov.au/sl/2018-2/default.asp" TargetMode="External"/><Relationship Id="rId74" Type="http://schemas.openxmlformats.org/officeDocument/2006/relationships/hyperlink" Target="http://www.legislation.act.gov.au/a/2011-35/default.asp" TargetMode="External"/><Relationship Id="rId377" Type="http://schemas.openxmlformats.org/officeDocument/2006/relationships/footer" Target="footer13.xml"/><Relationship Id="rId500" Type="http://schemas.openxmlformats.org/officeDocument/2006/relationships/hyperlink" Target="http://www.legislation.act.gov.au/a/2001-14" TargetMode="External"/><Relationship Id="rId584" Type="http://schemas.openxmlformats.org/officeDocument/2006/relationships/hyperlink" Target="http://www.legislation.act.gov.au/sl/2016-29" TargetMode="External"/><Relationship Id="rId805" Type="http://schemas.openxmlformats.org/officeDocument/2006/relationships/hyperlink" Target="http://www.legislation.act.gov.au/sl/2014-32" TargetMode="External"/><Relationship Id="rId1130" Type="http://schemas.openxmlformats.org/officeDocument/2006/relationships/hyperlink" Target="http://www.legislation.act.gov.au/sl/2014-27" TargetMode="External"/><Relationship Id="rId5" Type="http://schemas.openxmlformats.org/officeDocument/2006/relationships/webSettings" Target="webSettings.xml"/><Relationship Id="rId237" Type="http://schemas.openxmlformats.org/officeDocument/2006/relationships/hyperlink" Target="http://www.legislation.act.gov.au/a/2001-14" TargetMode="External"/><Relationship Id="rId791" Type="http://schemas.openxmlformats.org/officeDocument/2006/relationships/hyperlink" Target="http://www.legislation.act.gov.au/sl/2016-29" TargetMode="External"/><Relationship Id="rId889" Type="http://schemas.openxmlformats.org/officeDocument/2006/relationships/hyperlink" Target="http://www.legislation.act.gov.au/sl/2018-2/default.asp" TargetMode="External"/><Relationship Id="rId1074" Type="http://schemas.openxmlformats.org/officeDocument/2006/relationships/hyperlink" Target="http://www.legislation.act.gov.au/sl/2018-2/default.asp" TargetMode="External"/><Relationship Id="rId444" Type="http://schemas.openxmlformats.org/officeDocument/2006/relationships/header" Target="header29.xml"/><Relationship Id="rId651" Type="http://schemas.openxmlformats.org/officeDocument/2006/relationships/hyperlink" Target="http://www.legislation.act.gov.au/sl/2018-2/default.asp" TargetMode="External"/><Relationship Id="rId749" Type="http://schemas.openxmlformats.org/officeDocument/2006/relationships/hyperlink" Target="http://www.legislation.act.gov.au/sl/2019-3" TargetMode="External"/><Relationship Id="rId290" Type="http://schemas.openxmlformats.org/officeDocument/2006/relationships/hyperlink" Target="http://www.legislation.act.gov.au/a/2004-12" TargetMode="External"/><Relationship Id="rId304" Type="http://schemas.openxmlformats.org/officeDocument/2006/relationships/hyperlink" Target="http://www.legislation.act.gov.au/a/2002-51" TargetMode="External"/><Relationship Id="rId388" Type="http://schemas.openxmlformats.org/officeDocument/2006/relationships/hyperlink" Target="http://www.legislation.act.gov.au/a/2001-14" TargetMode="External"/><Relationship Id="rId511" Type="http://schemas.openxmlformats.org/officeDocument/2006/relationships/hyperlink" Target="http://www.legislation.act.gov.au/sl/2012-31" TargetMode="External"/><Relationship Id="rId609" Type="http://schemas.openxmlformats.org/officeDocument/2006/relationships/hyperlink" Target="http://www.legislation.act.gov.au/sl/2018-2/default.asp" TargetMode="External"/><Relationship Id="rId956" Type="http://schemas.openxmlformats.org/officeDocument/2006/relationships/hyperlink" Target="http://www.legislation.act.gov.au/sl/2014-32" TargetMode="External"/><Relationship Id="rId1141" Type="http://schemas.openxmlformats.org/officeDocument/2006/relationships/hyperlink" Target="http://www.legislation.act.gov.au/sl/2014-32" TargetMode="External"/><Relationship Id="rId85" Type="http://schemas.openxmlformats.org/officeDocument/2006/relationships/hyperlink" Target="http://www.legislation.act.gov.au/a/2011-35/default.asp" TargetMode="External"/><Relationship Id="rId150" Type="http://schemas.openxmlformats.org/officeDocument/2006/relationships/hyperlink" Target="http://www.legislation.act.gov.au/a/2011-35/default.asp" TargetMode="External"/><Relationship Id="rId595" Type="http://schemas.openxmlformats.org/officeDocument/2006/relationships/hyperlink" Target="http://www.legislation.act.gov.au/sl/2018-2/default.asp" TargetMode="External"/><Relationship Id="rId816" Type="http://schemas.openxmlformats.org/officeDocument/2006/relationships/hyperlink" Target="http://www.legislation.act.gov.au/sl/2014-32" TargetMode="External"/><Relationship Id="rId1001" Type="http://schemas.openxmlformats.org/officeDocument/2006/relationships/hyperlink" Target="http://www.legislation.act.gov.au/sl/2018-2/default.asp" TargetMode="External"/><Relationship Id="rId248" Type="http://schemas.openxmlformats.org/officeDocument/2006/relationships/hyperlink" Target="http://www.legislation.gov.au" TargetMode="External"/><Relationship Id="rId455" Type="http://schemas.openxmlformats.org/officeDocument/2006/relationships/hyperlink" Target="https://www.legislation.gov.au/Series/C2004A04723" TargetMode="External"/><Relationship Id="rId662" Type="http://schemas.openxmlformats.org/officeDocument/2006/relationships/hyperlink" Target="http://www.legislation.act.gov.au/sl/2018-2/default.asp" TargetMode="External"/><Relationship Id="rId1085" Type="http://schemas.openxmlformats.org/officeDocument/2006/relationships/hyperlink" Target="http://www.legislation.act.gov.au/sl/2018-2/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1-35/default.asp" TargetMode="External"/><Relationship Id="rId315" Type="http://schemas.openxmlformats.org/officeDocument/2006/relationships/hyperlink" Target="http://www.legislation.act.gov.au/a/2000-67" TargetMode="External"/><Relationship Id="rId522" Type="http://schemas.openxmlformats.org/officeDocument/2006/relationships/hyperlink" Target="http://www.legislation.act.gov.au/a/2016-24/default.asp" TargetMode="External"/><Relationship Id="rId967" Type="http://schemas.openxmlformats.org/officeDocument/2006/relationships/hyperlink" Target="http://www.legislation.act.gov.au/sl/2012-9" TargetMode="External"/><Relationship Id="rId1152" Type="http://schemas.openxmlformats.org/officeDocument/2006/relationships/hyperlink" Target="http://www.legislation.act.gov.au/sl/2018-2/default.asp" TargetMode="External"/><Relationship Id="rId96" Type="http://schemas.openxmlformats.org/officeDocument/2006/relationships/hyperlink" Target="http://www.legislation.act.gov.au/a/2011-35/default.asp" TargetMode="External"/><Relationship Id="rId161" Type="http://schemas.openxmlformats.org/officeDocument/2006/relationships/hyperlink" Target="http://www.legislation.act.gov.au/a/2011-35/default.asp" TargetMode="External"/><Relationship Id="rId399" Type="http://schemas.openxmlformats.org/officeDocument/2006/relationships/footer" Target="footer16.xml"/><Relationship Id="rId827" Type="http://schemas.openxmlformats.org/officeDocument/2006/relationships/hyperlink" Target="http://www.legislation.act.gov.au/sl/2014-32" TargetMode="External"/><Relationship Id="rId1012" Type="http://schemas.openxmlformats.org/officeDocument/2006/relationships/hyperlink" Target="http://www.legislation.act.gov.au/sl/2014-20"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2000-65" TargetMode="External"/><Relationship Id="rId673" Type="http://schemas.openxmlformats.org/officeDocument/2006/relationships/hyperlink" Target="http://www.legislation.act.gov.au/sl/2018-2/default.asp" TargetMode="External"/><Relationship Id="rId880" Type="http://schemas.openxmlformats.org/officeDocument/2006/relationships/hyperlink" Target="http://www.legislation.act.gov.au/sl/2018-2/default.asp" TargetMode="External"/><Relationship Id="rId1096" Type="http://schemas.openxmlformats.org/officeDocument/2006/relationships/hyperlink" Target="http://www.legislation.act.gov.au/sl/2016-29" TargetMode="External"/><Relationship Id="rId23" Type="http://schemas.openxmlformats.org/officeDocument/2006/relationships/header" Target="header4.xml"/><Relationship Id="rId119" Type="http://schemas.openxmlformats.org/officeDocument/2006/relationships/hyperlink" Target="http://www.legislation.act.gov.au/a/2011-35/default.asp" TargetMode="External"/><Relationship Id="rId326" Type="http://schemas.openxmlformats.org/officeDocument/2006/relationships/hyperlink" Target="http://www.legislation.act.gov.au/a/2011-35/default.asp" TargetMode="External"/><Relationship Id="rId533" Type="http://schemas.openxmlformats.org/officeDocument/2006/relationships/hyperlink" Target="http://www.legislation.act.gov.au/sl/2018-2/default.asp" TargetMode="External"/><Relationship Id="rId978" Type="http://schemas.openxmlformats.org/officeDocument/2006/relationships/hyperlink" Target="http://www.legislation.act.gov.au/sl/2014-32" TargetMode="External"/><Relationship Id="rId1163" Type="http://schemas.openxmlformats.org/officeDocument/2006/relationships/hyperlink" Target="http://www.legislation.act.gov.au/sl/2014-20/default.asp" TargetMode="External"/><Relationship Id="rId740" Type="http://schemas.openxmlformats.org/officeDocument/2006/relationships/hyperlink" Target="http://www.legislation.act.gov.au/sl/2014-32" TargetMode="External"/><Relationship Id="rId838" Type="http://schemas.openxmlformats.org/officeDocument/2006/relationships/hyperlink" Target="http://www.legislation.act.gov.au/sl/2014-32" TargetMode="External"/><Relationship Id="rId1023" Type="http://schemas.openxmlformats.org/officeDocument/2006/relationships/hyperlink" Target="http://www.legislation.act.gov.au/sl/2014-32" TargetMode="External"/><Relationship Id="rId172" Type="http://schemas.openxmlformats.org/officeDocument/2006/relationships/hyperlink" Target="http://www.legislation.act.gov.au/a/2011-35/default.asp" TargetMode="External"/><Relationship Id="rId477" Type="http://schemas.openxmlformats.org/officeDocument/2006/relationships/hyperlink" Target="http://www.legislation.act.gov.au/a/2001-14" TargetMode="External"/><Relationship Id="rId600" Type="http://schemas.openxmlformats.org/officeDocument/2006/relationships/hyperlink" Target="http://www.legislation.act.gov.au/sl/2018-2/default.asp" TargetMode="External"/><Relationship Id="rId684" Type="http://schemas.openxmlformats.org/officeDocument/2006/relationships/hyperlink" Target="http://www.legislation.act.gov.au/sl/2018-2/default.asp" TargetMode="External"/><Relationship Id="rId337" Type="http://schemas.openxmlformats.org/officeDocument/2006/relationships/hyperlink" Target="http://www.legislation.act.gov.au/a/2002-51" TargetMode="External"/><Relationship Id="rId891" Type="http://schemas.openxmlformats.org/officeDocument/2006/relationships/hyperlink" Target="http://www.legislation.act.gov.au/sl/2018-2/default.asp" TargetMode="External"/><Relationship Id="rId905" Type="http://schemas.openxmlformats.org/officeDocument/2006/relationships/hyperlink" Target="http://www.legislation.act.gov.au/sl/2018-2/default.asp" TargetMode="External"/><Relationship Id="rId989" Type="http://schemas.openxmlformats.org/officeDocument/2006/relationships/hyperlink" Target="http://www.legislation.act.gov.au/sl/2014-20" TargetMode="External"/><Relationship Id="rId34" Type="http://schemas.openxmlformats.org/officeDocument/2006/relationships/hyperlink" Target="http://www.legislation.act.gov.au/a/2011-35/default.asp" TargetMode="External"/><Relationship Id="rId544" Type="http://schemas.openxmlformats.org/officeDocument/2006/relationships/hyperlink" Target="http://www.legislation.act.gov.au/a/2017-4/default.asp" TargetMode="External"/><Relationship Id="rId751" Type="http://schemas.openxmlformats.org/officeDocument/2006/relationships/hyperlink" Target="http://www.legislation.act.gov.au/sl/2014-32" TargetMode="External"/><Relationship Id="rId849" Type="http://schemas.openxmlformats.org/officeDocument/2006/relationships/hyperlink" Target="http://www.legislation.act.gov.au/sl/2014-32" TargetMode="External"/><Relationship Id="rId1174" Type="http://schemas.openxmlformats.org/officeDocument/2006/relationships/hyperlink" Target="http://www.legislation.act.gov.au/a/2015-6" TargetMode="External"/><Relationship Id="rId183" Type="http://schemas.openxmlformats.org/officeDocument/2006/relationships/hyperlink" Target="http://www.legislation.act.gov.au/a/2011-35/default.asp" TargetMode="External"/><Relationship Id="rId390" Type="http://schemas.openxmlformats.org/officeDocument/2006/relationships/hyperlink" Target="http://www.standards.org.au" TargetMode="External"/><Relationship Id="rId404" Type="http://schemas.openxmlformats.org/officeDocument/2006/relationships/footer" Target="footer19.xml"/><Relationship Id="rId611" Type="http://schemas.openxmlformats.org/officeDocument/2006/relationships/hyperlink" Target="http://www.legislation.act.gov.au/sl/2018-2/default.asp" TargetMode="External"/><Relationship Id="rId1034" Type="http://schemas.openxmlformats.org/officeDocument/2006/relationships/hyperlink" Target="http://www.legislation.act.gov.au/sl/2014-32" TargetMode="External"/><Relationship Id="rId250" Type="http://schemas.openxmlformats.org/officeDocument/2006/relationships/hyperlink" Target="http://www.legislation.act.gov.au/a/2011-35/default.asp" TargetMode="External"/><Relationship Id="rId488" Type="http://schemas.openxmlformats.org/officeDocument/2006/relationships/hyperlink" Target="http://www.legislation.act.gov.au/a/2001-14" TargetMode="External"/><Relationship Id="rId695" Type="http://schemas.openxmlformats.org/officeDocument/2006/relationships/hyperlink" Target="http://www.legislation.act.gov.au/sl/2018-2/default.asp" TargetMode="External"/><Relationship Id="rId709" Type="http://schemas.openxmlformats.org/officeDocument/2006/relationships/hyperlink" Target="http://www.legislation.act.gov.au/sl/2018-2/default.asp" TargetMode="External"/><Relationship Id="rId916" Type="http://schemas.openxmlformats.org/officeDocument/2006/relationships/hyperlink" Target="http://www.legislation.act.gov.au/sl/2018-2/default.asp" TargetMode="External"/><Relationship Id="rId1101" Type="http://schemas.openxmlformats.org/officeDocument/2006/relationships/hyperlink" Target="http://www.legislation.act.gov.au/sl/2018-2/default.asp" TargetMode="External"/><Relationship Id="rId45" Type="http://schemas.openxmlformats.org/officeDocument/2006/relationships/hyperlink" Target="http://www.legislation.vic.gov.au/" TargetMode="External"/><Relationship Id="rId110" Type="http://schemas.openxmlformats.org/officeDocument/2006/relationships/hyperlink" Target="http://www.legislation.act.gov.au/a/2011-35/default.asp" TargetMode="External"/><Relationship Id="rId348" Type="http://schemas.openxmlformats.org/officeDocument/2006/relationships/hyperlink" Target="http://www.legislation.act.gov.au/a/2002-51" TargetMode="External"/><Relationship Id="rId555" Type="http://schemas.openxmlformats.org/officeDocument/2006/relationships/hyperlink" Target="http://www.legislation.act.gov.au/sl/2014-20" TargetMode="External"/><Relationship Id="rId762" Type="http://schemas.openxmlformats.org/officeDocument/2006/relationships/hyperlink" Target="http://www.legislation.act.gov.au/sl/2014-32" TargetMode="External"/><Relationship Id="rId1185" Type="http://schemas.openxmlformats.org/officeDocument/2006/relationships/hyperlink" Target="http://www.legislation.act.gov.au/sl/2016-29/default.asp" TargetMode="External"/><Relationship Id="rId194" Type="http://schemas.openxmlformats.org/officeDocument/2006/relationships/hyperlink" Target="http://www.legislation.act.gov.au/a/2002-51" TargetMode="External"/><Relationship Id="rId208" Type="http://schemas.openxmlformats.org/officeDocument/2006/relationships/hyperlink" Target="http://www.legislation.act.gov.au/a/2011-35/default.asp" TargetMode="External"/><Relationship Id="rId415" Type="http://schemas.openxmlformats.org/officeDocument/2006/relationships/footer" Target="footer20.xml"/><Relationship Id="rId622" Type="http://schemas.openxmlformats.org/officeDocument/2006/relationships/hyperlink" Target="http://www.legislation.act.gov.au/sl/2018-2/default.asp" TargetMode="External"/><Relationship Id="rId1045" Type="http://schemas.openxmlformats.org/officeDocument/2006/relationships/hyperlink" Target="http://www.legislation.act.gov.au/sl/2014-20" TargetMode="External"/><Relationship Id="rId261" Type="http://schemas.openxmlformats.org/officeDocument/2006/relationships/hyperlink" Target="http://www.legislation.act.gov.au/a/2011-35/default.asp" TargetMode="External"/><Relationship Id="rId499" Type="http://schemas.openxmlformats.org/officeDocument/2006/relationships/hyperlink" Target="https://www.legislation.gov.au/Series/C2011A00012" TargetMode="External"/><Relationship Id="rId927" Type="http://schemas.openxmlformats.org/officeDocument/2006/relationships/hyperlink" Target="http://www.legislation.act.gov.au/sl/2018-2/default.asp" TargetMode="External"/><Relationship Id="rId1112" Type="http://schemas.openxmlformats.org/officeDocument/2006/relationships/hyperlink" Target="http://www.legislation.act.gov.au/sl/2018-2/default.asp" TargetMode="External"/><Relationship Id="rId56" Type="http://schemas.openxmlformats.org/officeDocument/2006/relationships/hyperlink" Target="http://www.slp.wa.gov.au/legislation/statutes.nsf/main_mrtitle_454_homepage.html" TargetMode="External"/><Relationship Id="rId359" Type="http://schemas.openxmlformats.org/officeDocument/2006/relationships/hyperlink" Target="http://www.legislation.act.gov.au/a/2001-14" TargetMode="External"/><Relationship Id="rId566" Type="http://schemas.openxmlformats.org/officeDocument/2006/relationships/hyperlink" Target="http://www.legislation.act.gov.au/sl/2014-20" TargetMode="External"/><Relationship Id="rId773" Type="http://schemas.openxmlformats.org/officeDocument/2006/relationships/hyperlink" Target="http://www.legislation.act.gov.au/sl/2014-32" TargetMode="External"/><Relationship Id="rId1196" Type="http://schemas.openxmlformats.org/officeDocument/2006/relationships/hyperlink" Target="http://www.legislation.act.gov.au/a/2018-26/default.asp"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a/2000-67" TargetMode="External"/><Relationship Id="rId426" Type="http://schemas.openxmlformats.org/officeDocument/2006/relationships/hyperlink" Target="http://www.legislation.act.gov.au/a/2001-14" TargetMode="External"/><Relationship Id="rId633" Type="http://schemas.openxmlformats.org/officeDocument/2006/relationships/hyperlink" Target="http://www.legislation.act.gov.au/sl/2018-2/default.asp" TargetMode="External"/><Relationship Id="rId980" Type="http://schemas.openxmlformats.org/officeDocument/2006/relationships/hyperlink" Target="http://www.legislation.act.gov.au/sl/2014-32" TargetMode="External"/><Relationship Id="rId1056" Type="http://schemas.openxmlformats.org/officeDocument/2006/relationships/hyperlink" Target="http://www.legislation.act.gov.au/a/2017-4/default.asp" TargetMode="External"/><Relationship Id="rId840" Type="http://schemas.openxmlformats.org/officeDocument/2006/relationships/hyperlink" Target="http://www.legislation.act.gov.au/sl/2014-32" TargetMode="External"/><Relationship Id="rId938" Type="http://schemas.openxmlformats.org/officeDocument/2006/relationships/hyperlink" Target="http://www.legislation.act.gov.au/sl/2018-2/default.asp" TargetMode="External"/><Relationship Id="rId67" Type="http://schemas.openxmlformats.org/officeDocument/2006/relationships/hyperlink" Target="http://www.legislation.act.gov.au/a/2011-35/default.asp" TargetMode="External"/><Relationship Id="rId272" Type="http://schemas.openxmlformats.org/officeDocument/2006/relationships/hyperlink" Target="http://www.legislation.act.gov.au/a/2009-34" TargetMode="External"/><Relationship Id="rId577" Type="http://schemas.openxmlformats.org/officeDocument/2006/relationships/hyperlink" Target="http://www.legislation.act.gov.au/sl/2014-20" TargetMode="External"/><Relationship Id="rId700" Type="http://schemas.openxmlformats.org/officeDocument/2006/relationships/hyperlink" Target="http://www.legislation.act.gov.au/sl/2018-2/default.asp" TargetMode="External"/><Relationship Id="rId1123" Type="http://schemas.openxmlformats.org/officeDocument/2006/relationships/hyperlink" Target="http://www.legislation.act.gov.au/sl/2018-2/default.asp" TargetMode="External"/><Relationship Id="rId132" Type="http://schemas.openxmlformats.org/officeDocument/2006/relationships/hyperlink" Target="http://www.legislation.act.gov.au/a/2011-35/default.asp" TargetMode="External"/><Relationship Id="rId784" Type="http://schemas.openxmlformats.org/officeDocument/2006/relationships/hyperlink" Target="http://www.legislation.act.gov.au/sl/2014-32" TargetMode="External"/><Relationship Id="rId991" Type="http://schemas.openxmlformats.org/officeDocument/2006/relationships/hyperlink" Target="http://www.legislation.act.gov.au/sl/2018-2/default.asp" TargetMode="External"/><Relationship Id="rId1067" Type="http://schemas.openxmlformats.org/officeDocument/2006/relationships/hyperlink" Target="http://www.legislation.act.gov.au/sl/2014-20" TargetMode="External"/><Relationship Id="rId437" Type="http://schemas.openxmlformats.org/officeDocument/2006/relationships/header" Target="header26.xml"/><Relationship Id="rId644" Type="http://schemas.openxmlformats.org/officeDocument/2006/relationships/hyperlink" Target="http://www.legislation.act.gov.au/sl/2018-2/default.asp" TargetMode="External"/><Relationship Id="rId851" Type="http://schemas.openxmlformats.org/officeDocument/2006/relationships/hyperlink" Target="http://www.legislation.act.gov.au/sl/2014-32" TargetMode="External"/><Relationship Id="rId283" Type="http://schemas.openxmlformats.org/officeDocument/2006/relationships/hyperlink" Target="http://www.legislation.act.gov.au/a/2011-35/default.asp" TargetMode="External"/><Relationship Id="rId490" Type="http://schemas.openxmlformats.org/officeDocument/2006/relationships/hyperlink" Target="http://www.legislation.gov.au" TargetMode="External"/><Relationship Id="rId504" Type="http://schemas.openxmlformats.org/officeDocument/2006/relationships/header" Target="header31.xml"/><Relationship Id="rId711" Type="http://schemas.openxmlformats.org/officeDocument/2006/relationships/hyperlink" Target="http://www.legislation.act.gov.au/sl/2014-10/default.asp" TargetMode="External"/><Relationship Id="rId949" Type="http://schemas.openxmlformats.org/officeDocument/2006/relationships/hyperlink" Target="http://www.legislation.act.gov.au/sl/2018-2/default.asp" TargetMode="External"/><Relationship Id="rId1134" Type="http://schemas.openxmlformats.org/officeDocument/2006/relationships/hyperlink" Target="http://www.legislation.act.gov.au/sl/2014-32" TargetMode="External"/><Relationship Id="rId78" Type="http://schemas.openxmlformats.org/officeDocument/2006/relationships/hyperlink" Target="http://www.legislation.act.gov.au/a/2011-35/default.asp" TargetMode="External"/><Relationship Id="rId143" Type="http://schemas.openxmlformats.org/officeDocument/2006/relationships/hyperlink" Target="http://www.legislation.act.gov.au/a/2014-60" TargetMode="External"/><Relationship Id="rId350" Type="http://schemas.openxmlformats.org/officeDocument/2006/relationships/hyperlink" Target="http://www.legislation.act.gov.au/a/2011-35/default.asp" TargetMode="External"/><Relationship Id="rId588" Type="http://schemas.openxmlformats.org/officeDocument/2006/relationships/hyperlink" Target="http://www.legislation.act.gov.au/sl/2014-20" TargetMode="External"/><Relationship Id="rId795" Type="http://schemas.openxmlformats.org/officeDocument/2006/relationships/hyperlink" Target="http://www.legislation.act.gov.au/sl/2014-32" TargetMode="External"/><Relationship Id="rId809" Type="http://schemas.openxmlformats.org/officeDocument/2006/relationships/hyperlink" Target="http://www.legislation.act.gov.au/sl/2014-32" TargetMode="External"/><Relationship Id="rId1201" Type="http://schemas.openxmlformats.org/officeDocument/2006/relationships/header" Target="header33.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1-35/default.asp" TargetMode="External"/><Relationship Id="rId448" Type="http://schemas.openxmlformats.org/officeDocument/2006/relationships/hyperlink" Target="http://www.legislation.act.gov.au/a/2001-14" TargetMode="External"/><Relationship Id="rId655" Type="http://schemas.openxmlformats.org/officeDocument/2006/relationships/hyperlink" Target="http://www.legislation.act.gov.au/sl/2018-2/default.asp" TargetMode="External"/><Relationship Id="rId862" Type="http://schemas.openxmlformats.org/officeDocument/2006/relationships/hyperlink" Target="http://www.legislation.act.gov.au/sl/2018-2/default.asp" TargetMode="External"/><Relationship Id="rId1078" Type="http://schemas.openxmlformats.org/officeDocument/2006/relationships/hyperlink" Target="http://www.legislation.act.gov.au/sl/2014-32" TargetMode="External"/><Relationship Id="rId294" Type="http://schemas.openxmlformats.org/officeDocument/2006/relationships/hyperlink" Target="http://www.legislation.act.gov.au/a/2011-35/default.asp" TargetMode="External"/><Relationship Id="rId308" Type="http://schemas.openxmlformats.org/officeDocument/2006/relationships/hyperlink" Target="http://www.legislation.act.gov.au/a/2004-12" TargetMode="External"/><Relationship Id="rId515" Type="http://schemas.openxmlformats.org/officeDocument/2006/relationships/hyperlink" Target="http://www.legislation.act.gov.au/sl/2014-10" TargetMode="External"/><Relationship Id="rId722" Type="http://schemas.openxmlformats.org/officeDocument/2006/relationships/hyperlink" Target="http://www.legislation.act.gov.au/sl/2014-32" TargetMode="External"/><Relationship Id="rId1145" Type="http://schemas.openxmlformats.org/officeDocument/2006/relationships/hyperlink" Target="http://www.legislation.act.gov.au/sl/2018-2/default.asp" TargetMode="External"/><Relationship Id="rId89" Type="http://schemas.openxmlformats.org/officeDocument/2006/relationships/hyperlink" Target="http://www.legislation.act.gov.au/a/2011-35/default.asp" TargetMode="External"/><Relationship Id="rId154" Type="http://schemas.openxmlformats.org/officeDocument/2006/relationships/hyperlink" Target="http://www.legislation.act.gov.au/a/2011-35/default.asp" TargetMode="External"/><Relationship Id="rId361" Type="http://schemas.openxmlformats.org/officeDocument/2006/relationships/hyperlink" Target="http://www.legislation.act.gov.au/a/2011-35/default.asp" TargetMode="External"/><Relationship Id="rId599" Type="http://schemas.openxmlformats.org/officeDocument/2006/relationships/hyperlink" Target="http://www.legislation.act.gov.au/sl/2018-2/default.asp" TargetMode="External"/><Relationship Id="rId1005" Type="http://schemas.openxmlformats.org/officeDocument/2006/relationships/hyperlink" Target="http://www.legislation.act.gov.au/sl/2018-2/default.asp" TargetMode="External"/><Relationship Id="rId1212" Type="http://schemas.openxmlformats.org/officeDocument/2006/relationships/fontTable" Target="fontTable.xml"/><Relationship Id="rId459" Type="http://schemas.openxmlformats.org/officeDocument/2006/relationships/hyperlink" Target="http://www.aals.asn.au" TargetMode="External"/><Relationship Id="rId666" Type="http://schemas.openxmlformats.org/officeDocument/2006/relationships/hyperlink" Target="http://www.legislation.act.gov.au/sl/2018-2/default.asp" TargetMode="External"/><Relationship Id="rId873" Type="http://schemas.openxmlformats.org/officeDocument/2006/relationships/hyperlink" Target="http://www.legislation.act.gov.au/sl/2018-2/default.asp" TargetMode="External"/><Relationship Id="rId1089" Type="http://schemas.openxmlformats.org/officeDocument/2006/relationships/hyperlink" Target="http://www.legislation.act.gov.au/sl/2018-2/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9-34" TargetMode="External"/><Relationship Id="rId319" Type="http://schemas.openxmlformats.org/officeDocument/2006/relationships/hyperlink" Target="http://www.legislation.act.gov.au/a/2002-51" TargetMode="External"/><Relationship Id="rId526" Type="http://schemas.openxmlformats.org/officeDocument/2006/relationships/hyperlink" Target="http://www.legislation.act.gov.au/a/2017-21/default.asp" TargetMode="External"/><Relationship Id="rId1156" Type="http://schemas.openxmlformats.org/officeDocument/2006/relationships/hyperlink" Target="http://www.legislation.act.gov.au/a/2013-44/" TargetMode="External"/><Relationship Id="rId733" Type="http://schemas.openxmlformats.org/officeDocument/2006/relationships/hyperlink" Target="http://www.legislation.act.gov.au/sl/2014-32" TargetMode="External"/><Relationship Id="rId940" Type="http://schemas.openxmlformats.org/officeDocument/2006/relationships/hyperlink" Target="http://www.legislation.act.gov.au/sl/2018-2/default.asp" TargetMode="External"/><Relationship Id="rId1016" Type="http://schemas.openxmlformats.org/officeDocument/2006/relationships/hyperlink" Target="http://www.legislation.act.gov.au/sl/2014-10/default.asp" TargetMode="External"/><Relationship Id="rId165" Type="http://schemas.openxmlformats.org/officeDocument/2006/relationships/hyperlink" Target="http://www.legislation.act.gov.au/a/2011-35/default.asp" TargetMode="External"/><Relationship Id="rId372" Type="http://schemas.openxmlformats.org/officeDocument/2006/relationships/footer" Target="footer10.xml"/><Relationship Id="rId677" Type="http://schemas.openxmlformats.org/officeDocument/2006/relationships/hyperlink" Target="http://www.legislation.act.gov.au/sl/2018-2/default.asp" TargetMode="External"/><Relationship Id="rId800" Type="http://schemas.openxmlformats.org/officeDocument/2006/relationships/hyperlink" Target="http://www.legislation.act.gov.au/sl/2014-32" TargetMode="Externa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sl/2018-2/default.asp" TargetMode="External"/><Relationship Id="rId27" Type="http://schemas.openxmlformats.org/officeDocument/2006/relationships/footer" Target="footer6.xml"/><Relationship Id="rId537" Type="http://schemas.openxmlformats.org/officeDocument/2006/relationships/hyperlink" Target="http://www.legislation.act.gov.au/sl/2016-29" TargetMode="External"/><Relationship Id="rId744" Type="http://schemas.openxmlformats.org/officeDocument/2006/relationships/hyperlink" Target="http://www.legislation.act.gov.au/sl/2014-32" TargetMode="External"/><Relationship Id="rId951" Type="http://schemas.openxmlformats.org/officeDocument/2006/relationships/hyperlink" Target="http://www.legislation.act.gov.au/sl/2018-2/default.asp" TargetMode="External"/><Relationship Id="rId1167" Type="http://schemas.openxmlformats.org/officeDocument/2006/relationships/hyperlink" Target="http://www.legislation.act.gov.au/sl/2014-20/default.asp" TargetMode="External"/><Relationship Id="rId80" Type="http://schemas.openxmlformats.org/officeDocument/2006/relationships/hyperlink" Target="http://www.legislation.act.gov.au/a/2011-35/default.asp"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1-14" TargetMode="External"/><Relationship Id="rId590" Type="http://schemas.openxmlformats.org/officeDocument/2006/relationships/hyperlink" Target="http://www.legislation.act.gov.au/sl/2014-32" TargetMode="External"/><Relationship Id="rId604" Type="http://schemas.openxmlformats.org/officeDocument/2006/relationships/hyperlink" Target="http://www.legislation.act.gov.au/sl/2018-2/default.asp" TargetMode="External"/><Relationship Id="rId811" Type="http://schemas.openxmlformats.org/officeDocument/2006/relationships/hyperlink" Target="http://www.legislation.act.gov.au/sl/2014-32" TargetMode="External"/><Relationship Id="rId1027" Type="http://schemas.openxmlformats.org/officeDocument/2006/relationships/hyperlink" Target="http://www.legislation.act.gov.au/sl/2018-2/default.asp" TargetMode="External"/><Relationship Id="rId243" Type="http://schemas.openxmlformats.org/officeDocument/2006/relationships/hyperlink" Target="http://www.legislation.gov.au" TargetMode="External"/><Relationship Id="rId450" Type="http://schemas.openxmlformats.org/officeDocument/2006/relationships/hyperlink" Target="http://www.legislation.act.gov.au/a/2001-14" TargetMode="External"/><Relationship Id="rId688" Type="http://schemas.openxmlformats.org/officeDocument/2006/relationships/hyperlink" Target="http://www.legislation.act.gov.au/sl/2018-2/default.asp" TargetMode="External"/><Relationship Id="rId895" Type="http://schemas.openxmlformats.org/officeDocument/2006/relationships/hyperlink" Target="http://www.legislation.act.gov.au/sl/2018-2/default.asp" TargetMode="External"/><Relationship Id="rId909" Type="http://schemas.openxmlformats.org/officeDocument/2006/relationships/hyperlink" Target="http://www.legislation.act.gov.au/sl/2018-2/default.asp" TargetMode="External"/><Relationship Id="rId1080" Type="http://schemas.openxmlformats.org/officeDocument/2006/relationships/hyperlink" Target="http://www.legislation.act.gov.au/sl/2014-20" TargetMode="External"/><Relationship Id="rId38" Type="http://schemas.openxmlformats.org/officeDocument/2006/relationships/hyperlink" Target="http://www.comlaw.gov.au/Series/C2011A00137" TargetMode="External"/><Relationship Id="rId103" Type="http://schemas.openxmlformats.org/officeDocument/2006/relationships/hyperlink" Target="http://www.standards.org.au" TargetMode="External"/><Relationship Id="rId310" Type="http://schemas.openxmlformats.org/officeDocument/2006/relationships/hyperlink" Target="http://www.legislation.act.gov.au/a/2001-14" TargetMode="External"/><Relationship Id="rId548" Type="http://schemas.openxmlformats.org/officeDocument/2006/relationships/hyperlink" Target="http://www.legislation.act.gov.au/sl/2014-20" TargetMode="External"/><Relationship Id="rId755" Type="http://schemas.openxmlformats.org/officeDocument/2006/relationships/hyperlink" Target="http://www.legislation.act.gov.au/sl/2014-32" TargetMode="External"/><Relationship Id="rId962" Type="http://schemas.openxmlformats.org/officeDocument/2006/relationships/hyperlink" Target="http://www.legislation.act.gov.au/sl/2018-2/default.asp" TargetMode="External"/><Relationship Id="rId1178" Type="http://schemas.openxmlformats.org/officeDocument/2006/relationships/hyperlink" Target="http://www.legislation.act.gov.au/sl/2014-32" TargetMode="External"/><Relationship Id="rId91" Type="http://schemas.openxmlformats.org/officeDocument/2006/relationships/hyperlink" Target="http://www.legislation.act.gov.au/a/2011-35/default.asp" TargetMode="External"/><Relationship Id="rId187" Type="http://schemas.openxmlformats.org/officeDocument/2006/relationships/hyperlink" Target="http://www.legislation.act.gov.au/a/2011-35/default.asp" TargetMode="External"/><Relationship Id="rId394" Type="http://schemas.openxmlformats.org/officeDocument/2006/relationships/hyperlink" Target="http://www.legislation.act.gov.au/a/2001-14" TargetMode="External"/><Relationship Id="rId408" Type="http://schemas.openxmlformats.org/officeDocument/2006/relationships/hyperlink" Target="http://www.legislation.act.gov.au/a/2001-14" TargetMode="External"/><Relationship Id="rId615" Type="http://schemas.openxmlformats.org/officeDocument/2006/relationships/hyperlink" Target="http://www.legislation.act.gov.au/sl/2018-2/default.asp" TargetMode="External"/><Relationship Id="rId822" Type="http://schemas.openxmlformats.org/officeDocument/2006/relationships/hyperlink" Target="http://www.legislation.act.gov.au/sl/2014-32" TargetMode="External"/><Relationship Id="rId1038" Type="http://schemas.openxmlformats.org/officeDocument/2006/relationships/hyperlink" Target="http://www.legislation.act.gov.au/sl/2014-32" TargetMode="External"/><Relationship Id="rId254" Type="http://schemas.openxmlformats.org/officeDocument/2006/relationships/hyperlink" Target="http://www.safeworkaustralia.gov.au" TargetMode="External"/><Relationship Id="rId699" Type="http://schemas.openxmlformats.org/officeDocument/2006/relationships/hyperlink" Target="http://www.legislation.act.gov.au/sl/2018-2/default.asp" TargetMode="External"/><Relationship Id="rId1091" Type="http://schemas.openxmlformats.org/officeDocument/2006/relationships/hyperlink" Target="http://www.legislation.act.gov.au/sl/2018-2/default.asp" TargetMode="External"/><Relationship Id="rId1105" Type="http://schemas.openxmlformats.org/officeDocument/2006/relationships/hyperlink" Target="http://www.legislation.act.gov.au/sl/2018-2/default.asp" TargetMode="External"/><Relationship Id="rId49" Type="http://schemas.openxmlformats.org/officeDocument/2006/relationships/hyperlink" Target="http://www.legislation.qld.gov.au/Acts_SLs/Acts_SL_W.htm" TargetMode="External"/><Relationship Id="rId114" Type="http://schemas.openxmlformats.org/officeDocument/2006/relationships/hyperlink" Target="http://www.legislation.act.gov.au/a/2011-35/default.asp" TargetMode="External"/><Relationship Id="rId461" Type="http://schemas.openxmlformats.org/officeDocument/2006/relationships/hyperlink" Target="http://www.legislation.act.gov.au/a/2001-14" TargetMode="External"/><Relationship Id="rId559" Type="http://schemas.openxmlformats.org/officeDocument/2006/relationships/hyperlink" Target="http://www.legislation.act.gov.au/sl/2014-27" TargetMode="External"/><Relationship Id="rId766" Type="http://schemas.openxmlformats.org/officeDocument/2006/relationships/hyperlink" Target="http://www.legislation.act.gov.au/sl/2014-32" TargetMode="External"/><Relationship Id="rId1189" Type="http://schemas.openxmlformats.org/officeDocument/2006/relationships/hyperlink" Target="http://www.legislation.act.gov.au/a/2017-21/default.asp" TargetMode="External"/><Relationship Id="rId198" Type="http://schemas.openxmlformats.org/officeDocument/2006/relationships/hyperlink" Target="http://www.legislation.act.gov.au/a/2002-51" TargetMode="External"/><Relationship Id="rId321" Type="http://schemas.openxmlformats.org/officeDocument/2006/relationships/hyperlink" Target="http://www.legislation.act.gov.au/a/2011-35/default.asp" TargetMode="External"/><Relationship Id="rId419" Type="http://schemas.openxmlformats.org/officeDocument/2006/relationships/footer" Target="footer22.xml"/><Relationship Id="rId626" Type="http://schemas.openxmlformats.org/officeDocument/2006/relationships/hyperlink" Target="http://www.legislation.act.gov.au/sl/2018-2/default.asp" TargetMode="External"/><Relationship Id="rId973" Type="http://schemas.openxmlformats.org/officeDocument/2006/relationships/hyperlink" Target="http://www.legislation.act.gov.au/a/2014-18" TargetMode="External"/><Relationship Id="rId1049" Type="http://schemas.openxmlformats.org/officeDocument/2006/relationships/hyperlink" Target="http://www.legislation.act.gov.au/sl/2018-2/default.asp" TargetMode="External"/><Relationship Id="rId833" Type="http://schemas.openxmlformats.org/officeDocument/2006/relationships/hyperlink" Target="http://www.legislation.act.gov.au/sl/2014-32" TargetMode="External"/><Relationship Id="rId1116" Type="http://schemas.openxmlformats.org/officeDocument/2006/relationships/hyperlink" Target="http://www.legislation.act.gov.au/sl/2018-2/default.asp" TargetMode="External"/><Relationship Id="rId265" Type="http://schemas.openxmlformats.org/officeDocument/2006/relationships/hyperlink" Target="http://www.legislation.act.gov.au/a/2011-35/default.asp" TargetMode="External"/><Relationship Id="rId472" Type="http://schemas.openxmlformats.org/officeDocument/2006/relationships/hyperlink" Target="http://www.safeworkaustralia.gov.au" TargetMode="External"/><Relationship Id="rId900" Type="http://schemas.openxmlformats.org/officeDocument/2006/relationships/hyperlink" Target="http://www.legislation.act.gov.au/sl/2018-2/default.asp" TargetMode="External"/><Relationship Id="rId125" Type="http://schemas.openxmlformats.org/officeDocument/2006/relationships/hyperlink" Target="http://www.legislation.act.gov.au/a/2004-7" TargetMode="External"/><Relationship Id="rId332" Type="http://schemas.openxmlformats.org/officeDocument/2006/relationships/hyperlink" Target="http://www.legislation.act.gov.au/a/2001-14" TargetMode="External"/><Relationship Id="rId777" Type="http://schemas.openxmlformats.org/officeDocument/2006/relationships/hyperlink" Target="http://www.legislation.act.gov.au/sl/2014-32" TargetMode="External"/><Relationship Id="rId984" Type="http://schemas.openxmlformats.org/officeDocument/2006/relationships/hyperlink" Target="http://www.legislation.act.gov.au/sl/2014-32" TargetMode="External"/><Relationship Id="rId637" Type="http://schemas.openxmlformats.org/officeDocument/2006/relationships/hyperlink" Target="http://www.legislation.act.gov.au/sl/2018-2/default.asp" TargetMode="External"/><Relationship Id="rId844" Type="http://schemas.openxmlformats.org/officeDocument/2006/relationships/hyperlink" Target="http://www.legislation.act.gov.au/sl/2014-32" TargetMode="External"/><Relationship Id="rId276" Type="http://schemas.openxmlformats.org/officeDocument/2006/relationships/hyperlink" Target="http://www.legislation.act.gov.au/a/2011-35/default.asp" TargetMode="External"/><Relationship Id="rId483" Type="http://schemas.openxmlformats.org/officeDocument/2006/relationships/hyperlink" Target="http://www.nata.com.au" TargetMode="External"/><Relationship Id="rId690" Type="http://schemas.openxmlformats.org/officeDocument/2006/relationships/hyperlink" Target="http://www.legislation.act.gov.au/sl/2018-2/default.asp" TargetMode="External"/><Relationship Id="rId704" Type="http://schemas.openxmlformats.org/officeDocument/2006/relationships/hyperlink" Target="http://www.legislation.act.gov.au/sl/2018-2/default.asp" TargetMode="External"/><Relationship Id="rId911" Type="http://schemas.openxmlformats.org/officeDocument/2006/relationships/hyperlink" Target="http://www.legislation.act.gov.au/sl/2018-2/default.asp" TargetMode="External"/><Relationship Id="rId1127" Type="http://schemas.openxmlformats.org/officeDocument/2006/relationships/hyperlink" Target="http://www.legislation.act.gov.au/sl/2018-2/default.asp" TargetMode="External"/><Relationship Id="rId40" Type="http://schemas.openxmlformats.org/officeDocument/2006/relationships/hyperlink" Target="http://www.comlaw.gov.au/Series/C2004A04105" TargetMode="External"/><Relationship Id="rId136" Type="http://schemas.openxmlformats.org/officeDocument/2006/relationships/hyperlink" Target="http://www.legislation.act.gov.au/a/1971-30" TargetMode="External"/><Relationship Id="rId343" Type="http://schemas.openxmlformats.org/officeDocument/2006/relationships/hyperlink" Target="http://www.legislation.act.gov.au/a/2011-35/default.asp" TargetMode="External"/><Relationship Id="rId550" Type="http://schemas.openxmlformats.org/officeDocument/2006/relationships/hyperlink" Target="http://www.legislation.act.gov.au/sl/2014-20" TargetMode="External"/><Relationship Id="rId788" Type="http://schemas.openxmlformats.org/officeDocument/2006/relationships/hyperlink" Target="http://www.legislation.act.gov.au/sl/2014-32" TargetMode="External"/><Relationship Id="rId995" Type="http://schemas.openxmlformats.org/officeDocument/2006/relationships/hyperlink" Target="http://www.legislation.act.gov.au/sl/2018-2/default.asp" TargetMode="External"/><Relationship Id="rId1180" Type="http://schemas.openxmlformats.org/officeDocument/2006/relationships/hyperlink" Target="http://www.legislation.act.gov.au/sl/2014-32"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sl/2018-2/default.asp" TargetMode="External"/><Relationship Id="rId855" Type="http://schemas.openxmlformats.org/officeDocument/2006/relationships/hyperlink" Target="http://www.legislation.act.gov.au/sl/2014-32" TargetMode="External"/><Relationship Id="rId1040" Type="http://schemas.openxmlformats.org/officeDocument/2006/relationships/hyperlink" Target="http://www.legislation.act.gov.au/sl/2018-2/default.asp" TargetMode="External"/><Relationship Id="rId287" Type="http://schemas.openxmlformats.org/officeDocument/2006/relationships/hyperlink" Target="http://www.legislation.act.gov.au/a/2001-14" TargetMode="External"/><Relationship Id="rId410" Type="http://schemas.openxmlformats.org/officeDocument/2006/relationships/hyperlink" Target="http://www.legislation.act.gov.au/a/2001-14" TargetMode="External"/><Relationship Id="rId494" Type="http://schemas.openxmlformats.org/officeDocument/2006/relationships/hyperlink" Target="http://www.legislation.act.gov.au/a/2001-14" TargetMode="External"/><Relationship Id="rId508" Type="http://schemas.openxmlformats.org/officeDocument/2006/relationships/hyperlink" Target="http://www.legislation.act.gov.au/a/2011-35" TargetMode="External"/><Relationship Id="rId715" Type="http://schemas.openxmlformats.org/officeDocument/2006/relationships/hyperlink" Target="http://www.legislation.act.gov.au/sl/2014-32" TargetMode="External"/><Relationship Id="rId922" Type="http://schemas.openxmlformats.org/officeDocument/2006/relationships/hyperlink" Target="http://www.legislation.act.gov.au/sl/2018-2/default.asp" TargetMode="External"/><Relationship Id="rId1138" Type="http://schemas.openxmlformats.org/officeDocument/2006/relationships/hyperlink" Target="http://www.legislation.act.gov.au/sl/2018-2/default.asp"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11-35/default.asp" TargetMode="External"/><Relationship Id="rId799" Type="http://schemas.openxmlformats.org/officeDocument/2006/relationships/hyperlink" Target="http://www.legislation.act.gov.au/sl/2014-32" TargetMode="External"/><Relationship Id="rId1191" Type="http://schemas.openxmlformats.org/officeDocument/2006/relationships/hyperlink" Target="http://www.legislation.act.gov.au/sl/2017-24/default.asp" TargetMode="External"/><Relationship Id="rId1205" Type="http://schemas.openxmlformats.org/officeDocument/2006/relationships/header" Target="header35.xml"/><Relationship Id="rId51" Type="http://schemas.openxmlformats.org/officeDocument/2006/relationships/hyperlink" Target="http://www.legislation.qld.gov.au/Repealed/repealed_W.htm" TargetMode="External"/><Relationship Id="rId561" Type="http://schemas.openxmlformats.org/officeDocument/2006/relationships/hyperlink" Target="http://www.legislation.act.gov.au/a/2017-4/default.asp" TargetMode="External"/><Relationship Id="rId659" Type="http://schemas.openxmlformats.org/officeDocument/2006/relationships/hyperlink" Target="http://www.legislation.act.gov.au/sl/2018-2/default.asp" TargetMode="External"/><Relationship Id="rId866" Type="http://schemas.openxmlformats.org/officeDocument/2006/relationships/hyperlink" Target="http://www.legislation.act.gov.au/sl/2018-2/default.asp" TargetMode="External"/><Relationship Id="rId214" Type="http://schemas.openxmlformats.org/officeDocument/2006/relationships/hyperlink" Target="http://www.legislation.act.gov.au/a/2002-51" TargetMode="External"/><Relationship Id="rId298" Type="http://schemas.openxmlformats.org/officeDocument/2006/relationships/hyperlink" Target="http://www.legislation.act.gov.au/a/2001-14" TargetMode="External"/><Relationship Id="rId421" Type="http://schemas.openxmlformats.org/officeDocument/2006/relationships/header" Target="header22.xml"/><Relationship Id="rId519" Type="http://schemas.openxmlformats.org/officeDocument/2006/relationships/hyperlink" Target="http://www.legislation.act.gov.au/a/2015-6/default.asp" TargetMode="External"/><Relationship Id="rId1051" Type="http://schemas.openxmlformats.org/officeDocument/2006/relationships/hyperlink" Target="http://www.legislation.act.gov.au/sl/2018-2/default.asp" TargetMode="External"/><Relationship Id="rId1149" Type="http://schemas.openxmlformats.org/officeDocument/2006/relationships/hyperlink" Target="http://www.legislation.act.gov.au/sl/2016-29"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sl/2014-32" TargetMode="External"/><Relationship Id="rId933" Type="http://schemas.openxmlformats.org/officeDocument/2006/relationships/hyperlink" Target="http://www.legislation.act.gov.au/sl/2018-2/default.asp" TargetMode="External"/><Relationship Id="rId1009" Type="http://schemas.openxmlformats.org/officeDocument/2006/relationships/hyperlink" Target="http://www.legislation.act.gov.au/sl/2018-2/default.asp" TargetMode="External"/><Relationship Id="rId62" Type="http://schemas.openxmlformats.org/officeDocument/2006/relationships/hyperlink" Target="http://dcm.nt.gov.au/strong_service_delivery/supporting_government/register_of_legislation" TargetMode="External"/><Relationship Id="rId365" Type="http://schemas.openxmlformats.org/officeDocument/2006/relationships/header" Target="header6.xml"/><Relationship Id="rId572" Type="http://schemas.openxmlformats.org/officeDocument/2006/relationships/hyperlink" Target="http://www.legislation.act.gov.au/sl/2014-20" TargetMode="External"/><Relationship Id="rId225" Type="http://schemas.openxmlformats.org/officeDocument/2006/relationships/hyperlink" Target="http://www.legislation.act.gov.au/a/2001-14" TargetMode="External"/><Relationship Id="rId432" Type="http://schemas.openxmlformats.org/officeDocument/2006/relationships/image" Target="media/image6.wmf"/><Relationship Id="rId877" Type="http://schemas.openxmlformats.org/officeDocument/2006/relationships/hyperlink" Target="http://www.legislation.act.gov.au/sl/2018-2/default.asp" TargetMode="External"/><Relationship Id="rId1062" Type="http://schemas.openxmlformats.org/officeDocument/2006/relationships/hyperlink" Target="http://www.legislation.act.gov.au/sl/2018-2/default.asp" TargetMode="External"/><Relationship Id="rId737" Type="http://schemas.openxmlformats.org/officeDocument/2006/relationships/hyperlink" Target="http://www.legislation.act.gov.au/sl/2014-32" TargetMode="External"/><Relationship Id="rId944" Type="http://schemas.openxmlformats.org/officeDocument/2006/relationships/hyperlink" Target="http://www.legislation.act.gov.au/sl/2018-2/default.asp"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1-35/default.asp" TargetMode="External"/><Relationship Id="rId376" Type="http://schemas.openxmlformats.org/officeDocument/2006/relationships/footer" Target="footer12.xml"/><Relationship Id="rId583" Type="http://schemas.openxmlformats.org/officeDocument/2006/relationships/hyperlink" Target="http://www.legislation.act.gov.au/sl/2014-20" TargetMode="External"/><Relationship Id="rId790" Type="http://schemas.openxmlformats.org/officeDocument/2006/relationships/hyperlink" Target="http://www.legislation.act.gov.au/sl/2016-29" TargetMode="External"/><Relationship Id="rId804" Type="http://schemas.openxmlformats.org/officeDocument/2006/relationships/hyperlink" Target="http://www.legislation.act.gov.au/sl/2014-32"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eader" Target="header28.xml"/><Relationship Id="rId650" Type="http://schemas.openxmlformats.org/officeDocument/2006/relationships/hyperlink" Target="http://www.legislation.act.gov.au/sl/2018-2/default.asp" TargetMode="External"/><Relationship Id="rId888" Type="http://schemas.openxmlformats.org/officeDocument/2006/relationships/hyperlink" Target="http://www.legislation.act.gov.au/sl/2018-2/default.asp" TargetMode="External"/><Relationship Id="rId1073" Type="http://schemas.openxmlformats.org/officeDocument/2006/relationships/hyperlink" Target="http://www.legislation.act.gov.au/sl/2014-20" TargetMode="External"/><Relationship Id="rId303" Type="http://schemas.openxmlformats.org/officeDocument/2006/relationships/hyperlink" Target="http://www.legislation.act.gov.au/a/2011-35/default.asp" TargetMode="External"/><Relationship Id="rId748" Type="http://schemas.openxmlformats.org/officeDocument/2006/relationships/hyperlink" Target="http://www.legislation.act.gov.au/sl/2014-32" TargetMode="External"/><Relationship Id="rId955" Type="http://schemas.openxmlformats.org/officeDocument/2006/relationships/hyperlink" Target="http://www.legislation.act.gov.au/sl/2014-20" TargetMode="External"/><Relationship Id="rId1140" Type="http://schemas.openxmlformats.org/officeDocument/2006/relationships/hyperlink" Target="http://www.legislation.act.gov.au/sl/2014-20" TargetMode="External"/><Relationship Id="rId84" Type="http://schemas.openxmlformats.org/officeDocument/2006/relationships/hyperlink" Target="http://www.legislation.act.gov.au/a/2001-14" TargetMode="External"/><Relationship Id="rId387" Type="http://schemas.openxmlformats.org/officeDocument/2006/relationships/hyperlink" Target="http://www.standards.org.au" TargetMode="External"/><Relationship Id="rId510" Type="http://schemas.openxmlformats.org/officeDocument/2006/relationships/hyperlink" Target="http://www.legislation.act.gov.au/sl/2012-9" TargetMode="External"/><Relationship Id="rId594" Type="http://schemas.openxmlformats.org/officeDocument/2006/relationships/hyperlink" Target="http://www.legislation.act.gov.au/sl/2014-20" TargetMode="External"/><Relationship Id="rId608" Type="http://schemas.openxmlformats.org/officeDocument/2006/relationships/hyperlink" Target="http://www.legislation.act.gov.au/sl/2018-2/default.asp" TargetMode="External"/><Relationship Id="rId815" Type="http://schemas.openxmlformats.org/officeDocument/2006/relationships/hyperlink" Target="http://www.legislation.act.gov.au/sl/2014-32" TargetMode="Externa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sl/2018-2/default.asp" TargetMode="External"/><Relationship Id="rId1000" Type="http://schemas.openxmlformats.org/officeDocument/2006/relationships/hyperlink" Target="http://www.legislation.act.gov.au/sl/2018-2/default.asp" TargetMode="External"/><Relationship Id="rId1084" Type="http://schemas.openxmlformats.org/officeDocument/2006/relationships/hyperlink" Target="http://www.legislation.act.gov.au/sl/2018-2/default.asp" TargetMode="External"/><Relationship Id="rId107" Type="http://schemas.openxmlformats.org/officeDocument/2006/relationships/hyperlink" Target="http://www.legislation.act.gov.au/a/2011-35/default.asp" TargetMode="External"/><Relationship Id="rId454" Type="http://schemas.openxmlformats.org/officeDocument/2006/relationships/hyperlink" Target="http://www.ntc.gov.au" TargetMode="External"/><Relationship Id="rId661" Type="http://schemas.openxmlformats.org/officeDocument/2006/relationships/hyperlink" Target="http://www.legislation.act.gov.au/sl/2018-2/default.asp" TargetMode="External"/><Relationship Id="rId759" Type="http://schemas.openxmlformats.org/officeDocument/2006/relationships/hyperlink" Target="http://www.legislation.act.gov.au/sl/2014-32" TargetMode="External"/><Relationship Id="rId966" Type="http://schemas.openxmlformats.org/officeDocument/2006/relationships/hyperlink" Target="http://www.legislation.act.gov.au/sl/2014-20" TargetMode="External"/><Relationship Id="rId11" Type="http://schemas.openxmlformats.org/officeDocument/2006/relationships/hyperlink" Target="http://www.legislation.act.gov.au/a/2001-14" TargetMode="External"/><Relationship Id="rId314" Type="http://schemas.openxmlformats.org/officeDocument/2006/relationships/hyperlink" Target="https://www.legislation.gov.au/Series/C2006A00014" TargetMode="External"/><Relationship Id="rId398" Type="http://schemas.openxmlformats.org/officeDocument/2006/relationships/header" Target="header15.xml"/><Relationship Id="rId521" Type="http://schemas.openxmlformats.org/officeDocument/2006/relationships/hyperlink" Target="http://www.legislation.act.gov.au/a/2015-12" TargetMode="External"/><Relationship Id="rId619" Type="http://schemas.openxmlformats.org/officeDocument/2006/relationships/hyperlink" Target="http://www.legislation.act.gov.au/sl/2018-2/default.asp" TargetMode="External"/><Relationship Id="rId1151" Type="http://schemas.openxmlformats.org/officeDocument/2006/relationships/hyperlink" Target="http://www.legislation.act.gov.au/sl/2018-2/default.asp" TargetMode="External"/><Relationship Id="rId95" Type="http://schemas.openxmlformats.org/officeDocument/2006/relationships/hyperlink" Target="http://www.legislation.act.gov.au/a/2011-35/default.asp" TargetMode="External"/><Relationship Id="rId160" Type="http://schemas.openxmlformats.org/officeDocument/2006/relationships/hyperlink" Target="http://www.standards.org.au" TargetMode="External"/><Relationship Id="rId826" Type="http://schemas.openxmlformats.org/officeDocument/2006/relationships/hyperlink" Target="http://www.legislation.act.gov.au/sl/2014-32" TargetMode="External"/><Relationship Id="rId1011" Type="http://schemas.openxmlformats.org/officeDocument/2006/relationships/hyperlink" Target="http://www.legislation.act.gov.au/sl/2014-20" TargetMode="External"/><Relationship Id="rId1109" Type="http://schemas.openxmlformats.org/officeDocument/2006/relationships/hyperlink" Target="http://www.legislation.act.gov.au/sl/2014-32"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cas.org" TargetMode="External"/><Relationship Id="rId672" Type="http://schemas.openxmlformats.org/officeDocument/2006/relationships/hyperlink" Target="http://www.legislation.act.gov.au/sl/2018-2/default.asp" TargetMode="External"/><Relationship Id="rId1095" Type="http://schemas.openxmlformats.org/officeDocument/2006/relationships/hyperlink" Target="http://www.legislation.act.gov.au/sl/2018-2/default.asp" TargetMode="External"/><Relationship Id="rId22" Type="http://schemas.openxmlformats.org/officeDocument/2006/relationships/footer" Target="footer3.xml"/><Relationship Id="rId118" Type="http://schemas.openxmlformats.org/officeDocument/2006/relationships/hyperlink" Target="http://www.legislation.act.gov.au/a/2011-35/default.asp" TargetMode="External"/><Relationship Id="rId325" Type="http://schemas.openxmlformats.org/officeDocument/2006/relationships/hyperlink" Target="http://www.legislation.act.gov.au/a/2011-35/default.asp" TargetMode="External"/><Relationship Id="rId532" Type="http://schemas.openxmlformats.org/officeDocument/2006/relationships/hyperlink" Target="http://www.legislation.act.gov.au/a/2013-44" TargetMode="External"/><Relationship Id="rId977" Type="http://schemas.openxmlformats.org/officeDocument/2006/relationships/hyperlink" Target="http://www.legislation.act.gov.au/sl/2014-32" TargetMode="External"/><Relationship Id="rId1162" Type="http://schemas.openxmlformats.org/officeDocument/2006/relationships/hyperlink" Target="http://www.legislation.act.gov.au/a/2014-18" TargetMode="External"/><Relationship Id="rId171" Type="http://schemas.openxmlformats.org/officeDocument/2006/relationships/hyperlink" Target="http://www.legislation.act.gov.au/a/2011-35/default.asp" TargetMode="External"/><Relationship Id="rId837" Type="http://schemas.openxmlformats.org/officeDocument/2006/relationships/hyperlink" Target="http://www.legislation.act.gov.au/sl/2016-29" TargetMode="External"/><Relationship Id="rId1022" Type="http://schemas.openxmlformats.org/officeDocument/2006/relationships/hyperlink" Target="http://www.legislation.act.gov.au/sl/2014-32" TargetMode="External"/><Relationship Id="rId269" Type="http://schemas.openxmlformats.org/officeDocument/2006/relationships/hyperlink" Target="http://www.legislation.act.gov.au/a/2011-35/default.asp" TargetMode="External"/><Relationship Id="rId476" Type="http://schemas.openxmlformats.org/officeDocument/2006/relationships/hyperlink" Target="http://www.legislation.act.gov.au/a/2001-14" TargetMode="External"/><Relationship Id="rId683" Type="http://schemas.openxmlformats.org/officeDocument/2006/relationships/hyperlink" Target="http://www.legislation.act.gov.au/sl/2018-2/default.asp" TargetMode="External"/><Relationship Id="rId890" Type="http://schemas.openxmlformats.org/officeDocument/2006/relationships/hyperlink" Target="http://www.legislation.act.gov.au/sl/2018-2/default.asp" TargetMode="External"/><Relationship Id="rId904" Type="http://schemas.openxmlformats.org/officeDocument/2006/relationships/hyperlink" Target="http://www.legislation.act.gov.au/sl/2018-2/default.asp" TargetMode="External"/><Relationship Id="rId33" Type="http://schemas.openxmlformats.org/officeDocument/2006/relationships/hyperlink" Target="http://www.legislation.act.gov.au/a/2011-41" TargetMode="External"/><Relationship Id="rId129" Type="http://schemas.openxmlformats.org/officeDocument/2006/relationships/hyperlink" Target="http://www.legislation.act.gov.au/sl/2000-12" TargetMode="External"/><Relationship Id="rId336" Type="http://schemas.openxmlformats.org/officeDocument/2006/relationships/hyperlink" Target="http://www.legislation.act.gov.au/a/2002-51" TargetMode="External"/><Relationship Id="rId543" Type="http://schemas.openxmlformats.org/officeDocument/2006/relationships/hyperlink" Target="http://www.legislation.act.gov.au/sl/2014-20" TargetMode="External"/><Relationship Id="rId988" Type="http://schemas.openxmlformats.org/officeDocument/2006/relationships/hyperlink" Target="http://www.legislation.act.gov.au/sl/2016-29" TargetMode="External"/><Relationship Id="rId1173" Type="http://schemas.openxmlformats.org/officeDocument/2006/relationships/hyperlink" Target="http://www.legislation.act.gov.au/a/20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8C7D-7DC4-4DA3-8805-81201593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761</Pages>
  <Words>155818</Words>
  <Characters>777898</Characters>
  <Application>Microsoft Office Word</Application>
  <DocSecurity>0</DocSecurity>
  <Lines>20871</Lines>
  <Paragraphs>12602</Paragraphs>
  <ScaleCrop>false</ScaleCrop>
  <HeadingPairs>
    <vt:vector size="2" baseType="variant">
      <vt:variant>
        <vt:lpstr>Title</vt:lpstr>
      </vt:variant>
      <vt:variant>
        <vt:i4>1</vt:i4>
      </vt:variant>
    </vt:vector>
  </HeadingPairs>
  <TitlesOfParts>
    <vt:vector size="1" baseType="lpstr">
      <vt:lpstr>Work Health and Safety Regulation 2011</vt:lpstr>
    </vt:vector>
  </TitlesOfParts>
  <Manager>Regulation</Manager>
  <Company>Section</Company>
  <LinksUpToDate>false</LinksUpToDate>
  <CharactersWithSpaces>925845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Regulation 2011</dc:title>
  <dc:creator>ACT Government</dc:creator>
  <cp:keywords>R29</cp:keywords>
  <dc:description/>
  <cp:lastModifiedBy>Moxon, KarenL</cp:lastModifiedBy>
  <cp:revision>5</cp:revision>
  <cp:lastPrinted>2019-06-18T03:43:00Z</cp:lastPrinted>
  <dcterms:created xsi:type="dcterms:W3CDTF">2020-06-30T08:08:00Z</dcterms:created>
  <dcterms:modified xsi:type="dcterms:W3CDTF">2020-06-30T08:08:00Z</dcterms:modified>
  <cp:category>R29</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-30/06/20</vt:lpwstr>
  </property>
  <property fmtid="{D5CDD505-2E9C-101B-9397-08002B2CF9AE}" pid="5" name="RepubDt">
    <vt:lpwstr>02/01/20</vt:lpwstr>
  </property>
  <property fmtid="{D5CDD505-2E9C-101B-9397-08002B2CF9AE}" pid="6" name="StartDt">
    <vt:lpwstr>02/01/20</vt:lpwstr>
  </property>
  <property fmtid="{D5CDD505-2E9C-101B-9397-08002B2CF9AE}" pid="7" name="DMSID">
    <vt:lpwstr>1134097</vt:lpwstr>
  </property>
  <property fmtid="{D5CDD505-2E9C-101B-9397-08002B2CF9AE}" pid="8" name="JMSREQUIREDCHECKIN">
    <vt:lpwstr/>
  </property>
  <property fmtid="{D5CDD505-2E9C-101B-9397-08002B2CF9AE}" pid="9" name="CHECKEDOUTFROMJMS">
    <vt:lpwstr/>
  </property>
</Properties>
</file>