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64BF" w14:textId="77777777" w:rsidR="00711FDD" w:rsidRDefault="00711FDD" w:rsidP="00231CB7">
      <w:pPr>
        <w:jc w:val="center"/>
      </w:pPr>
      <w:bookmarkStart w:id="0" w:name="_Hlk27395292"/>
      <w:r>
        <w:rPr>
          <w:noProof/>
          <w:lang w:eastAsia="en-AU"/>
        </w:rPr>
        <w:drawing>
          <wp:inline distT="0" distB="0" distL="0" distR="0" wp14:anchorId="66614688" wp14:editId="3CDBBAEE">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CCC223" w14:textId="77777777" w:rsidR="00711FDD" w:rsidRDefault="00711FDD" w:rsidP="00231CB7">
      <w:pPr>
        <w:jc w:val="center"/>
        <w:rPr>
          <w:rFonts w:ascii="Arial" w:hAnsi="Arial"/>
        </w:rPr>
      </w:pPr>
      <w:r>
        <w:rPr>
          <w:rFonts w:ascii="Arial" w:hAnsi="Arial"/>
        </w:rPr>
        <w:t>Australian Capital Territory</w:t>
      </w:r>
    </w:p>
    <w:p w14:paraId="5B408EE2" w14:textId="53ACB780" w:rsidR="00711FDD" w:rsidRDefault="000C4048" w:rsidP="00231CB7">
      <w:pPr>
        <w:pStyle w:val="Billname1"/>
      </w:pPr>
      <w:r>
        <w:fldChar w:fldCharType="begin"/>
      </w:r>
      <w:r>
        <w:instrText xml:space="preserve"> REF Citation \*charformat  \* MERGEFORMAT </w:instrText>
      </w:r>
      <w:r>
        <w:fldChar w:fldCharType="separate"/>
      </w:r>
      <w:r w:rsidR="00997FD4">
        <w:t>Health Practitioner Regulation National Law Regulation 2018</w:t>
      </w:r>
      <w:r>
        <w:fldChar w:fldCharType="end"/>
      </w:r>
      <w:r w:rsidR="00711FDD">
        <w:t xml:space="preserve">    </w:t>
      </w:r>
    </w:p>
    <w:p w14:paraId="56B64998" w14:textId="0FBB4B47" w:rsidR="00711FDD" w:rsidRDefault="00493B37" w:rsidP="00231CB7">
      <w:pPr>
        <w:pStyle w:val="ActNo"/>
      </w:pPr>
      <w:bookmarkStart w:id="1" w:name="LawNo"/>
      <w:r>
        <w:t>SL2018-166</w:t>
      </w:r>
      <w:bookmarkEnd w:id="1"/>
    </w:p>
    <w:p w14:paraId="2A322FBA" w14:textId="77777777" w:rsidR="00711FDD" w:rsidRDefault="00711FDD" w:rsidP="00231CB7">
      <w:pPr>
        <w:pStyle w:val="CoverInForce"/>
      </w:pPr>
      <w:r>
        <w:t>made under the</w:t>
      </w:r>
    </w:p>
    <w:p w14:paraId="625DAE70" w14:textId="64748220" w:rsidR="00711FDD" w:rsidRDefault="000C4048" w:rsidP="00231CB7">
      <w:pPr>
        <w:pStyle w:val="CoverActName"/>
      </w:pPr>
      <w:r>
        <w:fldChar w:fldCharType="begin"/>
      </w:r>
      <w:r>
        <w:instrText xml:space="preserve"> REF ActName \*charformat </w:instrText>
      </w:r>
      <w:r>
        <w:fldChar w:fldCharType="separate"/>
      </w:r>
      <w:r w:rsidR="00997FD4" w:rsidRPr="00997FD4">
        <w:t>Health Practitioner Regulation National Law</w:t>
      </w:r>
      <w:r>
        <w:fldChar w:fldCharType="end"/>
      </w:r>
    </w:p>
    <w:p w14:paraId="3EF9DD8C" w14:textId="5DF0BDBB" w:rsidR="00711FDD" w:rsidRDefault="00711FDD" w:rsidP="00231CB7">
      <w:pPr>
        <w:pStyle w:val="RepubNo"/>
      </w:pPr>
      <w:r>
        <w:t xml:space="preserve">Republication No </w:t>
      </w:r>
      <w:bookmarkStart w:id="2" w:name="RepubNo"/>
      <w:r w:rsidR="00493B37">
        <w:t>5</w:t>
      </w:r>
      <w:bookmarkEnd w:id="2"/>
    </w:p>
    <w:p w14:paraId="12B51C0E" w14:textId="558F1FDB" w:rsidR="00711FDD" w:rsidRDefault="00711FDD" w:rsidP="00231CB7">
      <w:pPr>
        <w:pStyle w:val="EffectiveDate"/>
      </w:pPr>
      <w:r>
        <w:t xml:space="preserve">Effective:  </w:t>
      </w:r>
      <w:bookmarkStart w:id="3" w:name="EffectiveDate"/>
      <w:r w:rsidR="00493B37">
        <w:t>30 January 2023</w:t>
      </w:r>
      <w:bookmarkEnd w:id="3"/>
      <w:r w:rsidR="00493B37">
        <w:t xml:space="preserve"> – </w:t>
      </w:r>
      <w:bookmarkStart w:id="4" w:name="EndEffDate"/>
      <w:r w:rsidR="00493B37">
        <w:t>7 December 2023</w:t>
      </w:r>
      <w:bookmarkEnd w:id="4"/>
    </w:p>
    <w:p w14:paraId="4901F08B" w14:textId="0207C2CA" w:rsidR="00711FDD" w:rsidRDefault="00711FDD" w:rsidP="00231CB7">
      <w:pPr>
        <w:pStyle w:val="CoverInForce"/>
      </w:pPr>
      <w:r>
        <w:t xml:space="preserve">Republication date: </w:t>
      </w:r>
      <w:bookmarkStart w:id="5" w:name="InForceDate"/>
      <w:r w:rsidR="00493B37">
        <w:t>31 January 2023</w:t>
      </w:r>
      <w:bookmarkEnd w:id="5"/>
    </w:p>
    <w:p w14:paraId="6A75EBD2" w14:textId="44A60363" w:rsidR="00E4680D" w:rsidRDefault="004E585F" w:rsidP="00231CB7">
      <w:pPr>
        <w:pStyle w:val="CoverInForce"/>
      </w:pPr>
      <w:r>
        <w:t>Last amendment made</w:t>
      </w:r>
      <w:r w:rsidR="00CC234C">
        <w:t xml:space="preserve"> by </w:t>
      </w:r>
      <w:hyperlink r:id="rId9" w:tooltip="Health Practioner Regulation National Law Amendment (Paramedicine Qualification) Regulation 2022" w:history="1">
        <w:r w:rsidR="006D2EE0">
          <w:rPr>
            <w:rStyle w:val="charCitHyperlinkAbbrev"/>
          </w:rPr>
          <w:t>Statutory Rule No 2/2023</w:t>
        </w:r>
      </w:hyperlink>
      <w:r w:rsidR="00CC234C">
        <w:t xml:space="preserve"> (Vic)</w:t>
      </w:r>
      <w:r w:rsidR="006D2EE0">
        <w:br/>
        <w:t xml:space="preserve">(republication for amendments by </w:t>
      </w:r>
      <w:hyperlink r:id="rId10" w:tooltip="Health Practitioner Regulation National Law Amendment Regulation 2022" w:history="1">
        <w:r w:rsidR="00E90F2D">
          <w:rPr>
            <w:rStyle w:val="charCitHyperlinkAbbrev"/>
          </w:rPr>
          <w:t>Statutory Rule No 1/2023</w:t>
        </w:r>
      </w:hyperlink>
      <w:r w:rsidR="006D2EE0">
        <w:rPr>
          <w:rStyle w:val="charCitHyperlinkAbbrev"/>
        </w:rPr>
        <w:t xml:space="preserve"> </w:t>
      </w:r>
      <w:r w:rsidR="006D2EE0">
        <w:t xml:space="preserve">(Vic) and </w:t>
      </w:r>
      <w:hyperlink r:id="rId11" w:tooltip="Health Practioner Regulation National Law Amendment (Paramedicine Qualification) Regulation 2022" w:history="1">
        <w:r w:rsidR="00E90F2D">
          <w:rPr>
            <w:rStyle w:val="charCitHyperlinkAbbrev"/>
          </w:rPr>
          <w:t>Statutory Rule No 2/2023</w:t>
        </w:r>
      </w:hyperlink>
      <w:r w:rsidR="00E90F2D">
        <w:rPr>
          <w:rStyle w:val="charCitHyperlinkAbbrev"/>
        </w:rPr>
        <w:t xml:space="preserve"> </w:t>
      </w:r>
      <w:r w:rsidR="00E90F2D">
        <w:t>(Vic)</w:t>
      </w:r>
      <w:r w:rsidR="006D2EE0">
        <w:t>)</w:t>
      </w:r>
    </w:p>
    <w:p w14:paraId="25DADB54" w14:textId="77777777" w:rsidR="00711FDD" w:rsidRDefault="00711FDD" w:rsidP="00231CB7"/>
    <w:p w14:paraId="581CFDC8" w14:textId="77777777" w:rsidR="00711FDD" w:rsidRDefault="00711FDD" w:rsidP="00231CB7"/>
    <w:p w14:paraId="6B40BA72" w14:textId="77777777" w:rsidR="00711FDD" w:rsidRPr="00797332" w:rsidRDefault="00711FDD" w:rsidP="00231CB7">
      <w:pPr>
        <w:pStyle w:val="PageBreak"/>
      </w:pPr>
      <w:r w:rsidRPr="00797332">
        <w:br w:type="page"/>
      </w:r>
    </w:p>
    <w:bookmarkEnd w:id="0"/>
    <w:p w14:paraId="2D3D8A9F" w14:textId="77777777" w:rsidR="00231CB7" w:rsidRDefault="00231CB7" w:rsidP="00231CB7">
      <w:pPr>
        <w:pStyle w:val="CoverHeading"/>
      </w:pPr>
      <w:r>
        <w:lastRenderedPageBreak/>
        <w:t>About this republication</w:t>
      </w:r>
    </w:p>
    <w:p w14:paraId="2CFBBC1F" w14:textId="77777777" w:rsidR="00231CB7" w:rsidRDefault="00231CB7" w:rsidP="00231CB7">
      <w:pPr>
        <w:pStyle w:val="CoverSubHdg"/>
      </w:pPr>
      <w:r>
        <w:t>The republished law</w:t>
      </w:r>
    </w:p>
    <w:p w14:paraId="506CBA3E" w14:textId="23701D8F" w:rsidR="00231CB7" w:rsidRDefault="00231CB7" w:rsidP="00231CB7">
      <w:pPr>
        <w:pStyle w:val="CoverText"/>
      </w:pPr>
      <w:r>
        <w:t xml:space="preserve">This is a republication of the </w:t>
      </w:r>
      <w:r w:rsidR="00DA280B" w:rsidRPr="00493B37">
        <w:rPr>
          <w:i/>
        </w:rPr>
        <w:fldChar w:fldCharType="begin"/>
      </w:r>
      <w:r w:rsidR="00DA280B" w:rsidRPr="00493B37">
        <w:rPr>
          <w:i/>
        </w:rPr>
        <w:instrText xml:space="preserve"> REF citation *\charformat  \* MERGEFORMAT </w:instrText>
      </w:r>
      <w:r w:rsidR="00DA280B" w:rsidRPr="00493B37">
        <w:rPr>
          <w:i/>
        </w:rPr>
        <w:fldChar w:fldCharType="separate"/>
      </w:r>
      <w:r w:rsidR="00997FD4" w:rsidRPr="00997FD4">
        <w:rPr>
          <w:i/>
        </w:rPr>
        <w:t>Health Practitioner Regulation National Law Regulation 2018</w:t>
      </w:r>
      <w:r w:rsidR="00DA280B" w:rsidRPr="00493B37">
        <w:rPr>
          <w:i/>
        </w:rPr>
        <w:fldChar w:fldCharType="end"/>
      </w:r>
      <w:r>
        <w:rPr>
          <w:iCs/>
        </w:rPr>
        <w:t>,</w:t>
      </w:r>
      <w:r>
        <w:t xml:space="preserve"> made under the </w:t>
      </w:r>
      <w:r w:rsidRPr="00493B37">
        <w:rPr>
          <w:i/>
        </w:rPr>
        <w:fldChar w:fldCharType="begin"/>
      </w:r>
      <w:r w:rsidRPr="00493B37">
        <w:rPr>
          <w:i/>
        </w:rPr>
        <w:instrText xml:space="preserve"> REF ActName \*charformat  \* MERGEFORMAT </w:instrText>
      </w:r>
      <w:r w:rsidRPr="00493B37">
        <w:rPr>
          <w:i/>
        </w:rPr>
        <w:fldChar w:fldCharType="separate"/>
      </w:r>
      <w:r w:rsidR="00997FD4" w:rsidRPr="00997FD4">
        <w:rPr>
          <w:i/>
        </w:rPr>
        <w:t>Health Practitioner Regulation National Law</w:t>
      </w:r>
      <w:r w:rsidRPr="00493B37">
        <w:rPr>
          <w:i/>
        </w:rPr>
        <w:fldChar w:fldCharType="end"/>
      </w:r>
      <w:r>
        <w:t xml:space="preserve"> as in force on </w:t>
      </w:r>
      <w:r w:rsidR="000C4048">
        <w:fldChar w:fldCharType="begin"/>
      </w:r>
      <w:r w:rsidR="000C4048">
        <w:instrText xml:space="preserve"> REF InForceDate *\charformat </w:instrText>
      </w:r>
      <w:r w:rsidR="000C4048">
        <w:fldChar w:fldCharType="separate"/>
      </w:r>
      <w:r w:rsidR="00997FD4">
        <w:t>31 January 2023</w:t>
      </w:r>
      <w:r w:rsidR="000C4048">
        <w:fldChar w:fldCharType="end"/>
      </w:r>
      <w:r w:rsidRPr="00E030D9">
        <w:rPr>
          <w:rStyle w:val="charItals"/>
        </w:rPr>
        <w:t xml:space="preserve">.  </w:t>
      </w:r>
      <w:r>
        <w:t xml:space="preserve">It also includes any commencement, amendment, repeal or expiry affecting this republished law to </w:t>
      </w:r>
      <w:r w:rsidR="000C4048">
        <w:fldChar w:fldCharType="begin"/>
      </w:r>
      <w:r w:rsidR="000C4048">
        <w:instrText xml:space="preserve"> REF</w:instrText>
      </w:r>
      <w:r w:rsidR="000C4048">
        <w:instrText xml:space="preserve"> EffectiveDate *\charformat </w:instrText>
      </w:r>
      <w:r w:rsidR="000C4048">
        <w:fldChar w:fldCharType="separate"/>
      </w:r>
      <w:r w:rsidR="00997FD4">
        <w:t>30 January 2023</w:t>
      </w:r>
      <w:r w:rsidR="000C4048">
        <w:fldChar w:fldCharType="end"/>
      </w:r>
      <w:r>
        <w:t>.</w:t>
      </w:r>
    </w:p>
    <w:p w14:paraId="7631B336" w14:textId="77777777" w:rsidR="00231CB7" w:rsidRDefault="00231CB7" w:rsidP="00231CB7">
      <w:pPr>
        <w:pStyle w:val="CoverText"/>
      </w:pPr>
      <w:r>
        <w:t xml:space="preserve">The legislation history and amendment history of the republished law are set out in endnotes 3 and 4. </w:t>
      </w:r>
    </w:p>
    <w:p w14:paraId="6BB524E3" w14:textId="77777777" w:rsidR="00231CB7" w:rsidRDefault="00231CB7" w:rsidP="00231CB7">
      <w:pPr>
        <w:pStyle w:val="CoverSubHdg"/>
      </w:pPr>
      <w:r>
        <w:t>Kinds of republications</w:t>
      </w:r>
    </w:p>
    <w:p w14:paraId="1F55057D" w14:textId="6222AAD3" w:rsidR="00231CB7" w:rsidRDefault="00231CB7" w:rsidP="00231CB7">
      <w:pPr>
        <w:pStyle w:val="CoverText"/>
        <w:rPr>
          <w:color w:val="000000"/>
        </w:rPr>
      </w:pPr>
      <w:r>
        <w:rPr>
          <w:color w:val="000000"/>
        </w:rPr>
        <w:t xml:space="preserve">The Parliamentary Counsel’s Office prepares 2 kinds of republications of ACT laws (see the ACT legislation register at </w:t>
      </w:r>
      <w:hyperlink r:id="rId12" w:history="1">
        <w:r w:rsidRPr="00A54A43">
          <w:rPr>
            <w:rStyle w:val="charCitHyperlinkAbbrev"/>
          </w:rPr>
          <w:t>www.legislation.act.gov.au</w:t>
        </w:r>
      </w:hyperlink>
      <w:r>
        <w:rPr>
          <w:color w:val="000000"/>
        </w:rPr>
        <w:t>):</w:t>
      </w:r>
    </w:p>
    <w:p w14:paraId="1BC04AFA" w14:textId="0FE1D92A" w:rsidR="00231CB7" w:rsidRDefault="00231CB7" w:rsidP="00231CB7">
      <w:pPr>
        <w:pStyle w:val="CoverTextBullet"/>
      </w:pPr>
      <w:r>
        <w:t xml:space="preserve">authorised republications to which the </w:t>
      </w:r>
      <w:hyperlink r:id="rId13" w:tooltip="A2001-14" w:history="1">
        <w:r w:rsidRPr="00A54A43">
          <w:rPr>
            <w:rStyle w:val="charCitHyperlinkItal"/>
          </w:rPr>
          <w:t>Legislation Act 2001</w:t>
        </w:r>
      </w:hyperlink>
      <w:r>
        <w:t xml:space="preserve"> applies</w:t>
      </w:r>
    </w:p>
    <w:p w14:paraId="3B0925FF" w14:textId="77777777" w:rsidR="00231CB7" w:rsidRDefault="00231CB7" w:rsidP="00231CB7">
      <w:pPr>
        <w:pStyle w:val="CoverTextBullet"/>
      </w:pPr>
      <w:r>
        <w:t>unauthorised republications.</w:t>
      </w:r>
    </w:p>
    <w:p w14:paraId="690384EC" w14:textId="77777777" w:rsidR="00231CB7" w:rsidRDefault="00231CB7" w:rsidP="00231CB7">
      <w:pPr>
        <w:pStyle w:val="CoverText"/>
      </w:pPr>
      <w:r>
        <w:t>The status of this republication appears on the bottom of each page.</w:t>
      </w:r>
    </w:p>
    <w:p w14:paraId="470F310B" w14:textId="77777777" w:rsidR="00231CB7" w:rsidRDefault="00231CB7" w:rsidP="00231CB7">
      <w:pPr>
        <w:pStyle w:val="CoverSubHdg"/>
      </w:pPr>
      <w:proofErr w:type="spellStart"/>
      <w:r>
        <w:t>Uncommenced</w:t>
      </w:r>
      <w:proofErr w:type="spellEnd"/>
      <w:r>
        <w:t xml:space="preserve"> provisions and amendments</w:t>
      </w:r>
    </w:p>
    <w:p w14:paraId="2CD94EA3" w14:textId="5E0C9353" w:rsidR="00231CB7" w:rsidRDefault="00231CB7" w:rsidP="00231CB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A54A43">
          <w:rPr>
            <w:rStyle w:val="charCitHyperlinkAbbrev"/>
          </w:rPr>
          <w:t>www.legislation.act.gov.au</w:t>
        </w:r>
      </w:hyperlink>
      <w:r>
        <w:rPr>
          <w:color w:val="000000"/>
        </w:rPr>
        <w:t>). For more information, see the home page for this law on the register.</w:t>
      </w:r>
    </w:p>
    <w:p w14:paraId="27AA7C50" w14:textId="77777777" w:rsidR="00231CB7" w:rsidRDefault="00231CB7" w:rsidP="00231CB7">
      <w:pPr>
        <w:pStyle w:val="CoverSubHdg"/>
      </w:pPr>
      <w:r>
        <w:t>National Law</w:t>
      </w:r>
    </w:p>
    <w:p w14:paraId="526FCC46" w14:textId="77777777" w:rsidR="00231CB7" w:rsidRDefault="00231CB7" w:rsidP="00231CB7">
      <w:pPr>
        <w:pStyle w:val="CoverText"/>
        <w:rPr>
          <w:color w:val="000000"/>
        </w:rPr>
      </w:pPr>
      <w:r>
        <w:rPr>
          <w:color w:val="000000"/>
        </w:rPr>
        <w:t>This regulation is the Health Practitioner Regulation National Law Reg</w:t>
      </w:r>
      <w:r w:rsidR="00395F49">
        <w:rPr>
          <w:color w:val="000000"/>
        </w:rPr>
        <w:t>ulation 2018 made by the COAG Health</w:t>
      </w:r>
      <w:r>
        <w:rPr>
          <w:color w:val="000000"/>
        </w:rPr>
        <w:t xml:space="preserve"> Council under the Health Practitioner Regulation National Law, section 245.</w:t>
      </w:r>
    </w:p>
    <w:p w14:paraId="25FC70A6" w14:textId="77777777" w:rsidR="00711FDD" w:rsidRDefault="00711FDD" w:rsidP="00231CB7">
      <w:pPr>
        <w:pStyle w:val="00SigningPage"/>
        <w:sectPr w:rsidR="00711FDD" w:rsidSect="00231CB7">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3000" w:right="1900" w:bottom="2500" w:left="2300" w:header="2480" w:footer="2100" w:gutter="0"/>
          <w:pgNumType w:fmt="lowerRoman" w:start="1"/>
          <w:cols w:space="720"/>
          <w:titlePg/>
          <w:docGrid w:linePitch="254"/>
        </w:sectPr>
      </w:pPr>
    </w:p>
    <w:p w14:paraId="607A5443" w14:textId="77777777" w:rsidR="00711FDD" w:rsidRDefault="00711FDD" w:rsidP="00231CB7">
      <w:pPr>
        <w:jc w:val="center"/>
      </w:pPr>
      <w:r>
        <w:rPr>
          <w:noProof/>
          <w:lang w:eastAsia="en-AU"/>
        </w:rPr>
        <w:lastRenderedPageBreak/>
        <w:drawing>
          <wp:inline distT="0" distB="0" distL="0" distR="0" wp14:anchorId="549F0909" wp14:editId="742A9088">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FF84E0" w14:textId="77777777" w:rsidR="00711FDD" w:rsidRDefault="00711FDD" w:rsidP="00231CB7">
      <w:pPr>
        <w:jc w:val="center"/>
        <w:rPr>
          <w:rFonts w:ascii="Arial" w:hAnsi="Arial"/>
        </w:rPr>
      </w:pPr>
      <w:r>
        <w:rPr>
          <w:rFonts w:ascii="Arial" w:hAnsi="Arial"/>
        </w:rPr>
        <w:t>Australian Capital Territory</w:t>
      </w:r>
    </w:p>
    <w:p w14:paraId="18996CDB" w14:textId="398161BF" w:rsidR="00711FDD" w:rsidRDefault="000C4048" w:rsidP="00231CB7">
      <w:pPr>
        <w:pStyle w:val="Billname"/>
      </w:pPr>
      <w:r>
        <w:fldChar w:fldCharType="begin"/>
      </w:r>
      <w:r>
        <w:instrText xml:space="preserve"> REF Citation \*charformat  \* MERGEFORMAT </w:instrText>
      </w:r>
      <w:r>
        <w:fldChar w:fldCharType="separate"/>
      </w:r>
      <w:r w:rsidR="00997FD4">
        <w:t>Health Practitioner Regulation National Law Regulation 2018</w:t>
      </w:r>
      <w:r>
        <w:fldChar w:fldCharType="end"/>
      </w:r>
    </w:p>
    <w:p w14:paraId="50F1BB1D" w14:textId="77777777" w:rsidR="00711FDD" w:rsidRDefault="00711FDD" w:rsidP="00231CB7">
      <w:pPr>
        <w:pStyle w:val="CoverInForce"/>
      </w:pPr>
      <w:r>
        <w:t>made under the</w:t>
      </w:r>
    </w:p>
    <w:p w14:paraId="64A43228" w14:textId="1D9DC185" w:rsidR="00711FDD" w:rsidRDefault="000C4048" w:rsidP="00231CB7">
      <w:pPr>
        <w:pStyle w:val="CoverActName"/>
      </w:pPr>
      <w:r>
        <w:fldChar w:fldCharType="begin"/>
      </w:r>
      <w:r>
        <w:instrText xml:space="preserve"> REF ActName \*charformat </w:instrText>
      </w:r>
      <w:r>
        <w:fldChar w:fldCharType="separate"/>
      </w:r>
      <w:r w:rsidR="00997FD4" w:rsidRPr="00997FD4">
        <w:t>Health Practitioner Regulation National Law</w:t>
      </w:r>
      <w:r>
        <w:fldChar w:fldCharType="end"/>
      </w:r>
    </w:p>
    <w:p w14:paraId="0A251495" w14:textId="77777777" w:rsidR="00711FDD" w:rsidRDefault="00711FDD" w:rsidP="00231CB7">
      <w:pPr>
        <w:pStyle w:val="Placeholder"/>
      </w:pPr>
      <w:r>
        <w:rPr>
          <w:rStyle w:val="charContents"/>
          <w:sz w:val="16"/>
        </w:rPr>
        <w:t xml:space="preserve">  </w:t>
      </w:r>
      <w:r>
        <w:rPr>
          <w:rStyle w:val="charPage"/>
        </w:rPr>
        <w:t xml:space="preserve">  </w:t>
      </w:r>
    </w:p>
    <w:p w14:paraId="4B9348C2" w14:textId="77777777" w:rsidR="00711FDD" w:rsidRDefault="00711FDD" w:rsidP="00231CB7">
      <w:pPr>
        <w:pStyle w:val="N-TOCheading"/>
      </w:pPr>
      <w:r>
        <w:rPr>
          <w:rStyle w:val="charContents"/>
        </w:rPr>
        <w:t>Contents</w:t>
      </w:r>
    </w:p>
    <w:p w14:paraId="6C5B0FE4" w14:textId="77777777" w:rsidR="00711FDD" w:rsidRDefault="00711FDD" w:rsidP="00231CB7">
      <w:pPr>
        <w:pStyle w:val="N-9pt"/>
      </w:pPr>
      <w:r>
        <w:tab/>
      </w:r>
      <w:r>
        <w:rPr>
          <w:rStyle w:val="charPage"/>
        </w:rPr>
        <w:t>Page</w:t>
      </w:r>
    </w:p>
    <w:p w14:paraId="30C8E51D" w14:textId="0619F9DA" w:rsidR="001A745E" w:rsidRDefault="001A745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6060052" w:history="1">
        <w:r w:rsidRPr="001F3CA5">
          <w:t>Part 1</w:t>
        </w:r>
        <w:r>
          <w:rPr>
            <w:rFonts w:asciiTheme="minorHAnsi" w:eastAsiaTheme="minorEastAsia" w:hAnsiTheme="minorHAnsi" w:cstheme="minorBidi"/>
            <w:b w:val="0"/>
            <w:sz w:val="22"/>
            <w:szCs w:val="22"/>
            <w:lang w:eastAsia="en-AU"/>
          </w:rPr>
          <w:tab/>
        </w:r>
        <w:r w:rsidRPr="001F3CA5">
          <w:t>Preliminary</w:t>
        </w:r>
        <w:r w:rsidRPr="001A745E">
          <w:rPr>
            <w:vanish/>
          </w:rPr>
          <w:tab/>
        </w:r>
        <w:r w:rsidRPr="001A745E">
          <w:rPr>
            <w:vanish/>
          </w:rPr>
          <w:fldChar w:fldCharType="begin"/>
        </w:r>
        <w:r w:rsidRPr="001A745E">
          <w:rPr>
            <w:vanish/>
          </w:rPr>
          <w:instrText xml:space="preserve"> PAGEREF _Toc126060052 \h </w:instrText>
        </w:r>
        <w:r w:rsidRPr="001A745E">
          <w:rPr>
            <w:vanish/>
          </w:rPr>
        </w:r>
        <w:r w:rsidRPr="001A745E">
          <w:rPr>
            <w:vanish/>
          </w:rPr>
          <w:fldChar w:fldCharType="separate"/>
        </w:r>
        <w:r w:rsidR="00997FD4">
          <w:rPr>
            <w:vanish/>
          </w:rPr>
          <w:t>2</w:t>
        </w:r>
        <w:r w:rsidRPr="001A745E">
          <w:rPr>
            <w:vanish/>
          </w:rPr>
          <w:fldChar w:fldCharType="end"/>
        </w:r>
      </w:hyperlink>
    </w:p>
    <w:p w14:paraId="260A6519" w14:textId="7508BC91" w:rsidR="001A745E" w:rsidRDefault="001A745E">
      <w:pPr>
        <w:pStyle w:val="TOC5"/>
        <w:rPr>
          <w:rFonts w:asciiTheme="minorHAnsi" w:eastAsiaTheme="minorEastAsia" w:hAnsiTheme="minorHAnsi" w:cstheme="minorBidi"/>
          <w:sz w:val="22"/>
          <w:szCs w:val="22"/>
          <w:lang w:eastAsia="en-AU"/>
        </w:rPr>
      </w:pPr>
      <w:r>
        <w:tab/>
      </w:r>
      <w:hyperlink w:anchor="_Toc126060053" w:history="1">
        <w:r w:rsidRPr="001F3CA5">
          <w:t>1</w:t>
        </w:r>
        <w:r>
          <w:rPr>
            <w:rFonts w:asciiTheme="minorHAnsi" w:eastAsiaTheme="minorEastAsia" w:hAnsiTheme="minorHAnsi" w:cstheme="minorBidi"/>
            <w:sz w:val="22"/>
            <w:szCs w:val="22"/>
            <w:lang w:eastAsia="en-AU"/>
          </w:rPr>
          <w:tab/>
        </w:r>
        <w:r w:rsidRPr="001F3CA5">
          <w:t>Short title</w:t>
        </w:r>
        <w:r>
          <w:tab/>
        </w:r>
        <w:r>
          <w:fldChar w:fldCharType="begin"/>
        </w:r>
        <w:r>
          <w:instrText xml:space="preserve"> PAGEREF _Toc126060053 \h </w:instrText>
        </w:r>
        <w:r>
          <w:fldChar w:fldCharType="separate"/>
        </w:r>
        <w:r w:rsidR="00997FD4">
          <w:t>2</w:t>
        </w:r>
        <w:r>
          <w:fldChar w:fldCharType="end"/>
        </w:r>
      </w:hyperlink>
    </w:p>
    <w:p w14:paraId="77D54892" w14:textId="38240217" w:rsidR="001A745E" w:rsidRDefault="001A745E">
      <w:pPr>
        <w:pStyle w:val="TOC5"/>
        <w:rPr>
          <w:rFonts w:asciiTheme="minorHAnsi" w:eastAsiaTheme="minorEastAsia" w:hAnsiTheme="minorHAnsi" w:cstheme="minorBidi"/>
          <w:sz w:val="22"/>
          <w:szCs w:val="22"/>
          <w:lang w:eastAsia="en-AU"/>
        </w:rPr>
      </w:pPr>
      <w:r>
        <w:tab/>
      </w:r>
      <w:hyperlink w:anchor="_Toc126060054" w:history="1">
        <w:r w:rsidRPr="001F3CA5">
          <w:t>2</w:t>
        </w:r>
        <w:r>
          <w:rPr>
            <w:rFonts w:asciiTheme="minorHAnsi" w:eastAsiaTheme="minorEastAsia" w:hAnsiTheme="minorHAnsi" w:cstheme="minorBidi"/>
            <w:sz w:val="22"/>
            <w:szCs w:val="22"/>
            <w:lang w:eastAsia="en-AU"/>
          </w:rPr>
          <w:tab/>
        </w:r>
        <w:r w:rsidRPr="001F3CA5">
          <w:t>Commencement</w:t>
        </w:r>
        <w:r>
          <w:tab/>
        </w:r>
        <w:r>
          <w:fldChar w:fldCharType="begin"/>
        </w:r>
        <w:r>
          <w:instrText xml:space="preserve"> PAGEREF _Toc126060054 \h </w:instrText>
        </w:r>
        <w:r>
          <w:fldChar w:fldCharType="separate"/>
        </w:r>
        <w:r w:rsidR="00997FD4">
          <w:t>2</w:t>
        </w:r>
        <w:r>
          <w:fldChar w:fldCharType="end"/>
        </w:r>
      </w:hyperlink>
    </w:p>
    <w:p w14:paraId="4C4DF6BC" w14:textId="02EABF22" w:rsidR="001A745E" w:rsidRDefault="001A745E">
      <w:pPr>
        <w:pStyle w:val="TOC5"/>
        <w:rPr>
          <w:rFonts w:asciiTheme="minorHAnsi" w:eastAsiaTheme="minorEastAsia" w:hAnsiTheme="minorHAnsi" w:cstheme="minorBidi"/>
          <w:sz w:val="22"/>
          <w:szCs w:val="22"/>
          <w:lang w:eastAsia="en-AU"/>
        </w:rPr>
      </w:pPr>
      <w:r>
        <w:tab/>
      </w:r>
      <w:hyperlink w:anchor="_Toc126060055" w:history="1">
        <w:r w:rsidRPr="001F3CA5">
          <w:t>3</w:t>
        </w:r>
        <w:r>
          <w:rPr>
            <w:rFonts w:asciiTheme="minorHAnsi" w:eastAsiaTheme="minorEastAsia" w:hAnsiTheme="minorHAnsi" w:cstheme="minorBidi"/>
            <w:sz w:val="22"/>
            <w:szCs w:val="22"/>
            <w:lang w:eastAsia="en-AU"/>
          </w:rPr>
          <w:tab/>
        </w:r>
        <w:r w:rsidRPr="001F3CA5">
          <w:t>Definitions</w:t>
        </w:r>
        <w:r>
          <w:tab/>
        </w:r>
        <w:r>
          <w:fldChar w:fldCharType="begin"/>
        </w:r>
        <w:r>
          <w:instrText xml:space="preserve"> PAGEREF _Toc126060055 \h </w:instrText>
        </w:r>
        <w:r>
          <w:fldChar w:fldCharType="separate"/>
        </w:r>
        <w:r w:rsidR="00997FD4">
          <w:t>2</w:t>
        </w:r>
        <w:r>
          <w:fldChar w:fldCharType="end"/>
        </w:r>
      </w:hyperlink>
    </w:p>
    <w:p w14:paraId="65FF6123" w14:textId="2F74488D" w:rsidR="001A745E" w:rsidRDefault="000C4048">
      <w:pPr>
        <w:pStyle w:val="TOC2"/>
        <w:rPr>
          <w:rFonts w:asciiTheme="minorHAnsi" w:eastAsiaTheme="minorEastAsia" w:hAnsiTheme="minorHAnsi" w:cstheme="minorBidi"/>
          <w:b w:val="0"/>
          <w:sz w:val="22"/>
          <w:szCs w:val="22"/>
          <w:lang w:eastAsia="en-AU"/>
        </w:rPr>
      </w:pPr>
      <w:hyperlink w:anchor="_Toc126060056" w:history="1">
        <w:r w:rsidR="001A745E" w:rsidRPr="001F3CA5">
          <w:t>Part 2</w:t>
        </w:r>
        <w:r w:rsidR="001A745E">
          <w:rPr>
            <w:rFonts w:asciiTheme="minorHAnsi" w:eastAsiaTheme="minorEastAsia" w:hAnsiTheme="minorHAnsi" w:cstheme="minorBidi"/>
            <w:b w:val="0"/>
            <w:sz w:val="22"/>
            <w:szCs w:val="22"/>
            <w:lang w:eastAsia="en-AU"/>
          </w:rPr>
          <w:tab/>
        </w:r>
        <w:r w:rsidR="001A745E" w:rsidRPr="001F3CA5">
          <w:t>National Boards and registers</w:t>
        </w:r>
        <w:r w:rsidR="001A745E" w:rsidRPr="001A745E">
          <w:rPr>
            <w:vanish/>
          </w:rPr>
          <w:tab/>
        </w:r>
        <w:r w:rsidR="001A745E" w:rsidRPr="001A745E">
          <w:rPr>
            <w:vanish/>
          </w:rPr>
          <w:fldChar w:fldCharType="begin"/>
        </w:r>
        <w:r w:rsidR="001A745E" w:rsidRPr="001A745E">
          <w:rPr>
            <w:vanish/>
          </w:rPr>
          <w:instrText xml:space="preserve"> PAGEREF _Toc126060056 \h </w:instrText>
        </w:r>
        <w:r w:rsidR="001A745E" w:rsidRPr="001A745E">
          <w:rPr>
            <w:vanish/>
          </w:rPr>
        </w:r>
        <w:r w:rsidR="001A745E" w:rsidRPr="001A745E">
          <w:rPr>
            <w:vanish/>
          </w:rPr>
          <w:fldChar w:fldCharType="separate"/>
        </w:r>
        <w:r w:rsidR="00997FD4">
          <w:rPr>
            <w:vanish/>
          </w:rPr>
          <w:t>5</w:t>
        </w:r>
        <w:r w:rsidR="001A745E" w:rsidRPr="001A745E">
          <w:rPr>
            <w:vanish/>
          </w:rPr>
          <w:fldChar w:fldCharType="end"/>
        </w:r>
      </w:hyperlink>
    </w:p>
    <w:p w14:paraId="113E6990" w14:textId="55FB1685" w:rsidR="001A745E" w:rsidRDefault="001A745E">
      <w:pPr>
        <w:pStyle w:val="TOC5"/>
        <w:rPr>
          <w:rFonts w:asciiTheme="minorHAnsi" w:eastAsiaTheme="minorEastAsia" w:hAnsiTheme="minorHAnsi" w:cstheme="minorBidi"/>
          <w:sz w:val="22"/>
          <w:szCs w:val="22"/>
          <w:lang w:eastAsia="en-AU"/>
        </w:rPr>
      </w:pPr>
      <w:r>
        <w:tab/>
      </w:r>
      <w:hyperlink w:anchor="_Toc126060057" w:history="1">
        <w:r w:rsidRPr="001F3CA5">
          <w:t>4</w:t>
        </w:r>
        <w:r>
          <w:rPr>
            <w:rFonts w:asciiTheme="minorHAnsi" w:eastAsiaTheme="minorEastAsia" w:hAnsiTheme="minorHAnsi" w:cstheme="minorBidi"/>
            <w:sz w:val="22"/>
            <w:szCs w:val="22"/>
            <w:lang w:eastAsia="en-AU"/>
          </w:rPr>
          <w:tab/>
        </w:r>
        <w:r w:rsidRPr="001F3CA5">
          <w:t>National Boards for health professions</w:t>
        </w:r>
        <w:r>
          <w:tab/>
        </w:r>
        <w:r>
          <w:fldChar w:fldCharType="begin"/>
        </w:r>
        <w:r>
          <w:instrText xml:space="preserve"> PAGEREF _Toc126060057 \h </w:instrText>
        </w:r>
        <w:r>
          <w:fldChar w:fldCharType="separate"/>
        </w:r>
        <w:r w:rsidR="00997FD4">
          <w:t>5</w:t>
        </w:r>
        <w:r>
          <w:fldChar w:fldCharType="end"/>
        </w:r>
      </w:hyperlink>
    </w:p>
    <w:p w14:paraId="226477BB" w14:textId="202491A9" w:rsidR="001A745E" w:rsidRDefault="001A745E">
      <w:pPr>
        <w:pStyle w:val="TOC5"/>
        <w:rPr>
          <w:rFonts w:asciiTheme="minorHAnsi" w:eastAsiaTheme="minorEastAsia" w:hAnsiTheme="minorHAnsi" w:cstheme="minorBidi"/>
          <w:sz w:val="22"/>
          <w:szCs w:val="22"/>
          <w:lang w:eastAsia="en-AU"/>
        </w:rPr>
      </w:pPr>
      <w:r>
        <w:tab/>
      </w:r>
      <w:hyperlink w:anchor="_Toc126060058" w:history="1">
        <w:r w:rsidRPr="001F3CA5">
          <w:t>5</w:t>
        </w:r>
        <w:r>
          <w:rPr>
            <w:rFonts w:asciiTheme="minorHAnsi" w:eastAsiaTheme="minorEastAsia" w:hAnsiTheme="minorHAnsi" w:cstheme="minorBidi"/>
            <w:sz w:val="22"/>
            <w:szCs w:val="22"/>
            <w:lang w:eastAsia="en-AU"/>
          </w:rPr>
          <w:tab/>
        </w:r>
        <w:r w:rsidRPr="001F3CA5">
          <w:t>National Boards required to keep public national registers</w:t>
        </w:r>
        <w:r>
          <w:tab/>
        </w:r>
        <w:r>
          <w:fldChar w:fldCharType="begin"/>
        </w:r>
        <w:r>
          <w:instrText xml:space="preserve"> PAGEREF _Toc126060058 \h </w:instrText>
        </w:r>
        <w:r>
          <w:fldChar w:fldCharType="separate"/>
        </w:r>
        <w:r w:rsidR="00997FD4">
          <w:t>6</w:t>
        </w:r>
        <w:r>
          <w:fldChar w:fldCharType="end"/>
        </w:r>
      </w:hyperlink>
    </w:p>
    <w:p w14:paraId="0352002D" w14:textId="0AE9BE0E" w:rsidR="001A745E" w:rsidRDefault="000C4048">
      <w:pPr>
        <w:pStyle w:val="TOC2"/>
        <w:rPr>
          <w:rFonts w:asciiTheme="minorHAnsi" w:eastAsiaTheme="minorEastAsia" w:hAnsiTheme="minorHAnsi" w:cstheme="minorBidi"/>
          <w:b w:val="0"/>
          <w:sz w:val="22"/>
          <w:szCs w:val="22"/>
          <w:lang w:eastAsia="en-AU"/>
        </w:rPr>
      </w:pPr>
      <w:hyperlink w:anchor="_Toc126060059" w:history="1">
        <w:r w:rsidR="001A745E" w:rsidRPr="001F3CA5">
          <w:t>Part 3</w:t>
        </w:r>
        <w:r w:rsidR="001A745E">
          <w:rPr>
            <w:rFonts w:asciiTheme="minorHAnsi" w:eastAsiaTheme="minorEastAsia" w:hAnsiTheme="minorHAnsi" w:cstheme="minorBidi"/>
            <w:b w:val="0"/>
            <w:sz w:val="22"/>
            <w:szCs w:val="22"/>
            <w:lang w:eastAsia="en-AU"/>
          </w:rPr>
          <w:tab/>
        </w:r>
        <w:r w:rsidR="001A745E" w:rsidRPr="001F3CA5">
          <w:t>Application of AIC Act</w:t>
        </w:r>
        <w:r w:rsidR="001A745E" w:rsidRPr="001A745E">
          <w:rPr>
            <w:vanish/>
          </w:rPr>
          <w:tab/>
        </w:r>
        <w:r w:rsidR="001A745E" w:rsidRPr="001A745E">
          <w:rPr>
            <w:vanish/>
          </w:rPr>
          <w:fldChar w:fldCharType="begin"/>
        </w:r>
        <w:r w:rsidR="001A745E" w:rsidRPr="001A745E">
          <w:rPr>
            <w:vanish/>
          </w:rPr>
          <w:instrText xml:space="preserve"> PAGEREF _Toc126060059 \h </w:instrText>
        </w:r>
        <w:r w:rsidR="001A745E" w:rsidRPr="001A745E">
          <w:rPr>
            <w:vanish/>
          </w:rPr>
        </w:r>
        <w:r w:rsidR="001A745E" w:rsidRPr="001A745E">
          <w:rPr>
            <w:vanish/>
          </w:rPr>
          <w:fldChar w:fldCharType="separate"/>
        </w:r>
        <w:r w:rsidR="00997FD4">
          <w:rPr>
            <w:vanish/>
          </w:rPr>
          <w:t>7</w:t>
        </w:r>
        <w:r w:rsidR="001A745E" w:rsidRPr="001A745E">
          <w:rPr>
            <w:vanish/>
          </w:rPr>
          <w:fldChar w:fldCharType="end"/>
        </w:r>
      </w:hyperlink>
    </w:p>
    <w:p w14:paraId="7BDD7D82" w14:textId="050721F7" w:rsidR="001A745E" w:rsidRDefault="001A745E">
      <w:pPr>
        <w:pStyle w:val="TOC5"/>
        <w:rPr>
          <w:rFonts w:asciiTheme="minorHAnsi" w:eastAsiaTheme="minorEastAsia" w:hAnsiTheme="minorHAnsi" w:cstheme="minorBidi"/>
          <w:sz w:val="22"/>
          <w:szCs w:val="22"/>
          <w:lang w:eastAsia="en-AU"/>
        </w:rPr>
      </w:pPr>
      <w:r>
        <w:tab/>
      </w:r>
      <w:hyperlink w:anchor="_Toc126060060" w:history="1">
        <w:r w:rsidRPr="001F3CA5">
          <w:t>6</w:t>
        </w:r>
        <w:r>
          <w:rPr>
            <w:rFonts w:asciiTheme="minorHAnsi" w:eastAsiaTheme="minorEastAsia" w:hAnsiTheme="minorHAnsi" w:cstheme="minorBidi"/>
            <w:sz w:val="22"/>
            <w:szCs w:val="22"/>
            <w:lang w:eastAsia="en-AU"/>
          </w:rPr>
          <w:tab/>
        </w:r>
        <w:r w:rsidRPr="001F3CA5">
          <w:t>Application of AIC Act</w:t>
        </w:r>
        <w:r>
          <w:tab/>
        </w:r>
        <w:r>
          <w:fldChar w:fldCharType="begin"/>
        </w:r>
        <w:r>
          <w:instrText xml:space="preserve"> PAGEREF _Toc126060060 \h </w:instrText>
        </w:r>
        <w:r>
          <w:fldChar w:fldCharType="separate"/>
        </w:r>
        <w:r w:rsidR="00997FD4">
          <w:t>7</w:t>
        </w:r>
        <w:r>
          <w:fldChar w:fldCharType="end"/>
        </w:r>
      </w:hyperlink>
    </w:p>
    <w:p w14:paraId="7B24E926" w14:textId="31CE4C3B" w:rsidR="001A745E" w:rsidRDefault="001A745E">
      <w:pPr>
        <w:pStyle w:val="TOC5"/>
        <w:rPr>
          <w:rFonts w:asciiTheme="minorHAnsi" w:eastAsiaTheme="minorEastAsia" w:hAnsiTheme="minorHAnsi" w:cstheme="minorBidi"/>
          <w:sz w:val="22"/>
          <w:szCs w:val="22"/>
          <w:lang w:eastAsia="en-AU"/>
        </w:rPr>
      </w:pPr>
      <w:r>
        <w:tab/>
      </w:r>
      <w:hyperlink w:anchor="_Toc126060061" w:history="1">
        <w:r w:rsidRPr="001F3CA5">
          <w:t>7</w:t>
        </w:r>
        <w:r>
          <w:rPr>
            <w:rFonts w:asciiTheme="minorHAnsi" w:eastAsiaTheme="minorEastAsia" w:hAnsiTheme="minorHAnsi" w:cstheme="minorBidi"/>
            <w:sz w:val="22"/>
            <w:szCs w:val="22"/>
            <w:lang w:eastAsia="en-AU"/>
          </w:rPr>
          <w:tab/>
        </w:r>
        <w:r w:rsidRPr="001F3CA5">
          <w:t>References in AIC Act to particular terms</w:t>
        </w:r>
        <w:r>
          <w:tab/>
        </w:r>
        <w:r>
          <w:fldChar w:fldCharType="begin"/>
        </w:r>
        <w:r>
          <w:instrText xml:space="preserve"> PAGEREF _Toc126060061 \h </w:instrText>
        </w:r>
        <w:r>
          <w:fldChar w:fldCharType="separate"/>
        </w:r>
        <w:r w:rsidR="00997FD4">
          <w:t>7</w:t>
        </w:r>
        <w:r>
          <w:fldChar w:fldCharType="end"/>
        </w:r>
      </w:hyperlink>
    </w:p>
    <w:p w14:paraId="52115090" w14:textId="43D93031" w:rsidR="001A745E" w:rsidRDefault="001A745E">
      <w:pPr>
        <w:pStyle w:val="TOC5"/>
        <w:rPr>
          <w:rFonts w:asciiTheme="minorHAnsi" w:eastAsiaTheme="minorEastAsia" w:hAnsiTheme="minorHAnsi" w:cstheme="minorBidi"/>
          <w:sz w:val="22"/>
          <w:szCs w:val="22"/>
          <w:lang w:eastAsia="en-AU"/>
        </w:rPr>
      </w:pPr>
      <w:r>
        <w:tab/>
      </w:r>
      <w:hyperlink w:anchor="_Toc126060062" w:history="1">
        <w:r w:rsidRPr="001F3CA5">
          <w:t>8</w:t>
        </w:r>
        <w:r>
          <w:rPr>
            <w:rFonts w:asciiTheme="minorHAnsi" w:eastAsiaTheme="minorEastAsia" w:hAnsiTheme="minorHAnsi" w:cstheme="minorBidi"/>
            <w:sz w:val="22"/>
            <w:szCs w:val="22"/>
            <w:lang w:eastAsia="en-AU"/>
          </w:rPr>
          <w:tab/>
        </w:r>
        <w:r w:rsidRPr="001F3CA5">
          <w:t>Modifications relating to appointment of National Health Practitioner Privacy Commissioner and staff</w:t>
        </w:r>
        <w:r>
          <w:tab/>
        </w:r>
        <w:r>
          <w:fldChar w:fldCharType="begin"/>
        </w:r>
        <w:r>
          <w:instrText xml:space="preserve"> PAGEREF _Toc126060062 \h </w:instrText>
        </w:r>
        <w:r>
          <w:fldChar w:fldCharType="separate"/>
        </w:r>
        <w:r w:rsidR="00997FD4">
          <w:t>8</w:t>
        </w:r>
        <w:r>
          <w:fldChar w:fldCharType="end"/>
        </w:r>
      </w:hyperlink>
    </w:p>
    <w:p w14:paraId="7D4C8498" w14:textId="60614F1C" w:rsidR="001A745E" w:rsidRDefault="001A745E">
      <w:pPr>
        <w:pStyle w:val="TOC5"/>
        <w:rPr>
          <w:rFonts w:asciiTheme="minorHAnsi" w:eastAsiaTheme="minorEastAsia" w:hAnsiTheme="minorHAnsi" w:cstheme="minorBidi"/>
          <w:sz w:val="22"/>
          <w:szCs w:val="22"/>
          <w:lang w:eastAsia="en-AU"/>
        </w:rPr>
      </w:pPr>
      <w:r>
        <w:tab/>
      </w:r>
      <w:hyperlink w:anchor="_Toc126060063" w:history="1">
        <w:r w:rsidRPr="001F3CA5">
          <w:t>9</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_Toc126060063 \h </w:instrText>
        </w:r>
        <w:r>
          <w:fldChar w:fldCharType="separate"/>
        </w:r>
        <w:r w:rsidR="00997FD4">
          <w:t>9</w:t>
        </w:r>
        <w:r>
          <w:fldChar w:fldCharType="end"/>
        </w:r>
      </w:hyperlink>
    </w:p>
    <w:p w14:paraId="7B87A4B7" w14:textId="6D4AA18D" w:rsidR="001A745E" w:rsidRDefault="001A745E">
      <w:pPr>
        <w:pStyle w:val="TOC5"/>
        <w:rPr>
          <w:rFonts w:asciiTheme="minorHAnsi" w:eastAsiaTheme="minorEastAsia" w:hAnsiTheme="minorHAnsi" w:cstheme="minorBidi"/>
          <w:sz w:val="22"/>
          <w:szCs w:val="22"/>
          <w:lang w:eastAsia="en-AU"/>
        </w:rPr>
      </w:pPr>
      <w:r>
        <w:tab/>
      </w:r>
      <w:hyperlink w:anchor="_Toc126060064" w:history="1">
        <w:r w:rsidRPr="001F3CA5">
          <w:t>10</w:t>
        </w:r>
        <w:r>
          <w:rPr>
            <w:rFonts w:asciiTheme="minorHAnsi" w:eastAsiaTheme="minorEastAsia" w:hAnsiTheme="minorHAnsi" w:cstheme="minorBidi"/>
            <w:sz w:val="22"/>
            <w:szCs w:val="22"/>
            <w:lang w:eastAsia="en-AU"/>
          </w:rPr>
          <w:tab/>
        </w:r>
        <w:r w:rsidRPr="001F3CA5">
          <w:t>Modifications about annual report</w:t>
        </w:r>
        <w:r>
          <w:tab/>
        </w:r>
        <w:r>
          <w:fldChar w:fldCharType="begin"/>
        </w:r>
        <w:r>
          <w:instrText xml:space="preserve"> PAGEREF _Toc126060064 \h </w:instrText>
        </w:r>
        <w:r>
          <w:fldChar w:fldCharType="separate"/>
        </w:r>
        <w:r w:rsidR="00997FD4">
          <w:t>10</w:t>
        </w:r>
        <w:r>
          <w:fldChar w:fldCharType="end"/>
        </w:r>
      </w:hyperlink>
    </w:p>
    <w:p w14:paraId="1DC6F718" w14:textId="0DE75878" w:rsidR="001A745E" w:rsidRDefault="001A745E">
      <w:pPr>
        <w:pStyle w:val="TOC5"/>
        <w:rPr>
          <w:rFonts w:asciiTheme="minorHAnsi" w:eastAsiaTheme="minorEastAsia" w:hAnsiTheme="minorHAnsi" w:cstheme="minorBidi"/>
          <w:sz w:val="22"/>
          <w:szCs w:val="22"/>
          <w:lang w:eastAsia="en-AU"/>
        </w:rPr>
      </w:pPr>
      <w:r>
        <w:tab/>
      </w:r>
      <w:hyperlink w:anchor="_Toc126060065" w:history="1">
        <w:r w:rsidRPr="001F3CA5">
          <w:t>11</w:t>
        </w:r>
        <w:r>
          <w:rPr>
            <w:rFonts w:asciiTheme="minorHAnsi" w:eastAsiaTheme="minorEastAsia" w:hAnsiTheme="minorHAnsi" w:cstheme="minorBidi"/>
            <w:sz w:val="22"/>
            <w:szCs w:val="22"/>
            <w:lang w:eastAsia="en-AU"/>
          </w:rPr>
          <w:tab/>
        </w:r>
        <w:r w:rsidRPr="001F3CA5">
          <w:t>Miscellaneous modifications</w:t>
        </w:r>
        <w:r>
          <w:tab/>
        </w:r>
        <w:r>
          <w:fldChar w:fldCharType="begin"/>
        </w:r>
        <w:r>
          <w:instrText xml:space="preserve"> PAGEREF _Toc126060065 \h </w:instrText>
        </w:r>
        <w:r>
          <w:fldChar w:fldCharType="separate"/>
        </w:r>
        <w:r w:rsidR="00997FD4">
          <w:t>10</w:t>
        </w:r>
        <w:r>
          <w:fldChar w:fldCharType="end"/>
        </w:r>
      </w:hyperlink>
    </w:p>
    <w:p w14:paraId="75021BDF" w14:textId="6423F42E" w:rsidR="001A745E" w:rsidRDefault="001A745E">
      <w:pPr>
        <w:pStyle w:val="TOC5"/>
        <w:rPr>
          <w:rFonts w:asciiTheme="minorHAnsi" w:eastAsiaTheme="minorEastAsia" w:hAnsiTheme="minorHAnsi" w:cstheme="minorBidi"/>
          <w:sz w:val="22"/>
          <w:szCs w:val="22"/>
          <w:lang w:eastAsia="en-AU"/>
        </w:rPr>
      </w:pPr>
      <w:r>
        <w:tab/>
      </w:r>
      <w:hyperlink w:anchor="_Toc126060066" w:history="1">
        <w:r w:rsidRPr="001F3CA5">
          <w:t>12</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_Toc126060066 \h </w:instrText>
        </w:r>
        <w:r>
          <w:fldChar w:fldCharType="separate"/>
        </w:r>
        <w:r w:rsidR="00997FD4">
          <w:t>12</w:t>
        </w:r>
        <w:r>
          <w:fldChar w:fldCharType="end"/>
        </w:r>
      </w:hyperlink>
    </w:p>
    <w:p w14:paraId="6CF43724" w14:textId="19F9E934" w:rsidR="001A745E" w:rsidRDefault="000C4048">
      <w:pPr>
        <w:pStyle w:val="TOC2"/>
        <w:rPr>
          <w:rFonts w:asciiTheme="minorHAnsi" w:eastAsiaTheme="minorEastAsia" w:hAnsiTheme="minorHAnsi" w:cstheme="minorBidi"/>
          <w:b w:val="0"/>
          <w:sz w:val="22"/>
          <w:szCs w:val="22"/>
          <w:lang w:eastAsia="en-AU"/>
        </w:rPr>
      </w:pPr>
      <w:hyperlink w:anchor="_Toc126060067" w:history="1">
        <w:r w:rsidR="001A745E" w:rsidRPr="001F3CA5">
          <w:t>Part 4</w:t>
        </w:r>
        <w:r w:rsidR="001A745E">
          <w:rPr>
            <w:rFonts w:asciiTheme="minorHAnsi" w:eastAsiaTheme="minorEastAsia" w:hAnsiTheme="minorHAnsi" w:cstheme="minorBidi"/>
            <w:b w:val="0"/>
            <w:sz w:val="22"/>
            <w:szCs w:val="22"/>
            <w:lang w:eastAsia="en-AU"/>
          </w:rPr>
          <w:tab/>
        </w:r>
        <w:r w:rsidR="001A745E" w:rsidRPr="001F3CA5">
          <w:t>Application of FOI Act</w:t>
        </w:r>
        <w:r w:rsidR="001A745E" w:rsidRPr="001A745E">
          <w:rPr>
            <w:vanish/>
          </w:rPr>
          <w:tab/>
        </w:r>
        <w:r w:rsidR="001A745E" w:rsidRPr="001A745E">
          <w:rPr>
            <w:vanish/>
          </w:rPr>
          <w:fldChar w:fldCharType="begin"/>
        </w:r>
        <w:r w:rsidR="001A745E" w:rsidRPr="001A745E">
          <w:rPr>
            <w:vanish/>
          </w:rPr>
          <w:instrText xml:space="preserve"> PAGEREF _Toc126060067 \h </w:instrText>
        </w:r>
        <w:r w:rsidR="001A745E" w:rsidRPr="001A745E">
          <w:rPr>
            <w:vanish/>
          </w:rPr>
        </w:r>
        <w:r w:rsidR="001A745E" w:rsidRPr="001A745E">
          <w:rPr>
            <w:vanish/>
          </w:rPr>
          <w:fldChar w:fldCharType="separate"/>
        </w:r>
        <w:r w:rsidR="00997FD4">
          <w:rPr>
            <w:vanish/>
          </w:rPr>
          <w:t>13</w:t>
        </w:r>
        <w:r w:rsidR="001A745E" w:rsidRPr="001A745E">
          <w:rPr>
            <w:vanish/>
          </w:rPr>
          <w:fldChar w:fldCharType="end"/>
        </w:r>
      </w:hyperlink>
    </w:p>
    <w:p w14:paraId="6FF4471A" w14:textId="3B71C851" w:rsidR="001A745E" w:rsidRDefault="001A745E">
      <w:pPr>
        <w:pStyle w:val="TOC5"/>
        <w:rPr>
          <w:rFonts w:asciiTheme="minorHAnsi" w:eastAsiaTheme="minorEastAsia" w:hAnsiTheme="minorHAnsi" w:cstheme="minorBidi"/>
          <w:sz w:val="22"/>
          <w:szCs w:val="22"/>
          <w:lang w:eastAsia="en-AU"/>
        </w:rPr>
      </w:pPr>
      <w:r>
        <w:tab/>
      </w:r>
      <w:hyperlink w:anchor="_Toc126060068" w:history="1">
        <w:r w:rsidRPr="001F3CA5">
          <w:t>13</w:t>
        </w:r>
        <w:r>
          <w:rPr>
            <w:rFonts w:asciiTheme="minorHAnsi" w:eastAsiaTheme="minorEastAsia" w:hAnsiTheme="minorHAnsi" w:cstheme="minorBidi"/>
            <w:sz w:val="22"/>
            <w:szCs w:val="22"/>
            <w:lang w:eastAsia="en-AU"/>
          </w:rPr>
          <w:tab/>
        </w:r>
        <w:r w:rsidRPr="001F3CA5">
          <w:t>Application of FOI Act</w:t>
        </w:r>
        <w:r>
          <w:tab/>
        </w:r>
        <w:r>
          <w:fldChar w:fldCharType="begin"/>
        </w:r>
        <w:r>
          <w:instrText xml:space="preserve"> PAGEREF _Toc126060068 \h </w:instrText>
        </w:r>
        <w:r>
          <w:fldChar w:fldCharType="separate"/>
        </w:r>
        <w:r w:rsidR="00997FD4">
          <w:t>13</w:t>
        </w:r>
        <w:r>
          <w:fldChar w:fldCharType="end"/>
        </w:r>
      </w:hyperlink>
    </w:p>
    <w:p w14:paraId="0958A75C" w14:textId="0F6BDFB9" w:rsidR="001A745E" w:rsidRDefault="001A745E">
      <w:pPr>
        <w:pStyle w:val="TOC5"/>
        <w:rPr>
          <w:rFonts w:asciiTheme="minorHAnsi" w:eastAsiaTheme="minorEastAsia" w:hAnsiTheme="minorHAnsi" w:cstheme="minorBidi"/>
          <w:sz w:val="22"/>
          <w:szCs w:val="22"/>
          <w:lang w:eastAsia="en-AU"/>
        </w:rPr>
      </w:pPr>
      <w:r>
        <w:tab/>
      </w:r>
      <w:hyperlink w:anchor="_Toc126060069" w:history="1">
        <w:r w:rsidRPr="001F3CA5">
          <w:t>14</w:t>
        </w:r>
        <w:r>
          <w:rPr>
            <w:rFonts w:asciiTheme="minorHAnsi" w:eastAsiaTheme="minorEastAsia" w:hAnsiTheme="minorHAnsi" w:cstheme="minorBidi"/>
            <w:sz w:val="22"/>
            <w:szCs w:val="22"/>
            <w:lang w:eastAsia="en-AU"/>
          </w:rPr>
          <w:tab/>
        </w:r>
        <w:r w:rsidRPr="001F3CA5">
          <w:t>References in FOI Act to particular terms</w:t>
        </w:r>
        <w:r>
          <w:tab/>
        </w:r>
        <w:r>
          <w:fldChar w:fldCharType="begin"/>
        </w:r>
        <w:r>
          <w:instrText xml:space="preserve"> PAGEREF _Toc126060069 \h </w:instrText>
        </w:r>
        <w:r>
          <w:fldChar w:fldCharType="separate"/>
        </w:r>
        <w:r w:rsidR="00997FD4">
          <w:t>13</w:t>
        </w:r>
        <w:r>
          <w:fldChar w:fldCharType="end"/>
        </w:r>
      </w:hyperlink>
    </w:p>
    <w:p w14:paraId="29193217" w14:textId="173F34C0" w:rsidR="001A745E" w:rsidRDefault="001A745E">
      <w:pPr>
        <w:pStyle w:val="TOC5"/>
        <w:rPr>
          <w:rFonts w:asciiTheme="minorHAnsi" w:eastAsiaTheme="minorEastAsia" w:hAnsiTheme="minorHAnsi" w:cstheme="minorBidi"/>
          <w:sz w:val="22"/>
          <w:szCs w:val="22"/>
          <w:lang w:eastAsia="en-AU"/>
        </w:rPr>
      </w:pPr>
      <w:r>
        <w:tab/>
      </w:r>
      <w:hyperlink w:anchor="_Toc126060070" w:history="1">
        <w:r w:rsidRPr="001F3CA5">
          <w:t>15</w:t>
        </w:r>
        <w:r>
          <w:rPr>
            <w:rFonts w:asciiTheme="minorHAnsi" w:eastAsiaTheme="minorEastAsia" w:hAnsiTheme="minorHAnsi" w:cstheme="minorBidi"/>
            <w:sz w:val="22"/>
            <w:szCs w:val="22"/>
            <w:lang w:eastAsia="en-AU"/>
          </w:rPr>
          <w:tab/>
        </w:r>
        <w:r w:rsidRPr="001F3CA5">
          <w:t>Modifications relating to National Agency and National Boards</w:t>
        </w:r>
        <w:r>
          <w:tab/>
        </w:r>
        <w:r>
          <w:fldChar w:fldCharType="begin"/>
        </w:r>
        <w:r>
          <w:instrText xml:space="preserve"> PAGEREF _Toc126060070 \h </w:instrText>
        </w:r>
        <w:r>
          <w:fldChar w:fldCharType="separate"/>
        </w:r>
        <w:r w:rsidR="00997FD4">
          <w:t>14</w:t>
        </w:r>
        <w:r>
          <w:fldChar w:fldCharType="end"/>
        </w:r>
      </w:hyperlink>
    </w:p>
    <w:p w14:paraId="46A362A3" w14:textId="5B089EBC" w:rsidR="001A745E" w:rsidRDefault="001A745E">
      <w:pPr>
        <w:pStyle w:val="TOC5"/>
        <w:rPr>
          <w:rFonts w:asciiTheme="minorHAnsi" w:eastAsiaTheme="minorEastAsia" w:hAnsiTheme="minorHAnsi" w:cstheme="minorBidi"/>
          <w:sz w:val="22"/>
          <w:szCs w:val="22"/>
          <w:lang w:eastAsia="en-AU"/>
        </w:rPr>
      </w:pPr>
      <w:r>
        <w:tab/>
      </w:r>
      <w:hyperlink w:anchor="_Toc126060071" w:history="1">
        <w:r w:rsidRPr="001F3CA5">
          <w:t>16</w:t>
        </w:r>
        <w:r>
          <w:rPr>
            <w:rFonts w:asciiTheme="minorHAnsi" w:eastAsiaTheme="minorEastAsia" w:hAnsiTheme="minorHAnsi" w:cstheme="minorBidi"/>
            <w:sz w:val="22"/>
            <w:szCs w:val="22"/>
            <w:lang w:eastAsia="en-AU"/>
          </w:rPr>
          <w:tab/>
        </w:r>
        <w:r w:rsidRPr="001F3CA5">
          <w:t>Modifications relating to reports prepared by National Health Practitioner Privacy Commissioner</w:t>
        </w:r>
        <w:r>
          <w:tab/>
        </w:r>
        <w:r>
          <w:fldChar w:fldCharType="begin"/>
        </w:r>
        <w:r>
          <w:instrText xml:space="preserve"> PAGEREF _Toc126060071 \h </w:instrText>
        </w:r>
        <w:r>
          <w:fldChar w:fldCharType="separate"/>
        </w:r>
        <w:r w:rsidR="00997FD4">
          <w:t>15</w:t>
        </w:r>
        <w:r>
          <w:fldChar w:fldCharType="end"/>
        </w:r>
      </w:hyperlink>
    </w:p>
    <w:p w14:paraId="050BEF98" w14:textId="4BC82409" w:rsidR="001A745E" w:rsidRDefault="001A745E">
      <w:pPr>
        <w:pStyle w:val="TOC5"/>
        <w:rPr>
          <w:rFonts w:asciiTheme="minorHAnsi" w:eastAsiaTheme="minorEastAsia" w:hAnsiTheme="minorHAnsi" w:cstheme="minorBidi"/>
          <w:sz w:val="22"/>
          <w:szCs w:val="22"/>
          <w:lang w:eastAsia="en-AU"/>
        </w:rPr>
      </w:pPr>
      <w:r>
        <w:tab/>
      </w:r>
      <w:hyperlink w:anchor="_Toc126060072" w:history="1">
        <w:r w:rsidRPr="001F3CA5">
          <w:t>17</w:t>
        </w:r>
        <w:r>
          <w:rPr>
            <w:rFonts w:asciiTheme="minorHAnsi" w:eastAsiaTheme="minorEastAsia" w:hAnsiTheme="minorHAnsi" w:cstheme="minorBidi"/>
            <w:sz w:val="22"/>
            <w:szCs w:val="22"/>
            <w:lang w:eastAsia="en-AU"/>
          </w:rPr>
          <w:tab/>
        </w:r>
        <w:r w:rsidRPr="001F3CA5">
          <w:t>Modifications relating to Administrative Appeals Tribunal</w:t>
        </w:r>
        <w:r>
          <w:tab/>
        </w:r>
        <w:r>
          <w:fldChar w:fldCharType="begin"/>
        </w:r>
        <w:r>
          <w:instrText xml:space="preserve"> PAGEREF _Toc126060072 \h </w:instrText>
        </w:r>
        <w:r>
          <w:fldChar w:fldCharType="separate"/>
        </w:r>
        <w:r w:rsidR="00997FD4">
          <w:t>15</w:t>
        </w:r>
        <w:r>
          <w:fldChar w:fldCharType="end"/>
        </w:r>
      </w:hyperlink>
    </w:p>
    <w:p w14:paraId="35F34EAB" w14:textId="2C412F4A" w:rsidR="001A745E" w:rsidRDefault="001A745E">
      <w:pPr>
        <w:pStyle w:val="TOC5"/>
        <w:rPr>
          <w:rFonts w:asciiTheme="minorHAnsi" w:eastAsiaTheme="minorEastAsia" w:hAnsiTheme="minorHAnsi" w:cstheme="minorBidi"/>
          <w:sz w:val="22"/>
          <w:szCs w:val="22"/>
          <w:lang w:eastAsia="en-AU"/>
        </w:rPr>
      </w:pPr>
      <w:r>
        <w:tab/>
      </w:r>
      <w:hyperlink w:anchor="_Toc126060073" w:history="1">
        <w:r w:rsidRPr="001F3CA5">
          <w:t>18</w:t>
        </w:r>
        <w:r>
          <w:rPr>
            <w:rFonts w:asciiTheme="minorHAnsi" w:eastAsiaTheme="minorEastAsia" w:hAnsiTheme="minorHAnsi" w:cstheme="minorBidi"/>
            <w:sz w:val="22"/>
            <w:szCs w:val="22"/>
            <w:lang w:eastAsia="en-AU"/>
          </w:rPr>
          <w:tab/>
        </w:r>
        <w:r w:rsidRPr="001F3CA5">
          <w:t>Modifications relating to Part VII of the FOI Act</w:t>
        </w:r>
        <w:r>
          <w:tab/>
        </w:r>
        <w:r>
          <w:fldChar w:fldCharType="begin"/>
        </w:r>
        <w:r>
          <w:instrText xml:space="preserve"> PAGEREF _Toc126060073 \h </w:instrText>
        </w:r>
        <w:r>
          <w:fldChar w:fldCharType="separate"/>
        </w:r>
        <w:r w:rsidR="00997FD4">
          <w:t>15</w:t>
        </w:r>
        <w:r>
          <w:fldChar w:fldCharType="end"/>
        </w:r>
      </w:hyperlink>
    </w:p>
    <w:p w14:paraId="521DD5A7" w14:textId="6F13F09F" w:rsidR="001A745E" w:rsidRDefault="001A745E">
      <w:pPr>
        <w:pStyle w:val="TOC5"/>
        <w:rPr>
          <w:rFonts w:asciiTheme="minorHAnsi" w:eastAsiaTheme="minorEastAsia" w:hAnsiTheme="minorHAnsi" w:cstheme="minorBidi"/>
          <w:sz w:val="22"/>
          <w:szCs w:val="22"/>
          <w:lang w:eastAsia="en-AU"/>
        </w:rPr>
      </w:pPr>
      <w:r>
        <w:tab/>
      </w:r>
      <w:hyperlink w:anchor="_Toc126060074" w:history="1">
        <w:r w:rsidRPr="001F3CA5">
          <w:t>19</w:t>
        </w:r>
        <w:r>
          <w:rPr>
            <w:rFonts w:asciiTheme="minorHAnsi" w:eastAsiaTheme="minorEastAsia" w:hAnsiTheme="minorHAnsi" w:cstheme="minorBidi"/>
            <w:sz w:val="22"/>
            <w:szCs w:val="22"/>
            <w:lang w:eastAsia="en-AU"/>
          </w:rPr>
          <w:tab/>
        </w:r>
        <w:r w:rsidRPr="001F3CA5">
          <w:t>Miscellaneous</w:t>
        </w:r>
        <w:r w:rsidRPr="001F3CA5">
          <w:rPr>
            <w:spacing w:val="40"/>
          </w:rPr>
          <w:t xml:space="preserve"> </w:t>
        </w:r>
        <w:r w:rsidRPr="001F3CA5">
          <w:t>modifications</w:t>
        </w:r>
        <w:r>
          <w:tab/>
        </w:r>
        <w:r>
          <w:fldChar w:fldCharType="begin"/>
        </w:r>
        <w:r>
          <w:instrText xml:space="preserve"> PAGEREF _Toc126060074 \h </w:instrText>
        </w:r>
        <w:r>
          <w:fldChar w:fldCharType="separate"/>
        </w:r>
        <w:r w:rsidR="00997FD4">
          <w:t>16</w:t>
        </w:r>
        <w:r>
          <w:fldChar w:fldCharType="end"/>
        </w:r>
      </w:hyperlink>
    </w:p>
    <w:p w14:paraId="5D9A5835" w14:textId="69551F2C" w:rsidR="001A745E" w:rsidRDefault="001A745E">
      <w:pPr>
        <w:pStyle w:val="TOC5"/>
        <w:rPr>
          <w:rFonts w:asciiTheme="minorHAnsi" w:eastAsiaTheme="minorEastAsia" w:hAnsiTheme="minorHAnsi" w:cstheme="minorBidi"/>
          <w:sz w:val="22"/>
          <w:szCs w:val="22"/>
          <w:lang w:eastAsia="en-AU"/>
        </w:rPr>
      </w:pPr>
      <w:r>
        <w:tab/>
      </w:r>
      <w:hyperlink w:anchor="_Toc126060075" w:history="1">
        <w:r w:rsidRPr="001F3CA5">
          <w:t>20</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_Toc126060075 \h </w:instrText>
        </w:r>
        <w:r>
          <w:fldChar w:fldCharType="separate"/>
        </w:r>
        <w:r w:rsidR="00997FD4">
          <w:t>16</w:t>
        </w:r>
        <w:r>
          <w:fldChar w:fldCharType="end"/>
        </w:r>
      </w:hyperlink>
    </w:p>
    <w:p w14:paraId="0536E2B7" w14:textId="0258C1B5" w:rsidR="001A745E" w:rsidRDefault="001A745E">
      <w:pPr>
        <w:pStyle w:val="TOC5"/>
        <w:rPr>
          <w:rFonts w:asciiTheme="minorHAnsi" w:eastAsiaTheme="minorEastAsia" w:hAnsiTheme="minorHAnsi" w:cstheme="minorBidi"/>
          <w:sz w:val="22"/>
          <w:szCs w:val="22"/>
          <w:lang w:eastAsia="en-AU"/>
        </w:rPr>
      </w:pPr>
      <w:r>
        <w:tab/>
      </w:r>
      <w:hyperlink w:anchor="_Toc126060076" w:history="1">
        <w:r w:rsidRPr="001F3CA5">
          <w:t>22</w:t>
        </w:r>
        <w:r>
          <w:rPr>
            <w:rFonts w:asciiTheme="minorHAnsi" w:eastAsiaTheme="minorEastAsia" w:hAnsiTheme="minorHAnsi" w:cstheme="minorBidi"/>
            <w:sz w:val="22"/>
            <w:szCs w:val="22"/>
            <w:lang w:eastAsia="en-AU"/>
          </w:rPr>
          <w:tab/>
        </w:r>
        <w:r w:rsidRPr="001F3CA5">
          <w:t>Transitional provision for current obligation to publish information</w:t>
        </w:r>
        <w:r>
          <w:tab/>
        </w:r>
        <w:r>
          <w:fldChar w:fldCharType="begin"/>
        </w:r>
        <w:r>
          <w:instrText xml:space="preserve"> PAGEREF _Toc126060076 \h </w:instrText>
        </w:r>
        <w:r>
          <w:fldChar w:fldCharType="separate"/>
        </w:r>
        <w:r w:rsidR="00997FD4">
          <w:t>17</w:t>
        </w:r>
        <w:r>
          <w:fldChar w:fldCharType="end"/>
        </w:r>
      </w:hyperlink>
    </w:p>
    <w:p w14:paraId="25A44AD1" w14:textId="3C48C46B" w:rsidR="001A745E" w:rsidRDefault="000C4048">
      <w:pPr>
        <w:pStyle w:val="TOC2"/>
        <w:rPr>
          <w:rFonts w:asciiTheme="minorHAnsi" w:eastAsiaTheme="minorEastAsia" w:hAnsiTheme="minorHAnsi" w:cstheme="minorBidi"/>
          <w:b w:val="0"/>
          <w:sz w:val="22"/>
          <w:szCs w:val="22"/>
          <w:lang w:eastAsia="en-AU"/>
        </w:rPr>
      </w:pPr>
      <w:hyperlink w:anchor="_Toc126060077" w:history="1">
        <w:r w:rsidR="001A745E" w:rsidRPr="001F3CA5">
          <w:t>Part 5</w:t>
        </w:r>
        <w:r w:rsidR="001A745E">
          <w:rPr>
            <w:rFonts w:asciiTheme="minorHAnsi" w:eastAsiaTheme="minorEastAsia" w:hAnsiTheme="minorHAnsi" w:cstheme="minorBidi"/>
            <w:b w:val="0"/>
            <w:sz w:val="22"/>
            <w:szCs w:val="22"/>
            <w:lang w:eastAsia="en-AU"/>
          </w:rPr>
          <w:tab/>
        </w:r>
        <w:r w:rsidR="001A745E" w:rsidRPr="001F3CA5">
          <w:t>Application of Ombudsman Act</w:t>
        </w:r>
        <w:r w:rsidR="001A745E" w:rsidRPr="001A745E">
          <w:rPr>
            <w:vanish/>
          </w:rPr>
          <w:tab/>
        </w:r>
        <w:r w:rsidR="001A745E" w:rsidRPr="001A745E">
          <w:rPr>
            <w:vanish/>
          </w:rPr>
          <w:fldChar w:fldCharType="begin"/>
        </w:r>
        <w:r w:rsidR="001A745E" w:rsidRPr="001A745E">
          <w:rPr>
            <w:vanish/>
          </w:rPr>
          <w:instrText xml:space="preserve"> PAGEREF _Toc126060077 \h </w:instrText>
        </w:r>
        <w:r w:rsidR="001A745E" w:rsidRPr="001A745E">
          <w:rPr>
            <w:vanish/>
          </w:rPr>
        </w:r>
        <w:r w:rsidR="001A745E" w:rsidRPr="001A745E">
          <w:rPr>
            <w:vanish/>
          </w:rPr>
          <w:fldChar w:fldCharType="separate"/>
        </w:r>
        <w:r w:rsidR="00997FD4">
          <w:rPr>
            <w:vanish/>
          </w:rPr>
          <w:t>18</w:t>
        </w:r>
        <w:r w:rsidR="001A745E" w:rsidRPr="001A745E">
          <w:rPr>
            <w:vanish/>
          </w:rPr>
          <w:fldChar w:fldCharType="end"/>
        </w:r>
      </w:hyperlink>
    </w:p>
    <w:p w14:paraId="2AD70094" w14:textId="0928F8C2" w:rsidR="001A745E" w:rsidRDefault="001A745E">
      <w:pPr>
        <w:pStyle w:val="TOC5"/>
        <w:rPr>
          <w:rFonts w:asciiTheme="minorHAnsi" w:eastAsiaTheme="minorEastAsia" w:hAnsiTheme="minorHAnsi" w:cstheme="minorBidi"/>
          <w:sz w:val="22"/>
          <w:szCs w:val="22"/>
          <w:lang w:eastAsia="en-AU"/>
        </w:rPr>
      </w:pPr>
      <w:r>
        <w:tab/>
      </w:r>
      <w:hyperlink w:anchor="_Toc126060078" w:history="1">
        <w:r w:rsidRPr="001F3CA5">
          <w:t>23</w:t>
        </w:r>
        <w:r>
          <w:rPr>
            <w:rFonts w:asciiTheme="minorHAnsi" w:eastAsiaTheme="minorEastAsia" w:hAnsiTheme="minorHAnsi" w:cstheme="minorBidi"/>
            <w:sz w:val="22"/>
            <w:szCs w:val="22"/>
            <w:lang w:eastAsia="en-AU"/>
          </w:rPr>
          <w:tab/>
        </w:r>
        <w:r w:rsidRPr="001F3CA5">
          <w:t xml:space="preserve">Who is an </w:t>
        </w:r>
        <w:r w:rsidRPr="001F3CA5">
          <w:rPr>
            <w:i/>
          </w:rPr>
          <w:t>agency service provider</w:t>
        </w:r>
        <w:r>
          <w:tab/>
        </w:r>
        <w:r>
          <w:fldChar w:fldCharType="begin"/>
        </w:r>
        <w:r>
          <w:instrText xml:space="preserve"> PAGEREF _Toc126060078 \h </w:instrText>
        </w:r>
        <w:r>
          <w:fldChar w:fldCharType="separate"/>
        </w:r>
        <w:r w:rsidR="00997FD4">
          <w:t>18</w:t>
        </w:r>
        <w:r>
          <w:fldChar w:fldCharType="end"/>
        </w:r>
      </w:hyperlink>
    </w:p>
    <w:p w14:paraId="153E00A4" w14:textId="25742497" w:rsidR="001A745E" w:rsidRDefault="001A745E">
      <w:pPr>
        <w:pStyle w:val="TOC5"/>
        <w:rPr>
          <w:rFonts w:asciiTheme="minorHAnsi" w:eastAsiaTheme="minorEastAsia" w:hAnsiTheme="minorHAnsi" w:cstheme="minorBidi"/>
          <w:sz w:val="22"/>
          <w:szCs w:val="22"/>
          <w:lang w:eastAsia="en-AU"/>
        </w:rPr>
      </w:pPr>
      <w:r>
        <w:tab/>
      </w:r>
      <w:hyperlink w:anchor="_Toc126060079" w:history="1">
        <w:r w:rsidRPr="001F3CA5">
          <w:t>24</w:t>
        </w:r>
        <w:r>
          <w:rPr>
            <w:rFonts w:asciiTheme="minorHAnsi" w:eastAsiaTheme="minorEastAsia" w:hAnsiTheme="minorHAnsi" w:cstheme="minorBidi"/>
            <w:sz w:val="22"/>
            <w:szCs w:val="22"/>
            <w:lang w:eastAsia="en-AU"/>
          </w:rPr>
          <w:tab/>
        </w:r>
        <w:r w:rsidRPr="001F3CA5">
          <w:t>Application of Ombudsman Act</w:t>
        </w:r>
        <w:r>
          <w:tab/>
        </w:r>
        <w:r>
          <w:fldChar w:fldCharType="begin"/>
        </w:r>
        <w:r>
          <w:instrText xml:space="preserve"> PAGEREF _Toc126060079 \h </w:instrText>
        </w:r>
        <w:r>
          <w:fldChar w:fldCharType="separate"/>
        </w:r>
        <w:r w:rsidR="00997FD4">
          <w:t>18</w:t>
        </w:r>
        <w:r>
          <w:fldChar w:fldCharType="end"/>
        </w:r>
      </w:hyperlink>
    </w:p>
    <w:p w14:paraId="06AB4303" w14:textId="3A7B7BE9" w:rsidR="001A745E" w:rsidRDefault="001A745E">
      <w:pPr>
        <w:pStyle w:val="TOC5"/>
        <w:rPr>
          <w:rFonts w:asciiTheme="minorHAnsi" w:eastAsiaTheme="minorEastAsia" w:hAnsiTheme="minorHAnsi" w:cstheme="minorBidi"/>
          <w:sz w:val="22"/>
          <w:szCs w:val="22"/>
          <w:lang w:eastAsia="en-AU"/>
        </w:rPr>
      </w:pPr>
      <w:r>
        <w:tab/>
      </w:r>
      <w:hyperlink w:anchor="_Toc126060080" w:history="1">
        <w:r w:rsidRPr="001F3CA5">
          <w:t>25</w:t>
        </w:r>
        <w:r>
          <w:rPr>
            <w:rFonts w:asciiTheme="minorHAnsi" w:eastAsiaTheme="minorEastAsia" w:hAnsiTheme="minorHAnsi" w:cstheme="minorBidi"/>
            <w:sz w:val="22"/>
            <w:szCs w:val="22"/>
            <w:lang w:eastAsia="en-AU"/>
          </w:rPr>
          <w:tab/>
        </w:r>
        <w:r w:rsidRPr="001F3CA5">
          <w:t>References in Ombudsman Act to particular terms</w:t>
        </w:r>
        <w:r>
          <w:tab/>
        </w:r>
        <w:r>
          <w:fldChar w:fldCharType="begin"/>
        </w:r>
        <w:r>
          <w:instrText xml:space="preserve"> PAGEREF _Toc126060080 \h </w:instrText>
        </w:r>
        <w:r>
          <w:fldChar w:fldCharType="separate"/>
        </w:r>
        <w:r w:rsidR="00997FD4">
          <w:t>18</w:t>
        </w:r>
        <w:r>
          <w:fldChar w:fldCharType="end"/>
        </w:r>
      </w:hyperlink>
    </w:p>
    <w:p w14:paraId="73367CBD" w14:textId="6B853707" w:rsidR="001A745E" w:rsidRDefault="001A745E">
      <w:pPr>
        <w:pStyle w:val="TOC5"/>
        <w:rPr>
          <w:rFonts w:asciiTheme="minorHAnsi" w:eastAsiaTheme="minorEastAsia" w:hAnsiTheme="minorHAnsi" w:cstheme="minorBidi"/>
          <w:sz w:val="22"/>
          <w:szCs w:val="22"/>
          <w:lang w:eastAsia="en-AU"/>
        </w:rPr>
      </w:pPr>
      <w:r>
        <w:tab/>
      </w:r>
      <w:hyperlink w:anchor="_Toc126060081" w:history="1">
        <w:r w:rsidRPr="001F3CA5">
          <w:t>26</w:t>
        </w:r>
        <w:r>
          <w:rPr>
            <w:rFonts w:asciiTheme="minorHAnsi" w:eastAsiaTheme="minorEastAsia" w:hAnsiTheme="minorHAnsi" w:cstheme="minorBidi"/>
            <w:sz w:val="22"/>
            <w:szCs w:val="22"/>
            <w:lang w:eastAsia="en-AU"/>
          </w:rPr>
          <w:tab/>
        </w:r>
        <w:r w:rsidRPr="001F3CA5">
          <w:t>Modifications relating to National Agency and National Boards</w:t>
        </w:r>
        <w:r>
          <w:tab/>
        </w:r>
        <w:r>
          <w:fldChar w:fldCharType="begin"/>
        </w:r>
        <w:r>
          <w:instrText xml:space="preserve"> PAGEREF _Toc126060081 \h </w:instrText>
        </w:r>
        <w:r>
          <w:fldChar w:fldCharType="separate"/>
        </w:r>
        <w:r w:rsidR="00997FD4">
          <w:t>19</w:t>
        </w:r>
        <w:r>
          <w:fldChar w:fldCharType="end"/>
        </w:r>
      </w:hyperlink>
    </w:p>
    <w:p w14:paraId="0C5C56C6" w14:textId="51A6CE7F" w:rsidR="001A745E" w:rsidRDefault="001A745E">
      <w:pPr>
        <w:pStyle w:val="TOC5"/>
        <w:rPr>
          <w:rFonts w:asciiTheme="minorHAnsi" w:eastAsiaTheme="minorEastAsia" w:hAnsiTheme="minorHAnsi" w:cstheme="minorBidi"/>
          <w:sz w:val="22"/>
          <w:szCs w:val="22"/>
          <w:lang w:eastAsia="en-AU"/>
        </w:rPr>
      </w:pPr>
      <w:r>
        <w:tab/>
      </w:r>
      <w:hyperlink w:anchor="_Toc126060082" w:history="1">
        <w:r w:rsidRPr="001F3CA5">
          <w:t>27</w:t>
        </w:r>
        <w:r>
          <w:rPr>
            <w:rFonts w:asciiTheme="minorHAnsi" w:eastAsiaTheme="minorEastAsia" w:hAnsiTheme="minorHAnsi" w:cstheme="minorBidi"/>
            <w:sz w:val="22"/>
            <w:szCs w:val="22"/>
            <w:lang w:eastAsia="en-AU"/>
          </w:rPr>
          <w:tab/>
        </w:r>
        <w:r w:rsidRPr="001F3CA5">
          <w:t>Modifications relating to appointment of National Health Practitioner Ombudsman and staff</w:t>
        </w:r>
        <w:r>
          <w:tab/>
        </w:r>
        <w:r>
          <w:fldChar w:fldCharType="begin"/>
        </w:r>
        <w:r>
          <w:instrText xml:space="preserve"> PAGEREF _Toc126060082 \h </w:instrText>
        </w:r>
        <w:r>
          <w:fldChar w:fldCharType="separate"/>
        </w:r>
        <w:r w:rsidR="00997FD4">
          <w:t>21</w:t>
        </w:r>
        <w:r>
          <w:fldChar w:fldCharType="end"/>
        </w:r>
      </w:hyperlink>
    </w:p>
    <w:p w14:paraId="4D79A400" w14:textId="27AD674D" w:rsidR="001A745E" w:rsidRDefault="001A745E">
      <w:pPr>
        <w:pStyle w:val="TOC5"/>
        <w:rPr>
          <w:rFonts w:asciiTheme="minorHAnsi" w:eastAsiaTheme="minorEastAsia" w:hAnsiTheme="minorHAnsi" w:cstheme="minorBidi"/>
          <w:sz w:val="22"/>
          <w:szCs w:val="22"/>
          <w:lang w:eastAsia="en-AU"/>
        </w:rPr>
      </w:pPr>
      <w:r>
        <w:tab/>
      </w:r>
      <w:hyperlink w:anchor="_Toc126060083" w:history="1">
        <w:r w:rsidRPr="001F3CA5">
          <w:t>28</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_Toc126060083 \h </w:instrText>
        </w:r>
        <w:r>
          <w:fldChar w:fldCharType="separate"/>
        </w:r>
        <w:r w:rsidR="00997FD4">
          <w:t>22</w:t>
        </w:r>
        <w:r>
          <w:fldChar w:fldCharType="end"/>
        </w:r>
      </w:hyperlink>
    </w:p>
    <w:p w14:paraId="4E956512" w14:textId="14726FB0" w:rsidR="001A745E" w:rsidRDefault="001A745E">
      <w:pPr>
        <w:pStyle w:val="TOC5"/>
        <w:rPr>
          <w:rFonts w:asciiTheme="minorHAnsi" w:eastAsiaTheme="minorEastAsia" w:hAnsiTheme="minorHAnsi" w:cstheme="minorBidi"/>
          <w:sz w:val="22"/>
          <w:szCs w:val="22"/>
          <w:lang w:eastAsia="en-AU"/>
        </w:rPr>
      </w:pPr>
      <w:r>
        <w:tab/>
      </w:r>
      <w:hyperlink w:anchor="_Toc126060084" w:history="1">
        <w:r w:rsidRPr="001F3CA5">
          <w:t>29</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_Toc126060084 \h </w:instrText>
        </w:r>
        <w:r>
          <w:fldChar w:fldCharType="separate"/>
        </w:r>
        <w:r w:rsidR="00997FD4">
          <w:t>23</w:t>
        </w:r>
        <w:r>
          <w:fldChar w:fldCharType="end"/>
        </w:r>
      </w:hyperlink>
    </w:p>
    <w:p w14:paraId="545351E8" w14:textId="237ED90E" w:rsidR="001A745E" w:rsidRDefault="001A745E">
      <w:pPr>
        <w:pStyle w:val="TOC5"/>
        <w:rPr>
          <w:rFonts w:asciiTheme="minorHAnsi" w:eastAsiaTheme="minorEastAsia" w:hAnsiTheme="minorHAnsi" w:cstheme="minorBidi"/>
          <w:sz w:val="22"/>
          <w:szCs w:val="22"/>
          <w:lang w:eastAsia="en-AU"/>
        </w:rPr>
      </w:pPr>
      <w:r>
        <w:tab/>
      </w:r>
      <w:hyperlink w:anchor="_Toc126060085" w:history="1">
        <w:r w:rsidRPr="001F3CA5">
          <w:t>30</w:t>
        </w:r>
        <w:r>
          <w:rPr>
            <w:rFonts w:asciiTheme="minorHAnsi" w:eastAsiaTheme="minorEastAsia" w:hAnsiTheme="minorHAnsi" w:cstheme="minorBidi"/>
            <w:sz w:val="22"/>
            <w:szCs w:val="22"/>
            <w:lang w:eastAsia="en-AU"/>
          </w:rPr>
          <w:tab/>
        </w:r>
        <w:r w:rsidRPr="001F3CA5">
          <w:t>Miscellaneous modifications</w:t>
        </w:r>
        <w:r>
          <w:tab/>
        </w:r>
        <w:r>
          <w:fldChar w:fldCharType="begin"/>
        </w:r>
        <w:r>
          <w:instrText xml:space="preserve"> PAGEREF _Toc126060085 \h </w:instrText>
        </w:r>
        <w:r>
          <w:fldChar w:fldCharType="separate"/>
        </w:r>
        <w:r w:rsidR="00997FD4">
          <w:t>24</w:t>
        </w:r>
        <w:r>
          <w:fldChar w:fldCharType="end"/>
        </w:r>
      </w:hyperlink>
    </w:p>
    <w:p w14:paraId="1B7A207A" w14:textId="125AAC27" w:rsidR="001A745E" w:rsidRDefault="001A745E">
      <w:pPr>
        <w:pStyle w:val="TOC5"/>
        <w:rPr>
          <w:rFonts w:asciiTheme="minorHAnsi" w:eastAsiaTheme="minorEastAsia" w:hAnsiTheme="minorHAnsi" w:cstheme="minorBidi"/>
          <w:sz w:val="22"/>
          <w:szCs w:val="22"/>
          <w:lang w:eastAsia="en-AU"/>
        </w:rPr>
      </w:pPr>
      <w:r>
        <w:tab/>
      </w:r>
      <w:hyperlink w:anchor="_Toc126060086" w:history="1">
        <w:r w:rsidRPr="001F3CA5">
          <w:t>31</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_Toc126060086 \h </w:instrText>
        </w:r>
        <w:r>
          <w:fldChar w:fldCharType="separate"/>
        </w:r>
        <w:r w:rsidR="00997FD4">
          <w:t>25</w:t>
        </w:r>
        <w:r>
          <w:fldChar w:fldCharType="end"/>
        </w:r>
      </w:hyperlink>
    </w:p>
    <w:p w14:paraId="373CB114" w14:textId="623AB962" w:rsidR="001A745E" w:rsidRDefault="000C4048">
      <w:pPr>
        <w:pStyle w:val="TOC2"/>
        <w:rPr>
          <w:rFonts w:asciiTheme="minorHAnsi" w:eastAsiaTheme="minorEastAsia" w:hAnsiTheme="minorHAnsi" w:cstheme="minorBidi"/>
          <w:b w:val="0"/>
          <w:sz w:val="22"/>
          <w:szCs w:val="22"/>
          <w:lang w:eastAsia="en-AU"/>
        </w:rPr>
      </w:pPr>
      <w:hyperlink w:anchor="_Toc126060087" w:history="1">
        <w:r w:rsidR="001A745E" w:rsidRPr="001F3CA5">
          <w:t>Part 6</w:t>
        </w:r>
        <w:r w:rsidR="001A745E">
          <w:rPr>
            <w:rFonts w:asciiTheme="minorHAnsi" w:eastAsiaTheme="minorEastAsia" w:hAnsiTheme="minorHAnsi" w:cstheme="minorBidi"/>
            <w:b w:val="0"/>
            <w:sz w:val="22"/>
            <w:szCs w:val="22"/>
            <w:lang w:eastAsia="en-AU"/>
          </w:rPr>
          <w:tab/>
        </w:r>
        <w:r w:rsidR="001A745E" w:rsidRPr="001F3CA5">
          <w:rPr>
            <w:w w:val="105"/>
          </w:rPr>
          <w:t>Application of Privacy Act</w:t>
        </w:r>
        <w:r w:rsidR="001A745E" w:rsidRPr="001A745E">
          <w:rPr>
            <w:vanish/>
          </w:rPr>
          <w:tab/>
        </w:r>
        <w:r w:rsidR="001A745E" w:rsidRPr="001A745E">
          <w:rPr>
            <w:vanish/>
          </w:rPr>
          <w:fldChar w:fldCharType="begin"/>
        </w:r>
        <w:r w:rsidR="001A745E" w:rsidRPr="001A745E">
          <w:rPr>
            <w:vanish/>
          </w:rPr>
          <w:instrText xml:space="preserve"> PAGEREF _Toc126060087 \h </w:instrText>
        </w:r>
        <w:r w:rsidR="001A745E" w:rsidRPr="001A745E">
          <w:rPr>
            <w:vanish/>
          </w:rPr>
        </w:r>
        <w:r w:rsidR="001A745E" w:rsidRPr="001A745E">
          <w:rPr>
            <w:vanish/>
          </w:rPr>
          <w:fldChar w:fldCharType="separate"/>
        </w:r>
        <w:r w:rsidR="00997FD4">
          <w:rPr>
            <w:vanish/>
          </w:rPr>
          <w:t>26</w:t>
        </w:r>
        <w:r w:rsidR="001A745E" w:rsidRPr="001A745E">
          <w:rPr>
            <w:vanish/>
          </w:rPr>
          <w:fldChar w:fldCharType="end"/>
        </w:r>
      </w:hyperlink>
    </w:p>
    <w:p w14:paraId="2E620E0E" w14:textId="103B17A7" w:rsidR="001A745E" w:rsidRDefault="001A745E">
      <w:pPr>
        <w:pStyle w:val="TOC5"/>
        <w:rPr>
          <w:rFonts w:asciiTheme="minorHAnsi" w:eastAsiaTheme="minorEastAsia" w:hAnsiTheme="minorHAnsi" w:cstheme="minorBidi"/>
          <w:sz w:val="22"/>
          <w:szCs w:val="22"/>
          <w:lang w:eastAsia="en-AU"/>
        </w:rPr>
      </w:pPr>
      <w:r>
        <w:tab/>
      </w:r>
      <w:hyperlink w:anchor="_Toc126060088" w:history="1">
        <w:r w:rsidRPr="001F3CA5">
          <w:t>32</w:t>
        </w:r>
        <w:r>
          <w:rPr>
            <w:rFonts w:asciiTheme="minorHAnsi" w:eastAsiaTheme="minorEastAsia" w:hAnsiTheme="minorHAnsi" w:cstheme="minorBidi"/>
            <w:sz w:val="22"/>
            <w:szCs w:val="22"/>
            <w:lang w:eastAsia="en-AU"/>
          </w:rPr>
          <w:tab/>
        </w:r>
        <w:r w:rsidRPr="001F3CA5">
          <w:t xml:space="preserve">Who is a </w:t>
        </w:r>
        <w:r w:rsidRPr="001F3CA5">
          <w:rPr>
            <w:i/>
          </w:rPr>
          <w:t>contracted service provider</w:t>
        </w:r>
        <w:r>
          <w:tab/>
        </w:r>
        <w:r>
          <w:fldChar w:fldCharType="begin"/>
        </w:r>
        <w:r>
          <w:instrText xml:space="preserve"> PAGEREF _Toc126060088 \h </w:instrText>
        </w:r>
        <w:r>
          <w:fldChar w:fldCharType="separate"/>
        </w:r>
        <w:r w:rsidR="00997FD4">
          <w:t>26</w:t>
        </w:r>
        <w:r>
          <w:fldChar w:fldCharType="end"/>
        </w:r>
      </w:hyperlink>
    </w:p>
    <w:p w14:paraId="02C1F500" w14:textId="181C5C9F" w:rsidR="001A745E" w:rsidRDefault="001A745E">
      <w:pPr>
        <w:pStyle w:val="TOC5"/>
        <w:rPr>
          <w:rFonts w:asciiTheme="minorHAnsi" w:eastAsiaTheme="minorEastAsia" w:hAnsiTheme="minorHAnsi" w:cstheme="minorBidi"/>
          <w:sz w:val="22"/>
          <w:szCs w:val="22"/>
          <w:lang w:eastAsia="en-AU"/>
        </w:rPr>
      </w:pPr>
      <w:r>
        <w:tab/>
      </w:r>
      <w:hyperlink w:anchor="_Toc126060089" w:history="1">
        <w:r w:rsidRPr="001F3CA5">
          <w:t>33</w:t>
        </w:r>
        <w:r>
          <w:rPr>
            <w:rFonts w:asciiTheme="minorHAnsi" w:eastAsiaTheme="minorEastAsia" w:hAnsiTheme="minorHAnsi" w:cstheme="minorBidi"/>
            <w:sz w:val="22"/>
            <w:szCs w:val="22"/>
            <w:lang w:eastAsia="en-AU"/>
          </w:rPr>
          <w:tab/>
        </w:r>
        <w:r w:rsidRPr="001F3CA5">
          <w:t>Application of Privacy Act</w:t>
        </w:r>
        <w:r>
          <w:tab/>
        </w:r>
        <w:r>
          <w:fldChar w:fldCharType="begin"/>
        </w:r>
        <w:r>
          <w:instrText xml:space="preserve"> PAGEREF _Toc126060089 \h </w:instrText>
        </w:r>
        <w:r>
          <w:fldChar w:fldCharType="separate"/>
        </w:r>
        <w:r w:rsidR="00997FD4">
          <w:t>26</w:t>
        </w:r>
        <w:r>
          <w:fldChar w:fldCharType="end"/>
        </w:r>
      </w:hyperlink>
    </w:p>
    <w:p w14:paraId="65E0A02B" w14:textId="657B5DFE" w:rsidR="001A745E" w:rsidRDefault="001A745E">
      <w:pPr>
        <w:pStyle w:val="TOC5"/>
        <w:rPr>
          <w:rFonts w:asciiTheme="minorHAnsi" w:eastAsiaTheme="minorEastAsia" w:hAnsiTheme="minorHAnsi" w:cstheme="minorBidi"/>
          <w:sz w:val="22"/>
          <w:szCs w:val="22"/>
          <w:lang w:eastAsia="en-AU"/>
        </w:rPr>
      </w:pPr>
      <w:r>
        <w:tab/>
      </w:r>
      <w:hyperlink w:anchor="_Toc126060090" w:history="1">
        <w:r w:rsidRPr="001F3CA5">
          <w:t>34</w:t>
        </w:r>
        <w:r>
          <w:rPr>
            <w:rFonts w:asciiTheme="minorHAnsi" w:eastAsiaTheme="minorEastAsia" w:hAnsiTheme="minorHAnsi" w:cstheme="minorBidi"/>
            <w:sz w:val="22"/>
            <w:szCs w:val="22"/>
            <w:lang w:eastAsia="en-AU"/>
          </w:rPr>
          <w:tab/>
        </w:r>
        <w:r w:rsidRPr="001F3CA5">
          <w:t>References in Privacy Act to particular terms</w:t>
        </w:r>
        <w:r>
          <w:tab/>
        </w:r>
        <w:r>
          <w:fldChar w:fldCharType="begin"/>
        </w:r>
        <w:r>
          <w:instrText xml:space="preserve"> PAGEREF _Toc126060090 \h </w:instrText>
        </w:r>
        <w:r>
          <w:fldChar w:fldCharType="separate"/>
        </w:r>
        <w:r w:rsidR="00997FD4">
          <w:t>26</w:t>
        </w:r>
        <w:r>
          <w:fldChar w:fldCharType="end"/>
        </w:r>
      </w:hyperlink>
    </w:p>
    <w:p w14:paraId="756D810A" w14:textId="354ED1F8" w:rsidR="001A745E" w:rsidRDefault="001A745E">
      <w:pPr>
        <w:pStyle w:val="TOC5"/>
        <w:rPr>
          <w:rFonts w:asciiTheme="minorHAnsi" w:eastAsiaTheme="minorEastAsia" w:hAnsiTheme="minorHAnsi" w:cstheme="minorBidi"/>
          <w:sz w:val="22"/>
          <w:szCs w:val="22"/>
          <w:lang w:eastAsia="en-AU"/>
        </w:rPr>
      </w:pPr>
      <w:r>
        <w:tab/>
      </w:r>
      <w:hyperlink w:anchor="_Toc126060091" w:history="1">
        <w:r w:rsidRPr="001F3CA5">
          <w:t>35</w:t>
        </w:r>
        <w:r>
          <w:rPr>
            <w:rFonts w:asciiTheme="minorHAnsi" w:eastAsiaTheme="minorEastAsia" w:hAnsiTheme="minorHAnsi" w:cstheme="minorBidi"/>
            <w:sz w:val="22"/>
            <w:szCs w:val="22"/>
            <w:lang w:eastAsia="en-AU"/>
          </w:rPr>
          <w:tab/>
        </w:r>
        <w:r w:rsidRPr="001F3CA5">
          <w:t>Modifications relating to National Agency and National Boards</w:t>
        </w:r>
        <w:r>
          <w:tab/>
        </w:r>
        <w:r>
          <w:fldChar w:fldCharType="begin"/>
        </w:r>
        <w:r>
          <w:instrText xml:space="preserve"> PAGEREF _Toc126060091 \h </w:instrText>
        </w:r>
        <w:r>
          <w:fldChar w:fldCharType="separate"/>
        </w:r>
        <w:r w:rsidR="00997FD4">
          <w:t>27</w:t>
        </w:r>
        <w:r>
          <w:fldChar w:fldCharType="end"/>
        </w:r>
      </w:hyperlink>
    </w:p>
    <w:p w14:paraId="04FC514D" w14:textId="5FE09651" w:rsidR="001A745E" w:rsidRDefault="001A745E">
      <w:pPr>
        <w:pStyle w:val="TOC5"/>
        <w:rPr>
          <w:rFonts w:asciiTheme="minorHAnsi" w:eastAsiaTheme="minorEastAsia" w:hAnsiTheme="minorHAnsi" w:cstheme="minorBidi"/>
          <w:sz w:val="22"/>
          <w:szCs w:val="22"/>
          <w:lang w:eastAsia="en-AU"/>
        </w:rPr>
      </w:pPr>
      <w:r>
        <w:tab/>
      </w:r>
      <w:hyperlink w:anchor="_Toc126060092" w:history="1">
        <w:r w:rsidRPr="001F3CA5">
          <w:t>36</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_Toc126060092 \h </w:instrText>
        </w:r>
        <w:r>
          <w:fldChar w:fldCharType="separate"/>
        </w:r>
        <w:r w:rsidR="00997FD4">
          <w:t>29</w:t>
        </w:r>
        <w:r>
          <w:fldChar w:fldCharType="end"/>
        </w:r>
      </w:hyperlink>
    </w:p>
    <w:p w14:paraId="5EC7A367" w14:textId="2D13E01A" w:rsidR="001A745E" w:rsidRDefault="001A745E">
      <w:pPr>
        <w:pStyle w:val="TOC5"/>
        <w:rPr>
          <w:rFonts w:asciiTheme="minorHAnsi" w:eastAsiaTheme="minorEastAsia" w:hAnsiTheme="minorHAnsi" w:cstheme="minorBidi"/>
          <w:sz w:val="22"/>
          <w:szCs w:val="22"/>
          <w:lang w:eastAsia="en-AU"/>
        </w:rPr>
      </w:pPr>
      <w:r>
        <w:tab/>
      </w:r>
      <w:hyperlink w:anchor="_Toc126060093" w:history="1">
        <w:r w:rsidRPr="001F3CA5">
          <w:t>37</w:t>
        </w:r>
        <w:r>
          <w:rPr>
            <w:rFonts w:asciiTheme="minorHAnsi" w:eastAsiaTheme="minorEastAsia" w:hAnsiTheme="minorHAnsi" w:cstheme="minorBidi"/>
            <w:sz w:val="22"/>
            <w:szCs w:val="22"/>
            <w:lang w:eastAsia="en-AU"/>
          </w:rPr>
          <w:tab/>
        </w:r>
        <w:r w:rsidRPr="001F3CA5">
          <w:t>Modifications about public interest determinations</w:t>
        </w:r>
        <w:r>
          <w:tab/>
        </w:r>
        <w:r>
          <w:fldChar w:fldCharType="begin"/>
        </w:r>
        <w:r>
          <w:instrText xml:space="preserve"> PAGEREF _Toc126060093 \h </w:instrText>
        </w:r>
        <w:r>
          <w:fldChar w:fldCharType="separate"/>
        </w:r>
        <w:r w:rsidR="00997FD4">
          <w:t>30</w:t>
        </w:r>
        <w:r>
          <w:fldChar w:fldCharType="end"/>
        </w:r>
      </w:hyperlink>
    </w:p>
    <w:p w14:paraId="2BD49B9B" w14:textId="1DDB212F" w:rsidR="001A745E" w:rsidRDefault="001A745E">
      <w:pPr>
        <w:pStyle w:val="TOC5"/>
        <w:rPr>
          <w:rFonts w:asciiTheme="minorHAnsi" w:eastAsiaTheme="minorEastAsia" w:hAnsiTheme="minorHAnsi" w:cstheme="minorBidi"/>
          <w:sz w:val="22"/>
          <w:szCs w:val="22"/>
          <w:lang w:eastAsia="en-AU"/>
        </w:rPr>
      </w:pPr>
      <w:r>
        <w:tab/>
      </w:r>
      <w:hyperlink w:anchor="_Toc126060094" w:history="1">
        <w:r w:rsidRPr="001F3CA5">
          <w:t>38</w:t>
        </w:r>
        <w:r>
          <w:rPr>
            <w:rFonts w:asciiTheme="minorHAnsi" w:eastAsiaTheme="minorEastAsia" w:hAnsiTheme="minorHAnsi" w:cstheme="minorBidi"/>
            <w:sz w:val="22"/>
            <w:szCs w:val="22"/>
            <w:lang w:eastAsia="en-AU"/>
          </w:rPr>
          <w:tab/>
        </w:r>
        <w:r w:rsidRPr="001F3CA5">
          <w:t>Miscellaneous modifications</w:t>
        </w:r>
        <w:r>
          <w:tab/>
        </w:r>
        <w:r>
          <w:fldChar w:fldCharType="begin"/>
        </w:r>
        <w:r>
          <w:instrText xml:space="preserve"> PAGEREF _Toc126060094 \h </w:instrText>
        </w:r>
        <w:r>
          <w:fldChar w:fldCharType="separate"/>
        </w:r>
        <w:r w:rsidR="00997FD4">
          <w:t>31</w:t>
        </w:r>
        <w:r>
          <w:fldChar w:fldCharType="end"/>
        </w:r>
      </w:hyperlink>
    </w:p>
    <w:p w14:paraId="16626673" w14:textId="3AB7762F" w:rsidR="001A745E" w:rsidRDefault="001A745E">
      <w:pPr>
        <w:pStyle w:val="TOC5"/>
        <w:rPr>
          <w:rFonts w:asciiTheme="minorHAnsi" w:eastAsiaTheme="minorEastAsia" w:hAnsiTheme="minorHAnsi" w:cstheme="minorBidi"/>
          <w:sz w:val="22"/>
          <w:szCs w:val="22"/>
          <w:lang w:eastAsia="en-AU"/>
        </w:rPr>
      </w:pPr>
      <w:r>
        <w:tab/>
      </w:r>
      <w:hyperlink w:anchor="_Toc126060095" w:history="1">
        <w:r w:rsidRPr="001F3CA5">
          <w:t>39</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_Toc126060095 \h </w:instrText>
        </w:r>
        <w:r>
          <w:fldChar w:fldCharType="separate"/>
        </w:r>
        <w:r w:rsidR="00997FD4">
          <w:t>32</w:t>
        </w:r>
        <w:r>
          <w:fldChar w:fldCharType="end"/>
        </w:r>
      </w:hyperlink>
    </w:p>
    <w:p w14:paraId="5800F4C9" w14:textId="7993F1E3" w:rsidR="001A745E" w:rsidRDefault="000C4048">
      <w:pPr>
        <w:pStyle w:val="TOC2"/>
        <w:rPr>
          <w:rFonts w:asciiTheme="minorHAnsi" w:eastAsiaTheme="minorEastAsia" w:hAnsiTheme="minorHAnsi" w:cstheme="minorBidi"/>
          <w:b w:val="0"/>
          <w:sz w:val="22"/>
          <w:szCs w:val="22"/>
          <w:lang w:eastAsia="en-AU"/>
        </w:rPr>
      </w:pPr>
      <w:hyperlink w:anchor="_Toc126060096" w:history="1">
        <w:r w:rsidR="001A745E" w:rsidRPr="001F3CA5">
          <w:t>Part 7</w:t>
        </w:r>
        <w:r w:rsidR="001A745E">
          <w:rPr>
            <w:rFonts w:asciiTheme="minorHAnsi" w:eastAsiaTheme="minorEastAsia" w:hAnsiTheme="minorHAnsi" w:cstheme="minorBidi"/>
            <w:b w:val="0"/>
            <w:sz w:val="22"/>
            <w:szCs w:val="22"/>
            <w:lang w:eastAsia="en-AU"/>
          </w:rPr>
          <w:tab/>
        </w:r>
        <w:r w:rsidR="001A745E" w:rsidRPr="001F3CA5">
          <w:t>Miscellaneous</w:t>
        </w:r>
        <w:r w:rsidR="001A745E" w:rsidRPr="001A745E">
          <w:rPr>
            <w:vanish/>
          </w:rPr>
          <w:tab/>
        </w:r>
        <w:r w:rsidR="001A745E" w:rsidRPr="001A745E">
          <w:rPr>
            <w:vanish/>
          </w:rPr>
          <w:fldChar w:fldCharType="begin"/>
        </w:r>
        <w:r w:rsidR="001A745E" w:rsidRPr="001A745E">
          <w:rPr>
            <w:vanish/>
          </w:rPr>
          <w:instrText xml:space="preserve"> PAGEREF _Toc126060096 \h </w:instrText>
        </w:r>
        <w:r w:rsidR="001A745E" w:rsidRPr="001A745E">
          <w:rPr>
            <w:vanish/>
          </w:rPr>
        </w:r>
        <w:r w:rsidR="001A745E" w:rsidRPr="001A745E">
          <w:rPr>
            <w:vanish/>
          </w:rPr>
          <w:fldChar w:fldCharType="separate"/>
        </w:r>
        <w:r w:rsidR="00997FD4">
          <w:rPr>
            <w:vanish/>
          </w:rPr>
          <w:t>33</w:t>
        </w:r>
        <w:r w:rsidR="001A745E" w:rsidRPr="001A745E">
          <w:rPr>
            <w:vanish/>
          </w:rPr>
          <w:fldChar w:fldCharType="end"/>
        </w:r>
      </w:hyperlink>
    </w:p>
    <w:p w14:paraId="37BBA6E6" w14:textId="70A378FD" w:rsidR="001A745E" w:rsidRDefault="001A745E">
      <w:pPr>
        <w:pStyle w:val="TOC5"/>
        <w:rPr>
          <w:rFonts w:asciiTheme="minorHAnsi" w:eastAsiaTheme="minorEastAsia" w:hAnsiTheme="minorHAnsi" w:cstheme="minorBidi"/>
          <w:sz w:val="22"/>
          <w:szCs w:val="22"/>
          <w:lang w:eastAsia="en-AU"/>
        </w:rPr>
      </w:pPr>
      <w:r>
        <w:tab/>
      </w:r>
      <w:hyperlink w:anchor="_Toc126060097" w:history="1">
        <w:r w:rsidRPr="001F3CA5">
          <w:t>40</w:t>
        </w:r>
        <w:r>
          <w:rPr>
            <w:rFonts w:asciiTheme="minorHAnsi" w:eastAsiaTheme="minorEastAsia" w:hAnsiTheme="minorHAnsi" w:cstheme="minorBidi"/>
            <w:sz w:val="22"/>
            <w:szCs w:val="22"/>
            <w:lang w:eastAsia="en-AU"/>
          </w:rPr>
          <w:tab/>
        </w:r>
        <w:r w:rsidRPr="001F3CA5">
          <w:t>Transition period in relation to professional indemnity insurance arrangements for midwives practising private midwifery</w:t>
        </w:r>
        <w:r>
          <w:tab/>
        </w:r>
        <w:r>
          <w:fldChar w:fldCharType="begin"/>
        </w:r>
        <w:r>
          <w:instrText xml:space="preserve"> PAGEREF _Toc126060097 \h </w:instrText>
        </w:r>
        <w:r>
          <w:fldChar w:fldCharType="separate"/>
        </w:r>
        <w:r w:rsidR="00997FD4">
          <w:t>33</w:t>
        </w:r>
        <w:r>
          <w:fldChar w:fldCharType="end"/>
        </w:r>
      </w:hyperlink>
    </w:p>
    <w:p w14:paraId="34FEA444" w14:textId="327CCCDF" w:rsidR="001A745E" w:rsidRDefault="001A745E">
      <w:pPr>
        <w:pStyle w:val="TOC5"/>
        <w:rPr>
          <w:rFonts w:asciiTheme="minorHAnsi" w:eastAsiaTheme="minorEastAsia" w:hAnsiTheme="minorHAnsi" w:cstheme="minorBidi"/>
          <w:sz w:val="22"/>
          <w:szCs w:val="22"/>
          <w:lang w:eastAsia="en-AU"/>
        </w:rPr>
      </w:pPr>
      <w:r>
        <w:tab/>
      </w:r>
      <w:hyperlink w:anchor="_Toc126060098" w:history="1">
        <w:r w:rsidRPr="001F3CA5">
          <w:t>41</w:t>
        </w:r>
        <w:r>
          <w:rPr>
            <w:rFonts w:asciiTheme="minorHAnsi" w:eastAsiaTheme="minorEastAsia" w:hAnsiTheme="minorHAnsi" w:cstheme="minorBidi"/>
            <w:sz w:val="22"/>
            <w:szCs w:val="22"/>
            <w:lang w:eastAsia="en-AU"/>
          </w:rPr>
          <w:tab/>
        </w:r>
        <w:r w:rsidRPr="001F3CA5">
          <w:t>Prescribed participation day for registration in paramedicine</w:t>
        </w:r>
        <w:r>
          <w:tab/>
        </w:r>
        <w:r>
          <w:fldChar w:fldCharType="begin"/>
        </w:r>
        <w:r>
          <w:instrText xml:space="preserve"> PAGEREF _Toc126060098 \h </w:instrText>
        </w:r>
        <w:r>
          <w:fldChar w:fldCharType="separate"/>
        </w:r>
        <w:r w:rsidR="00997FD4">
          <w:t>33</w:t>
        </w:r>
        <w:r>
          <w:fldChar w:fldCharType="end"/>
        </w:r>
      </w:hyperlink>
    </w:p>
    <w:p w14:paraId="27F08EF5" w14:textId="54BD7095" w:rsidR="001A745E" w:rsidRDefault="001A745E">
      <w:pPr>
        <w:pStyle w:val="TOC5"/>
        <w:rPr>
          <w:rFonts w:asciiTheme="minorHAnsi" w:eastAsiaTheme="minorEastAsia" w:hAnsiTheme="minorHAnsi" w:cstheme="minorBidi"/>
          <w:sz w:val="22"/>
          <w:szCs w:val="22"/>
          <w:lang w:eastAsia="en-AU"/>
        </w:rPr>
      </w:pPr>
      <w:r>
        <w:tab/>
      </w:r>
      <w:hyperlink w:anchor="_Toc126060099" w:history="1">
        <w:r w:rsidRPr="001F3CA5">
          <w:t>41A</w:t>
        </w:r>
        <w:r>
          <w:rPr>
            <w:rFonts w:asciiTheme="minorHAnsi" w:eastAsiaTheme="minorEastAsia" w:hAnsiTheme="minorHAnsi" w:cstheme="minorBidi"/>
            <w:sz w:val="22"/>
            <w:szCs w:val="22"/>
            <w:lang w:eastAsia="en-AU"/>
          </w:rPr>
          <w:tab/>
        </w:r>
        <w:r w:rsidRPr="001F3CA5">
          <w:t>Prescribed</w:t>
        </w:r>
        <w:r w:rsidRPr="001F3CA5">
          <w:rPr>
            <w:spacing w:val="14"/>
          </w:rPr>
          <w:t xml:space="preserve"> </w:t>
        </w:r>
        <w:r w:rsidRPr="001F3CA5">
          <w:t>qualification</w:t>
        </w:r>
        <w:r w:rsidRPr="001F3CA5">
          <w:rPr>
            <w:spacing w:val="14"/>
          </w:rPr>
          <w:t xml:space="preserve"> </w:t>
        </w:r>
        <w:r w:rsidRPr="001F3CA5">
          <w:t>for</w:t>
        </w:r>
        <w:r w:rsidRPr="001F3CA5">
          <w:rPr>
            <w:spacing w:val="1"/>
          </w:rPr>
          <w:t xml:space="preserve"> </w:t>
        </w:r>
        <w:r w:rsidRPr="001F3CA5">
          <w:t>general</w:t>
        </w:r>
        <w:r w:rsidRPr="001F3CA5">
          <w:rPr>
            <w:spacing w:val="5"/>
          </w:rPr>
          <w:t xml:space="preserve"> </w:t>
        </w:r>
        <w:r w:rsidRPr="001F3CA5">
          <w:t>registration</w:t>
        </w:r>
        <w:r w:rsidRPr="001F3CA5">
          <w:rPr>
            <w:spacing w:val="13"/>
          </w:rPr>
          <w:t xml:space="preserve"> </w:t>
        </w:r>
        <w:r w:rsidRPr="001F3CA5">
          <w:t>in</w:t>
        </w:r>
        <w:r w:rsidRPr="001F3CA5">
          <w:rPr>
            <w:spacing w:val="-2"/>
          </w:rPr>
          <w:t xml:space="preserve"> paramedicine</w:t>
        </w:r>
        <w:r>
          <w:tab/>
        </w:r>
        <w:r>
          <w:fldChar w:fldCharType="begin"/>
        </w:r>
        <w:r>
          <w:instrText xml:space="preserve"> PAGEREF _Toc126060099 \h </w:instrText>
        </w:r>
        <w:r>
          <w:fldChar w:fldCharType="separate"/>
        </w:r>
        <w:r w:rsidR="00997FD4">
          <w:t>33</w:t>
        </w:r>
        <w:r>
          <w:fldChar w:fldCharType="end"/>
        </w:r>
      </w:hyperlink>
    </w:p>
    <w:p w14:paraId="52A92711" w14:textId="22D812FE" w:rsidR="001A745E" w:rsidRDefault="000C4048">
      <w:pPr>
        <w:pStyle w:val="TOC2"/>
        <w:rPr>
          <w:rFonts w:asciiTheme="minorHAnsi" w:eastAsiaTheme="minorEastAsia" w:hAnsiTheme="minorHAnsi" w:cstheme="minorBidi"/>
          <w:b w:val="0"/>
          <w:sz w:val="22"/>
          <w:szCs w:val="22"/>
          <w:lang w:eastAsia="en-AU"/>
        </w:rPr>
      </w:pPr>
      <w:hyperlink w:anchor="_Toc126060100" w:history="1">
        <w:r w:rsidR="001A745E" w:rsidRPr="001F3CA5">
          <w:t>Part 8</w:t>
        </w:r>
        <w:r w:rsidR="001A745E">
          <w:rPr>
            <w:rFonts w:asciiTheme="minorHAnsi" w:eastAsiaTheme="minorEastAsia" w:hAnsiTheme="minorHAnsi" w:cstheme="minorBidi"/>
            <w:b w:val="0"/>
            <w:sz w:val="22"/>
            <w:szCs w:val="22"/>
            <w:lang w:eastAsia="en-AU"/>
          </w:rPr>
          <w:tab/>
        </w:r>
        <w:r w:rsidR="001A745E" w:rsidRPr="001F3CA5">
          <w:t>Transitional and repeal</w:t>
        </w:r>
        <w:r w:rsidR="001A745E" w:rsidRPr="001A745E">
          <w:rPr>
            <w:vanish/>
          </w:rPr>
          <w:tab/>
        </w:r>
        <w:r w:rsidR="001A745E" w:rsidRPr="001A745E">
          <w:rPr>
            <w:vanish/>
          </w:rPr>
          <w:fldChar w:fldCharType="begin"/>
        </w:r>
        <w:r w:rsidR="001A745E" w:rsidRPr="001A745E">
          <w:rPr>
            <w:vanish/>
          </w:rPr>
          <w:instrText xml:space="preserve"> PAGEREF _Toc126060100 \h </w:instrText>
        </w:r>
        <w:r w:rsidR="001A745E" w:rsidRPr="001A745E">
          <w:rPr>
            <w:vanish/>
          </w:rPr>
        </w:r>
        <w:r w:rsidR="001A745E" w:rsidRPr="001A745E">
          <w:rPr>
            <w:vanish/>
          </w:rPr>
          <w:fldChar w:fldCharType="separate"/>
        </w:r>
        <w:r w:rsidR="00997FD4">
          <w:rPr>
            <w:vanish/>
          </w:rPr>
          <w:t>34</w:t>
        </w:r>
        <w:r w:rsidR="001A745E" w:rsidRPr="001A745E">
          <w:rPr>
            <w:vanish/>
          </w:rPr>
          <w:fldChar w:fldCharType="end"/>
        </w:r>
      </w:hyperlink>
    </w:p>
    <w:p w14:paraId="3E4C9DC1" w14:textId="591CF224" w:rsidR="001A745E" w:rsidRDefault="000C4048">
      <w:pPr>
        <w:pStyle w:val="TOC3"/>
        <w:rPr>
          <w:rFonts w:asciiTheme="minorHAnsi" w:eastAsiaTheme="minorEastAsia" w:hAnsiTheme="minorHAnsi" w:cstheme="minorBidi"/>
          <w:b w:val="0"/>
          <w:sz w:val="22"/>
          <w:szCs w:val="22"/>
          <w:lang w:eastAsia="en-AU"/>
        </w:rPr>
      </w:pPr>
      <w:hyperlink w:anchor="_Toc126060101" w:history="1">
        <w:r w:rsidR="001A745E" w:rsidRPr="001F3CA5">
          <w:t>Division 1</w:t>
        </w:r>
        <w:r w:rsidR="001A745E">
          <w:rPr>
            <w:rFonts w:asciiTheme="minorHAnsi" w:eastAsiaTheme="minorEastAsia" w:hAnsiTheme="minorHAnsi" w:cstheme="minorBidi"/>
            <w:b w:val="0"/>
            <w:sz w:val="22"/>
            <w:szCs w:val="22"/>
            <w:lang w:eastAsia="en-AU"/>
          </w:rPr>
          <w:tab/>
        </w:r>
        <w:r w:rsidR="001A745E" w:rsidRPr="001F3CA5">
          <w:t>Repeal</w:t>
        </w:r>
        <w:r w:rsidR="001A745E" w:rsidRPr="001A745E">
          <w:rPr>
            <w:vanish/>
          </w:rPr>
          <w:tab/>
        </w:r>
        <w:r w:rsidR="001A745E" w:rsidRPr="001A745E">
          <w:rPr>
            <w:vanish/>
          </w:rPr>
          <w:fldChar w:fldCharType="begin"/>
        </w:r>
        <w:r w:rsidR="001A745E" w:rsidRPr="001A745E">
          <w:rPr>
            <w:vanish/>
          </w:rPr>
          <w:instrText xml:space="preserve"> PAGEREF _Toc126060101 \h </w:instrText>
        </w:r>
        <w:r w:rsidR="001A745E" w:rsidRPr="001A745E">
          <w:rPr>
            <w:vanish/>
          </w:rPr>
        </w:r>
        <w:r w:rsidR="001A745E" w:rsidRPr="001A745E">
          <w:rPr>
            <w:vanish/>
          </w:rPr>
          <w:fldChar w:fldCharType="separate"/>
        </w:r>
        <w:r w:rsidR="00997FD4">
          <w:rPr>
            <w:vanish/>
          </w:rPr>
          <w:t>34</w:t>
        </w:r>
        <w:r w:rsidR="001A745E" w:rsidRPr="001A745E">
          <w:rPr>
            <w:vanish/>
          </w:rPr>
          <w:fldChar w:fldCharType="end"/>
        </w:r>
      </w:hyperlink>
    </w:p>
    <w:p w14:paraId="1C4CC224" w14:textId="0D3FD054" w:rsidR="001A745E" w:rsidRDefault="001A745E">
      <w:pPr>
        <w:pStyle w:val="TOC5"/>
        <w:rPr>
          <w:rFonts w:asciiTheme="minorHAnsi" w:eastAsiaTheme="minorEastAsia" w:hAnsiTheme="minorHAnsi" w:cstheme="minorBidi"/>
          <w:sz w:val="22"/>
          <w:szCs w:val="22"/>
          <w:lang w:eastAsia="en-AU"/>
        </w:rPr>
      </w:pPr>
      <w:r>
        <w:tab/>
      </w:r>
      <w:hyperlink w:anchor="_Toc126060102" w:history="1">
        <w:r w:rsidRPr="001F3CA5">
          <w:t>42</w:t>
        </w:r>
        <w:r>
          <w:rPr>
            <w:rFonts w:asciiTheme="minorHAnsi" w:eastAsiaTheme="minorEastAsia" w:hAnsiTheme="minorHAnsi" w:cstheme="minorBidi"/>
            <w:sz w:val="22"/>
            <w:szCs w:val="22"/>
            <w:lang w:eastAsia="en-AU"/>
          </w:rPr>
          <w:tab/>
        </w:r>
        <w:r w:rsidRPr="001F3CA5">
          <w:t>Regulations repealed</w:t>
        </w:r>
        <w:r>
          <w:tab/>
        </w:r>
        <w:r>
          <w:fldChar w:fldCharType="begin"/>
        </w:r>
        <w:r>
          <w:instrText xml:space="preserve"> PAGEREF _Toc126060102 \h </w:instrText>
        </w:r>
        <w:r>
          <w:fldChar w:fldCharType="separate"/>
        </w:r>
        <w:r w:rsidR="00997FD4">
          <w:t>34</w:t>
        </w:r>
        <w:r>
          <w:fldChar w:fldCharType="end"/>
        </w:r>
      </w:hyperlink>
    </w:p>
    <w:p w14:paraId="47C0AE6D" w14:textId="66CBE37D" w:rsidR="001A745E" w:rsidRDefault="000C4048">
      <w:pPr>
        <w:pStyle w:val="TOC3"/>
        <w:rPr>
          <w:rFonts w:asciiTheme="minorHAnsi" w:eastAsiaTheme="minorEastAsia" w:hAnsiTheme="minorHAnsi" w:cstheme="minorBidi"/>
          <w:b w:val="0"/>
          <w:sz w:val="22"/>
          <w:szCs w:val="22"/>
          <w:lang w:eastAsia="en-AU"/>
        </w:rPr>
      </w:pPr>
      <w:hyperlink w:anchor="_Toc126060103" w:history="1">
        <w:r w:rsidR="001A745E" w:rsidRPr="001F3CA5">
          <w:t>Division 2</w:t>
        </w:r>
        <w:r w:rsidR="001A745E">
          <w:rPr>
            <w:rFonts w:asciiTheme="minorHAnsi" w:eastAsiaTheme="minorEastAsia" w:hAnsiTheme="minorHAnsi" w:cstheme="minorBidi"/>
            <w:b w:val="0"/>
            <w:sz w:val="22"/>
            <w:szCs w:val="22"/>
            <w:lang w:eastAsia="en-AU"/>
          </w:rPr>
          <w:tab/>
        </w:r>
        <w:r w:rsidR="001A745E" w:rsidRPr="001F3CA5">
          <w:t>Transitional provisions</w:t>
        </w:r>
        <w:r w:rsidR="001A745E" w:rsidRPr="001A745E">
          <w:rPr>
            <w:vanish/>
          </w:rPr>
          <w:tab/>
        </w:r>
        <w:r w:rsidR="001A745E" w:rsidRPr="001A745E">
          <w:rPr>
            <w:vanish/>
          </w:rPr>
          <w:fldChar w:fldCharType="begin"/>
        </w:r>
        <w:r w:rsidR="001A745E" w:rsidRPr="001A745E">
          <w:rPr>
            <w:vanish/>
          </w:rPr>
          <w:instrText xml:space="preserve"> PAGEREF _Toc126060103 \h </w:instrText>
        </w:r>
        <w:r w:rsidR="001A745E" w:rsidRPr="001A745E">
          <w:rPr>
            <w:vanish/>
          </w:rPr>
        </w:r>
        <w:r w:rsidR="001A745E" w:rsidRPr="001A745E">
          <w:rPr>
            <w:vanish/>
          </w:rPr>
          <w:fldChar w:fldCharType="separate"/>
        </w:r>
        <w:r w:rsidR="00997FD4">
          <w:rPr>
            <w:vanish/>
          </w:rPr>
          <w:t>34</w:t>
        </w:r>
        <w:r w:rsidR="001A745E" w:rsidRPr="001A745E">
          <w:rPr>
            <w:vanish/>
          </w:rPr>
          <w:fldChar w:fldCharType="end"/>
        </w:r>
      </w:hyperlink>
    </w:p>
    <w:p w14:paraId="45F07326" w14:textId="41B289E5" w:rsidR="001A745E" w:rsidRDefault="001A745E">
      <w:pPr>
        <w:pStyle w:val="TOC5"/>
        <w:rPr>
          <w:rFonts w:asciiTheme="minorHAnsi" w:eastAsiaTheme="minorEastAsia" w:hAnsiTheme="minorHAnsi" w:cstheme="minorBidi"/>
          <w:sz w:val="22"/>
          <w:szCs w:val="22"/>
          <w:lang w:eastAsia="en-AU"/>
        </w:rPr>
      </w:pPr>
      <w:r>
        <w:tab/>
      </w:r>
      <w:hyperlink w:anchor="_Toc126060104" w:history="1">
        <w:r w:rsidRPr="001F3CA5">
          <w:t>43</w:t>
        </w:r>
        <w:r>
          <w:rPr>
            <w:rFonts w:asciiTheme="minorHAnsi" w:eastAsiaTheme="minorEastAsia" w:hAnsiTheme="minorHAnsi" w:cstheme="minorBidi"/>
            <w:sz w:val="22"/>
            <w:szCs w:val="22"/>
            <w:lang w:eastAsia="en-AU"/>
          </w:rPr>
          <w:tab/>
        </w:r>
        <w:r w:rsidRPr="001F3CA5">
          <w:t>Definitions for Division</w:t>
        </w:r>
        <w:r>
          <w:tab/>
        </w:r>
        <w:r>
          <w:fldChar w:fldCharType="begin"/>
        </w:r>
        <w:r>
          <w:instrText xml:space="preserve"> PAGEREF _Toc126060104 \h </w:instrText>
        </w:r>
        <w:r>
          <w:fldChar w:fldCharType="separate"/>
        </w:r>
        <w:r w:rsidR="00997FD4">
          <w:t>34</w:t>
        </w:r>
        <w:r>
          <w:fldChar w:fldCharType="end"/>
        </w:r>
      </w:hyperlink>
    </w:p>
    <w:p w14:paraId="347E53B2" w14:textId="143BF33B" w:rsidR="001A745E" w:rsidRDefault="001A745E">
      <w:pPr>
        <w:pStyle w:val="TOC5"/>
        <w:rPr>
          <w:rFonts w:asciiTheme="minorHAnsi" w:eastAsiaTheme="minorEastAsia" w:hAnsiTheme="minorHAnsi" w:cstheme="minorBidi"/>
          <w:sz w:val="22"/>
          <w:szCs w:val="22"/>
          <w:lang w:eastAsia="en-AU"/>
        </w:rPr>
      </w:pPr>
      <w:r>
        <w:tab/>
      </w:r>
      <w:hyperlink w:anchor="_Toc126060105" w:history="1">
        <w:r w:rsidRPr="001F3CA5">
          <w:t>44</w:t>
        </w:r>
        <w:r>
          <w:rPr>
            <w:rFonts w:asciiTheme="minorHAnsi" w:eastAsiaTheme="minorEastAsia" w:hAnsiTheme="minorHAnsi" w:cstheme="minorBidi"/>
            <w:sz w:val="22"/>
            <w:szCs w:val="22"/>
            <w:lang w:eastAsia="en-AU"/>
          </w:rPr>
          <w:tab/>
        </w:r>
        <w:r w:rsidRPr="001F3CA5">
          <w:t>Transitional provision for continued Boards</w:t>
        </w:r>
        <w:r>
          <w:tab/>
        </w:r>
        <w:r>
          <w:fldChar w:fldCharType="begin"/>
        </w:r>
        <w:r>
          <w:instrText xml:space="preserve"> PAGEREF _Toc126060105 \h </w:instrText>
        </w:r>
        <w:r>
          <w:fldChar w:fldCharType="separate"/>
        </w:r>
        <w:r w:rsidR="00997FD4">
          <w:t>35</w:t>
        </w:r>
        <w:r>
          <w:fldChar w:fldCharType="end"/>
        </w:r>
      </w:hyperlink>
    </w:p>
    <w:p w14:paraId="6D5D93CD" w14:textId="198CCB93" w:rsidR="001A745E" w:rsidRDefault="001A745E">
      <w:pPr>
        <w:pStyle w:val="TOC5"/>
        <w:rPr>
          <w:rFonts w:asciiTheme="minorHAnsi" w:eastAsiaTheme="minorEastAsia" w:hAnsiTheme="minorHAnsi" w:cstheme="minorBidi"/>
          <w:sz w:val="22"/>
          <w:szCs w:val="22"/>
          <w:lang w:eastAsia="en-AU"/>
        </w:rPr>
      </w:pPr>
      <w:r>
        <w:tab/>
      </w:r>
      <w:hyperlink w:anchor="_Toc126060106" w:history="1">
        <w:r w:rsidRPr="001F3CA5">
          <w:t>45</w:t>
        </w:r>
        <w:r>
          <w:rPr>
            <w:rFonts w:asciiTheme="minorHAnsi" w:eastAsiaTheme="minorEastAsia" w:hAnsiTheme="minorHAnsi" w:cstheme="minorBidi"/>
            <w:sz w:val="22"/>
            <w:szCs w:val="22"/>
            <w:lang w:eastAsia="en-AU"/>
          </w:rPr>
          <w:tab/>
        </w:r>
        <w:r w:rsidRPr="001F3CA5">
          <w:t>Continuation of existing appointment and employment of National Health Practitioner Privacy Commissioner</w:t>
        </w:r>
        <w:r>
          <w:tab/>
        </w:r>
        <w:r>
          <w:fldChar w:fldCharType="begin"/>
        </w:r>
        <w:r>
          <w:instrText xml:space="preserve"> PAGEREF _Toc126060106 \h </w:instrText>
        </w:r>
        <w:r>
          <w:fldChar w:fldCharType="separate"/>
        </w:r>
        <w:r w:rsidR="00997FD4">
          <w:t>35</w:t>
        </w:r>
        <w:r>
          <w:fldChar w:fldCharType="end"/>
        </w:r>
      </w:hyperlink>
    </w:p>
    <w:p w14:paraId="39FC0BE5" w14:textId="16706BCA" w:rsidR="001A745E" w:rsidRDefault="001A745E">
      <w:pPr>
        <w:pStyle w:val="TOC5"/>
        <w:rPr>
          <w:rFonts w:asciiTheme="minorHAnsi" w:eastAsiaTheme="minorEastAsia" w:hAnsiTheme="minorHAnsi" w:cstheme="minorBidi"/>
          <w:sz w:val="22"/>
          <w:szCs w:val="22"/>
          <w:lang w:eastAsia="en-AU"/>
        </w:rPr>
      </w:pPr>
      <w:r>
        <w:tab/>
      </w:r>
      <w:hyperlink w:anchor="_Toc126060107" w:history="1">
        <w:r w:rsidRPr="001F3CA5">
          <w:t>46</w:t>
        </w:r>
        <w:r>
          <w:rPr>
            <w:rFonts w:asciiTheme="minorHAnsi" w:eastAsiaTheme="minorEastAsia" w:hAnsiTheme="minorHAnsi" w:cstheme="minorBidi"/>
            <w:sz w:val="22"/>
            <w:szCs w:val="22"/>
            <w:lang w:eastAsia="en-AU"/>
          </w:rPr>
          <w:tab/>
        </w:r>
        <w:r w:rsidRPr="001F3CA5">
          <w:t>Continuation of existing appointment and employment of National Health Practitioner Ombudsman</w:t>
        </w:r>
        <w:r>
          <w:tab/>
        </w:r>
        <w:r>
          <w:fldChar w:fldCharType="begin"/>
        </w:r>
        <w:r>
          <w:instrText xml:space="preserve"> PAGEREF _Toc126060107 \h </w:instrText>
        </w:r>
        <w:r>
          <w:fldChar w:fldCharType="separate"/>
        </w:r>
        <w:r w:rsidR="00997FD4">
          <w:t>36</w:t>
        </w:r>
        <w:r>
          <w:fldChar w:fldCharType="end"/>
        </w:r>
      </w:hyperlink>
    </w:p>
    <w:p w14:paraId="156123BD" w14:textId="4FD98231" w:rsidR="001A745E" w:rsidRDefault="001A745E">
      <w:pPr>
        <w:pStyle w:val="TOC5"/>
        <w:rPr>
          <w:rFonts w:asciiTheme="minorHAnsi" w:eastAsiaTheme="minorEastAsia" w:hAnsiTheme="minorHAnsi" w:cstheme="minorBidi"/>
          <w:sz w:val="22"/>
          <w:szCs w:val="22"/>
          <w:lang w:eastAsia="en-AU"/>
        </w:rPr>
      </w:pPr>
      <w:r>
        <w:tab/>
      </w:r>
      <w:hyperlink w:anchor="_Toc126060108" w:history="1">
        <w:r w:rsidRPr="001F3CA5">
          <w:t>47</w:t>
        </w:r>
        <w:r>
          <w:rPr>
            <w:rFonts w:asciiTheme="minorHAnsi" w:eastAsiaTheme="minorEastAsia" w:hAnsiTheme="minorHAnsi" w:cstheme="minorBidi"/>
            <w:sz w:val="22"/>
            <w:szCs w:val="22"/>
            <w:lang w:eastAsia="en-AU"/>
          </w:rPr>
          <w:tab/>
        </w:r>
        <w:r w:rsidRPr="001F3CA5">
          <w:t>Acting Commissioner under the Privacy Act</w:t>
        </w:r>
        <w:r>
          <w:tab/>
        </w:r>
        <w:r>
          <w:fldChar w:fldCharType="begin"/>
        </w:r>
        <w:r>
          <w:instrText xml:space="preserve"> PAGEREF _Toc126060108 \h </w:instrText>
        </w:r>
        <w:r>
          <w:fldChar w:fldCharType="separate"/>
        </w:r>
        <w:r w:rsidR="00997FD4">
          <w:t>36</w:t>
        </w:r>
        <w:r>
          <w:fldChar w:fldCharType="end"/>
        </w:r>
      </w:hyperlink>
    </w:p>
    <w:p w14:paraId="4AA4D171" w14:textId="37E3A8D5" w:rsidR="001A745E" w:rsidRDefault="001A745E">
      <w:pPr>
        <w:pStyle w:val="TOC5"/>
        <w:rPr>
          <w:rFonts w:asciiTheme="minorHAnsi" w:eastAsiaTheme="minorEastAsia" w:hAnsiTheme="minorHAnsi" w:cstheme="minorBidi"/>
          <w:sz w:val="22"/>
          <w:szCs w:val="22"/>
          <w:lang w:eastAsia="en-AU"/>
        </w:rPr>
      </w:pPr>
      <w:r>
        <w:tab/>
      </w:r>
      <w:hyperlink w:anchor="_Toc126060109" w:history="1">
        <w:r w:rsidRPr="001F3CA5">
          <w:t>48</w:t>
        </w:r>
        <w:r>
          <w:rPr>
            <w:rFonts w:asciiTheme="minorHAnsi" w:eastAsiaTheme="minorEastAsia" w:hAnsiTheme="minorHAnsi" w:cstheme="minorBidi"/>
            <w:sz w:val="22"/>
            <w:szCs w:val="22"/>
            <w:lang w:eastAsia="en-AU"/>
          </w:rPr>
          <w:tab/>
        </w:r>
        <w:r w:rsidRPr="001F3CA5">
          <w:t>Applications for access to a document</w:t>
        </w:r>
        <w:r>
          <w:tab/>
        </w:r>
        <w:r>
          <w:fldChar w:fldCharType="begin"/>
        </w:r>
        <w:r>
          <w:instrText xml:space="preserve"> PAGEREF _Toc126060109 \h </w:instrText>
        </w:r>
        <w:r>
          <w:fldChar w:fldCharType="separate"/>
        </w:r>
        <w:r w:rsidR="00997FD4">
          <w:t>36</w:t>
        </w:r>
        <w:r>
          <w:fldChar w:fldCharType="end"/>
        </w:r>
      </w:hyperlink>
    </w:p>
    <w:p w14:paraId="3003B657" w14:textId="6D99E0CA" w:rsidR="001A745E" w:rsidRDefault="001A745E">
      <w:pPr>
        <w:pStyle w:val="TOC5"/>
        <w:rPr>
          <w:rFonts w:asciiTheme="minorHAnsi" w:eastAsiaTheme="minorEastAsia" w:hAnsiTheme="minorHAnsi" w:cstheme="minorBidi"/>
          <w:sz w:val="22"/>
          <w:szCs w:val="22"/>
          <w:lang w:eastAsia="en-AU"/>
        </w:rPr>
      </w:pPr>
      <w:r>
        <w:tab/>
      </w:r>
      <w:hyperlink w:anchor="_Toc126060110" w:history="1">
        <w:r w:rsidRPr="001F3CA5">
          <w:t>49</w:t>
        </w:r>
        <w:r>
          <w:rPr>
            <w:rFonts w:asciiTheme="minorHAnsi" w:eastAsiaTheme="minorEastAsia" w:hAnsiTheme="minorHAnsi" w:cstheme="minorBidi"/>
            <w:sz w:val="22"/>
            <w:szCs w:val="22"/>
            <w:lang w:eastAsia="en-AU"/>
          </w:rPr>
          <w:tab/>
        </w:r>
        <w:r w:rsidRPr="001F3CA5">
          <w:rPr>
            <w:w w:val="105"/>
          </w:rPr>
          <w:t>Applications</w:t>
        </w:r>
        <w:r w:rsidRPr="001F3CA5">
          <w:rPr>
            <w:spacing w:val="-18"/>
            <w:w w:val="105"/>
          </w:rPr>
          <w:t xml:space="preserve"> </w:t>
        </w:r>
        <w:r w:rsidRPr="001F3CA5">
          <w:rPr>
            <w:w w:val="105"/>
          </w:rPr>
          <w:t>for</w:t>
        </w:r>
        <w:r w:rsidRPr="001F3CA5">
          <w:rPr>
            <w:spacing w:val="-29"/>
            <w:w w:val="105"/>
          </w:rPr>
          <w:t xml:space="preserve"> </w:t>
        </w:r>
        <w:r w:rsidRPr="001F3CA5">
          <w:rPr>
            <w:w w:val="105"/>
          </w:rPr>
          <w:t>internal</w:t>
        </w:r>
        <w:r w:rsidRPr="001F3CA5">
          <w:rPr>
            <w:spacing w:val="-25"/>
            <w:w w:val="105"/>
          </w:rPr>
          <w:t xml:space="preserve"> </w:t>
        </w:r>
        <w:r w:rsidRPr="001F3CA5">
          <w:rPr>
            <w:w w:val="105"/>
          </w:rPr>
          <w:t>review</w:t>
        </w:r>
        <w:r w:rsidRPr="001F3CA5">
          <w:rPr>
            <w:spacing w:val="-20"/>
            <w:w w:val="105"/>
          </w:rPr>
          <w:t xml:space="preserve"> </w:t>
        </w:r>
        <w:r w:rsidRPr="001F3CA5">
          <w:rPr>
            <w:w w:val="105"/>
          </w:rPr>
          <w:t>of</w:t>
        </w:r>
        <w:r w:rsidRPr="001F3CA5">
          <w:rPr>
            <w:spacing w:val="-22"/>
            <w:w w:val="105"/>
          </w:rPr>
          <w:t xml:space="preserve"> </w:t>
        </w:r>
        <w:r w:rsidRPr="001F3CA5">
          <w:rPr>
            <w:w w:val="105"/>
          </w:rPr>
          <w:t>access</w:t>
        </w:r>
        <w:r w:rsidRPr="001F3CA5">
          <w:rPr>
            <w:spacing w:val="-26"/>
            <w:w w:val="105"/>
          </w:rPr>
          <w:t xml:space="preserve"> </w:t>
        </w:r>
        <w:r w:rsidRPr="001F3CA5">
          <w:rPr>
            <w:w w:val="105"/>
          </w:rPr>
          <w:t>refusal decision</w:t>
        </w:r>
        <w:r>
          <w:tab/>
        </w:r>
        <w:r>
          <w:fldChar w:fldCharType="begin"/>
        </w:r>
        <w:r>
          <w:instrText xml:space="preserve"> PAGEREF _Toc126060110 \h </w:instrText>
        </w:r>
        <w:r>
          <w:fldChar w:fldCharType="separate"/>
        </w:r>
        <w:r w:rsidR="00997FD4">
          <w:t>37</w:t>
        </w:r>
        <w:r>
          <w:fldChar w:fldCharType="end"/>
        </w:r>
      </w:hyperlink>
    </w:p>
    <w:p w14:paraId="1976FCBA" w14:textId="29877413" w:rsidR="001A745E" w:rsidRDefault="000C4048" w:rsidP="001A745E">
      <w:pPr>
        <w:pStyle w:val="TOC7"/>
        <w:spacing w:before="480"/>
        <w:rPr>
          <w:rFonts w:asciiTheme="minorHAnsi" w:eastAsiaTheme="minorEastAsia" w:hAnsiTheme="minorHAnsi" w:cstheme="minorBidi"/>
          <w:b w:val="0"/>
          <w:sz w:val="22"/>
          <w:szCs w:val="22"/>
          <w:lang w:eastAsia="en-AU"/>
        </w:rPr>
      </w:pPr>
      <w:hyperlink w:anchor="_Toc126060111" w:history="1">
        <w:r w:rsidR="001A745E">
          <w:t>Endnotes</w:t>
        </w:r>
        <w:r w:rsidR="001A745E" w:rsidRPr="001A745E">
          <w:rPr>
            <w:vanish/>
          </w:rPr>
          <w:tab/>
        </w:r>
        <w:r w:rsidR="001A745E">
          <w:rPr>
            <w:vanish/>
          </w:rPr>
          <w:tab/>
        </w:r>
        <w:r w:rsidR="001A745E" w:rsidRPr="001A745E">
          <w:rPr>
            <w:b w:val="0"/>
            <w:vanish/>
          </w:rPr>
          <w:fldChar w:fldCharType="begin"/>
        </w:r>
        <w:r w:rsidR="001A745E" w:rsidRPr="001A745E">
          <w:rPr>
            <w:b w:val="0"/>
            <w:vanish/>
          </w:rPr>
          <w:instrText xml:space="preserve"> PAGEREF _Toc126060111 \h </w:instrText>
        </w:r>
        <w:r w:rsidR="001A745E" w:rsidRPr="001A745E">
          <w:rPr>
            <w:b w:val="0"/>
            <w:vanish/>
          </w:rPr>
        </w:r>
        <w:r w:rsidR="001A745E" w:rsidRPr="001A745E">
          <w:rPr>
            <w:b w:val="0"/>
            <w:vanish/>
          </w:rPr>
          <w:fldChar w:fldCharType="separate"/>
        </w:r>
        <w:r w:rsidR="00997FD4">
          <w:rPr>
            <w:b w:val="0"/>
            <w:vanish/>
          </w:rPr>
          <w:t>38</w:t>
        </w:r>
        <w:r w:rsidR="001A745E" w:rsidRPr="001A745E">
          <w:rPr>
            <w:b w:val="0"/>
            <w:vanish/>
          </w:rPr>
          <w:fldChar w:fldCharType="end"/>
        </w:r>
      </w:hyperlink>
    </w:p>
    <w:p w14:paraId="04CA2C3D" w14:textId="6AA63B72" w:rsidR="001A745E" w:rsidRDefault="001A745E">
      <w:pPr>
        <w:pStyle w:val="TOC5"/>
        <w:rPr>
          <w:rFonts w:asciiTheme="minorHAnsi" w:eastAsiaTheme="minorEastAsia" w:hAnsiTheme="minorHAnsi" w:cstheme="minorBidi"/>
          <w:sz w:val="22"/>
          <w:szCs w:val="22"/>
          <w:lang w:eastAsia="en-AU"/>
        </w:rPr>
      </w:pPr>
      <w:r>
        <w:tab/>
      </w:r>
      <w:hyperlink w:anchor="_Toc126060112" w:history="1">
        <w:r w:rsidRPr="001F3CA5">
          <w:t>1</w:t>
        </w:r>
        <w:r>
          <w:rPr>
            <w:rFonts w:asciiTheme="minorHAnsi" w:eastAsiaTheme="minorEastAsia" w:hAnsiTheme="minorHAnsi" w:cstheme="minorBidi"/>
            <w:sz w:val="22"/>
            <w:szCs w:val="22"/>
            <w:lang w:eastAsia="en-AU"/>
          </w:rPr>
          <w:tab/>
        </w:r>
        <w:r w:rsidRPr="001F3CA5">
          <w:t>About the endnotes</w:t>
        </w:r>
        <w:r>
          <w:tab/>
        </w:r>
        <w:r>
          <w:fldChar w:fldCharType="begin"/>
        </w:r>
        <w:r>
          <w:instrText xml:space="preserve"> PAGEREF _Toc126060112 \h </w:instrText>
        </w:r>
        <w:r>
          <w:fldChar w:fldCharType="separate"/>
        </w:r>
        <w:r w:rsidR="00997FD4">
          <w:t>38</w:t>
        </w:r>
        <w:r>
          <w:fldChar w:fldCharType="end"/>
        </w:r>
      </w:hyperlink>
    </w:p>
    <w:p w14:paraId="5B0FCA45" w14:textId="64C26FE8" w:rsidR="001A745E" w:rsidRDefault="001A745E">
      <w:pPr>
        <w:pStyle w:val="TOC5"/>
        <w:rPr>
          <w:rFonts w:asciiTheme="minorHAnsi" w:eastAsiaTheme="minorEastAsia" w:hAnsiTheme="minorHAnsi" w:cstheme="minorBidi"/>
          <w:sz w:val="22"/>
          <w:szCs w:val="22"/>
          <w:lang w:eastAsia="en-AU"/>
        </w:rPr>
      </w:pPr>
      <w:r>
        <w:tab/>
      </w:r>
      <w:hyperlink w:anchor="_Toc126060113" w:history="1">
        <w:r w:rsidRPr="001F3CA5">
          <w:t>2</w:t>
        </w:r>
        <w:r>
          <w:rPr>
            <w:rFonts w:asciiTheme="minorHAnsi" w:eastAsiaTheme="minorEastAsia" w:hAnsiTheme="minorHAnsi" w:cstheme="minorBidi"/>
            <w:sz w:val="22"/>
            <w:szCs w:val="22"/>
            <w:lang w:eastAsia="en-AU"/>
          </w:rPr>
          <w:tab/>
        </w:r>
        <w:r w:rsidRPr="001F3CA5">
          <w:t>Abbreviation key</w:t>
        </w:r>
        <w:r>
          <w:tab/>
        </w:r>
        <w:r>
          <w:fldChar w:fldCharType="begin"/>
        </w:r>
        <w:r>
          <w:instrText xml:space="preserve"> PAGEREF _Toc126060113 \h </w:instrText>
        </w:r>
        <w:r>
          <w:fldChar w:fldCharType="separate"/>
        </w:r>
        <w:r w:rsidR="00997FD4">
          <w:t>38</w:t>
        </w:r>
        <w:r>
          <w:fldChar w:fldCharType="end"/>
        </w:r>
      </w:hyperlink>
    </w:p>
    <w:p w14:paraId="07CF960E" w14:textId="0BDA6579" w:rsidR="001A745E" w:rsidRDefault="001A745E">
      <w:pPr>
        <w:pStyle w:val="TOC5"/>
        <w:rPr>
          <w:rFonts w:asciiTheme="minorHAnsi" w:eastAsiaTheme="minorEastAsia" w:hAnsiTheme="minorHAnsi" w:cstheme="minorBidi"/>
          <w:sz w:val="22"/>
          <w:szCs w:val="22"/>
          <w:lang w:eastAsia="en-AU"/>
        </w:rPr>
      </w:pPr>
      <w:r>
        <w:tab/>
      </w:r>
      <w:hyperlink w:anchor="_Toc126060114" w:history="1">
        <w:r w:rsidRPr="001F3CA5">
          <w:t>3</w:t>
        </w:r>
        <w:r>
          <w:rPr>
            <w:rFonts w:asciiTheme="minorHAnsi" w:eastAsiaTheme="minorEastAsia" w:hAnsiTheme="minorHAnsi" w:cstheme="minorBidi"/>
            <w:sz w:val="22"/>
            <w:szCs w:val="22"/>
            <w:lang w:eastAsia="en-AU"/>
          </w:rPr>
          <w:tab/>
        </w:r>
        <w:r w:rsidRPr="001F3CA5">
          <w:t>Legislation history</w:t>
        </w:r>
        <w:r>
          <w:tab/>
        </w:r>
        <w:r>
          <w:fldChar w:fldCharType="begin"/>
        </w:r>
        <w:r>
          <w:instrText xml:space="preserve"> PAGEREF _Toc126060114 \h </w:instrText>
        </w:r>
        <w:r>
          <w:fldChar w:fldCharType="separate"/>
        </w:r>
        <w:r w:rsidR="00997FD4">
          <w:t>39</w:t>
        </w:r>
        <w:r>
          <w:fldChar w:fldCharType="end"/>
        </w:r>
      </w:hyperlink>
    </w:p>
    <w:p w14:paraId="41BC5A86" w14:textId="6F917B24" w:rsidR="001A745E" w:rsidRDefault="001A745E">
      <w:pPr>
        <w:pStyle w:val="TOC5"/>
        <w:rPr>
          <w:rFonts w:asciiTheme="minorHAnsi" w:eastAsiaTheme="minorEastAsia" w:hAnsiTheme="minorHAnsi" w:cstheme="minorBidi"/>
          <w:sz w:val="22"/>
          <w:szCs w:val="22"/>
          <w:lang w:eastAsia="en-AU"/>
        </w:rPr>
      </w:pPr>
      <w:r>
        <w:lastRenderedPageBreak/>
        <w:tab/>
      </w:r>
      <w:hyperlink w:anchor="_Toc126060115" w:history="1">
        <w:r w:rsidRPr="001F3CA5">
          <w:t>4</w:t>
        </w:r>
        <w:r>
          <w:rPr>
            <w:rFonts w:asciiTheme="minorHAnsi" w:eastAsiaTheme="minorEastAsia" w:hAnsiTheme="minorHAnsi" w:cstheme="minorBidi"/>
            <w:sz w:val="22"/>
            <w:szCs w:val="22"/>
            <w:lang w:eastAsia="en-AU"/>
          </w:rPr>
          <w:tab/>
        </w:r>
        <w:r w:rsidRPr="001F3CA5">
          <w:t>Amendment history</w:t>
        </w:r>
        <w:r>
          <w:tab/>
        </w:r>
        <w:r>
          <w:fldChar w:fldCharType="begin"/>
        </w:r>
        <w:r>
          <w:instrText xml:space="preserve"> PAGEREF _Toc126060115 \h </w:instrText>
        </w:r>
        <w:r>
          <w:fldChar w:fldCharType="separate"/>
        </w:r>
        <w:r w:rsidR="00997FD4">
          <w:t>40</w:t>
        </w:r>
        <w:r>
          <w:fldChar w:fldCharType="end"/>
        </w:r>
      </w:hyperlink>
    </w:p>
    <w:p w14:paraId="71E98C6F" w14:textId="6DBF2EAA" w:rsidR="001A745E" w:rsidRDefault="001A745E">
      <w:pPr>
        <w:pStyle w:val="TOC5"/>
        <w:rPr>
          <w:rFonts w:asciiTheme="minorHAnsi" w:eastAsiaTheme="minorEastAsia" w:hAnsiTheme="minorHAnsi" w:cstheme="minorBidi"/>
          <w:sz w:val="22"/>
          <w:szCs w:val="22"/>
          <w:lang w:eastAsia="en-AU"/>
        </w:rPr>
      </w:pPr>
      <w:r>
        <w:tab/>
      </w:r>
      <w:hyperlink w:anchor="_Toc126060116" w:history="1">
        <w:r w:rsidRPr="001F3CA5">
          <w:t>5</w:t>
        </w:r>
        <w:r>
          <w:rPr>
            <w:rFonts w:asciiTheme="minorHAnsi" w:eastAsiaTheme="minorEastAsia" w:hAnsiTheme="minorHAnsi" w:cstheme="minorBidi"/>
            <w:sz w:val="22"/>
            <w:szCs w:val="22"/>
            <w:lang w:eastAsia="en-AU"/>
          </w:rPr>
          <w:tab/>
        </w:r>
        <w:r w:rsidRPr="001F3CA5">
          <w:t>Earlier republications</w:t>
        </w:r>
        <w:r>
          <w:tab/>
        </w:r>
        <w:r>
          <w:fldChar w:fldCharType="begin"/>
        </w:r>
        <w:r>
          <w:instrText xml:space="preserve"> PAGEREF _Toc126060116 \h </w:instrText>
        </w:r>
        <w:r>
          <w:fldChar w:fldCharType="separate"/>
        </w:r>
        <w:r w:rsidR="00997FD4">
          <w:t>41</w:t>
        </w:r>
        <w:r>
          <w:fldChar w:fldCharType="end"/>
        </w:r>
      </w:hyperlink>
    </w:p>
    <w:p w14:paraId="1350AF33" w14:textId="27BD82A6" w:rsidR="00385D39" w:rsidRDefault="001A745E" w:rsidP="000177FF">
      <w:pPr>
        <w:pStyle w:val="BillBasic"/>
      </w:pPr>
      <w:r>
        <w:fldChar w:fldCharType="end"/>
      </w:r>
    </w:p>
    <w:p w14:paraId="195DFAF7" w14:textId="77777777" w:rsidR="00711FDD" w:rsidRDefault="00711FDD" w:rsidP="00231CB7">
      <w:pPr>
        <w:pStyle w:val="01Contents"/>
        <w:sectPr w:rsidR="00711FDD">
          <w:headerReference w:type="even" r:id="rId21"/>
          <w:headerReference w:type="default" r:id="rId22"/>
          <w:footerReference w:type="even" r:id="rId23"/>
          <w:footerReference w:type="default" r:id="rId24"/>
          <w:footerReference w:type="first" r:id="rId25"/>
          <w:pgSz w:w="11907" w:h="16839" w:code="9"/>
          <w:pgMar w:top="3000" w:right="1900" w:bottom="2500" w:left="2300" w:header="2480" w:footer="2100" w:gutter="0"/>
          <w:pgNumType w:start="1"/>
          <w:cols w:space="720"/>
          <w:titlePg/>
          <w:docGrid w:linePitch="254"/>
        </w:sectPr>
      </w:pPr>
    </w:p>
    <w:p w14:paraId="45719B7D" w14:textId="77777777" w:rsidR="00711FDD" w:rsidRDefault="00711FDD" w:rsidP="00231CB7">
      <w:pPr>
        <w:jc w:val="center"/>
      </w:pPr>
      <w:r>
        <w:rPr>
          <w:noProof/>
          <w:lang w:eastAsia="en-AU"/>
        </w:rPr>
        <w:lastRenderedPageBreak/>
        <w:drawing>
          <wp:inline distT="0" distB="0" distL="0" distR="0" wp14:anchorId="1FF7B1B0" wp14:editId="7C685F36">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66E85F" w14:textId="77777777" w:rsidR="00711FDD" w:rsidRDefault="00711FDD" w:rsidP="00231CB7">
      <w:pPr>
        <w:jc w:val="center"/>
        <w:rPr>
          <w:rFonts w:ascii="Arial" w:hAnsi="Arial"/>
        </w:rPr>
      </w:pPr>
      <w:r>
        <w:rPr>
          <w:rFonts w:ascii="Arial" w:hAnsi="Arial"/>
        </w:rPr>
        <w:t>Australian Capital Territory</w:t>
      </w:r>
    </w:p>
    <w:p w14:paraId="30ED55CF" w14:textId="4D5795EC" w:rsidR="00711FDD" w:rsidRDefault="00493B37" w:rsidP="00231CB7">
      <w:pPr>
        <w:pStyle w:val="Billname"/>
      </w:pPr>
      <w:bookmarkStart w:id="6" w:name="Citation"/>
      <w:r>
        <w:t>Health Practitioner Regulation National Law Regulation 2018</w:t>
      </w:r>
      <w:bookmarkEnd w:id="6"/>
      <w:r w:rsidR="00711FDD">
        <w:t xml:space="preserve">     </w:t>
      </w:r>
    </w:p>
    <w:p w14:paraId="1C01C31D" w14:textId="77777777" w:rsidR="00711FDD" w:rsidRDefault="00711FDD" w:rsidP="00231CB7">
      <w:pPr>
        <w:spacing w:before="240" w:after="60"/>
        <w:rPr>
          <w:rFonts w:ascii="Arial" w:hAnsi="Arial"/>
        </w:rPr>
      </w:pPr>
    </w:p>
    <w:p w14:paraId="0AA6EC02" w14:textId="77777777" w:rsidR="00711FDD" w:rsidRDefault="00711FDD" w:rsidP="00231CB7">
      <w:pPr>
        <w:pStyle w:val="N-line3"/>
      </w:pPr>
    </w:p>
    <w:p w14:paraId="40B8AC3E" w14:textId="77777777" w:rsidR="00711FDD" w:rsidRDefault="00711FDD" w:rsidP="00231CB7">
      <w:pPr>
        <w:pStyle w:val="CoverInForce"/>
      </w:pPr>
      <w:r>
        <w:t>made under the</w:t>
      </w:r>
    </w:p>
    <w:bookmarkStart w:id="7" w:name="ActName"/>
    <w:p w14:paraId="07B4A41D" w14:textId="4143D966" w:rsidR="00711FDD" w:rsidRDefault="00711FDD" w:rsidP="00231CB7">
      <w:pPr>
        <w:pStyle w:val="CoverActName"/>
      </w:pPr>
      <w:r w:rsidRPr="00711FDD">
        <w:rPr>
          <w:rStyle w:val="charCitHyperlinkAbbrev"/>
        </w:rPr>
        <w:fldChar w:fldCharType="begin"/>
      </w:r>
      <w:r w:rsidR="00493B37">
        <w:rPr>
          <w:rStyle w:val="charCitHyperlinkAbbrev"/>
        </w:rPr>
        <w:instrText>HYPERLINK "http://www.legislation.act.gov.au/a/2004-47" \o "A2004-47"</w:instrText>
      </w:r>
      <w:r w:rsidRPr="00711FDD">
        <w:rPr>
          <w:rStyle w:val="charCitHyperlinkAbbrev"/>
        </w:rPr>
      </w:r>
      <w:r w:rsidRPr="00711FDD">
        <w:rPr>
          <w:rStyle w:val="charCitHyperlinkAbbrev"/>
        </w:rPr>
        <w:fldChar w:fldCharType="separate"/>
      </w:r>
      <w:r w:rsidR="00493B37">
        <w:rPr>
          <w:rStyle w:val="charCitHyperlinkAbbrev"/>
        </w:rPr>
        <w:t>Health Practitioner Regulation National Law</w:t>
      </w:r>
      <w:r w:rsidRPr="00711FDD">
        <w:rPr>
          <w:rStyle w:val="charCitHyperlinkAbbrev"/>
        </w:rPr>
        <w:fldChar w:fldCharType="end"/>
      </w:r>
      <w:bookmarkEnd w:id="7"/>
    </w:p>
    <w:p w14:paraId="38089AFE" w14:textId="77777777" w:rsidR="00711FDD" w:rsidRDefault="00711FDD" w:rsidP="00231CB7">
      <w:pPr>
        <w:pStyle w:val="N-line3"/>
      </w:pPr>
    </w:p>
    <w:p w14:paraId="3D2ECD6D" w14:textId="77777777" w:rsidR="00711FDD" w:rsidRDefault="00711FDD" w:rsidP="00231CB7">
      <w:pPr>
        <w:pStyle w:val="Placeholder"/>
      </w:pPr>
      <w:r>
        <w:rPr>
          <w:rStyle w:val="charContents"/>
          <w:sz w:val="16"/>
        </w:rPr>
        <w:t xml:space="preserve">  </w:t>
      </w:r>
      <w:r>
        <w:rPr>
          <w:rStyle w:val="charPage"/>
        </w:rPr>
        <w:t xml:space="preserve">  </w:t>
      </w:r>
    </w:p>
    <w:p w14:paraId="478BAF8E" w14:textId="77777777" w:rsidR="00711FDD" w:rsidRDefault="00711FDD" w:rsidP="00231CB7">
      <w:pPr>
        <w:pStyle w:val="Placeholder"/>
      </w:pPr>
      <w:r>
        <w:rPr>
          <w:rStyle w:val="CharChapNo"/>
        </w:rPr>
        <w:t xml:space="preserve">  </w:t>
      </w:r>
      <w:r>
        <w:rPr>
          <w:rStyle w:val="CharChapText"/>
        </w:rPr>
        <w:t xml:space="preserve">  </w:t>
      </w:r>
    </w:p>
    <w:p w14:paraId="54DAB613" w14:textId="77777777" w:rsidR="00711FDD" w:rsidRDefault="00711FDD" w:rsidP="00231CB7">
      <w:pPr>
        <w:pStyle w:val="Placeholder"/>
      </w:pPr>
      <w:r>
        <w:rPr>
          <w:rStyle w:val="CharPartNo"/>
        </w:rPr>
        <w:t xml:space="preserve">  </w:t>
      </w:r>
      <w:r>
        <w:rPr>
          <w:rStyle w:val="CharPartText"/>
        </w:rPr>
        <w:t xml:space="preserve">  </w:t>
      </w:r>
    </w:p>
    <w:p w14:paraId="6587C86C" w14:textId="77777777" w:rsidR="00711FDD" w:rsidRDefault="00711FDD" w:rsidP="00231CB7">
      <w:pPr>
        <w:pStyle w:val="Placeholder"/>
      </w:pPr>
      <w:r>
        <w:rPr>
          <w:rStyle w:val="CharDivNo"/>
        </w:rPr>
        <w:t xml:space="preserve">  </w:t>
      </w:r>
      <w:r>
        <w:rPr>
          <w:rStyle w:val="CharDivText"/>
        </w:rPr>
        <w:t xml:space="preserve">  </w:t>
      </w:r>
    </w:p>
    <w:p w14:paraId="2520C90D" w14:textId="77777777" w:rsidR="00711FDD" w:rsidRDefault="00711FDD" w:rsidP="00231CB7">
      <w:pPr>
        <w:pStyle w:val="Placeholder"/>
      </w:pPr>
      <w:r>
        <w:rPr>
          <w:rStyle w:val="CharSectNo"/>
        </w:rPr>
        <w:t xml:space="preserve">  </w:t>
      </w:r>
    </w:p>
    <w:p w14:paraId="75CDCE30" w14:textId="77777777" w:rsidR="00711FDD" w:rsidRPr="00BB6F39" w:rsidRDefault="00711FDD" w:rsidP="00231CB7">
      <w:pPr>
        <w:pStyle w:val="PageBreak"/>
      </w:pPr>
      <w:r>
        <w:br w:type="page"/>
      </w:r>
    </w:p>
    <w:p w14:paraId="736BF8CD" w14:textId="77777777" w:rsidR="00711FDD" w:rsidRPr="0005274B" w:rsidRDefault="001B7489" w:rsidP="00DA280B">
      <w:pPr>
        <w:pStyle w:val="AH2Part"/>
      </w:pPr>
      <w:bookmarkStart w:id="8" w:name="_Toc126060052"/>
      <w:r w:rsidRPr="0005274B">
        <w:rPr>
          <w:rStyle w:val="CharPartNo"/>
        </w:rPr>
        <w:lastRenderedPageBreak/>
        <w:t>Part 1</w:t>
      </w:r>
      <w:r w:rsidRPr="00DA280B">
        <w:tab/>
      </w:r>
      <w:r w:rsidRPr="0005274B">
        <w:rPr>
          <w:rStyle w:val="CharPartText"/>
        </w:rPr>
        <w:t>Preliminary</w:t>
      </w:r>
      <w:bookmarkEnd w:id="8"/>
    </w:p>
    <w:p w14:paraId="1034C9EF" w14:textId="77777777" w:rsidR="00E67731" w:rsidRPr="006963AC" w:rsidRDefault="006963AC" w:rsidP="006963AC">
      <w:pPr>
        <w:pStyle w:val="AH5Sec"/>
      </w:pPr>
      <w:bookmarkStart w:id="9" w:name="_Toc126060053"/>
      <w:r w:rsidRPr="0005274B">
        <w:rPr>
          <w:rStyle w:val="CharSectNo"/>
        </w:rPr>
        <w:t>1</w:t>
      </w:r>
      <w:r w:rsidRPr="006963AC">
        <w:tab/>
      </w:r>
      <w:r w:rsidR="001B7489">
        <w:t>Short title</w:t>
      </w:r>
      <w:bookmarkEnd w:id="9"/>
    </w:p>
    <w:p w14:paraId="54339A3C" w14:textId="1816185A" w:rsidR="00E67731" w:rsidRDefault="001B7489" w:rsidP="00231CB7">
      <w:pPr>
        <w:pStyle w:val="Amainreturn"/>
        <w:rPr>
          <w:iCs/>
        </w:rPr>
      </w:pPr>
      <w:r w:rsidRPr="001B7489">
        <w:t xml:space="preserve">This Regulation may be cited as the </w:t>
      </w:r>
      <w:r w:rsidR="00E67731" w:rsidRPr="001B7489">
        <w:rPr>
          <w:i/>
        </w:rPr>
        <w:fldChar w:fldCharType="begin"/>
      </w:r>
      <w:r w:rsidR="00E67731" w:rsidRPr="001B7489">
        <w:rPr>
          <w:i/>
        </w:rPr>
        <w:instrText xml:space="preserve"> REF citation \*charformat </w:instrText>
      </w:r>
      <w:r w:rsidRPr="001B7489">
        <w:rPr>
          <w:i/>
        </w:rPr>
        <w:instrText xml:space="preserve"> \* MERGEFORMAT </w:instrText>
      </w:r>
      <w:r w:rsidR="00E67731" w:rsidRPr="001B7489">
        <w:rPr>
          <w:i/>
        </w:rPr>
        <w:fldChar w:fldCharType="separate"/>
      </w:r>
      <w:r w:rsidR="00997FD4" w:rsidRPr="00997FD4">
        <w:rPr>
          <w:i/>
        </w:rPr>
        <w:t>Health Practitioner Regulation National Law Regulation 2018</w:t>
      </w:r>
      <w:r w:rsidR="00E67731" w:rsidRPr="001B7489">
        <w:rPr>
          <w:i/>
        </w:rPr>
        <w:fldChar w:fldCharType="end"/>
      </w:r>
      <w:r w:rsidR="00E67731" w:rsidRPr="006963AC">
        <w:rPr>
          <w:iCs/>
        </w:rPr>
        <w:t>.</w:t>
      </w:r>
    </w:p>
    <w:p w14:paraId="5AB0C36A" w14:textId="77777777" w:rsidR="001B7489" w:rsidRDefault="001B7489" w:rsidP="001B7489">
      <w:pPr>
        <w:pStyle w:val="AH5Sec"/>
      </w:pPr>
      <w:bookmarkStart w:id="10" w:name="_Toc126060054"/>
      <w:r w:rsidRPr="0005274B">
        <w:rPr>
          <w:rStyle w:val="CharSectNo"/>
        </w:rPr>
        <w:t>2</w:t>
      </w:r>
      <w:r>
        <w:tab/>
        <w:t>Commencement</w:t>
      </w:r>
      <w:bookmarkEnd w:id="10"/>
    </w:p>
    <w:p w14:paraId="4A45AE9F" w14:textId="77777777" w:rsidR="001B7489" w:rsidRPr="001B7489" w:rsidRDefault="001B7489" w:rsidP="001B7489">
      <w:pPr>
        <w:pStyle w:val="Amain"/>
      </w:pPr>
      <w:r w:rsidRPr="001B7489">
        <w:tab/>
        <w:t>(1)</w:t>
      </w:r>
      <w:r w:rsidRPr="001B7489">
        <w:tab/>
        <w:t xml:space="preserve">This Regulation, other than section 41, commences on </w:t>
      </w:r>
      <w:r>
        <w:t>1 December </w:t>
      </w:r>
      <w:r w:rsidRPr="001B7489">
        <w:t>2018.</w:t>
      </w:r>
    </w:p>
    <w:p w14:paraId="6E48DFED" w14:textId="77777777" w:rsidR="001B7489" w:rsidRPr="001B7489" w:rsidRDefault="001B7489" w:rsidP="001B7489">
      <w:pPr>
        <w:pStyle w:val="Amain"/>
      </w:pPr>
      <w:r>
        <w:tab/>
        <w:t>(2)</w:t>
      </w:r>
      <w:r>
        <w:tab/>
      </w:r>
      <w:r w:rsidRPr="001B7489">
        <w:t xml:space="preserve">Section 41 </w:t>
      </w:r>
      <w:r>
        <w:t>commences</w:t>
      </w:r>
      <w:r w:rsidRPr="00CE0749">
        <w:t>—</w:t>
      </w:r>
    </w:p>
    <w:p w14:paraId="7CC382F3" w14:textId="77777777" w:rsidR="001B7489" w:rsidRPr="00BD1E56" w:rsidRDefault="00BD1E56" w:rsidP="00BD1E56">
      <w:pPr>
        <w:pStyle w:val="Apara"/>
      </w:pPr>
      <w:r w:rsidRPr="00BD1E56">
        <w:tab/>
        <w:t>(a)</w:t>
      </w:r>
      <w:r w:rsidRPr="00BD1E56">
        <w:tab/>
      </w:r>
      <w:r w:rsidR="001B7489" w:rsidRPr="00BD1E56">
        <w:t>for Western Australia</w:t>
      </w:r>
      <w:r w:rsidR="00451563" w:rsidRPr="00BD1E56">
        <w:t>—</w:t>
      </w:r>
      <w:r w:rsidR="001B7489" w:rsidRPr="00BD1E56">
        <w:t>on the day this Regulation is published in the Gazette; and</w:t>
      </w:r>
    </w:p>
    <w:p w14:paraId="7383AE38" w14:textId="77777777" w:rsidR="001B7489" w:rsidRPr="00BD1E56" w:rsidRDefault="00413C3F" w:rsidP="00BD1E56">
      <w:pPr>
        <w:pStyle w:val="Apara"/>
      </w:pPr>
      <w:r>
        <w:tab/>
        <w:t>(b</w:t>
      </w:r>
      <w:r w:rsidR="00BD1E56" w:rsidRPr="00BD1E56">
        <w:t>)</w:t>
      </w:r>
      <w:r w:rsidR="00BD1E56" w:rsidRPr="00BD1E56">
        <w:tab/>
      </w:r>
      <w:r w:rsidR="001B7489" w:rsidRPr="00BD1E56">
        <w:t>for all other participating jurisdictions</w:t>
      </w:r>
      <w:r w:rsidR="00BD1E56" w:rsidRPr="00BD1E56">
        <w:t>—</w:t>
      </w:r>
      <w:r w:rsidR="001B7489" w:rsidRPr="00BD1E56">
        <w:t>on the day this Regulation is published by the Victorian Government Printer.</w:t>
      </w:r>
    </w:p>
    <w:p w14:paraId="1DBF839F" w14:textId="77777777" w:rsidR="001B7489" w:rsidRDefault="00BD1E56" w:rsidP="00BD1E56">
      <w:pPr>
        <w:pStyle w:val="AH5Sec"/>
      </w:pPr>
      <w:bookmarkStart w:id="11" w:name="_Toc126060055"/>
      <w:r w:rsidRPr="0005274B">
        <w:rPr>
          <w:rStyle w:val="CharSectNo"/>
        </w:rPr>
        <w:t>3</w:t>
      </w:r>
      <w:r>
        <w:tab/>
      </w:r>
      <w:r w:rsidR="001B7489">
        <w:t>Definitions</w:t>
      </w:r>
      <w:bookmarkEnd w:id="11"/>
    </w:p>
    <w:p w14:paraId="5729262E" w14:textId="77777777" w:rsidR="001B7489" w:rsidRPr="00BD1E56" w:rsidRDefault="001B7489" w:rsidP="00BD1E56">
      <w:pPr>
        <w:pStyle w:val="Amainreturn"/>
      </w:pPr>
      <w:r w:rsidRPr="00BD1E56">
        <w:t>In this Regulation</w:t>
      </w:r>
      <w:r w:rsidR="00BD1E56" w:rsidRPr="00CE0749">
        <w:t>—</w:t>
      </w:r>
    </w:p>
    <w:p w14:paraId="60AA8E1F" w14:textId="555EE86A" w:rsidR="001B7489" w:rsidRPr="00BD1E56" w:rsidRDefault="00AC6FEE" w:rsidP="00BD1E56">
      <w:pPr>
        <w:pStyle w:val="aDef"/>
      </w:pPr>
      <w:r>
        <w:rPr>
          <w:rStyle w:val="charBoldItals"/>
        </w:rPr>
        <w:t>AI</w:t>
      </w:r>
      <w:r w:rsidR="001B7489" w:rsidRPr="000818DE">
        <w:rPr>
          <w:rStyle w:val="charBoldItals"/>
        </w:rPr>
        <w:t>C Act</w:t>
      </w:r>
      <w:r w:rsidR="001B7489" w:rsidRPr="00BD1E56">
        <w:t xml:space="preserve"> means the </w:t>
      </w:r>
      <w:hyperlink r:id="rId26" w:tooltip="Act 2010 No 52 (Cwlth)" w:history="1">
        <w:r w:rsidR="001E4A77" w:rsidRPr="001E4A77">
          <w:rPr>
            <w:rStyle w:val="charCitHyperlinkItal"/>
          </w:rPr>
          <w:t>Australian Information Commissioner Act 2010</w:t>
        </w:r>
      </w:hyperlink>
      <w:r w:rsidR="001B7489" w:rsidRPr="00BD1E56">
        <w:t xml:space="preserve"> of the Commonwealth, as in force from time to time.</w:t>
      </w:r>
    </w:p>
    <w:p w14:paraId="0A1B2C2F" w14:textId="6D43ADB4" w:rsidR="001B7489" w:rsidRPr="00BD1E56" w:rsidRDefault="000818DE" w:rsidP="00BD1E56">
      <w:pPr>
        <w:pStyle w:val="aDef"/>
      </w:pPr>
      <w:r w:rsidRPr="000818DE">
        <w:rPr>
          <w:rStyle w:val="charBoldItals"/>
        </w:rPr>
        <w:t>FOI</w:t>
      </w:r>
      <w:r w:rsidR="001B7489" w:rsidRPr="000818DE">
        <w:rPr>
          <w:rStyle w:val="charBoldItals"/>
        </w:rPr>
        <w:t xml:space="preserve"> Act</w:t>
      </w:r>
      <w:r w:rsidR="001B7489" w:rsidRPr="00BD1E56">
        <w:t xml:space="preserve"> means the </w:t>
      </w:r>
      <w:hyperlink r:id="rId27" w:tooltip="Act 1982 No 3 (Cwlth)" w:history="1">
        <w:r w:rsidR="001E4A77" w:rsidRPr="001E4A77">
          <w:rPr>
            <w:rStyle w:val="charCitHyperlinkItal"/>
          </w:rPr>
          <w:t>Freedom of Information Act 1982</w:t>
        </w:r>
      </w:hyperlink>
      <w:r w:rsidR="001B7489" w:rsidRPr="00BD1E56">
        <w:t xml:space="preserve"> of the Commonwealth, as in force from time to time.</w:t>
      </w:r>
    </w:p>
    <w:p w14:paraId="4F7AB049" w14:textId="38C90201" w:rsidR="001B7489" w:rsidRPr="00BD1E56" w:rsidRDefault="001B7489" w:rsidP="00BD1E56">
      <w:pPr>
        <w:pStyle w:val="aDef"/>
      </w:pPr>
      <w:r w:rsidRPr="009A0D41">
        <w:rPr>
          <w:rStyle w:val="charBoldItals"/>
        </w:rPr>
        <w:t>Gazette</w:t>
      </w:r>
      <w:r w:rsidRPr="00BD1E56">
        <w:t xml:space="preserve">, </w:t>
      </w:r>
      <w:r w:rsidR="000818DE">
        <w:t xml:space="preserve">for Western </w:t>
      </w:r>
      <w:r w:rsidRPr="00BD1E56">
        <w:t xml:space="preserve">Australia, see </w:t>
      </w:r>
      <w:r w:rsidR="000818DE">
        <w:t xml:space="preserve">section </w:t>
      </w:r>
      <w:r w:rsidRPr="00BD1E56">
        <w:t>5 of the</w:t>
      </w:r>
      <w:r w:rsidR="000818DE">
        <w:t xml:space="preserve"> </w:t>
      </w:r>
      <w:hyperlink r:id="rId28" w:tooltip="Act 1984 No 12 (WA)" w:history="1">
        <w:r w:rsidR="005F625D" w:rsidRPr="005F625D">
          <w:rPr>
            <w:rStyle w:val="charCitHyperlinkItal"/>
          </w:rPr>
          <w:t>Interpretation Act 1984</w:t>
        </w:r>
      </w:hyperlink>
      <w:r w:rsidRPr="00BD1E56">
        <w:t xml:space="preserve"> of Western Australia.</w:t>
      </w:r>
    </w:p>
    <w:p w14:paraId="30C9B69D" w14:textId="77777777" w:rsidR="001B7489" w:rsidRPr="00BD1E56" w:rsidRDefault="001B7489" w:rsidP="00BD1E56">
      <w:pPr>
        <w:pStyle w:val="aDef"/>
      </w:pPr>
      <w:r w:rsidRPr="009A0D41">
        <w:rPr>
          <w:rStyle w:val="charBoldItals"/>
        </w:rPr>
        <w:t>National Health Practitioner Ombudsman</w:t>
      </w:r>
      <w:r w:rsidRPr="00BD1E56">
        <w:t xml:space="preserve"> means the person appointed by the Ministerial Council under </w:t>
      </w:r>
      <w:r w:rsidR="00C03FE5" w:rsidRPr="00E8045A">
        <w:t>the Law</w:t>
      </w:r>
      <w:r w:rsidRPr="00BD1E56">
        <w:t xml:space="preserve"> as the National Health Practitioner Ombudsman.</w:t>
      </w:r>
    </w:p>
    <w:p w14:paraId="456F738F" w14:textId="77777777" w:rsidR="001B7489" w:rsidRPr="00BD1E56" w:rsidRDefault="001B7489" w:rsidP="00BD1E56">
      <w:pPr>
        <w:pStyle w:val="aDef"/>
      </w:pPr>
      <w:r w:rsidRPr="00E23A4B">
        <w:rPr>
          <w:rStyle w:val="charBoldItals"/>
        </w:rPr>
        <w:t>National Health Practitioner Privacy Commissioner</w:t>
      </w:r>
      <w:r w:rsidRPr="00BD1E56">
        <w:t xml:space="preserve"> means the person appointed by the Ministerial Council under </w:t>
      </w:r>
      <w:r w:rsidR="00C03FE5" w:rsidRPr="00E8045A">
        <w:t>the Law</w:t>
      </w:r>
      <w:r w:rsidRPr="00BD1E56">
        <w:t xml:space="preserve"> as the National Health Practitioner Privacy Commissioner.</w:t>
      </w:r>
    </w:p>
    <w:p w14:paraId="5FB11C93" w14:textId="56D251CB" w:rsidR="00C12EA2" w:rsidRPr="00413C3F" w:rsidRDefault="00C12EA2" w:rsidP="00413C3F">
      <w:pPr>
        <w:pStyle w:val="aDef"/>
      </w:pPr>
      <w:r w:rsidRPr="00413C3F">
        <w:rPr>
          <w:rStyle w:val="charBoldItals"/>
          <w:noProof/>
          <w:lang w:eastAsia="en-AU"/>
        </w:rPr>
        <w:lastRenderedPageBreak/>
        <mc:AlternateContent>
          <mc:Choice Requires="wps">
            <w:drawing>
              <wp:anchor distT="0" distB="0" distL="114300" distR="114300" simplePos="0" relativeHeight="251624448" behindDoc="0" locked="0" layoutInCell="1" allowOverlap="1" wp14:anchorId="4B199640" wp14:editId="2FA5E400">
                <wp:simplePos x="0" y="0"/>
                <wp:positionH relativeFrom="page">
                  <wp:posOffset>6142355</wp:posOffset>
                </wp:positionH>
                <wp:positionV relativeFrom="paragraph">
                  <wp:posOffset>713105</wp:posOffset>
                </wp:positionV>
                <wp:extent cx="0" cy="0"/>
                <wp:effectExtent l="8255" t="504825" r="10795" b="5035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9A6D3" id="Straight Connector 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65pt,56.15pt" to="483.6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" strokeweight=".25428mm">
                <w10:wrap anchorx="page"/>
              </v:line>
            </w:pict>
          </mc:Fallback>
        </mc:AlternateContent>
      </w:r>
      <w:r w:rsidRPr="00413C3F">
        <w:rPr>
          <w:rStyle w:val="charBoldItals"/>
        </w:rPr>
        <w:t>Ombudsman Act</w:t>
      </w:r>
      <w:r w:rsidRPr="00413C3F">
        <w:t xml:space="preserve"> means the </w:t>
      </w:r>
      <w:hyperlink r:id="rId29" w:tooltip="Act 1976 No 181 (Cwlth)" w:history="1">
        <w:r w:rsidR="001E4A77" w:rsidRPr="001E4A77">
          <w:rPr>
            <w:rStyle w:val="charCitHyperlinkItal"/>
          </w:rPr>
          <w:t>Ombudsman Act 1976</w:t>
        </w:r>
      </w:hyperlink>
      <w:r w:rsidRPr="00413C3F">
        <w:t xml:space="preserve"> of the Commonwealth, as in force from time to time.</w:t>
      </w:r>
    </w:p>
    <w:p w14:paraId="28A21543" w14:textId="49E7A98C" w:rsidR="00C12EA2" w:rsidRPr="00413C3F" w:rsidRDefault="00413C3F" w:rsidP="00413C3F">
      <w:pPr>
        <w:pStyle w:val="aDef"/>
      </w:pPr>
      <w:r w:rsidRPr="00413C3F">
        <w:rPr>
          <w:rStyle w:val="charBoldItals"/>
        </w:rPr>
        <w:t xml:space="preserve">Privacy </w:t>
      </w:r>
      <w:r w:rsidR="00C12EA2" w:rsidRPr="00413C3F">
        <w:rPr>
          <w:rStyle w:val="charBoldItals"/>
        </w:rPr>
        <w:t>Act</w:t>
      </w:r>
      <w:r w:rsidRPr="00413C3F">
        <w:t xml:space="preserve"> </w:t>
      </w:r>
      <w:r>
        <w:t xml:space="preserve">means </w:t>
      </w:r>
      <w:r w:rsidR="00C12EA2" w:rsidRPr="00413C3F">
        <w:t>the</w:t>
      </w:r>
      <w:r w:rsidRPr="00413C3F">
        <w:t xml:space="preserve"> </w:t>
      </w:r>
      <w:hyperlink r:id="rId30" w:tooltip="Act 1988 No 119 (Cwlth)" w:history="1">
        <w:r w:rsidR="00F86100" w:rsidRPr="00F86100">
          <w:rPr>
            <w:rStyle w:val="charCitHyperlinkItal"/>
          </w:rPr>
          <w:t>Privacy Act 1988</w:t>
        </w:r>
      </w:hyperlink>
      <w:r w:rsidRPr="00413C3F">
        <w:t xml:space="preserve"> of </w:t>
      </w:r>
      <w:r w:rsidR="00C12EA2" w:rsidRPr="00413C3F">
        <w:t>the Commonwealth, as in force from time to time.</w:t>
      </w:r>
    </w:p>
    <w:p w14:paraId="6D16675B" w14:textId="77777777" w:rsidR="00C12EA2" w:rsidRPr="00413C3F" w:rsidRDefault="00C12EA2" w:rsidP="00413C3F">
      <w:pPr>
        <w:pStyle w:val="aDef"/>
      </w:pPr>
      <w:r w:rsidRPr="00413C3F">
        <w:rPr>
          <w:rStyle w:val="charBoldItals"/>
        </w:rPr>
        <w:t>relevant Parliament</w:t>
      </w:r>
      <w:r w:rsidRPr="00413C3F">
        <w:t xml:space="preserve"> means any of the following</w:t>
      </w:r>
      <w:r w:rsidR="00413C3F" w:rsidRPr="00413C3F">
        <w:t>—</w:t>
      </w:r>
    </w:p>
    <w:p w14:paraId="0F87FADC" w14:textId="77777777" w:rsidR="00C12EA2" w:rsidRPr="00413C3F" w:rsidRDefault="00413C3F" w:rsidP="00413C3F">
      <w:pPr>
        <w:pStyle w:val="aDefpara"/>
      </w:pPr>
      <w:r>
        <w:tab/>
        <w:t>(a)</w:t>
      </w:r>
      <w:r>
        <w:tab/>
      </w:r>
      <w:r w:rsidR="00C12EA2" w:rsidRPr="00413C3F">
        <w:t>the Parliament of the Commonwealth of Australia;</w:t>
      </w:r>
    </w:p>
    <w:p w14:paraId="6EAF7381" w14:textId="77777777" w:rsidR="00C12EA2" w:rsidRPr="00413C3F" w:rsidRDefault="00413C3F" w:rsidP="00413C3F">
      <w:pPr>
        <w:pStyle w:val="aDefpara"/>
      </w:pPr>
      <w:r>
        <w:tab/>
        <w:t>(b)</w:t>
      </w:r>
      <w:r>
        <w:tab/>
      </w:r>
      <w:r w:rsidR="00C12EA2" w:rsidRPr="00413C3F">
        <w:t>the Australian Capital Territory Legislative Assembly;</w:t>
      </w:r>
    </w:p>
    <w:p w14:paraId="5BEF14CC" w14:textId="77777777" w:rsidR="00C12EA2" w:rsidRPr="00413C3F" w:rsidRDefault="00413C3F" w:rsidP="00413C3F">
      <w:pPr>
        <w:pStyle w:val="aDefpara"/>
      </w:pPr>
      <w:r>
        <w:tab/>
        <w:t>(c)</w:t>
      </w:r>
      <w:r>
        <w:tab/>
      </w:r>
      <w:r w:rsidR="00C12EA2" w:rsidRPr="00413C3F">
        <w:t>the Parliament of New South Wales;</w:t>
      </w:r>
    </w:p>
    <w:p w14:paraId="7DFDB68A" w14:textId="77777777" w:rsidR="00C12EA2" w:rsidRPr="00413C3F" w:rsidRDefault="00413C3F" w:rsidP="00413C3F">
      <w:pPr>
        <w:pStyle w:val="aDefpara"/>
      </w:pPr>
      <w:r>
        <w:tab/>
        <w:t>(d)</w:t>
      </w:r>
      <w:r>
        <w:tab/>
      </w:r>
      <w:r w:rsidR="00C12EA2" w:rsidRPr="00413C3F">
        <w:t>the Parliament of South Australia;</w:t>
      </w:r>
    </w:p>
    <w:p w14:paraId="0950C392" w14:textId="77777777" w:rsidR="00C12EA2" w:rsidRPr="00413C3F" w:rsidRDefault="00413C3F" w:rsidP="00413C3F">
      <w:pPr>
        <w:pStyle w:val="aDefpara"/>
      </w:pPr>
      <w:r>
        <w:tab/>
        <w:t>(e)</w:t>
      </w:r>
      <w:r>
        <w:tab/>
      </w:r>
      <w:r w:rsidR="00C12EA2" w:rsidRPr="00413C3F">
        <w:t>the Northern Territory Legislative Assembly;</w:t>
      </w:r>
    </w:p>
    <w:p w14:paraId="7A6B8031" w14:textId="77777777" w:rsidR="00C12EA2" w:rsidRPr="00413C3F" w:rsidRDefault="00413C3F" w:rsidP="00413C3F">
      <w:pPr>
        <w:pStyle w:val="aDefpara"/>
      </w:pPr>
      <w:r>
        <w:tab/>
        <w:t>(f)</w:t>
      </w:r>
      <w:r>
        <w:tab/>
      </w:r>
      <w:r w:rsidR="00C12EA2" w:rsidRPr="00413C3F">
        <w:t>the Parliament of Tasmania;</w:t>
      </w:r>
    </w:p>
    <w:p w14:paraId="0921D4EF" w14:textId="77777777" w:rsidR="00C12EA2" w:rsidRPr="00413C3F" w:rsidRDefault="00C12EA2" w:rsidP="00413C3F">
      <w:pPr>
        <w:pStyle w:val="aDefpara"/>
      </w:pPr>
      <w:r w:rsidRPr="00413C3F">
        <w:rPr>
          <w:noProof/>
          <w:lang w:eastAsia="en-AU"/>
        </w:rPr>
        <mc:AlternateContent>
          <mc:Choice Requires="wps">
            <w:drawing>
              <wp:anchor distT="0" distB="0" distL="114300" distR="114300" simplePos="0" relativeHeight="251620352" behindDoc="0" locked="0" layoutInCell="1" allowOverlap="1" wp14:anchorId="0A28AA2C" wp14:editId="5515091D">
                <wp:simplePos x="0" y="0"/>
                <wp:positionH relativeFrom="page">
                  <wp:posOffset>6119495</wp:posOffset>
                </wp:positionH>
                <wp:positionV relativeFrom="paragraph">
                  <wp:posOffset>716915</wp:posOffset>
                </wp:positionV>
                <wp:extent cx="0" cy="0"/>
                <wp:effectExtent l="13970" t="467995" r="5080" b="4660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50956" id="Straight Connector 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56.45pt" to="481.8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" strokeweight=".25428mm">
                <w10:wrap anchorx="page"/>
              </v:line>
            </w:pict>
          </mc:Fallback>
        </mc:AlternateContent>
      </w:r>
      <w:r w:rsidR="00413C3F">
        <w:tab/>
        <w:t>(g)</w:t>
      </w:r>
      <w:r w:rsidR="00413C3F">
        <w:tab/>
      </w:r>
      <w:r w:rsidRPr="00413C3F">
        <w:t>the Parliament of Queensland;</w:t>
      </w:r>
    </w:p>
    <w:p w14:paraId="71F2957C" w14:textId="77777777" w:rsidR="00C12EA2" w:rsidRPr="00413C3F" w:rsidRDefault="00413C3F" w:rsidP="00413C3F">
      <w:pPr>
        <w:pStyle w:val="aDefpara"/>
      </w:pPr>
      <w:r>
        <w:tab/>
        <w:t>(h)</w:t>
      </w:r>
      <w:r>
        <w:tab/>
      </w:r>
      <w:r w:rsidR="00C12EA2" w:rsidRPr="00413C3F">
        <w:t>the Parliament of Western Australia;</w:t>
      </w:r>
    </w:p>
    <w:p w14:paraId="025DACE3" w14:textId="77777777" w:rsidR="00C12EA2" w:rsidRPr="00413C3F" w:rsidRDefault="00413C3F" w:rsidP="00413C3F">
      <w:pPr>
        <w:pStyle w:val="aDefpara"/>
      </w:pPr>
      <w:r>
        <w:tab/>
        <w:t>(</w:t>
      </w:r>
      <w:proofErr w:type="spellStart"/>
      <w:r>
        <w:t>i</w:t>
      </w:r>
      <w:proofErr w:type="spellEnd"/>
      <w:r>
        <w:t>)</w:t>
      </w:r>
      <w:r>
        <w:tab/>
      </w:r>
      <w:r w:rsidR="00C12EA2" w:rsidRPr="00413C3F">
        <w:t>the Parliament of Victoria.</w:t>
      </w:r>
    </w:p>
    <w:p w14:paraId="5EBE373C" w14:textId="77777777" w:rsidR="00C12EA2" w:rsidRPr="00B52FA9" w:rsidRDefault="00C12EA2" w:rsidP="00B52FA9">
      <w:pPr>
        <w:pStyle w:val="aDef"/>
      </w:pPr>
      <w:r w:rsidRPr="00B52FA9">
        <w:rPr>
          <w:rStyle w:val="charBoldItals"/>
        </w:rPr>
        <w:t>relevant tribunal</w:t>
      </w:r>
      <w:r w:rsidRPr="00B52FA9">
        <w:t xml:space="preserve"> </w:t>
      </w:r>
      <w:r w:rsidR="00B52FA9">
        <w:t>means any of the following</w:t>
      </w:r>
      <w:r w:rsidR="00B52FA9" w:rsidRPr="00413C3F">
        <w:t>—</w:t>
      </w:r>
    </w:p>
    <w:p w14:paraId="4259F089" w14:textId="2127FE7D" w:rsidR="00C12EA2" w:rsidRPr="00B52FA9" w:rsidRDefault="0046556A" w:rsidP="00B52FA9">
      <w:pPr>
        <w:pStyle w:val="aDefpara"/>
      </w:pPr>
      <w:r>
        <w:tab/>
        <w:t>(a)</w:t>
      </w:r>
      <w:r>
        <w:tab/>
      </w:r>
      <w:r w:rsidR="00C12EA2" w:rsidRPr="00B52FA9">
        <w:t xml:space="preserve">the ACT Civil and Administrative Tribunal established under the </w:t>
      </w:r>
      <w:hyperlink r:id="rId31" w:tooltip="A2008-35" w:history="1">
        <w:r w:rsidR="00F86100" w:rsidRPr="00F86100">
          <w:rPr>
            <w:rStyle w:val="charCitHyperlinkItal"/>
          </w:rPr>
          <w:t>ACT Civil and Administrative Tribunal Act 2008</w:t>
        </w:r>
      </w:hyperlink>
      <w:r w:rsidR="00C12EA2" w:rsidRPr="00B52FA9">
        <w:t xml:space="preserve"> of the ACT;</w:t>
      </w:r>
    </w:p>
    <w:p w14:paraId="0F6D8C4B" w14:textId="30A39C98" w:rsidR="00C12EA2" w:rsidRPr="0046556A" w:rsidRDefault="00C12EA2" w:rsidP="0046556A">
      <w:pPr>
        <w:pStyle w:val="aDefpara"/>
      </w:pPr>
      <w:r w:rsidRPr="0046556A">
        <w:rPr>
          <w:noProof/>
          <w:lang w:eastAsia="en-AU"/>
        </w:rPr>
        <mc:AlternateContent>
          <mc:Choice Requires="wps">
            <w:drawing>
              <wp:anchor distT="0" distB="0" distL="114300" distR="114300" simplePos="0" relativeHeight="251616256" behindDoc="0" locked="0" layoutInCell="1" allowOverlap="1" wp14:anchorId="230B810B" wp14:editId="0B623EDE">
                <wp:simplePos x="0" y="0"/>
                <wp:positionH relativeFrom="page">
                  <wp:posOffset>6101080</wp:posOffset>
                </wp:positionH>
                <wp:positionV relativeFrom="paragraph">
                  <wp:posOffset>626745</wp:posOffset>
                </wp:positionV>
                <wp:extent cx="0" cy="0"/>
                <wp:effectExtent l="5080" t="483870" r="13970" b="482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2784F" id="Straight Connector 2"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49.35pt" to="480.4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" strokeweight=".1271mm">
                <w10:wrap anchorx="page"/>
              </v:line>
            </w:pict>
          </mc:Fallback>
        </mc:AlternateContent>
      </w:r>
      <w:r w:rsidR="0046556A" w:rsidRPr="0046556A">
        <w:tab/>
        <w:t>(b)</w:t>
      </w:r>
      <w:r w:rsidR="0046556A" w:rsidRPr="0046556A">
        <w:tab/>
      </w:r>
      <w:r w:rsidRPr="0046556A">
        <w:t xml:space="preserve">the Civil and Administrative Tribunal of New South Wales established under the </w:t>
      </w:r>
      <w:hyperlink r:id="rId32" w:anchor="/view/act/2013/2/full" w:tooltip="Act 2013 No 2 (NSW)" w:history="1">
        <w:r w:rsidR="00E66870" w:rsidRPr="00E66870">
          <w:rPr>
            <w:rStyle w:val="charCitHyperlinkItal"/>
          </w:rPr>
          <w:t>Civil and Administrative Tribunal Act 2013</w:t>
        </w:r>
      </w:hyperlink>
      <w:r w:rsidRPr="0046556A">
        <w:t xml:space="preserve"> of New South Wales;</w:t>
      </w:r>
    </w:p>
    <w:p w14:paraId="1B3859AD" w14:textId="1FB3282F" w:rsidR="00666470" w:rsidRDefault="00666470" w:rsidP="00666470">
      <w:pPr>
        <w:pStyle w:val="Apara"/>
      </w:pPr>
      <w:r>
        <w:tab/>
        <w:t>(c)</w:t>
      </w:r>
      <w:r>
        <w:rPr>
          <w:spacing w:val="80"/>
        </w:rPr>
        <w:tab/>
      </w:r>
      <w:r>
        <w:t xml:space="preserve">the South Australian </w:t>
      </w:r>
      <w:r>
        <w:rPr>
          <w:color w:val="1F1F1F"/>
        </w:rPr>
        <w:t xml:space="preserve">Civil and </w:t>
      </w:r>
      <w:r>
        <w:t>Administrative Tribunal established</w:t>
      </w:r>
      <w:r>
        <w:rPr>
          <w:spacing w:val="40"/>
        </w:rPr>
        <w:t xml:space="preserve"> </w:t>
      </w:r>
      <w:r>
        <w:t>under</w:t>
      </w:r>
      <w:r>
        <w:rPr>
          <w:spacing w:val="-4"/>
        </w:rPr>
        <w:t xml:space="preserve"> </w:t>
      </w:r>
      <w:r>
        <w:t>the</w:t>
      </w:r>
      <w:r>
        <w:rPr>
          <w:spacing w:val="-11"/>
        </w:rPr>
        <w:t xml:space="preserve"> </w:t>
      </w:r>
      <w:hyperlink r:id="rId33" w:tooltip="Act 2013 No 59 (SA)" w:history="1">
        <w:r w:rsidRPr="00666470">
          <w:rPr>
            <w:rStyle w:val="charCitHyperlinkItal"/>
          </w:rPr>
          <w:t>South Australian Civil and Administrative Tribunal Act 2013</w:t>
        </w:r>
      </w:hyperlink>
      <w:r>
        <w:rPr>
          <w:i/>
          <w:color w:val="1F1F1F"/>
        </w:rPr>
        <w:t xml:space="preserve"> </w:t>
      </w:r>
      <w:r>
        <w:t>of South Australia;</w:t>
      </w:r>
    </w:p>
    <w:p w14:paraId="7138AE1E" w14:textId="61DF27EF" w:rsidR="00C12EA2" w:rsidRPr="0046556A" w:rsidRDefault="0046556A" w:rsidP="0046556A">
      <w:pPr>
        <w:pStyle w:val="aDefpara"/>
      </w:pPr>
      <w:r>
        <w:tab/>
        <w:t>(d)</w:t>
      </w:r>
      <w:r>
        <w:tab/>
      </w:r>
      <w:r w:rsidR="00C12EA2" w:rsidRPr="0046556A">
        <w:rPr>
          <w:noProof/>
          <w:lang w:eastAsia="en-AU"/>
        </w:rPr>
        <mc:AlternateContent>
          <mc:Choice Requires="wps">
            <w:drawing>
              <wp:anchor distT="0" distB="0" distL="114300" distR="114300" simplePos="0" relativeHeight="251612160" behindDoc="0" locked="0" layoutInCell="1" allowOverlap="1" wp14:anchorId="53128325" wp14:editId="083DFAA3">
                <wp:simplePos x="0" y="0"/>
                <wp:positionH relativeFrom="page">
                  <wp:posOffset>6092190</wp:posOffset>
                </wp:positionH>
                <wp:positionV relativeFrom="paragraph">
                  <wp:posOffset>788670</wp:posOffset>
                </wp:positionV>
                <wp:extent cx="0" cy="0"/>
                <wp:effectExtent l="5715" t="392430" r="13335" b="391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8F45" id="Straight Connector 1"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62.1pt" to="479.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" strokeweight=".1271mm">
                <w10:wrap anchorx="page"/>
              </v:line>
            </w:pict>
          </mc:Fallback>
        </mc:AlternateContent>
      </w:r>
      <w:r w:rsidR="00C12EA2" w:rsidRPr="0046556A">
        <w:t xml:space="preserve">the Northern Territory Civil and Administrative Tribunal established under the </w:t>
      </w:r>
      <w:hyperlink r:id="rId34" w:tooltip="Act 2014 No 28 (NT)" w:history="1">
        <w:r w:rsidR="00185A67" w:rsidRPr="00185A67">
          <w:rPr>
            <w:rStyle w:val="charCitHyperlinkItal"/>
          </w:rPr>
          <w:t>Northern Territory Civil and Administrative Tribunal Act</w:t>
        </w:r>
      </w:hyperlink>
      <w:r w:rsidR="00C12EA2" w:rsidRPr="0046556A">
        <w:t xml:space="preserve"> of the Northern Territory;</w:t>
      </w:r>
    </w:p>
    <w:p w14:paraId="267CB567" w14:textId="67893B7C" w:rsidR="00C12EA2" w:rsidRPr="0046556A" w:rsidRDefault="0046556A" w:rsidP="0046556A">
      <w:pPr>
        <w:pStyle w:val="aDefpara"/>
      </w:pPr>
      <w:r>
        <w:lastRenderedPageBreak/>
        <w:tab/>
        <w:t>(e)</w:t>
      </w:r>
      <w:r>
        <w:tab/>
      </w:r>
      <w:r w:rsidR="00B52FA9" w:rsidRPr="0046556A">
        <w:t xml:space="preserve">the Magistrates Court (Administrative </w:t>
      </w:r>
      <w:r w:rsidR="00C12EA2" w:rsidRPr="0046556A">
        <w:t xml:space="preserve">Appeals Division) established under the </w:t>
      </w:r>
      <w:hyperlink r:id="rId35" w:tooltip="Act 2001 No 72 (Tas)" w:history="1">
        <w:r w:rsidR="009461B9" w:rsidRPr="00777C6C">
          <w:rPr>
            <w:rStyle w:val="charCitHyperlinkItal"/>
          </w:rPr>
          <w:t>Magistrates Court (Administrative Appeals Division) Act 2001</w:t>
        </w:r>
      </w:hyperlink>
      <w:r w:rsidR="00C12EA2" w:rsidRPr="0046556A">
        <w:t xml:space="preserve"> of Tasmania or a tribunal that r</w:t>
      </w:r>
      <w:r w:rsidR="00833160">
        <w:t xml:space="preserve">eplaces the court and performs </w:t>
      </w:r>
      <w:r w:rsidR="00C12EA2" w:rsidRPr="0046556A">
        <w:t>the same or similar functions to the court;</w:t>
      </w:r>
    </w:p>
    <w:p w14:paraId="1947F7AD" w14:textId="4580427C" w:rsidR="00C12EA2" w:rsidRPr="00B52FA9" w:rsidRDefault="0046556A" w:rsidP="00B52FA9">
      <w:pPr>
        <w:pStyle w:val="aDefpara"/>
      </w:pPr>
      <w:r>
        <w:tab/>
        <w:t>(f)</w:t>
      </w:r>
      <w:r>
        <w:tab/>
      </w:r>
      <w:r w:rsidR="00C12EA2" w:rsidRPr="00B52FA9">
        <w:t xml:space="preserve">the Queensland Civil and Administrative Tribunal established under the </w:t>
      </w:r>
      <w:hyperlink r:id="rId36" w:tooltip="Act 2009 No 23 (Qld)" w:history="1">
        <w:r w:rsidR="009461B9" w:rsidRPr="00777C6C">
          <w:rPr>
            <w:rStyle w:val="charCitHyperlinkItal"/>
          </w:rPr>
          <w:t>Queensland Civil and Administrative Tribunal Act 2009</w:t>
        </w:r>
      </w:hyperlink>
      <w:r w:rsidR="00C12EA2" w:rsidRPr="00B52FA9">
        <w:t xml:space="preserve"> of Queensland;</w:t>
      </w:r>
    </w:p>
    <w:p w14:paraId="78F577B8" w14:textId="1E19D822" w:rsidR="00C12EA2" w:rsidRPr="00B52FA9" w:rsidRDefault="0046556A" w:rsidP="00B52FA9">
      <w:pPr>
        <w:pStyle w:val="aDefpara"/>
      </w:pPr>
      <w:r>
        <w:tab/>
        <w:t>(g)</w:t>
      </w:r>
      <w:r>
        <w:tab/>
      </w:r>
      <w:r w:rsidR="00C12EA2" w:rsidRPr="00B52FA9">
        <w:t xml:space="preserve">the State Administrative Tribunal established under the </w:t>
      </w:r>
      <w:hyperlink r:id="rId37" w:tooltip="Act 2004 No 54 (WA)" w:history="1">
        <w:r w:rsidR="005F625D" w:rsidRPr="005F625D">
          <w:rPr>
            <w:rStyle w:val="charCitHyperlinkItal"/>
          </w:rPr>
          <w:t>State Administrative Tribunal Act 2004</w:t>
        </w:r>
      </w:hyperlink>
      <w:r w:rsidR="00C12EA2" w:rsidRPr="00B52FA9">
        <w:t xml:space="preserve"> of Western Australia;</w:t>
      </w:r>
    </w:p>
    <w:p w14:paraId="7BFEBFCE" w14:textId="76DDA746" w:rsidR="00C12EA2" w:rsidRPr="00B52FA9" w:rsidRDefault="0046556A" w:rsidP="00B52FA9">
      <w:pPr>
        <w:pStyle w:val="aDefpara"/>
      </w:pPr>
      <w:r>
        <w:tab/>
        <w:t>(h)</w:t>
      </w:r>
      <w:r>
        <w:tab/>
      </w:r>
      <w:r w:rsidR="00C12EA2" w:rsidRPr="00B52FA9">
        <w:t xml:space="preserve">the Victorian Civil and Administrative Tribunal established under the </w:t>
      </w:r>
      <w:hyperlink r:id="rId38" w:tooltip="Act 1998 No 53 (Vic)" w:history="1">
        <w:r w:rsidR="009461B9" w:rsidRPr="00B41712">
          <w:rPr>
            <w:rStyle w:val="charCitHyperlinkItal"/>
          </w:rPr>
          <w:t>Victorian Civil and Administrative Tribunal Act 1998</w:t>
        </w:r>
      </w:hyperlink>
      <w:r w:rsidR="00C12EA2" w:rsidRPr="00B52FA9">
        <w:t xml:space="preserve"> of Victoria.</w:t>
      </w:r>
    </w:p>
    <w:p w14:paraId="77114CAD" w14:textId="77777777" w:rsidR="00B60FA5" w:rsidRPr="00B60FA5" w:rsidRDefault="00B60FA5" w:rsidP="00B60FA5">
      <w:pPr>
        <w:pStyle w:val="PageBreak"/>
      </w:pPr>
      <w:r w:rsidRPr="00B60FA5">
        <w:br w:type="page"/>
      </w:r>
    </w:p>
    <w:p w14:paraId="6DB77903" w14:textId="77777777" w:rsidR="00DA280B" w:rsidRPr="0005274B" w:rsidRDefault="00DA280B" w:rsidP="00DA280B">
      <w:pPr>
        <w:pStyle w:val="AH2Part"/>
      </w:pPr>
      <w:bookmarkStart w:id="12" w:name="_Toc126060056"/>
      <w:r w:rsidRPr="0005274B">
        <w:rPr>
          <w:rStyle w:val="CharPartNo"/>
        </w:rPr>
        <w:lastRenderedPageBreak/>
        <w:t>Part 2</w:t>
      </w:r>
      <w:r w:rsidRPr="00DA280B">
        <w:tab/>
      </w:r>
      <w:r w:rsidRPr="0005274B">
        <w:rPr>
          <w:rStyle w:val="CharPartText"/>
        </w:rPr>
        <w:t>National Boards and registers</w:t>
      </w:r>
      <w:bookmarkEnd w:id="12"/>
    </w:p>
    <w:p w14:paraId="32AA6525" w14:textId="77777777" w:rsidR="00DA280B" w:rsidRPr="00DA280B" w:rsidRDefault="00DA280B" w:rsidP="00DA280B">
      <w:pPr>
        <w:pStyle w:val="AH5Sec"/>
      </w:pPr>
      <w:bookmarkStart w:id="13" w:name="_Toc126060057"/>
      <w:r w:rsidRPr="0005274B">
        <w:rPr>
          <w:rStyle w:val="CharSectNo"/>
        </w:rPr>
        <w:t>4</w:t>
      </w:r>
      <w:r w:rsidRPr="00DA280B">
        <w:tab/>
        <w:t>National Boards for health professions</w:t>
      </w:r>
      <w:bookmarkEnd w:id="13"/>
    </w:p>
    <w:p w14:paraId="4DF71C6D" w14:textId="77777777" w:rsidR="00DA280B" w:rsidRPr="00DA280B" w:rsidRDefault="00DA280B" w:rsidP="00DA280B">
      <w:pPr>
        <w:pStyle w:val="Amainreturn"/>
      </w:pPr>
      <w:r w:rsidRPr="00DA280B">
        <w:t>Each of the following National Health Practitioner Boards is continued for the health profession or professions listed beside that Board in the following table</w:t>
      </w:r>
      <w:r w:rsidRPr="00413C3F">
        <w:t>—</w:t>
      </w:r>
    </w:p>
    <w:p w14:paraId="1C0A4F3A" w14:textId="77777777" w:rsidR="00DA280B" w:rsidRDefault="00DA280B">
      <w:pPr>
        <w:pStyle w:val="TableHd"/>
      </w:pPr>
      <w:r>
        <w:t>Table</w:t>
      </w:r>
      <w:r>
        <w:tab/>
        <w:t>National Boards</w:t>
      </w:r>
    </w:p>
    <w:tbl>
      <w:tblPr>
        <w:tblW w:w="780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44"/>
        <w:gridCol w:w="4256"/>
      </w:tblGrid>
      <w:tr w:rsidR="00DA280B" w:rsidRPr="0034336E" w14:paraId="7D8973BC" w14:textId="77777777" w:rsidTr="00DA280B">
        <w:trPr>
          <w:cantSplit/>
          <w:tblHeader/>
        </w:trPr>
        <w:tc>
          <w:tcPr>
            <w:tcW w:w="3544" w:type="dxa"/>
            <w:tcBorders>
              <w:bottom w:val="single" w:sz="4" w:space="0" w:color="auto"/>
            </w:tcBorders>
          </w:tcPr>
          <w:p w14:paraId="528E1E70" w14:textId="77777777" w:rsidR="00DA280B" w:rsidRPr="0034336E" w:rsidRDefault="00DA280B" w:rsidP="00DA280B">
            <w:pPr>
              <w:pStyle w:val="TableColHd"/>
            </w:pPr>
            <w:r>
              <w:t>Name of Board</w:t>
            </w:r>
          </w:p>
        </w:tc>
        <w:tc>
          <w:tcPr>
            <w:tcW w:w="4256" w:type="dxa"/>
            <w:tcBorders>
              <w:bottom w:val="single" w:sz="4" w:space="0" w:color="auto"/>
            </w:tcBorders>
          </w:tcPr>
          <w:p w14:paraId="31329BA2" w14:textId="77777777" w:rsidR="00DA280B" w:rsidRPr="0034336E" w:rsidRDefault="00DA280B" w:rsidP="00DA280B">
            <w:pPr>
              <w:pStyle w:val="TableColHd"/>
            </w:pPr>
            <w:r>
              <w:t>Health profession</w:t>
            </w:r>
          </w:p>
        </w:tc>
      </w:tr>
      <w:tr w:rsidR="00DA280B" w:rsidRPr="00CB3D59" w14:paraId="361A9D02" w14:textId="77777777" w:rsidTr="00DA280B">
        <w:trPr>
          <w:cantSplit/>
        </w:trPr>
        <w:tc>
          <w:tcPr>
            <w:tcW w:w="3544" w:type="dxa"/>
            <w:tcBorders>
              <w:top w:val="single" w:sz="4" w:space="0" w:color="auto"/>
            </w:tcBorders>
          </w:tcPr>
          <w:p w14:paraId="1D29E3FE" w14:textId="77777777" w:rsidR="00DA280B" w:rsidRPr="0025230D" w:rsidRDefault="00DA280B" w:rsidP="0025230D">
            <w:pPr>
              <w:pStyle w:val="TableText10"/>
            </w:pPr>
            <w:r w:rsidRPr="0025230D">
              <w:t>Aboriginal and Torres Strait Islander Health Practice Board of Australia</w:t>
            </w:r>
          </w:p>
        </w:tc>
        <w:tc>
          <w:tcPr>
            <w:tcW w:w="4256" w:type="dxa"/>
            <w:tcBorders>
              <w:top w:val="single" w:sz="4" w:space="0" w:color="auto"/>
            </w:tcBorders>
          </w:tcPr>
          <w:p w14:paraId="6B1C41F1" w14:textId="77777777" w:rsidR="00DA280B" w:rsidRPr="0025230D" w:rsidRDefault="0025230D" w:rsidP="0025230D">
            <w:pPr>
              <w:pStyle w:val="TableText10"/>
            </w:pPr>
            <w:r w:rsidRPr="0025230D">
              <w:t>Aboriginal and Torres Strait Islander health practice</w:t>
            </w:r>
          </w:p>
        </w:tc>
      </w:tr>
      <w:tr w:rsidR="00DA280B" w:rsidRPr="00CB3D59" w14:paraId="7EE11CA6" w14:textId="77777777" w:rsidTr="00DA280B">
        <w:trPr>
          <w:cantSplit/>
        </w:trPr>
        <w:tc>
          <w:tcPr>
            <w:tcW w:w="3544" w:type="dxa"/>
          </w:tcPr>
          <w:p w14:paraId="36062347" w14:textId="77777777" w:rsidR="00DA280B" w:rsidRPr="0025230D" w:rsidRDefault="00DA280B" w:rsidP="0025230D">
            <w:pPr>
              <w:pStyle w:val="TableText10"/>
            </w:pPr>
            <w:r w:rsidRPr="0025230D">
              <w:t>Chinese Medicine Board of Australia</w:t>
            </w:r>
          </w:p>
        </w:tc>
        <w:tc>
          <w:tcPr>
            <w:tcW w:w="4256" w:type="dxa"/>
          </w:tcPr>
          <w:p w14:paraId="2484348F" w14:textId="77777777" w:rsidR="00DA280B" w:rsidRPr="0025230D" w:rsidRDefault="0025230D" w:rsidP="0025230D">
            <w:pPr>
              <w:pStyle w:val="TableText10"/>
            </w:pPr>
            <w:r w:rsidRPr="0025230D">
              <w:t>Chinese medicine</w:t>
            </w:r>
          </w:p>
        </w:tc>
      </w:tr>
      <w:tr w:rsidR="00DA280B" w:rsidRPr="00CB3D59" w14:paraId="300F9D97" w14:textId="77777777" w:rsidTr="00DA280B">
        <w:trPr>
          <w:cantSplit/>
        </w:trPr>
        <w:tc>
          <w:tcPr>
            <w:tcW w:w="3544" w:type="dxa"/>
          </w:tcPr>
          <w:p w14:paraId="1D15102E" w14:textId="77777777" w:rsidR="00DA280B" w:rsidRPr="0025230D" w:rsidRDefault="00DA280B" w:rsidP="0025230D">
            <w:pPr>
              <w:pStyle w:val="TableText10"/>
            </w:pPr>
            <w:r w:rsidRPr="0025230D">
              <w:t>Chiropractic Board of Australia</w:t>
            </w:r>
          </w:p>
        </w:tc>
        <w:tc>
          <w:tcPr>
            <w:tcW w:w="4256" w:type="dxa"/>
          </w:tcPr>
          <w:p w14:paraId="4C1A8290" w14:textId="77777777" w:rsidR="00DA280B" w:rsidRPr="0025230D" w:rsidRDefault="0025230D" w:rsidP="0025230D">
            <w:pPr>
              <w:pStyle w:val="TableText10"/>
            </w:pPr>
            <w:r w:rsidRPr="0025230D">
              <w:t>chiropractic</w:t>
            </w:r>
          </w:p>
        </w:tc>
      </w:tr>
      <w:tr w:rsidR="00DA280B" w:rsidRPr="00CB3D59" w14:paraId="1CF6CFC6" w14:textId="77777777" w:rsidTr="00DA280B">
        <w:trPr>
          <w:cantSplit/>
        </w:trPr>
        <w:tc>
          <w:tcPr>
            <w:tcW w:w="3544" w:type="dxa"/>
          </w:tcPr>
          <w:p w14:paraId="621D6413" w14:textId="77777777" w:rsidR="00DA280B" w:rsidRPr="0025230D" w:rsidRDefault="00DA280B" w:rsidP="0025230D">
            <w:pPr>
              <w:pStyle w:val="TableText10"/>
            </w:pPr>
            <w:r w:rsidRPr="0025230D">
              <w:t>Dental Board of Australia</w:t>
            </w:r>
          </w:p>
        </w:tc>
        <w:tc>
          <w:tcPr>
            <w:tcW w:w="4256" w:type="dxa"/>
          </w:tcPr>
          <w:p w14:paraId="1C950BEA" w14:textId="77777777" w:rsidR="00DA280B" w:rsidRPr="0025230D" w:rsidRDefault="0025230D" w:rsidP="0025230D">
            <w:pPr>
              <w:pStyle w:val="TableText10"/>
            </w:pPr>
            <w:r w:rsidRPr="0025230D">
              <w:t>dental (including the profession of a dentist, denta</w:t>
            </w:r>
            <w:r>
              <w:t>l the</w:t>
            </w:r>
            <w:r w:rsidRPr="0025230D">
              <w:t>rapist, dental hygienist, dental prosthetist or oral health therapist)</w:t>
            </w:r>
          </w:p>
        </w:tc>
      </w:tr>
      <w:tr w:rsidR="00DA280B" w:rsidRPr="00CB3D59" w14:paraId="3BCF4E47" w14:textId="77777777" w:rsidTr="00DA280B">
        <w:trPr>
          <w:cantSplit/>
        </w:trPr>
        <w:tc>
          <w:tcPr>
            <w:tcW w:w="3544" w:type="dxa"/>
          </w:tcPr>
          <w:p w14:paraId="438DA882" w14:textId="77777777" w:rsidR="00DA280B" w:rsidRPr="0025230D" w:rsidRDefault="00DA280B" w:rsidP="0025230D">
            <w:pPr>
              <w:pStyle w:val="TableText10"/>
            </w:pPr>
            <w:r w:rsidRPr="0025230D">
              <w:t>Medical Board of Australia</w:t>
            </w:r>
          </w:p>
        </w:tc>
        <w:tc>
          <w:tcPr>
            <w:tcW w:w="4256" w:type="dxa"/>
          </w:tcPr>
          <w:p w14:paraId="2C866B4E" w14:textId="77777777" w:rsidR="00DA280B" w:rsidRPr="0025230D" w:rsidRDefault="0025230D" w:rsidP="0025230D">
            <w:pPr>
              <w:pStyle w:val="TableText10"/>
            </w:pPr>
            <w:r w:rsidRPr="0025230D">
              <w:t>medical</w:t>
            </w:r>
          </w:p>
        </w:tc>
      </w:tr>
      <w:tr w:rsidR="00DA280B" w:rsidRPr="00CB3D59" w14:paraId="3777F8B0" w14:textId="77777777" w:rsidTr="00DA280B">
        <w:trPr>
          <w:cantSplit/>
        </w:trPr>
        <w:tc>
          <w:tcPr>
            <w:tcW w:w="3544" w:type="dxa"/>
          </w:tcPr>
          <w:p w14:paraId="1AFAC373" w14:textId="77777777" w:rsidR="00DA280B" w:rsidRPr="0025230D" w:rsidRDefault="00DA280B" w:rsidP="0025230D">
            <w:pPr>
              <w:pStyle w:val="TableText10"/>
            </w:pPr>
            <w:r w:rsidRPr="0025230D">
              <w:t>Medical Radiation Practice Board of Australia</w:t>
            </w:r>
          </w:p>
        </w:tc>
        <w:tc>
          <w:tcPr>
            <w:tcW w:w="4256" w:type="dxa"/>
          </w:tcPr>
          <w:p w14:paraId="2128DB76" w14:textId="77777777" w:rsidR="00DA280B" w:rsidRPr="0025230D" w:rsidRDefault="0025230D" w:rsidP="0025230D">
            <w:pPr>
              <w:pStyle w:val="TableText10"/>
            </w:pPr>
            <w:r w:rsidRPr="0025230D">
              <w:t>medical radiation practice</w:t>
            </w:r>
          </w:p>
        </w:tc>
      </w:tr>
      <w:tr w:rsidR="00DA280B" w:rsidRPr="00CB3D59" w14:paraId="4BED31DA" w14:textId="77777777" w:rsidTr="00DA280B">
        <w:trPr>
          <w:cantSplit/>
        </w:trPr>
        <w:tc>
          <w:tcPr>
            <w:tcW w:w="3544" w:type="dxa"/>
          </w:tcPr>
          <w:p w14:paraId="108C41F8" w14:textId="77777777" w:rsidR="00DA280B" w:rsidRPr="0025230D" w:rsidRDefault="00DA280B" w:rsidP="0025230D">
            <w:pPr>
              <w:pStyle w:val="TableText10"/>
            </w:pPr>
            <w:r w:rsidRPr="0025230D">
              <w:t>Nursing and Midwifery Board of Australia</w:t>
            </w:r>
          </w:p>
        </w:tc>
        <w:tc>
          <w:tcPr>
            <w:tcW w:w="4256" w:type="dxa"/>
          </w:tcPr>
          <w:p w14:paraId="6FCB8C40" w14:textId="77777777" w:rsidR="0025230D" w:rsidRPr="0025230D" w:rsidRDefault="0025230D" w:rsidP="0025230D">
            <w:pPr>
              <w:pStyle w:val="TableText10"/>
            </w:pPr>
            <w:r w:rsidRPr="0025230D">
              <w:t>nursing</w:t>
            </w:r>
          </w:p>
          <w:p w14:paraId="6ED06630" w14:textId="77777777" w:rsidR="00DA280B" w:rsidRPr="0025230D" w:rsidRDefault="0025230D" w:rsidP="0025230D">
            <w:pPr>
              <w:pStyle w:val="TableText10"/>
            </w:pPr>
            <w:r w:rsidRPr="0025230D">
              <w:t>midwifery</w:t>
            </w:r>
          </w:p>
        </w:tc>
      </w:tr>
      <w:tr w:rsidR="00DA280B" w:rsidRPr="00CB3D59" w14:paraId="5F205E62" w14:textId="77777777" w:rsidTr="00DA280B">
        <w:trPr>
          <w:cantSplit/>
        </w:trPr>
        <w:tc>
          <w:tcPr>
            <w:tcW w:w="3544" w:type="dxa"/>
          </w:tcPr>
          <w:p w14:paraId="659E601E" w14:textId="77777777" w:rsidR="00DA280B" w:rsidRPr="0025230D" w:rsidRDefault="00DA280B" w:rsidP="0025230D">
            <w:pPr>
              <w:pStyle w:val="TableText10"/>
            </w:pPr>
            <w:r w:rsidRPr="0025230D">
              <w:t>Occupational Therapy Board of Australia</w:t>
            </w:r>
          </w:p>
        </w:tc>
        <w:tc>
          <w:tcPr>
            <w:tcW w:w="4256" w:type="dxa"/>
          </w:tcPr>
          <w:p w14:paraId="07DA5CA2" w14:textId="77777777" w:rsidR="00DA280B" w:rsidRPr="0025230D" w:rsidRDefault="0025230D" w:rsidP="0025230D">
            <w:pPr>
              <w:pStyle w:val="TableText10"/>
            </w:pPr>
            <w:r w:rsidRPr="0025230D">
              <w:t>occupational therapy</w:t>
            </w:r>
          </w:p>
        </w:tc>
      </w:tr>
      <w:tr w:rsidR="00DA280B" w:rsidRPr="00CB3D59" w14:paraId="6B63A5D2" w14:textId="77777777" w:rsidTr="00DA280B">
        <w:trPr>
          <w:cantSplit/>
        </w:trPr>
        <w:tc>
          <w:tcPr>
            <w:tcW w:w="3544" w:type="dxa"/>
          </w:tcPr>
          <w:p w14:paraId="77D1C3E5" w14:textId="77777777" w:rsidR="00DA280B" w:rsidRPr="0025230D" w:rsidRDefault="00DA280B" w:rsidP="0025230D">
            <w:pPr>
              <w:pStyle w:val="TableText10"/>
            </w:pPr>
            <w:r w:rsidRPr="0025230D">
              <w:t>Optometry Board of Australia</w:t>
            </w:r>
          </w:p>
        </w:tc>
        <w:tc>
          <w:tcPr>
            <w:tcW w:w="4256" w:type="dxa"/>
          </w:tcPr>
          <w:p w14:paraId="4555106B" w14:textId="77777777" w:rsidR="00DA280B" w:rsidRPr="0025230D" w:rsidRDefault="0025230D" w:rsidP="0025230D">
            <w:pPr>
              <w:pStyle w:val="TableText10"/>
            </w:pPr>
            <w:r w:rsidRPr="0025230D">
              <w:t>optometry</w:t>
            </w:r>
          </w:p>
        </w:tc>
      </w:tr>
      <w:tr w:rsidR="00DA280B" w:rsidRPr="00CB3D59" w14:paraId="6F7FC605" w14:textId="77777777" w:rsidTr="00DA280B">
        <w:trPr>
          <w:cantSplit/>
        </w:trPr>
        <w:tc>
          <w:tcPr>
            <w:tcW w:w="3544" w:type="dxa"/>
          </w:tcPr>
          <w:p w14:paraId="68DD5808" w14:textId="77777777" w:rsidR="00DA280B" w:rsidRPr="0025230D" w:rsidRDefault="00DA280B" w:rsidP="0025230D">
            <w:pPr>
              <w:pStyle w:val="TableText10"/>
            </w:pPr>
            <w:r w:rsidRPr="0025230D">
              <w:t>Osteopathy Board of Australia</w:t>
            </w:r>
          </w:p>
        </w:tc>
        <w:tc>
          <w:tcPr>
            <w:tcW w:w="4256" w:type="dxa"/>
          </w:tcPr>
          <w:p w14:paraId="0E8716BB" w14:textId="77777777" w:rsidR="00DA280B" w:rsidRPr="0025230D" w:rsidRDefault="0025230D" w:rsidP="0025230D">
            <w:pPr>
              <w:pStyle w:val="TableText10"/>
            </w:pPr>
            <w:r w:rsidRPr="0025230D">
              <w:t>osteopathy</w:t>
            </w:r>
          </w:p>
        </w:tc>
      </w:tr>
      <w:tr w:rsidR="00DA280B" w:rsidRPr="00CB3D59" w14:paraId="65A4D00F" w14:textId="77777777" w:rsidTr="00DA280B">
        <w:trPr>
          <w:cantSplit/>
        </w:trPr>
        <w:tc>
          <w:tcPr>
            <w:tcW w:w="3544" w:type="dxa"/>
          </w:tcPr>
          <w:p w14:paraId="13DC8F9A" w14:textId="77777777" w:rsidR="00DA280B" w:rsidRPr="0025230D" w:rsidRDefault="00DA280B" w:rsidP="0025230D">
            <w:pPr>
              <w:pStyle w:val="TableText10"/>
            </w:pPr>
            <w:r w:rsidRPr="0025230D">
              <w:t>Paramedicine Board of Australia</w:t>
            </w:r>
          </w:p>
        </w:tc>
        <w:tc>
          <w:tcPr>
            <w:tcW w:w="4256" w:type="dxa"/>
          </w:tcPr>
          <w:p w14:paraId="0F7DBC13" w14:textId="77777777" w:rsidR="00DA280B" w:rsidRPr="0025230D" w:rsidRDefault="0025230D" w:rsidP="0025230D">
            <w:pPr>
              <w:pStyle w:val="TableText10"/>
            </w:pPr>
            <w:r w:rsidRPr="0025230D">
              <w:t>paramedicine</w:t>
            </w:r>
          </w:p>
        </w:tc>
      </w:tr>
      <w:tr w:rsidR="00DA280B" w:rsidRPr="00CB3D59" w14:paraId="114D7724" w14:textId="77777777" w:rsidTr="00DA280B">
        <w:trPr>
          <w:cantSplit/>
        </w:trPr>
        <w:tc>
          <w:tcPr>
            <w:tcW w:w="3544" w:type="dxa"/>
          </w:tcPr>
          <w:p w14:paraId="7ECEC143" w14:textId="77777777" w:rsidR="00DA280B" w:rsidRPr="0025230D" w:rsidRDefault="00DA280B" w:rsidP="0025230D">
            <w:pPr>
              <w:pStyle w:val="TableText10"/>
            </w:pPr>
            <w:r w:rsidRPr="0025230D">
              <w:t>Pharmacy Board of Australia</w:t>
            </w:r>
          </w:p>
        </w:tc>
        <w:tc>
          <w:tcPr>
            <w:tcW w:w="4256" w:type="dxa"/>
          </w:tcPr>
          <w:p w14:paraId="5CD9242B" w14:textId="77777777" w:rsidR="00DA280B" w:rsidRPr="0025230D" w:rsidRDefault="0025230D" w:rsidP="0025230D">
            <w:pPr>
              <w:pStyle w:val="TableText10"/>
            </w:pPr>
            <w:r w:rsidRPr="0025230D">
              <w:t>pharmacy</w:t>
            </w:r>
          </w:p>
        </w:tc>
      </w:tr>
      <w:tr w:rsidR="00DA280B" w:rsidRPr="00CB3D59" w14:paraId="67B948FA" w14:textId="77777777" w:rsidTr="00DA280B">
        <w:trPr>
          <w:cantSplit/>
        </w:trPr>
        <w:tc>
          <w:tcPr>
            <w:tcW w:w="3544" w:type="dxa"/>
          </w:tcPr>
          <w:p w14:paraId="63E05AAC" w14:textId="77777777" w:rsidR="00DA280B" w:rsidRPr="0025230D" w:rsidRDefault="00DA280B" w:rsidP="0025230D">
            <w:pPr>
              <w:pStyle w:val="TableText10"/>
            </w:pPr>
            <w:r w:rsidRPr="0025230D">
              <w:t>Physiotherapy Board of Australia</w:t>
            </w:r>
          </w:p>
        </w:tc>
        <w:tc>
          <w:tcPr>
            <w:tcW w:w="4256" w:type="dxa"/>
          </w:tcPr>
          <w:p w14:paraId="310353F9" w14:textId="77777777" w:rsidR="00DA280B" w:rsidRPr="0025230D" w:rsidRDefault="0025230D" w:rsidP="0025230D">
            <w:pPr>
              <w:pStyle w:val="TableText10"/>
            </w:pPr>
            <w:r w:rsidRPr="0025230D">
              <w:t>physiotherapy</w:t>
            </w:r>
          </w:p>
        </w:tc>
      </w:tr>
      <w:tr w:rsidR="00DA280B" w:rsidRPr="00CB3D59" w14:paraId="47DC6B94" w14:textId="77777777" w:rsidTr="00DA280B">
        <w:trPr>
          <w:cantSplit/>
        </w:trPr>
        <w:tc>
          <w:tcPr>
            <w:tcW w:w="3544" w:type="dxa"/>
          </w:tcPr>
          <w:p w14:paraId="4A3190A3" w14:textId="77777777" w:rsidR="00DA280B" w:rsidRPr="0025230D" w:rsidRDefault="00DA280B" w:rsidP="0025230D">
            <w:pPr>
              <w:pStyle w:val="TableText10"/>
            </w:pPr>
            <w:r w:rsidRPr="0025230D">
              <w:t>Podiatry Board of Australia</w:t>
            </w:r>
          </w:p>
        </w:tc>
        <w:tc>
          <w:tcPr>
            <w:tcW w:w="4256" w:type="dxa"/>
          </w:tcPr>
          <w:p w14:paraId="6A8693AE" w14:textId="77777777" w:rsidR="00DA280B" w:rsidRPr="0025230D" w:rsidRDefault="0025230D" w:rsidP="0025230D">
            <w:pPr>
              <w:pStyle w:val="TableText10"/>
            </w:pPr>
            <w:r w:rsidRPr="0025230D">
              <w:t>podiatry</w:t>
            </w:r>
          </w:p>
        </w:tc>
      </w:tr>
      <w:tr w:rsidR="00DA280B" w:rsidRPr="00CB3D59" w14:paraId="4D766799" w14:textId="77777777" w:rsidTr="00DA280B">
        <w:trPr>
          <w:cantSplit/>
        </w:trPr>
        <w:tc>
          <w:tcPr>
            <w:tcW w:w="3544" w:type="dxa"/>
          </w:tcPr>
          <w:p w14:paraId="6E17DFC9" w14:textId="77777777" w:rsidR="00DA280B" w:rsidRPr="0025230D" w:rsidRDefault="00DA280B" w:rsidP="0025230D">
            <w:pPr>
              <w:pStyle w:val="TableText10"/>
            </w:pPr>
            <w:r w:rsidRPr="0025230D">
              <w:t>Psychology Board of Australia</w:t>
            </w:r>
          </w:p>
        </w:tc>
        <w:tc>
          <w:tcPr>
            <w:tcW w:w="4256" w:type="dxa"/>
          </w:tcPr>
          <w:p w14:paraId="24F105C0" w14:textId="77777777" w:rsidR="00DA280B" w:rsidRPr="0025230D" w:rsidRDefault="0025230D" w:rsidP="0025230D">
            <w:pPr>
              <w:pStyle w:val="TableText10"/>
            </w:pPr>
            <w:r w:rsidRPr="0025230D">
              <w:t>psychology</w:t>
            </w:r>
          </w:p>
        </w:tc>
      </w:tr>
    </w:tbl>
    <w:p w14:paraId="5271320C" w14:textId="77777777" w:rsidR="0091065F" w:rsidRPr="0091065F" w:rsidRDefault="0091065F" w:rsidP="0091065F">
      <w:pPr>
        <w:pStyle w:val="AH5Sec"/>
      </w:pPr>
      <w:bookmarkStart w:id="14" w:name="_Toc126060058"/>
      <w:r w:rsidRPr="0005274B">
        <w:rPr>
          <w:rStyle w:val="CharSectNo"/>
        </w:rPr>
        <w:lastRenderedPageBreak/>
        <w:t>5</w:t>
      </w:r>
      <w:r w:rsidRPr="0091065F">
        <w:tab/>
        <w:t>National Boards required to keep public national registers</w:t>
      </w:r>
      <w:bookmarkEnd w:id="14"/>
    </w:p>
    <w:p w14:paraId="5B99CB8D" w14:textId="010A3B1E" w:rsidR="0091065F" w:rsidRPr="0091065F" w:rsidRDefault="0091065F" w:rsidP="0091065F">
      <w:pPr>
        <w:pStyle w:val="Amainreturn"/>
      </w:pPr>
      <w:r w:rsidRPr="0091065F">
        <w:t xml:space="preserve">For the purposes of section 222(5) of </w:t>
      </w:r>
      <w:hyperlink r:id="rId39" w:tooltip="Health Practitioner Regulation National Law (ACT)" w:history="1">
        <w:r w:rsidR="00DF54BD">
          <w:rPr>
            <w:rStyle w:val="charCitHyperlinkAbbrev"/>
          </w:rPr>
          <w:t>the Law</w:t>
        </w:r>
      </w:hyperlink>
      <w:r w:rsidRPr="0091065F">
        <w:t>, each of the following National Boards is required to keep the register or registers listed beside that Board in the following table—</w:t>
      </w:r>
    </w:p>
    <w:p w14:paraId="3622CE38" w14:textId="77777777" w:rsidR="0091065F" w:rsidRDefault="0091065F" w:rsidP="0091065F">
      <w:pPr>
        <w:pStyle w:val="TableHd"/>
      </w:pPr>
      <w:r>
        <w:t>Table</w:t>
      </w:r>
      <w:r>
        <w:tab/>
        <w:t>Public national registers</w:t>
      </w:r>
    </w:p>
    <w:tbl>
      <w:tblPr>
        <w:tblW w:w="780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44"/>
        <w:gridCol w:w="4256"/>
      </w:tblGrid>
      <w:tr w:rsidR="0091065F" w:rsidRPr="0034336E" w14:paraId="1897A49C" w14:textId="77777777" w:rsidTr="00CD13DA">
        <w:trPr>
          <w:cantSplit/>
          <w:tblHeader/>
        </w:trPr>
        <w:tc>
          <w:tcPr>
            <w:tcW w:w="3544" w:type="dxa"/>
            <w:tcBorders>
              <w:bottom w:val="single" w:sz="4" w:space="0" w:color="auto"/>
            </w:tcBorders>
          </w:tcPr>
          <w:p w14:paraId="704E06B1" w14:textId="77777777" w:rsidR="0091065F" w:rsidRPr="0034336E" w:rsidRDefault="0091065F" w:rsidP="00CD13DA">
            <w:pPr>
              <w:pStyle w:val="TableColHd"/>
            </w:pPr>
            <w:r>
              <w:t>Name of Board</w:t>
            </w:r>
          </w:p>
        </w:tc>
        <w:tc>
          <w:tcPr>
            <w:tcW w:w="4256" w:type="dxa"/>
            <w:tcBorders>
              <w:bottom w:val="single" w:sz="4" w:space="0" w:color="auto"/>
            </w:tcBorders>
          </w:tcPr>
          <w:p w14:paraId="7C63B805" w14:textId="77777777" w:rsidR="0091065F" w:rsidRPr="0034336E" w:rsidRDefault="0091065F" w:rsidP="00CD13DA">
            <w:pPr>
              <w:pStyle w:val="TableColHd"/>
            </w:pPr>
            <w:r>
              <w:t>Name of public national register</w:t>
            </w:r>
          </w:p>
        </w:tc>
      </w:tr>
      <w:tr w:rsidR="0091065F" w:rsidRPr="00CB3D59" w14:paraId="606127A7" w14:textId="77777777" w:rsidTr="00CD13DA">
        <w:trPr>
          <w:cantSplit/>
        </w:trPr>
        <w:tc>
          <w:tcPr>
            <w:tcW w:w="3544" w:type="dxa"/>
            <w:tcBorders>
              <w:top w:val="single" w:sz="4" w:space="0" w:color="auto"/>
            </w:tcBorders>
          </w:tcPr>
          <w:p w14:paraId="0C92B3D7" w14:textId="77777777" w:rsidR="0091065F" w:rsidRPr="0091065F" w:rsidRDefault="0091065F" w:rsidP="0091065F">
            <w:pPr>
              <w:pStyle w:val="TableText10"/>
            </w:pPr>
            <w:r w:rsidRPr="0091065F">
              <w:t>Aboriginal and Torres Strait Islander Health Practice Board of Australia</w:t>
            </w:r>
          </w:p>
        </w:tc>
        <w:tc>
          <w:tcPr>
            <w:tcW w:w="4256" w:type="dxa"/>
            <w:tcBorders>
              <w:top w:val="single" w:sz="4" w:space="0" w:color="auto"/>
            </w:tcBorders>
          </w:tcPr>
          <w:p w14:paraId="7309F74D" w14:textId="77777777" w:rsidR="0091065F" w:rsidRPr="0091065F" w:rsidRDefault="0091065F" w:rsidP="0091065F">
            <w:pPr>
              <w:pStyle w:val="TableText10"/>
            </w:pPr>
            <w:r w:rsidRPr="0091065F">
              <w:t>Register of Aboriginal and Torres Strait Islander Health Practitioners</w:t>
            </w:r>
          </w:p>
        </w:tc>
      </w:tr>
      <w:tr w:rsidR="0091065F" w:rsidRPr="00CB3D59" w14:paraId="3108B77B" w14:textId="77777777" w:rsidTr="00CD13DA">
        <w:trPr>
          <w:cantSplit/>
        </w:trPr>
        <w:tc>
          <w:tcPr>
            <w:tcW w:w="3544" w:type="dxa"/>
          </w:tcPr>
          <w:p w14:paraId="0A3B140D" w14:textId="77777777" w:rsidR="0091065F" w:rsidRPr="0091065F" w:rsidRDefault="0091065F" w:rsidP="0091065F">
            <w:pPr>
              <w:pStyle w:val="TableText10"/>
            </w:pPr>
            <w:r w:rsidRPr="0091065F">
              <w:t>Chinese Medicine Board of Australia</w:t>
            </w:r>
          </w:p>
        </w:tc>
        <w:tc>
          <w:tcPr>
            <w:tcW w:w="4256" w:type="dxa"/>
          </w:tcPr>
          <w:p w14:paraId="177CFD28" w14:textId="77777777" w:rsidR="0091065F" w:rsidRPr="0091065F" w:rsidRDefault="0091065F" w:rsidP="0091065F">
            <w:pPr>
              <w:pStyle w:val="TableText10"/>
            </w:pPr>
            <w:r w:rsidRPr="0091065F">
              <w:t>Register of Chinese Medicine Practitioners</w:t>
            </w:r>
          </w:p>
        </w:tc>
      </w:tr>
      <w:tr w:rsidR="0091065F" w:rsidRPr="00CB3D59" w14:paraId="445EDFB1" w14:textId="77777777" w:rsidTr="00CD13DA">
        <w:trPr>
          <w:cantSplit/>
        </w:trPr>
        <w:tc>
          <w:tcPr>
            <w:tcW w:w="3544" w:type="dxa"/>
          </w:tcPr>
          <w:p w14:paraId="3673BC41" w14:textId="77777777" w:rsidR="0091065F" w:rsidRPr="0091065F" w:rsidRDefault="0091065F" w:rsidP="0091065F">
            <w:pPr>
              <w:pStyle w:val="TableText10"/>
            </w:pPr>
            <w:r w:rsidRPr="0091065F">
              <w:t>Chiropractic Board of Australia</w:t>
            </w:r>
          </w:p>
        </w:tc>
        <w:tc>
          <w:tcPr>
            <w:tcW w:w="4256" w:type="dxa"/>
          </w:tcPr>
          <w:p w14:paraId="1109E9E6" w14:textId="77777777" w:rsidR="0091065F" w:rsidRPr="0091065F" w:rsidRDefault="0091065F" w:rsidP="0091065F">
            <w:pPr>
              <w:pStyle w:val="TableText10"/>
            </w:pPr>
            <w:r w:rsidRPr="0091065F">
              <w:t>Register of Chiropractors</w:t>
            </w:r>
          </w:p>
        </w:tc>
      </w:tr>
      <w:tr w:rsidR="0091065F" w:rsidRPr="00CB3D59" w14:paraId="46730622" w14:textId="77777777" w:rsidTr="00CD13DA">
        <w:trPr>
          <w:cantSplit/>
        </w:trPr>
        <w:tc>
          <w:tcPr>
            <w:tcW w:w="3544" w:type="dxa"/>
          </w:tcPr>
          <w:p w14:paraId="06B8598E" w14:textId="77777777" w:rsidR="0091065F" w:rsidRPr="0091065F" w:rsidRDefault="0091065F" w:rsidP="0091065F">
            <w:pPr>
              <w:pStyle w:val="TableText10"/>
            </w:pPr>
            <w:r w:rsidRPr="0091065F">
              <w:t>Dental Board of Australia</w:t>
            </w:r>
          </w:p>
        </w:tc>
        <w:tc>
          <w:tcPr>
            <w:tcW w:w="4256" w:type="dxa"/>
          </w:tcPr>
          <w:p w14:paraId="69503E4D" w14:textId="77777777" w:rsidR="0091065F" w:rsidRPr="0091065F" w:rsidRDefault="0091065F" w:rsidP="0091065F">
            <w:pPr>
              <w:pStyle w:val="TableText10"/>
            </w:pPr>
            <w:r w:rsidRPr="0091065F">
              <w:t>Register of Dental Practitioners</w:t>
            </w:r>
          </w:p>
        </w:tc>
      </w:tr>
      <w:tr w:rsidR="0091065F" w:rsidRPr="00CB3D59" w14:paraId="5234B94F" w14:textId="77777777" w:rsidTr="00CD13DA">
        <w:trPr>
          <w:cantSplit/>
        </w:trPr>
        <w:tc>
          <w:tcPr>
            <w:tcW w:w="3544" w:type="dxa"/>
          </w:tcPr>
          <w:p w14:paraId="45BF3159" w14:textId="77777777" w:rsidR="0091065F" w:rsidRPr="0091065F" w:rsidRDefault="0091065F" w:rsidP="0091065F">
            <w:pPr>
              <w:pStyle w:val="TableText10"/>
            </w:pPr>
            <w:r w:rsidRPr="0091065F">
              <w:t>Medical Board of Australia</w:t>
            </w:r>
          </w:p>
        </w:tc>
        <w:tc>
          <w:tcPr>
            <w:tcW w:w="4256" w:type="dxa"/>
          </w:tcPr>
          <w:p w14:paraId="52D50BDB" w14:textId="77777777" w:rsidR="0091065F" w:rsidRPr="0091065F" w:rsidRDefault="0091065F" w:rsidP="0091065F">
            <w:pPr>
              <w:pStyle w:val="TableText10"/>
            </w:pPr>
            <w:r w:rsidRPr="0091065F">
              <w:t>Register of Medical Practitioners</w:t>
            </w:r>
          </w:p>
        </w:tc>
      </w:tr>
      <w:tr w:rsidR="0091065F" w:rsidRPr="00CB3D59" w14:paraId="60B897F1" w14:textId="77777777" w:rsidTr="00CD13DA">
        <w:trPr>
          <w:cantSplit/>
        </w:trPr>
        <w:tc>
          <w:tcPr>
            <w:tcW w:w="3544" w:type="dxa"/>
          </w:tcPr>
          <w:p w14:paraId="4BB5E2FE" w14:textId="77777777" w:rsidR="0091065F" w:rsidRPr="0091065F" w:rsidRDefault="0091065F" w:rsidP="0091065F">
            <w:pPr>
              <w:pStyle w:val="TableText10"/>
            </w:pPr>
            <w:r w:rsidRPr="0091065F">
              <w:t>Medical Radiation Practice Board of Australia</w:t>
            </w:r>
          </w:p>
        </w:tc>
        <w:tc>
          <w:tcPr>
            <w:tcW w:w="4256" w:type="dxa"/>
          </w:tcPr>
          <w:p w14:paraId="1BD1F534" w14:textId="77777777" w:rsidR="0091065F" w:rsidRPr="0091065F" w:rsidRDefault="0091065F" w:rsidP="0091065F">
            <w:pPr>
              <w:pStyle w:val="TableText10"/>
            </w:pPr>
            <w:r w:rsidRPr="0091065F">
              <w:t>Register of Medical Radiation Practitioners</w:t>
            </w:r>
          </w:p>
        </w:tc>
      </w:tr>
      <w:tr w:rsidR="0091065F" w:rsidRPr="00CB3D59" w14:paraId="3B070D79" w14:textId="77777777" w:rsidTr="00CD13DA">
        <w:trPr>
          <w:cantSplit/>
        </w:trPr>
        <w:tc>
          <w:tcPr>
            <w:tcW w:w="3544" w:type="dxa"/>
          </w:tcPr>
          <w:p w14:paraId="24A9E067" w14:textId="77777777" w:rsidR="0091065F" w:rsidRPr="0091065F" w:rsidRDefault="0091065F" w:rsidP="0091065F">
            <w:pPr>
              <w:pStyle w:val="TableText10"/>
            </w:pPr>
            <w:r w:rsidRPr="0091065F">
              <w:t>Nursing and Midwifery Board of Australia</w:t>
            </w:r>
          </w:p>
        </w:tc>
        <w:tc>
          <w:tcPr>
            <w:tcW w:w="4256" w:type="dxa"/>
          </w:tcPr>
          <w:p w14:paraId="24129FD1" w14:textId="77777777" w:rsidR="0091065F" w:rsidRPr="0091065F" w:rsidRDefault="0091065F" w:rsidP="0091065F">
            <w:pPr>
              <w:pStyle w:val="TableText10"/>
            </w:pPr>
            <w:r w:rsidRPr="0091065F">
              <w:t>Register of Nurses</w:t>
            </w:r>
          </w:p>
          <w:p w14:paraId="7989EAF1" w14:textId="77777777" w:rsidR="0091065F" w:rsidRPr="0091065F" w:rsidRDefault="0091065F" w:rsidP="0091065F">
            <w:pPr>
              <w:pStyle w:val="TableText10"/>
            </w:pPr>
            <w:r w:rsidRPr="0091065F">
              <w:t>Register of Midwives</w:t>
            </w:r>
          </w:p>
        </w:tc>
      </w:tr>
      <w:tr w:rsidR="0091065F" w:rsidRPr="00CB3D59" w14:paraId="0FBC9ACA" w14:textId="77777777" w:rsidTr="00CD13DA">
        <w:trPr>
          <w:cantSplit/>
        </w:trPr>
        <w:tc>
          <w:tcPr>
            <w:tcW w:w="3544" w:type="dxa"/>
          </w:tcPr>
          <w:p w14:paraId="189CA06B" w14:textId="77777777" w:rsidR="0091065F" w:rsidRPr="0091065F" w:rsidRDefault="0091065F" w:rsidP="0091065F">
            <w:pPr>
              <w:pStyle w:val="TableText10"/>
            </w:pPr>
            <w:r w:rsidRPr="0091065F">
              <w:t>Occupational Therapy Board of Australia</w:t>
            </w:r>
          </w:p>
        </w:tc>
        <w:tc>
          <w:tcPr>
            <w:tcW w:w="4256" w:type="dxa"/>
          </w:tcPr>
          <w:p w14:paraId="4BC2EAF5" w14:textId="77777777" w:rsidR="0091065F" w:rsidRPr="0091065F" w:rsidRDefault="0091065F" w:rsidP="0091065F">
            <w:pPr>
              <w:pStyle w:val="TableText10"/>
            </w:pPr>
            <w:r w:rsidRPr="0091065F">
              <w:t>Register of Occupational Therapists</w:t>
            </w:r>
          </w:p>
        </w:tc>
      </w:tr>
      <w:tr w:rsidR="0091065F" w:rsidRPr="00CB3D59" w14:paraId="7D360F4F" w14:textId="77777777" w:rsidTr="00CD13DA">
        <w:trPr>
          <w:cantSplit/>
        </w:trPr>
        <w:tc>
          <w:tcPr>
            <w:tcW w:w="3544" w:type="dxa"/>
          </w:tcPr>
          <w:p w14:paraId="518AEC6E" w14:textId="77777777" w:rsidR="0091065F" w:rsidRPr="0091065F" w:rsidRDefault="0091065F" w:rsidP="0091065F">
            <w:pPr>
              <w:pStyle w:val="TableText10"/>
            </w:pPr>
            <w:r w:rsidRPr="0091065F">
              <w:t>Optometry Board of Australia</w:t>
            </w:r>
          </w:p>
        </w:tc>
        <w:tc>
          <w:tcPr>
            <w:tcW w:w="4256" w:type="dxa"/>
          </w:tcPr>
          <w:p w14:paraId="599D28E0" w14:textId="77777777" w:rsidR="0091065F" w:rsidRPr="0091065F" w:rsidRDefault="0091065F" w:rsidP="0091065F">
            <w:pPr>
              <w:pStyle w:val="TableText10"/>
            </w:pPr>
            <w:r w:rsidRPr="0091065F">
              <w:t>Register of Optometrists</w:t>
            </w:r>
          </w:p>
        </w:tc>
      </w:tr>
      <w:tr w:rsidR="0091065F" w:rsidRPr="00CB3D59" w14:paraId="4D5F4F95" w14:textId="77777777" w:rsidTr="00CD13DA">
        <w:trPr>
          <w:cantSplit/>
        </w:trPr>
        <w:tc>
          <w:tcPr>
            <w:tcW w:w="3544" w:type="dxa"/>
          </w:tcPr>
          <w:p w14:paraId="1DF64628" w14:textId="77777777" w:rsidR="0091065F" w:rsidRPr="0091065F" w:rsidRDefault="0091065F" w:rsidP="0091065F">
            <w:pPr>
              <w:pStyle w:val="TableText10"/>
            </w:pPr>
            <w:r w:rsidRPr="0091065F">
              <w:t>Osteopathy Board of Australia</w:t>
            </w:r>
          </w:p>
        </w:tc>
        <w:tc>
          <w:tcPr>
            <w:tcW w:w="4256" w:type="dxa"/>
          </w:tcPr>
          <w:p w14:paraId="0BEE3B22" w14:textId="77777777" w:rsidR="0091065F" w:rsidRPr="0091065F" w:rsidRDefault="0091065F" w:rsidP="0091065F">
            <w:pPr>
              <w:pStyle w:val="TableText10"/>
            </w:pPr>
            <w:r w:rsidRPr="0091065F">
              <w:t>Register of Osteopaths</w:t>
            </w:r>
          </w:p>
        </w:tc>
      </w:tr>
      <w:tr w:rsidR="0091065F" w:rsidRPr="00CB3D59" w14:paraId="3D4DC9E8" w14:textId="77777777" w:rsidTr="00CD13DA">
        <w:trPr>
          <w:cantSplit/>
        </w:trPr>
        <w:tc>
          <w:tcPr>
            <w:tcW w:w="3544" w:type="dxa"/>
          </w:tcPr>
          <w:p w14:paraId="5C7CE4DD" w14:textId="77777777" w:rsidR="0091065F" w:rsidRPr="0091065F" w:rsidRDefault="0091065F" w:rsidP="0091065F">
            <w:pPr>
              <w:pStyle w:val="TableText10"/>
            </w:pPr>
            <w:r w:rsidRPr="0091065F">
              <w:t>Paramedicine Board of Australia</w:t>
            </w:r>
          </w:p>
        </w:tc>
        <w:tc>
          <w:tcPr>
            <w:tcW w:w="4256" w:type="dxa"/>
          </w:tcPr>
          <w:p w14:paraId="3E64D50B" w14:textId="77777777" w:rsidR="0091065F" w:rsidRPr="0091065F" w:rsidRDefault="0091065F" w:rsidP="0091065F">
            <w:pPr>
              <w:pStyle w:val="TableText10"/>
            </w:pPr>
            <w:r w:rsidRPr="0091065F">
              <w:t>Register of Paramedics</w:t>
            </w:r>
          </w:p>
        </w:tc>
      </w:tr>
      <w:tr w:rsidR="0091065F" w:rsidRPr="00CB3D59" w14:paraId="4783F1CF" w14:textId="77777777" w:rsidTr="00CD13DA">
        <w:trPr>
          <w:cantSplit/>
        </w:trPr>
        <w:tc>
          <w:tcPr>
            <w:tcW w:w="3544" w:type="dxa"/>
          </w:tcPr>
          <w:p w14:paraId="6C47AAFC" w14:textId="77777777" w:rsidR="0091065F" w:rsidRPr="0091065F" w:rsidRDefault="0091065F" w:rsidP="0091065F">
            <w:pPr>
              <w:pStyle w:val="TableText10"/>
            </w:pPr>
            <w:r w:rsidRPr="0091065F">
              <w:t>Pharmacy Board of Australia</w:t>
            </w:r>
          </w:p>
        </w:tc>
        <w:tc>
          <w:tcPr>
            <w:tcW w:w="4256" w:type="dxa"/>
          </w:tcPr>
          <w:p w14:paraId="1477805B" w14:textId="77777777" w:rsidR="0091065F" w:rsidRPr="0091065F" w:rsidRDefault="0091065F" w:rsidP="0091065F">
            <w:pPr>
              <w:pStyle w:val="TableText10"/>
            </w:pPr>
            <w:r w:rsidRPr="0091065F">
              <w:t>Register of Pharmacists</w:t>
            </w:r>
          </w:p>
        </w:tc>
      </w:tr>
      <w:tr w:rsidR="0091065F" w:rsidRPr="00CB3D59" w14:paraId="2AC87E16" w14:textId="77777777" w:rsidTr="00CD13DA">
        <w:trPr>
          <w:cantSplit/>
        </w:trPr>
        <w:tc>
          <w:tcPr>
            <w:tcW w:w="3544" w:type="dxa"/>
          </w:tcPr>
          <w:p w14:paraId="2BE0685E" w14:textId="77777777" w:rsidR="0091065F" w:rsidRPr="0091065F" w:rsidRDefault="0091065F" w:rsidP="0091065F">
            <w:pPr>
              <w:pStyle w:val="TableText10"/>
            </w:pPr>
            <w:r w:rsidRPr="0091065F">
              <w:t>Physiotherapy Board of Australia</w:t>
            </w:r>
          </w:p>
        </w:tc>
        <w:tc>
          <w:tcPr>
            <w:tcW w:w="4256" w:type="dxa"/>
          </w:tcPr>
          <w:p w14:paraId="5B10B3A4" w14:textId="77777777" w:rsidR="0091065F" w:rsidRPr="0091065F" w:rsidRDefault="0091065F" w:rsidP="0091065F">
            <w:pPr>
              <w:pStyle w:val="TableText10"/>
            </w:pPr>
            <w:r w:rsidRPr="0091065F">
              <w:t>Register of Physiotherapists</w:t>
            </w:r>
          </w:p>
        </w:tc>
      </w:tr>
      <w:tr w:rsidR="0091065F" w:rsidRPr="00CB3D59" w14:paraId="68B083D8" w14:textId="77777777" w:rsidTr="00CD13DA">
        <w:trPr>
          <w:cantSplit/>
        </w:trPr>
        <w:tc>
          <w:tcPr>
            <w:tcW w:w="3544" w:type="dxa"/>
          </w:tcPr>
          <w:p w14:paraId="6899CDDC" w14:textId="77777777" w:rsidR="0091065F" w:rsidRPr="0091065F" w:rsidRDefault="0091065F" w:rsidP="0091065F">
            <w:pPr>
              <w:pStyle w:val="TableText10"/>
            </w:pPr>
            <w:r w:rsidRPr="0091065F">
              <w:t>Podiatry Board of Australia</w:t>
            </w:r>
          </w:p>
        </w:tc>
        <w:tc>
          <w:tcPr>
            <w:tcW w:w="4256" w:type="dxa"/>
          </w:tcPr>
          <w:p w14:paraId="6F7B4FC7" w14:textId="77777777" w:rsidR="0091065F" w:rsidRPr="0091065F" w:rsidRDefault="0091065F" w:rsidP="0091065F">
            <w:pPr>
              <w:pStyle w:val="TableText10"/>
            </w:pPr>
            <w:r w:rsidRPr="0091065F">
              <w:t>Register of Podiatrists</w:t>
            </w:r>
          </w:p>
        </w:tc>
      </w:tr>
      <w:tr w:rsidR="0091065F" w:rsidRPr="00CB3D59" w14:paraId="6B4F9482" w14:textId="77777777" w:rsidTr="00CD13DA">
        <w:trPr>
          <w:cantSplit/>
        </w:trPr>
        <w:tc>
          <w:tcPr>
            <w:tcW w:w="3544" w:type="dxa"/>
          </w:tcPr>
          <w:p w14:paraId="56BEEDBA" w14:textId="77777777" w:rsidR="0091065F" w:rsidRPr="0091065F" w:rsidRDefault="0091065F" w:rsidP="0091065F">
            <w:pPr>
              <w:pStyle w:val="TableText10"/>
            </w:pPr>
            <w:r w:rsidRPr="0091065F">
              <w:t>Psychology Board of Australia</w:t>
            </w:r>
          </w:p>
        </w:tc>
        <w:tc>
          <w:tcPr>
            <w:tcW w:w="4256" w:type="dxa"/>
          </w:tcPr>
          <w:p w14:paraId="75B2E6DD" w14:textId="77777777" w:rsidR="0091065F" w:rsidRPr="0091065F" w:rsidRDefault="0091065F" w:rsidP="0091065F">
            <w:pPr>
              <w:pStyle w:val="TableText10"/>
            </w:pPr>
            <w:r w:rsidRPr="0091065F">
              <w:t>Register of Psychologists</w:t>
            </w:r>
          </w:p>
        </w:tc>
      </w:tr>
    </w:tbl>
    <w:p w14:paraId="6701328A" w14:textId="77777777" w:rsidR="00B60FA5" w:rsidRPr="00B60FA5" w:rsidRDefault="00B60FA5" w:rsidP="00B60FA5">
      <w:pPr>
        <w:pStyle w:val="PageBreak"/>
      </w:pPr>
      <w:r w:rsidRPr="00B60FA5">
        <w:br w:type="page"/>
      </w:r>
    </w:p>
    <w:p w14:paraId="33FCC6F4" w14:textId="77777777" w:rsidR="00B60FA5" w:rsidRPr="0005274B" w:rsidRDefault="00B60FA5" w:rsidP="00B60FA5">
      <w:pPr>
        <w:pStyle w:val="AH2Part"/>
      </w:pPr>
      <w:bookmarkStart w:id="15" w:name="_Toc126060059"/>
      <w:r w:rsidRPr="0005274B">
        <w:rPr>
          <w:rStyle w:val="CharPartNo"/>
        </w:rPr>
        <w:lastRenderedPageBreak/>
        <w:t>Part 3</w:t>
      </w:r>
      <w:r w:rsidRPr="00B60FA5">
        <w:tab/>
      </w:r>
      <w:r w:rsidRPr="0005274B">
        <w:rPr>
          <w:rStyle w:val="CharPartText"/>
        </w:rPr>
        <w:t>Application of AIC Act</w:t>
      </w:r>
      <w:bookmarkEnd w:id="15"/>
    </w:p>
    <w:p w14:paraId="03694AEC" w14:textId="77777777" w:rsidR="00B60FA5" w:rsidRPr="00DF54BD" w:rsidRDefault="00B60FA5" w:rsidP="00B60FA5">
      <w:pPr>
        <w:pStyle w:val="AH5Sec"/>
      </w:pPr>
      <w:bookmarkStart w:id="16" w:name="_Toc126060060"/>
      <w:r w:rsidRPr="0005274B">
        <w:rPr>
          <w:rStyle w:val="CharSectNo"/>
        </w:rPr>
        <w:t>6</w:t>
      </w:r>
      <w:r w:rsidRPr="00B60FA5">
        <w:tab/>
      </w:r>
      <w:r w:rsidRPr="00DF54BD">
        <w:t>Application of AIC Act</w:t>
      </w:r>
      <w:bookmarkEnd w:id="16"/>
    </w:p>
    <w:p w14:paraId="796BEFC3" w14:textId="66F79BE1" w:rsidR="00DA280B" w:rsidRDefault="00B60FA5" w:rsidP="00B60FA5">
      <w:pPr>
        <w:pStyle w:val="Amainreturn"/>
      </w:pPr>
      <w:r w:rsidRPr="00B60FA5">
        <w:t xml:space="preserve">For the purposes of section 212A(2)(c) of </w:t>
      </w:r>
      <w:hyperlink r:id="rId40" w:tooltip="Health Practitioner Regulation National Law (ACT)" w:history="1">
        <w:r w:rsidR="00DF54BD">
          <w:rPr>
            <w:rStyle w:val="charCitHyperlinkAbbrev"/>
          </w:rPr>
          <w:t>the Law</w:t>
        </w:r>
      </w:hyperlink>
      <w:r w:rsidRPr="00B60FA5">
        <w:t xml:space="preserve">, this Part sets out modifications of the </w:t>
      </w:r>
      <w:hyperlink r:id="rId41" w:tooltip="Australian Information Commissioner Act 2010 (Cwlth)" w:history="1">
        <w:r w:rsidR="00DF05D0" w:rsidRPr="00113ED0">
          <w:rPr>
            <w:rStyle w:val="charCitHyperlinkAbbrev"/>
          </w:rPr>
          <w:t>AIC Act</w:t>
        </w:r>
      </w:hyperlink>
      <w:r w:rsidRPr="00B60FA5">
        <w:t xml:space="preserve"> as it applies as a law of a participating jurisdiction for the purposes of the national registration and accreditation scheme.</w:t>
      </w:r>
    </w:p>
    <w:p w14:paraId="3CD9F63D" w14:textId="77777777" w:rsidR="00894602" w:rsidRPr="00894602" w:rsidRDefault="00894602" w:rsidP="00894602">
      <w:pPr>
        <w:pStyle w:val="AH5Sec"/>
      </w:pPr>
      <w:bookmarkStart w:id="17" w:name="_Toc126060061"/>
      <w:r w:rsidRPr="0005274B">
        <w:rPr>
          <w:rStyle w:val="CharSectNo"/>
        </w:rPr>
        <w:t>7</w:t>
      </w:r>
      <w:r w:rsidRPr="00894602">
        <w:tab/>
        <w:t>References in AIC Act to particular terms</w:t>
      </w:r>
      <w:bookmarkEnd w:id="17"/>
    </w:p>
    <w:p w14:paraId="10C8594E" w14:textId="2FB05C56" w:rsidR="00894602" w:rsidRPr="00894602" w:rsidRDefault="00894602" w:rsidP="00894602">
      <w:pPr>
        <w:pStyle w:val="Amainreturn"/>
      </w:pPr>
      <w:r w:rsidRPr="00894602">
        <w:t xml:space="preserve">The </w:t>
      </w:r>
      <w:hyperlink r:id="rId42" w:tooltip="Australian Information Commissioner Act 2010 (Cwlth)" w:history="1">
        <w:r w:rsidR="00B14F78" w:rsidRPr="00113ED0">
          <w:rPr>
            <w:rStyle w:val="charCitHyperlinkAbbrev"/>
          </w:rPr>
          <w:t>AIC Act</w:t>
        </w:r>
      </w:hyperlink>
      <w:r w:rsidRPr="00894602">
        <w:t xml:space="preserve"> applies as if</w:t>
      </w:r>
      <w:r w:rsidRPr="0091065F">
        <w:t>—</w:t>
      </w:r>
    </w:p>
    <w:p w14:paraId="7116C253" w14:textId="77777777" w:rsidR="00894602" w:rsidRPr="00AC7786" w:rsidRDefault="00AC7786" w:rsidP="00AC7786">
      <w:pPr>
        <w:pStyle w:val="Apara"/>
      </w:pPr>
      <w:r>
        <w:tab/>
        <w:t>(a</w:t>
      </w:r>
      <w:r w:rsidRPr="00BD1E56">
        <w:t>)</w:t>
      </w:r>
      <w:r w:rsidRPr="00BD1E56">
        <w:tab/>
      </w:r>
      <w:r w:rsidR="00894602" w:rsidRPr="00AC7786">
        <w:t>a reference to any of the following were a reference to the National Health Practitioner Privacy Commissioner—</w:t>
      </w:r>
    </w:p>
    <w:p w14:paraId="1129E4D0" w14:textId="77777777" w:rsidR="00AC7786" w:rsidRPr="00AC7786" w:rsidRDefault="00AC7786" w:rsidP="00AC7786">
      <w:pPr>
        <w:pStyle w:val="Asubpara"/>
      </w:pPr>
      <w:r>
        <w:tab/>
        <w:t>(</w:t>
      </w:r>
      <w:proofErr w:type="spellStart"/>
      <w:r>
        <w:t>i</w:t>
      </w:r>
      <w:proofErr w:type="spellEnd"/>
      <w:r>
        <w:t>)</w:t>
      </w:r>
      <w:r>
        <w:tab/>
      </w:r>
      <w:r w:rsidRPr="00AC7786">
        <w:t>the Freedom of Information Commissioner;</w:t>
      </w:r>
    </w:p>
    <w:p w14:paraId="0F3BC061" w14:textId="77777777" w:rsidR="00AC7786" w:rsidRPr="00AC7786" w:rsidRDefault="00AC7786" w:rsidP="00AC7786">
      <w:pPr>
        <w:pStyle w:val="Asubpara"/>
      </w:pPr>
      <w:r>
        <w:tab/>
        <w:t>(ii)</w:t>
      </w:r>
      <w:r>
        <w:tab/>
      </w:r>
      <w:r w:rsidRPr="00AC7786">
        <w:t>the Privacy Commissioner;</w:t>
      </w:r>
    </w:p>
    <w:p w14:paraId="0250014A" w14:textId="77777777" w:rsidR="00AC7786" w:rsidRPr="00AC7786" w:rsidRDefault="00AC7786" w:rsidP="00AC7786">
      <w:pPr>
        <w:pStyle w:val="Asubpara"/>
      </w:pPr>
      <w:r>
        <w:tab/>
        <w:t>(iii)</w:t>
      </w:r>
      <w:r>
        <w:tab/>
      </w:r>
      <w:r w:rsidRPr="00AC7786">
        <w:t>an information officer; and</w:t>
      </w:r>
    </w:p>
    <w:p w14:paraId="524E2243" w14:textId="77777777" w:rsidR="00894602" w:rsidRPr="00894602" w:rsidRDefault="00894602" w:rsidP="00894602">
      <w:pPr>
        <w:pStyle w:val="Apara"/>
      </w:pPr>
      <w:r>
        <w:tab/>
        <w:t>(b</w:t>
      </w:r>
      <w:r w:rsidRPr="00BD1E56">
        <w:t>)</w:t>
      </w:r>
      <w:r w:rsidRPr="00BD1E56">
        <w:tab/>
      </w:r>
      <w:r w:rsidRPr="00894602">
        <w:t xml:space="preserve">a reference to the Minister were a reference to a member of the Ministerial Council nominated by </w:t>
      </w:r>
      <w:r w:rsidR="006E6638">
        <w:t xml:space="preserve">that </w:t>
      </w:r>
      <w:r w:rsidRPr="00894602">
        <w:t>Council; and</w:t>
      </w:r>
    </w:p>
    <w:p w14:paraId="1A854EE5" w14:textId="77777777" w:rsidR="00894602" w:rsidRPr="00894602" w:rsidRDefault="00894602" w:rsidP="00894602">
      <w:pPr>
        <w:pStyle w:val="Apara"/>
      </w:pPr>
      <w:r>
        <w:tab/>
        <w:t>(c</w:t>
      </w:r>
      <w:r w:rsidRPr="00BD1E56">
        <w:t>)</w:t>
      </w:r>
      <w:r w:rsidRPr="00BD1E56">
        <w:tab/>
      </w:r>
      <w:r w:rsidRPr="00894602">
        <w:rPr>
          <w:noProof/>
          <w:lang w:eastAsia="en-AU"/>
        </w:rPr>
        <mc:AlternateContent>
          <mc:Choice Requires="wps">
            <w:drawing>
              <wp:anchor distT="0" distB="0" distL="114300" distR="114300" simplePos="0" relativeHeight="251628544" behindDoc="0" locked="0" layoutInCell="1" allowOverlap="1" wp14:anchorId="4CC4EAAC" wp14:editId="396BAFD0">
                <wp:simplePos x="0" y="0"/>
                <wp:positionH relativeFrom="page">
                  <wp:posOffset>6115050</wp:posOffset>
                </wp:positionH>
                <wp:positionV relativeFrom="paragraph">
                  <wp:posOffset>807085</wp:posOffset>
                </wp:positionV>
                <wp:extent cx="0" cy="0"/>
                <wp:effectExtent l="9525" t="737870" r="9525" b="7289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39D40" id="Straight Connector 5"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5pt,63.55pt" to="48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DaX7He3AAAAAsBAAAPAAAAAAAAAAAAAAAAAAwEAABkcnMvZG93bnJl&#10;di54bWxQSwUGAAAAAAQABADzAAAAFQUAAAAA&#10;" strokeweight=".1271mm">
                <w10:wrap anchorx="page"/>
              </v:line>
            </w:pict>
          </mc:Fallback>
        </mc:AlternateContent>
      </w:r>
      <w:r w:rsidRPr="00894602">
        <w:t>a reference to the Governor-General were a reference to the Ministerial Council; and</w:t>
      </w:r>
    </w:p>
    <w:p w14:paraId="0730568D" w14:textId="77777777" w:rsidR="00894602" w:rsidRPr="00894602" w:rsidRDefault="00894602" w:rsidP="00894602">
      <w:pPr>
        <w:pStyle w:val="Apara"/>
      </w:pPr>
      <w:r>
        <w:tab/>
        <w:t>(d</w:t>
      </w:r>
      <w:r w:rsidRPr="00BD1E56">
        <w:t>)</w:t>
      </w:r>
      <w:r w:rsidRPr="00BD1E56">
        <w:tab/>
      </w:r>
      <w:r w:rsidRPr="00894602">
        <w:t>a reference to an annual report were a reference to the annual report mentioned in section 10.</w:t>
      </w:r>
    </w:p>
    <w:p w14:paraId="64750AE7" w14:textId="77777777" w:rsidR="006E6638" w:rsidRPr="006E6638" w:rsidRDefault="006E6638" w:rsidP="006E6638">
      <w:pPr>
        <w:pStyle w:val="AH5Sec"/>
      </w:pPr>
      <w:bookmarkStart w:id="18" w:name="_Toc126060062"/>
      <w:r w:rsidRPr="0005274B">
        <w:rPr>
          <w:rStyle w:val="CharSectNo"/>
        </w:rPr>
        <w:lastRenderedPageBreak/>
        <w:t>8</w:t>
      </w:r>
      <w:r w:rsidRPr="006E6638">
        <w:tab/>
        <w:t>Modifications relating to appointment of National Health Practitioner Privacy Commissioner and staff</w:t>
      </w:r>
      <w:bookmarkEnd w:id="18"/>
    </w:p>
    <w:p w14:paraId="79303C25" w14:textId="0B77C35C" w:rsidR="006E6638" w:rsidRPr="00894602" w:rsidRDefault="006E6638" w:rsidP="000B0560">
      <w:pPr>
        <w:pStyle w:val="Amainreturn"/>
        <w:keepNext/>
        <w:keepLines/>
      </w:pPr>
      <w:r w:rsidRPr="00894602">
        <w:t xml:space="preserve">The </w:t>
      </w:r>
      <w:hyperlink r:id="rId43" w:tooltip="Australian Information Commissioner Act 2010 (Cwlth)" w:history="1">
        <w:r w:rsidR="00B14F78" w:rsidRPr="00113ED0">
          <w:rPr>
            <w:rStyle w:val="charCitHyperlinkAbbrev"/>
          </w:rPr>
          <w:t>AIC Act</w:t>
        </w:r>
      </w:hyperlink>
      <w:r w:rsidRPr="00894602">
        <w:t xml:space="preserve"> applies as if</w:t>
      </w:r>
      <w:r>
        <w:t xml:space="preserve"> it were modified</w:t>
      </w:r>
      <w:r w:rsidRPr="0091065F">
        <w:t>—</w:t>
      </w:r>
    </w:p>
    <w:p w14:paraId="4A805DCA" w14:textId="77777777" w:rsidR="006E6638" w:rsidRPr="00AC7786" w:rsidRDefault="006E6638" w:rsidP="000B0560">
      <w:pPr>
        <w:pStyle w:val="Apara"/>
        <w:keepNext/>
        <w:keepLines/>
      </w:pPr>
      <w:r>
        <w:tab/>
        <w:t>(a</w:t>
      </w:r>
      <w:r w:rsidRPr="00BD1E56">
        <w:t>)</w:t>
      </w:r>
      <w:r w:rsidRPr="00BD1E56">
        <w:tab/>
      </w:r>
      <w:r w:rsidRPr="006E6638">
        <w:t>so that the following provisions of the Act do not apply</w:t>
      </w:r>
      <w:r w:rsidRPr="00AC7786">
        <w:t>—</w:t>
      </w:r>
    </w:p>
    <w:p w14:paraId="399ADC16" w14:textId="77777777" w:rsidR="006E6638" w:rsidRPr="00AC7786" w:rsidRDefault="006E6638" w:rsidP="000B0560">
      <w:pPr>
        <w:pStyle w:val="Asubpara"/>
        <w:keepNext/>
        <w:keepLines/>
      </w:pPr>
      <w:r>
        <w:tab/>
        <w:t>(</w:t>
      </w:r>
      <w:proofErr w:type="spellStart"/>
      <w:r>
        <w:t>i</w:t>
      </w:r>
      <w:proofErr w:type="spellEnd"/>
      <w:r>
        <w:t>)</w:t>
      </w:r>
      <w:r>
        <w:tab/>
      </w:r>
      <w:r w:rsidRPr="006E6638">
        <w:t>the provisions about the appointment, and the general terms and conditions of service, of information officers (other than the provisions providing for the appointment of an acting information officer); and</w:t>
      </w:r>
    </w:p>
    <w:p w14:paraId="04F9F955" w14:textId="77777777" w:rsidR="006E6638" w:rsidRPr="00AC7786" w:rsidRDefault="006E6638" w:rsidP="006E6638">
      <w:pPr>
        <w:pStyle w:val="Asubpara"/>
      </w:pPr>
      <w:r>
        <w:tab/>
        <w:t>(ii)</w:t>
      </w:r>
      <w:r>
        <w:tab/>
      </w:r>
      <w:r w:rsidRPr="006E6638">
        <w:t>the provisions about the remuneration, and the leave of absence, of information officers; and</w:t>
      </w:r>
    </w:p>
    <w:p w14:paraId="04DEF458" w14:textId="77777777" w:rsidR="006E6638" w:rsidRPr="00894602" w:rsidRDefault="006E6638" w:rsidP="006E6638">
      <w:pPr>
        <w:pStyle w:val="Apara"/>
      </w:pPr>
      <w:r>
        <w:tab/>
        <w:t>(b</w:t>
      </w:r>
      <w:r w:rsidRPr="00BD1E56">
        <w:t>)</w:t>
      </w:r>
      <w:r w:rsidRPr="00BD1E56">
        <w:tab/>
      </w:r>
      <w:r w:rsidRPr="006E6638">
        <w:t>to provide that the National Health Practitioner Privacy Commissioner is appointed with the remuneration, and on the terms and conditions, decided by the Ministerial Council; and</w:t>
      </w:r>
    </w:p>
    <w:p w14:paraId="78508BDD" w14:textId="77777777" w:rsidR="006E6638" w:rsidRPr="00894602" w:rsidRDefault="006E6638" w:rsidP="006E6638">
      <w:pPr>
        <w:pStyle w:val="Apara"/>
      </w:pPr>
      <w:r>
        <w:tab/>
        <w:t>(c</w:t>
      </w:r>
      <w:r w:rsidRPr="00BD1E56">
        <w:t>)</w:t>
      </w:r>
      <w:r w:rsidRPr="00BD1E56">
        <w:tab/>
      </w:r>
      <w:r w:rsidRPr="00894602">
        <w:rPr>
          <w:noProof/>
          <w:lang w:eastAsia="en-AU"/>
        </w:rPr>
        <mc:AlternateContent>
          <mc:Choice Requires="wps">
            <w:drawing>
              <wp:anchor distT="0" distB="0" distL="114300" distR="114300" simplePos="0" relativeHeight="251632640" behindDoc="0" locked="0" layoutInCell="1" allowOverlap="1" wp14:anchorId="7344848B" wp14:editId="269DBB5D">
                <wp:simplePos x="0" y="0"/>
                <wp:positionH relativeFrom="page">
                  <wp:posOffset>6115050</wp:posOffset>
                </wp:positionH>
                <wp:positionV relativeFrom="paragraph">
                  <wp:posOffset>807085</wp:posOffset>
                </wp:positionV>
                <wp:extent cx="0" cy="0"/>
                <wp:effectExtent l="9525" t="737870" r="9525" b="7289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2572A" id="Straight Connector 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5pt,63.55pt" to="48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DaX7He3AAAAAsBAAAPAAAAAAAAAAAAAAAAAAwEAABkcnMvZG93bnJl&#10;di54bWxQSwUGAAAAAAQABADzAAAAFQUAAAAA&#10;" strokeweight=".1271mm">
                <w10:wrap anchorx="page"/>
              </v:line>
            </w:pict>
          </mc:Fallback>
        </mc:AlternateContent>
      </w:r>
      <w:r w:rsidRPr="006E6638">
        <w:t>to provide that a person may be appointed to act as an information officer despite the person not holding a degree from a university, or an educational qualification of a similar standing, after studies in the field of law; and</w:t>
      </w:r>
    </w:p>
    <w:p w14:paraId="45128A75" w14:textId="77777777" w:rsidR="006E6638" w:rsidRPr="00894602" w:rsidRDefault="006E6638" w:rsidP="006E6638">
      <w:pPr>
        <w:pStyle w:val="Apara"/>
      </w:pPr>
      <w:r>
        <w:tab/>
        <w:t>(d</w:t>
      </w:r>
      <w:r w:rsidRPr="00BD1E56">
        <w:t>)</w:t>
      </w:r>
      <w:r w:rsidRPr="00BD1E56">
        <w:tab/>
      </w:r>
      <w:r w:rsidRPr="006E6638">
        <w:t>to provide that the National Health Practitioner Privacy Commissioner may, for the purposes of performing the Commissioner's functions or powers</w:t>
      </w:r>
      <w:r w:rsidRPr="00AC7786">
        <w:t>—</w:t>
      </w:r>
    </w:p>
    <w:p w14:paraId="73567701" w14:textId="77777777" w:rsidR="006E6638" w:rsidRPr="00AC7786" w:rsidRDefault="006E6638" w:rsidP="006E6638">
      <w:pPr>
        <w:pStyle w:val="Asubpara"/>
      </w:pPr>
      <w:r>
        <w:tab/>
        <w:t>(</w:t>
      </w:r>
      <w:proofErr w:type="spellStart"/>
      <w:r>
        <w:t>i</w:t>
      </w:r>
      <w:proofErr w:type="spellEnd"/>
      <w:r>
        <w:t>)</w:t>
      </w:r>
      <w:r>
        <w:tab/>
      </w:r>
      <w:r w:rsidRPr="006E6638">
        <w:t>employ staff in a way the Commissioner considers appropriate; and</w:t>
      </w:r>
    </w:p>
    <w:p w14:paraId="57204CA9" w14:textId="77777777" w:rsidR="006E6638" w:rsidRPr="006E6638" w:rsidRDefault="006E6638" w:rsidP="006E6638">
      <w:pPr>
        <w:pStyle w:val="Asubpara"/>
      </w:pPr>
      <w:r>
        <w:tab/>
        <w:t>(ii)</w:t>
      </w:r>
      <w:r>
        <w:tab/>
      </w:r>
      <w:r w:rsidRPr="006E6638">
        <w:t>engage contractors or consultants in a way the Commissioner considers appropriate; and</w:t>
      </w:r>
    </w:p>
    <w:p w14:paraId="0D29CD6F" w14:textId="77777777" w:rsidR="006E6638" w:rsidRPr="006E6638" w:rsidRDefault="006E6638" w:rsidP="006E6638">
      <w:pPr>
        <w:pStyle w:val="Asubpara"/>
      </w:pPr>
      <w:r>
        <w:tab/>
        <w:t>(iii)</w:t>
      </w:r>
      <w:r>
        <w:tab/>
      </w:r>
      <w:r w:rsidRPr="006E6638">
        <w:t>enter into arrangements with another entity relating to the provision of staff or other resources by that entity to the Commissioner; and</w:t>
      </w:r>
    </w:p>
    <w:p w14:paraId="17BACD3B" w14:textId="77777777" w:rsidR="006E6638" w:rsidRPr="00AC7786" w:rsidRDefault="006E6638" w:rsidP="006E6638">
      <w:pPr>
        <w:pStyle w:val="Asubpara"/>
      </w:pPr>
      <w:r>
        <w:tab/>
        <w:t>(iv)</w:t>
      </w:r>
      <w:r>
        <w:tab/>
      </w:r>
      <w:r w:rsidRPr="006E6638">
        <w:t>delegate all or any of the functions or powers to any person the Commissioner considers appropriate.</w:t>
      </w:r>
    </w:p>
    <w:p w14:paraId="746002DC" w14:textId="77777777" w:rsidR="00B3291F" w:rsidRPr="00B3291F" w:rsidRDefault="00B3291F" w:rsidP="00B3291F">
      <w:pPr>
        <w:pStyle w:val="AH5Sec"/>
      </w:pPr>
      <w:bookmarkStart w:id="19" w:name="_Toc126060063"/>
      <w:r w:rsidRPr="0005274B">
        <w:rPr>
          <w:rStyle w:val="CharSectNo"/>
        </w:rPr>
        <w:lastRenderedPageBreak/>
        <w:t>9</w:t>
      </w:r>
      <w:r w:rsidRPr="00B3291F">
        <w:tab/>
        <w:t>Modifications about financial matters</w:t>
      </w:r>
      <w:bookmarkEnd w:id="19"/>
    </w:p>
    <w:p w14:paraId="225A9521" w14:textId="4DADD3C6" w:rsidR="00B3291F" w:rsidRPr="00B3291F" w:rsidRDefault="00B3291F" w:rsidP="00B3291F">
      <w:pPr>
        <w:pStyle w:val="Amainreturn"/>
      </w:pPr>
      <w:r w:rsidRPr="00B3291F">
        <w:t xml:space="preserve">The </w:t>
      </w:r>
      <w:hyperlink r:id="rId44" w:tooltip="Australian Information Commissioner Act 2010 (Cwlth)" w:history="1">
        <w:r w:rsidR="00B14F78" w:rsidRPr="00113ED0">
          <w:rPr>
            <w:rStyle w:val="charCitHyperlinkAbbrev"/>
          </w:rPr>
          <w:t>AIC Act</w:t>
        </w:r>
      </w:hyperlink>
      <w:r w:rsidRPr="00B3291F">
        <w:t xml:space="preserve"> applies as if it were modified to provide that the National Health Practitioner Privacy Commissioner must—</w:t>
      </w:r>
    </w:p>
    <w:p w14:paraId="0817D95A" w14:textId="77777777" w:rsidR="00B3291F" w:rsidRDefault="00B3291F" w:rsidP="00B3291F">
      <w:pPr>
        <w:pStyle w:val="Apara"/>
        <w:rPr>
          <w:w w:val="105"/>
        </w:rPr>
      </w:pPr>
      <w:r>
        <w:tab/>
        <w:t>(a</w:t>
      </w:r>
      <w:r w:rsidRPr="00BD1E56">
        <w:t>)</w:t>
      </w:r>
      <w:r>
        <w:tab/>
      </w:r>
      <w:r w:rsidRPr="00B3291F">
        <w:t>ensure</w:t>
      </w:r>
      <w:r>
        <w:rPr>
          <w:w w:val="105"/>
        </w:rPr>
        <w:t xml:space="preserve"> the Commissioner's operations are carried out efficiently, effectively and economically;</w:t>
      </w:r>
      <w:r>
        <w:rPr>
          <w:spacing w:val="15"/>
          <w:w w:val="105"/>
        </w:rPr>
        <w:t xml:space="preserve"> </w:t>
      </w:r>
      <w:r>
        <w:rPr>
          <w:w w:val="105"/>
        </w:rPr>
        <w:t>and</w:t>
      </w:r>
    </w:p>
    <w:p w14:paraId="15F9F451" w14:textId="77777777" w:rsidR="00B3291F" w:rsidRDefault="00B3291F" w:rsidP="00B3291F">
      <w:pPr>
        <w:pStyle w:val="Apara"/>
        <w:rPr>
          <w:color w:val="1C1D1D"/>
          <w:w w:val="105"/>
          <w:sz w:val="23"/>
        </w:rPr>
      </w:pPr>
      <w:r>
        <w:tab/>
        <w:t>(b</w:t>
      </w:r>
      <w:r w:rsidRPr="00BD1E56">
        <w:t>)</w:t>
      </w:r>
      <w:r>
        <w:tab/>
      </w:r>
      <w:r w:rsidRPr="00B3291F">
        <w:t>keep proper books and records in relation to the funds held by the Commissioner; and</w:t>
      </w:r>
    </w:p>
    <w:p w14:paraId="311E77C1" w14:textId="77777777" w:rsidR="00B3291F" w:rsidRPr="00B3291F" w:rsidRDefault="00B3291F" w:rsidP="00B3291F">
      <w:pPr>
        <w:pStyle w:val="Apara"/>
        <w:rPr>
          <w:w w:val="105"/>
        </w:rPr>
      </w:pPr>
      <w:r>
        <w:tab/>
        <w:t>(c)</w:t>
      </w:r>
      <w:r>
        <w:tab/>
      </w:r>
      <w:r w:rsidRPr="00B3291F">
        <w:t>ensure expenditure is made from the funds held by the Commissioner only for lawful purposes and, as far as possible, reasonable value is obtained for amounts expended from the funds; and</w:t>
      </w:r>
    </w:p>
    <w:p w14:paraId="78E50705" w14:textId="6EE2EE99" w:rsidR="00B3291F" w:rsidRDefault="00B3291F" w:rsidP="00B3291F">
      <w:pPr>
        <w:pStyle w:val="Apara"/>
        <w:rPr>
          <w:w w:val="105"/>
        </w:rPr>
      </w:pPr>
      <w:r w:rsidRPr="00B3291F">
        <w:rPr>
          <w:w w:val="105"/>
        </w:rPr>
        <w:tab/>
        <w:t>(d)</w:t>
      </w:r>
      <w:r w:rsidRPr="00B3291F">
        <w:rPr>
          <w:w w:val="105"/>
        </w:rPr>
        <w:tab/>
      </w:r>
      <w:r w:rsidRPr="00B3291F">
        <w:t>ensure the Commissioner</w:t>
      </w:r>
      <w:r w:rsidR="001A745E">
        <w:t>’</w:t>
      </w:r>
      <w:r w:rsidRPr="00B3291F">
        <w:t>s procedures, including internal control procedures, afford adequate safeguards with respect to—</w:t>
      </w:r>
    </w:p>
    <w:p w14:paraId="054B37D7" w14:textId="77777777" w:rsidR="00B3291F" w:rsidRDefault="00B3291F" w:rsidP="00B3291F">
      <w:pPr>
        <w:pStyle w:val="Asubpara"/>
        <w:rPr>
          <w:color w:val="2A2A2A"/>
          <w:w w:val="105"/>
          <w:sz w:val="22"/>
        </w:rPr>
      </w:pPr>
      <w:r>
        <w:tab/>
        <w:t>(</w:t>
      </w:r>
      <w:proofErr w:type="spellStart"/>
      <w:r>
        <w:t>i</w:t>
      </w:r>
      <w:proofErr w:type="spellEnd"/>
      <w:r>
        <w:t>)</w:t>
      </w:r>
      <w:r>
        <w:tab/>
      </w:r>
      <w:r w:rsidRPr="00B3291F">
        <w:t xml:space="preserve">the correctness, regularity and </w:t>
      </w:r>
      <w:r>
        <w:t xml:space="preserve">propriety </w:t>
      </w:r>
      <w:r w:rsidRPr="00B3291F">
        <w:t>of payments made from the funds held by the Commissioner; and</w:t>
      </w:r>
    </w:p>
    <w:p w14:paraId="31A9F1AC" w14:textId="77777777" w:rsidR="00B3291F" w:rsidRDefault="00B3291F" w:rsidP="00B3291F">
      <w:pPr>
        <w:pStyle w:val="Asubpara"/>
        <w:rPr>
          <w:color w:val="2A2A2A"/>
          <w:w w:val="110"/>
          <w:sz w:val="22"/>
        </w:rPr>
      </w:pPr>
      <w:r>
        <w:tab/>
        <w:t>(ii)</w:t>
      </w:r>
      <w:r>
        <w:tab/>
      </w:r>
      <w:r w:rsidRPr="00B3291F">
        <w:t>receiving and accounting for payments made to the Commissioner; and</w:t>
      </w:r>
    </w:p>
    <w:p w14:paraId="5FA920A9" w14:textId="77777777" w:rsidR="00B3291F" w:rsidRPr="006E6638" w:rsidRDefault="00B3291F" w:rsidP="00B3291F">
      <w:pPr>
        <w:pStyle w:val="Asubpara"/>
      </w:pPr>
      <w:r>
        <w:tab/>
        <w:t>(iii)</w:t>
      </w:r>
      <w:r>
        <w:tab/>
      </w:r>
      <w:r w:rsidRPr="00B3291F">
        <w:t>prevention of fraud or mistake; and</w:t>
      </w:r>
    </w:p>
    <w:p w14:paraId="7656D0AD" w14:textId="77777777" w:rsidR="00B3291F" w:rsidRPr="00B3291F" w:rsidRDefault="00B3291F" w:rsidP="00B3291F">
      <w:pPr>
        <w:pStyle w:val="Apara"/>
        <w:rPr>
          <w:w w:val="105"/>
        </w:rPr>
      </w:pPr>
      <w:r w:rsidRPr="00B3291F">
        <w:rPr>
          <w:w w:val="105"/>
        </w:rPr>
        <w:tab/>
        <w:t>(e)</w:t>
      </w:r>
      <w:r w:rsidRPr="00B3291F">
        <w:rPr>
          <w:w w:val="105"/>
        </w:rPr>
        <w:tab/>
      </w:r>
      <w:r w:rsidRPr="00B3291F">
        <w:t>take any action necessary to ensure the preparation of accurate financial statements in accordance with Australian Accounting Standards for inclusion in the ann</w:t>
      </w:r>
      <w:r w:rsidR="000B0560">
        <w:t>ual report mentioned in section </w:t>
      </w:r>
      <w:r w:rsidRPr="00B3291F">
        <w:t>10; and</w:t>
      </w:r>
    </w:p>
    <w:p w14:paraId="7B908284" w14:textId="77777777" w:rsidR="00B3291F" w:rsidRPr="00B3291F" w:rsidRDefault="00B3291F" w:rsidP="00B3291F">
      <w:pPr>
        <w:pStyle w:val="Apara"/>
        <w:rPr>
          <w:w w:val="105"/>
        </w:rPr>
      </w:pPr>
      <w:r w:rsidRPr="00B3291F">
        <w:rPr>
          <w:w w:val="105"/>
        </w:rPr>
        <w:tab/>
        <w:t>(f)</w:t>
      </w:r>
      <w:r w:rsidRPr="00B3291F">
        <w:rPr>
          <w:w w:val="105"/>
        </w:rPr>
        <w:tab/>
      </w:r>
      <w:r w:rsidRPr="00B3291F">
        <w:t>take any action necessary to facilitate the audit of the financial statements; and</w:t>
      </w:r>
    </w:p>
    <w:p w14:paraId="71EC03F3" w14:textId="77777777" w:rsidR="00B3291F" w:rsidRPr="00B3291F" w:rsidRDefault="00B3291F" w:rsidP="00B3291F">
      <w:pPr>
        <w:pStyle w:val="Apara"/>
        <w:rPr>
          <w:w w:val="105"/>
        </w:rPr>
      </w:pPr>
      <w:r w:rsidRPr="00B3291F">
        <w:rPr>
          <w:w w:val="105"/>
        </w:rPr>
        <w:tab/>
        <w:t>(g)</w:t>
      </w:r>
      <w:r w:rsidRPr="00B3291F">
        <w:rPr>
          <w:w w:val="105"/>
        </w:rPr>
        <w:tab/>
      </w:r>
      <w:r w:rsidRPr="00B3291F">
        <w:t>arrange for any further audit by a qualified person of records kept by the Commissioner in relation to the funds held by the Commissioner, if directed to do so by the Ministerial Council.</w:t>
      </w:r>
    </w:p>
    <w:p w14:paraId="0660872E" w14:textId="77777777" w:rsidR="00CD13DA" w:rsidRPr="00B3291F" w:rsidRDefault="00CD13DA" w:rsidP="00CD13DA">
      <w:pPr>
        <w:pStyle w:val="AH5Sec"/>
      </w:pPr>
      <w:bookmarkStart w:id="20" w:name="_Toc126060064"/>
      <w:r w:rsidRPr="0005274B">
        <w:rPr>
          <w:rStyle w:val="CharSectNo"/>
        </w:rPr>
        <w:lastRenderedPageBreak/>
        <w:t>10</w:t>
      </w:r>
      <w:r w:rsidRPr="00B3291F">
        <w:tab/>
        <w:t xml:space="preserve">Modifications about </w:t>
      </w:r>
      <w:r>
        <w:t>annual report</w:t>
      </w:r>
      <w:bookmarkEnd w:id="20"/>
    </w:p>
    <w:p w14:paraId="402E939A" w14:textId="0AA77BB4" w:rsidR="00CD13DA" w:rsidRPr="00B3291F" w:rsidRDefault="00CD13DA" w:rsidP="00CD13DA">
      <w:pPr>
        <w:pStyle w:val="Amainreturn"/>
      </w:pPr>
      <w:r w:rsidRPr="00B3291F">
        <w:t xml:space="preserve">The </w:t>
      </w:r>
      <w:hyperlink r:id="rId45" w:tooltip="Australian Information Commissioner Act 2010 (Cwlth)" w:history="1">
        <w:r w:rsidR="00B14F78" w:rsidRPr="00113ED0">
          <w:rPr>
            <w:rStyle w:val="charCitHyperlinkAbbrev"/>
          </w:rPr>
          <w:t>AIC Act</w:t>
        </w:r>
      </w:hyperlink>
      <w:r w:rsidRPr="00B3291F">
        <w:t xml:space="preserve"> applies as if it were modified to provide </w:t>
      </w:r>
      <w:r>
        <w:t>that</w:t>
      </w:r>
      <w:r w:rsidRPr="00B3291F">
        <w:t>—</w:t>
      </w:r>
    </w:p>
    <w:p w14:paraId="55E15502" w14:textId="77777777" w:rsidR="00CD13DA" w:rsidRPr="00CD13DA" w:rsidRDefault="00CD13DA" w:rsidP="00CD13DA">
      <w:pPr>
        <w:pStyle w:val="Apara"/>
      </w:pPr>
      <w:r w:rsidRPr="00CD13DA">
        <w:tab/>
        <w:t>(a)</w:t>
      </w:r>
      <w:r w:rsidRPr="00CD13DA">
        <w:tab/>
        <w:t>the National Health Practitioner Privacy Commissioner must, within 3 months after the end of each financial year, submit an annual report for the financial year to the Ministerial Council; and</w:t>
      </w:r>
    </w:p>
    <w:p w14:paraId="4087144E" w14:textId="77777777" w:rsidR="00CD13DA" w:rsidRPr="00CD13DA" w:rsidRDefault="00CD13DA" w:rsidP="00CD13DA">
      <w:pPr>
        <w:pStyle w:val="Apara"/>
      </w:pPr>
      <w:r w:rsidRPr="00CD13DA">
        <w:tab/>
        <w:t>(b)</w:t>
      </w:r>
      <w:r w:rsidRPr="00CD13DA">
        <w:tab/>
        <w:t>the annual report must include—</w:t>
      </w:r>
    </w:p>
    <w:p w14:paraId="1922C15D" w14:textId="77777777" w:rsidR="00CD13DA" w:rsidRPr="00CD13DA" w:rsidRDefault="00CD13DA" w:rsidP="00CD13DA">
      <w:pPr>
        <w:pStyle w:val="Asubpara"/>
      </w:pPr>
      <w:r w:rsidRPr="00CD13DA">
        <w:tab/>
        <w:t>(</w:t>
      </w:r>
      <w:proofErr w:type="spellStart"/>
      <w:r w:rsidRPr="00CD13DA">
        <w:t>i</w:t>
      </w:r>
      <w:proofErr w:type="spellEnd"/>
      <w:r w:rsidRPr="00CD13DA">
        <w:t>)</w:t>
      </w:r>
      <w:r w:rsidRPr="00CD13DA">
        <w:tab/>
        <w:t>a financial statement for the period to which the report relates that—</w:t>
      </w:r>
    </w:p>
    <w:p w14:paraId="6560DC22" w14:textId="77777777" w:rsidR="00CD13DA" w:rsidRPr="00CD13DA" w:rsidRDefault="00CD13DA" w:rsidP="00CD13DA">
      <w:pPr>
        <w:pStyle w:val="Asubsubpara"/>
      </w:pPr>
      <w:r w:rsidRPr="00CD13DA">
        <w:tab/>
        <w:t>(A)</w:t>
      </w:r>
      <w:r w:rsidRPr="00CD13DA">
        <w:tab/>
        <w:t>has been prepared in accordance with Australian Accounting Standards; and</w:t>
      </w:r>
    </w:p>
    <w:p w14:paraId="4FE9EBE7" w14:textId="77777777" w:rsidR="00CD13DA" w:rsidRPr="00CD13DA" w:rsidRDefault="00CD13DA" w:rsidP="00CD13DA">
      <w:pPr>
        <w:pStyle w:val="Asubsubpara"/>
      </w:pPr>
      <w:r w:rsidRPr="00CD13DA">
        <w:tab/>
        <w:t>(B)</w:t>
      </w:r>
      <w:r w:rsidRPr="00CD13DA">
        <w:tab/>
        <w:t>has been audited by the Auditor-General (however described) of a State or Territory, or an auditor employed, appointed or otherwise engaged by an Auditor-General; and</w:t>
      </w:r>
    </w:p>
    <w:p w14:paraId="5C0BD7CE" w14:textId="6515B059" w:rsidR="00CD13DA" w:rsidRPr="00CD13DA" w:rsidRDefault="00CD13DA" w:rsidP="00CD13DA">
      <w:pPr>
        <w:pStyle w:val="Asubpara"/>
      </w:pPr>
      <w:r w:rsidRPr="00CD13DA">
        <w:tab/>
        <w:t>(ii)</w:t>
      </w:r>
      <w:r w:rsidRPr="00CD13DA">
        <w:tab/>
        <w:t>a report about the performance of the Commissioner</w:t>
      </w:r>
      <w:r w:rsidR="001A745E">
        <w:t>’</w:t>
      </w:r>
      <w:r w:rsidRPr="00CD13DA">
        <w:t>s functions under the Act during the period to which the report relates; and</w:t>
      </w:r>
    </w:p>
    <w:p w14:paraId="4D62E056" w14:textId="77777777" w:rsidR="001B7489" w:rsidRDefault="00CD13DA" w:rsidP="00CD13DA">
      <w:pPr>
        <w:pStyle w:val="Apara"/>
      </w:pPr>
      <w:r w:rsidRPr="00CD13DA">
        <w:tab/>
        <w:t>(c)</w:t>
      </w:r>
      <w:r w:rsidRPr="00CD13DA">
        <w:tab/>
        <w:t>each member of the Ministerial Council must lay a copy of the annual report before each House of the Parliament of the jurisdiction the member represents.</w:t>
      </w:r>
    </w:p>
    <w:p w14:paraId="65452FA9" w14:textId="77777777" w:rsidR="00CD13DA" w:rsidRPr="00B3291F" w:rsidRDefault="00730A54" w:rsidP="00CD13DA">
      <w:pPr>
        <w:pStyle w:val="AH5Sec"/>
      </w:pPr>
      <w:bookmarkStart w:id="21" w:name="_Toc126060065"/>
      <w:r w:rsidRPr="0005274B">
        <w:rPr>
          <w:rStyle w:val="CharSectNo"/>
        </w:rPr>
        <w:t>11</w:t>
      </w:r>
      <w:r w:rsidR="00CD13DA" w:rsidRPr="00B3291F">
        <w:tab/>
        <w:t>M</w:t>
      </w:r>
      <w:r w:rsidR="00CD13DA">
        <w:t>iscellaneous modifications</w:t>
      </w:r>
      <w:bookmarkEnd w:id="21"/>
    </w:p>
    <w:p w14:paraId="2A42603B" w14:textId="26F2085A" w:rsidR="00CD13DA" w:rsidRPr="00687A98" w:rsidRDefault="00CD13DA" w:rsidP="00CD13DA">
      <w:pPr>
        <w:pStyle w:val="Amain"/>
      </w:pPr>
      <w:r>
        <w:tab/>
        <w:t>(1)</w:t>
      </w:r>
      <w:r>
        <w:tab/>
      </w:r>
      <w:r w:rsidRPr="00687A98">
        <w:t xml:space="preserve">The </w:t>
      </w:r>
      <w:hyperlink r:id="rId46" w:tooltip="Australian Information Commissioner Act 2010 (Cwlth)" w:history="1">
        <w:r w:rsidR="00B14F78" w:rsidRPr="00113ED0">
          <w:rPr>
            <w:rStyle w:val="charCitHyperlinkAbbrev"/>
          </w:rPr>
          <w:t>AIC Act</w:t>
        </w:r>
      </w:hyperlink>
      <w:r w:rsidRPr="00687A98">
        <w:t xml:space="preserve"> applies—</w:t>
      </w:r>
    </w:p>
    <w:p w14:paraId="4F72783F" w14:textId="17F9A45C" w:rsidR="00CD13DA" w:rsidRPr="00687A98" w:rsidRDefault="00CD13DA" w:rsidP="000F45E7">
      <w:pPr>
        <w:pStyle w:val="Apara"/>
      </w:pPr>
      <w:r w:rsidRPr="00687A98">
        <w:tab/>
        <w:t>(a)</w:t>
      </w:r>
      <w:r w:rsidRPr="00687A98">
        <w:tab/>
        <w:t xml:space="preserve">as if it were modified so that the National Health Practitioner Privacy Commissioner has only the privacy functions conferred under the </w:t>
      </w:r>
      <w:hyperlink r:id="rId47" w:tooltip="Privacy Act 1988 (Cwlth)" w:history="1">
        <w:r w:rsidR="00ED7BD9" w:rsidRPr="007E0FB0">
          <w:rPr>
            <w:rStyle w:val="Hyperlink"/>
            <w:u w:val="none"/>
          </w:rPr>
          <w:t>Privacy Act</w:t>
        </w:r>
      </w:hyperlink>
      <w:r w:rsidRPr="00687A98">
        <w:t>; and</w:t>
      </w:r>
    </w:p>
    <w:p w14:paraId="757BE74B" w14:textId="7F443BF4" w:rsidR="00CD13DA" w:rsidRPr="00687A98" w:rsidRDefault="00CD13DA" w:rsidP="000C194D">
      <w:pPr>
        <w:pStyle w:val="Apara"/>
        <w:keepLines/>
      </w:pPr>
      <w:r w:rsidRPr="00687A98">
        <w:lastRenderedPageBreak/>
        <w:tab/>
        <w:t>(b)</w:t>
      </w:r>
      <w:r w:rsidRPr="00687A98">
        <w:tab/>
        <w:t>as if it were modified so that the National Health Practitioner Privacy Commissioner must disclose to the Ministerial Council any material personal interest the Commissioner has in a matter relating to the discharge of the Commissioner</w:t>
      </w:r>
      <w:r w:rsidR="001A745E">
        <w:t>’</w:t>
      </w:r>
      <w:r w:rsidRPr="00687A98">
        <w:t>s responsibilities under the Act; and</w:t>
      </w:r>
    </w:p>
    <w:p w14:paraId="2D65235B" w14:textId="77777777" w:rsidR="00CD13DA" w:rsidRPr="00687A98" w:rsidRDefault="00CD13DA" w:rsidP="00CD13DA">
      <w:pPr>
        <w:pStyle w:val="Apara"/>
      </w:pPr>
      <w:r w:rsidRPr="00687A98">
        <w:tab/>
        <w:t>(c)</w:t>
      </w:r>
      <w:r w:rsidRPr="00687A98">
        <w:tab/>
        <w:t>as if it were modified so that the provisions of the Act relating to any of the following do not apply—</w:t>
      </w:r>
    </w:p>
    <w:p w14:paraId="1C0A1E52" w14:textId="77777777" w:rsidR="00CD13DA" w:rsidRPr="00687A98" w:rsidRDefault="00CD13DA" w:rsidP="00CD13DA">
      <w:pPr>
        <w:pStyle w:val="Asubpara"/>
      </w:pPr>
      <w:r w:rsidRPr="00687A98">
        <w:tab/>
        <w:t>(</w:t>
      </w:r>
      <w:proofErr w:type="spellStart"/>
      <w:r w:rsidRPr="00687A98">
        <w:t>i</w:t>
      </w:r>
      <w:proofErr w:type="spellEnd"/>
      <w:r w:rsidRPr="00687A98">
        <w:t>)</w:t>
      </w:r>
      <w:r w:rsidRPr="00687A98">
        <w:tab/>
        <w:t>the establishment of the Office of the Australian Information Commissioner;</w:t>
      </w:r>
    </w:p>
    <w:p w14:paraId="4B39F579" w14:textId="77777777" w:rsidR="00CD13DA" w:rsidRPr="00687A98" w:rsidRDefault="00CD13DA" w:rsidP="00CD13DA">
      <w:pPr>
        <w:pStyle w:val="Asubpara"/>
      </w:pPr>
      <w:r w:rsidRPr="00687A98">
        <w:tab/>
        <w:t>(ii)</w:t>
      </w:r>
      <w:r w:rsidRPr="00687A98">
        <w:tab/>
        <w:t>a review of the operations of the Act;</w:t>
      </w:r>
    </w:p>
    <w:p w14:paraId="098AF9F4" w14:textId="77777777" w:rsidR="00CD13DA" w:rsidRDefault="00CD13DA" w:rsidP="00CD13DA">
      <w:pPr>
        <w:pStyle w:val="Asubpara"/>
      </w:pPr>
      <w:r w:rsidRPr="00687A98">
        <w:tab/>
        <w:t>(iii)</w:t>
      </w:r>
      <w:r w:rsidRPr="00687A98">
        <w:tab/>
        <w:t>disclosures of interests;</w:t>
      </w:r>
    </w:p>
    <w:p w14:paraId="33A3B4B2" w14:textId="77777777" w:rsidR="00687A98" w:rsidRPr="00687A98" w:rsidRDefault="00687A98" w:rsidP="00687A98">
      <w:pPr>
        <w:pStyle w:val="aNotesubpar"/>
      </w:pPr>
      <w:r w:rsidRPr="00687A98">
        <w:rPr>
          <w:i/>
        </w:rPr>
        <w:t>Note</w:t>
      </w:r>
      <w:r>
        <w:tab/>
      </w:r>
      <w:r>
        <w:rPr>
          <w:color w:val="1A1A1A"/>
          <w:w w:val="105"/>
          <w:sz w:val="19"/>
        </w:rPr>
        <w:t xml:space="preserve">See paragraph </w:t>
      </w:r>
      <w:r>
        <w:rPr>
          <w:color w:val="2A2A2A"/>
          <w:w w:val="105"/>
          <w:sz w:val="19"/>
        </w:rPr>
        <w:t xml:space="preserve">(b) for </w:t>
      </w:r>
      <w:r>
        <w:rPr>
          <w:color w:val="1A1A1A"/>
          <w:w w:val="105"/>
          <w:sz w:val="19"/>
        </w:rPr>
        <w:t>th</w:t>
      </w:r>
      <w:r>
        <w:rPr>
          <w:color w:val="3B3B3B"/>
          <w:w w:val="105"/>
          <w:sz w:val="19"/>
        </w:rPr>
        <w:t xml:space="preserve">e </w:t>
      </w:r>
      <w:r>
        <w:rPr>
          <w:color w:val="1A1A1A"/>
          <w:w w:val="105"/>
          <w:sz w:val="19"/>
        </w:rPr>
        <w:t>requirement to di</w:t>
      </w:r>
      <w:r>
        <w:rPr>
          <w:color w:val="3B3B3B"/>
          <w:w w:val="105"/>
          <w:sz w:val="19"/>
        </w:rPr>
        <w:t>s</w:t>
      </w:r>
      <w:r>
        <w:rPr>
          <w:color w:val="1A1A1A"/>
          <w:w w:val="105"/>
          <w:sz w:val="19"/>
        </w:rPr>
        <w:t>clo</w:t>
      </w:r>
      <w:r>
        <w:rPr>
          <w:color w:val="3B3B3B"/>
          <w:w w:val="105"/>
          <w:sz w:val="19"/>
        </w:rPr>
        <w:t xml:space="preserve">se </w:t>
      </w:r>
      <w:r>
        <w:rPr>
          <w:color w:val="2A2A2A"/>
          <w:w w:val="105"/>
          <w:sz w:val="19"/>
        </w:rPr>
        <w:t xml:space="preserve">a </w:t>
      </w:r>
      <w:r>
        <w:rPr>
          <w:color w:val="1A1A1A"/>
          <w:w w:val="105"/>
          <w:sz w:val="19"/>
        </w:rPr>
        <w:t>mat</w:t>
      </w:r>
      <w:r>
        <w:rPr>
          <w:color w:val="3B3B3B"/>
          <w:w w:val="105"/>
          <w:sz w:val="19"/>
        </w:rPr>
        <w:t>e</w:t>
      </w:r>
      <w:r>
        <w:rPr>
          <w:color w:val="1A1A1A"/>
          <w:w w:val="105"/>
          <w:sz w:val="19"/>
        </w:rPr>
        <w:t>rial personal interest.</w:t>
      </w:r>
    </w:p>
    <w:p w14:paraId="2A57ED34" w14:textId="77777777" w:rsidR="00CD13DA" w:rsidRPr="00687A98" w:rsidRDefault="00CD13DA" w:rsidP="00CD13DA">
      <w:pPr>
        <w:pStyle w:val="Asubpara"/>
      </w:pPr>
      <w:r w:rsidRPr="00687A98">
        <w:tab/>
        <w:t>(iv)</w:t>
      </w:r>
      <w:r w:rsidRPr="00687A98">
        <w:tab/>
        <w:t>the Information Advisory Committee;</w:t>
      </w:r>
    </w:p>
    <w:p w14:paraId="0A33A3E2" w14:textId="5FB39492" w:rsidR="00CD13DA" w:rsidRPr="00687A98" w:rsidRDefault="00CD13DA" w:rsidP="00CD13DA">
      <w:pPr>
        <w:pStyle w:val="Asubpara"/>
      </w:pPr>
      <w:r w:rsidRPr="00687A98">
        <w:tab/>
        <w:t>(v)</w:t>
      </w:r>
      <w:r w:rsidRPr="00687A98">
        <w:tab/>
        <w:t xml:space="preserve">promoting awareness and understanding of, and the objects of, the </w:t>
      </w:r>
      <w:hyperlink r:id="rId48" w:tooltip="Freedom of Information Act 1982 (Cwlth)" w:history="1">
        <w:r w:rsidR="00DF399C" w:rsidRPr="002E5BFA">
          <w:rPr>
            <w:rStyle w:val="charCitHyperlinkAbbrev"/>
          </w:rPr>
          <w:t>FOI Act</w:t>
        </w:r>
      </w:hyperlink>
      <w:r w:rsidRPr="00687A98">
        <w:t>;</w:t>
      </w:r>
    </w:p>
    <w:p w14:paraId="7A22CD38" w14:textId="435D8764" w:rsidR="00CD13DA" w:rsidRPr="00687A98" w:rsidRDefault="00CD13DA" w:rsidP="00CD13DA">
      <w:pPr>
        <w:pStyle w:val="Asubpara"/>
      </w:pPr>
      <w:r w:rsidRPr="00687A98">
        <w:tab/>
        <w:t>(vi)</w:t>
      </w:r>
      <w:r w:rsidRPr="00687A98">
        <w:tab/>
        <w:t xml:space="preserve">providing information, advice, assistance and training on matters relevant to the operation of the </w:t>
      </w:r>
      <w:hyperlink r:id="rId49" w:tooltip="Freedom of Information Act 1982 (Cwlth)" w:history="1">
        <w:r w:rsidR="00DF399C" w:rsidRPr="002E5BFA">
          <w:rPr>
            <w:rStyle w:val="charCitHyperlinkAbbrev"/>
          </w:rPr>
          <w:t>FOI Act</w:t>
        </w:r>
      </w:hyperlink>
      <w:r w:rsidRPr="00687A98">
        <w:t>;</w:t>
      </w:r>
    </w:p>
    <w:p w14:paraId="2427DF6C" w14:textId="77777777" w:rsidR="00CD13DA" w:rsidRPr="00687A98" w:rsidRDefault="00CD13DA" w:rsidP="00CD13DA">
      <w:pPr>
        <w:pStyle w:val="Asubpara"/>
      </w:pPr>
      <w:r w:rsidRPr="00687A98">
        <w:tab/>
        <w:t>(vii)</w:t>
      </w:r>
      <w:r w:rsidRPr="00687A98">
        <w:tab/>
        <w:t>reporting on matters relating to a Commonwealth Government policy or practice about managing information held by the Commonwealth Government;</w:t>
      </w:r>
    </w:p>
    <w:p w14:paraId="28B2F24D" w14:textId="77777777" w:rsidR="00CD13DA" w:rsidRPr="00687A98" w:rsidRDefault="00CD13DA" w:rsidP="00CD13DA">
      <w:pPr>
        <w:pStyle w:val="Asubpara"/>
      </w:pPr>
      <w:r w:rsidRPr="00687A98">
        <w:tab/>
        <w:t>(viii)</w:t>
      </w:r>
      <w:r w:rsidRPr="00687A98">
        <w:tab/>
        <w:t>reports and recommendations about legislative change;</w:t>
      </w:r>
    </w:p>
    <w:p w14:paraId="7406330F" w14:textId="41F0EA91" w:rsidR="00CD13DA" w:rsidRPr="00687A98" w:rsidRDefault="00CD13DA" w:rsidP="00CD13DA">
      <w:pPr>
        <w:pStyle w:val="Asubpara"/>
      </w:pPr>
      <w:r w:rsidRPr="00687A98">
        <w:tab/>
        <w:t>(ix)</w:t>
      </w:r>
      <w:r w:rsidRPr="00687A98">
        <w:tab/>
        <w:t xml:space="preserve">the functions and powers mentioned in sections 11 and 12 of the </w:t>
      </w:r>
      <w:hyperlink r:id="rId50" w:tooltip="Australian Information Commissioner Act 2010 (Cwlth)" w:history="1">
        <w:r w:rsidR="00B13562" w:rsidRPr="00B13562">
          <w:rPr>
            <w:rStyle w:val="charCitHyperlinkAbbrev"/>
          </w:rPr>
          <w:t>Act</w:t>
        </w:r>
      </w:hyperlink>
      <w:r w:rsidRPr="00687A98">
        <w:t>; and</w:t>
      </w:r>
    </w:p>
    <w:p w14:paraId="2CE1C468" w14:textId="77777777" w:rsidR="00CD13DA" w:rsidRDefault="00687A98" w:rsidP="00687A98">
      <w:pPr>
        <w:pStyle w:val="Apara"/>
      </w:pPr>
      <w:r w:rsidRPr="00687A98">
        <w:tab/>
        <w:t>(d)</w:t>
      </w:r>
      <w:r w:rsidRPr="00687A98">
        <w:tab/>
        <w:t>with any other modifications that are necessary.</w:t>
      </w:r>
    </w:p>
    <w:p w14:paraId="6C388A4B" w14:textId="6FEA8EAD" w:rsidR="00687A98" w:rsidRDefault="00687A98" w:rsidP="001B1915">
      <w:pPr>
        <w:pStyle w:val="Amain"/>
        <w:keepLines/>
      </w:pPr>
      <w:r>
        <w:lastRenderedPageBreak/>
        <w:tab/>
        <w:t>(2)</w:t>
      </w:r>
      <w:r>
        <w:tab/>
      </w:r>
      <w:r w:rsidR="00B13562">
        <w:t>For subsection (1)</w:t>
      </w:r>
      <w:r w:rsidRPr="00687A98">
        <w:t xml:space="preserve">(b), the Commissioner has a </w:t>
      </w:r>
      <w:r w:rsidRPr="00687A98">
        <w:rPr>
          <w:b/>
          <w:i/>
        </w:rPr>
        <w:t>material personal interest</w:t>
      </w:r>
      <w:r w:rsidRPr="00687A98">
        <w:t xml:space="preserve"> in the matter if any of the following stand to gain a benefit or suffer a loss (either directly or indirectly) because of the discharge of the Commissioner</w:t>
      </w:r>
      <w:r w:rsidR="001A745E">
        <w:t>’</w:t>
      </w:r>
      <w:r w:rsidRPr="00687A98">
        <w:t>s responsibilities—</w:t>
      </w:r>
    </w:p>
    <w:p w14:paraId="501E4825" w14:textId="77777777" w:rsidR="00687A98" w:rsidRPr="004A1071" w:rsidRDefault="00687A98" w:rsidP="00687A98">
      <w:pPr>
        <w:pStyle w:val="Apara"/>
      </w:pPr>
      <w:r>
        <w:tab/>
      </w:r>
      <w:r w:rsidRPr="004A1071">
        <w:t>(a)</w:t>
      </w:r>
      <w:r w:rsidRPr="004A1071">
        <w:tab/>
        <w:t>the Commissioner;</w:t>
      </w:r>
    </w:p>
    <w:p w14:paraId="34C298AC" w14:textId="77777777" w:rsidR="00687A98" w:rsidRPr="004A1071" w:rsidRDefault="00687A98" w:rsidP="00687A98">
      <w:pPr>
        <w:pStyle w:val="Apara"/>
      </w:pPr>
      <w:r w:rsidRPr="004A1071">
        <w:tab/>
        <w:t>(b)</w:t>
      </w:r>
      <w:r w:rsidRPr="004A1071">
        <w:tab/>
        <w:t>a spouse of the Commissioner;</w:t>
      </w:r>
    </w:p>
    <w:p w14:paraId="2867C12C" w14:textId="27CC4286" w:rsidR="00687A98" w:rsidRPr="004A1071" w:rsidRDefault="00687A98" w:rsidP="00687A98">
      <w:pPr>
        <w:pStyle w:val="Apara"/>
      </w:pPr>
      <w:r w:rsidRPr="004A1071">
        <w:tab/>
        <w:t>(c)</w:t>
      </w:r>
      <w:r w:rsidRPr="004A1071">
        <w:tab/>
        <w:t>a parent of the Commissioner or the Commissioner</w:t>
      </w:r>
      <w:r w:rsidR="001A745E">
        <w:t>’</w:t>
      </w:r>
      <w:r w:rsidRPr="004A1071">
        <w:t>s spouse;</w:t>
      </w:r>
    </w:p>
    <w:p w14:paraId="2F6A81CA" w14:textId="628CB337" w:rsidR="00687A98" w:rsidRPr="004A1071" w:rsidRDefault="00687A98" w:rsidP="00687A98">
      <w:pPr>
        <w:pStyle w:val="Apara"/>
      </w:pPr>
      <w:r w:rsidRPr="004A1071">
        <w:tab/>
        <w:t>(d)</w:t>
      </w:r>
      <w:r w:rsidRPr="004A1071">
        <w:tab/>
        <w:t>a grandparent of the Commissioner or the Commissioner</w:t>
      </w:r>
      <w:r w:rsidR="001A745E">
        <w:t>’</w:t>
      </w:r>
      <w:r w:rsidRPr="004A1071">
        <w:t>s spouse;</w:t>
      </w:r>
    </w:p>
    <w:p w14:paraId="2401DCD4" w14:textId="61CF17A1" w:rsidR="00687A98" w:rsidRPr="004A1071" w:rsidRDefault="00687A98" w:rsidP="00687A98">
      <w:pPr>
        <w:pStyle w:val="Apara"/>
      </w:pPr>
      <w:r w:rsidRPr="004A1071">
        <w:tab/>
        <w:t>(e)</w:t>
      </w:r>
      <w:r w:rsidRPr="004A1071">
        <w:tab/>
        <w:t>a brother, sister, nephew or niece of the Commissioner or the Commissioner</w:t>
      </w:r>
      <w:r w:rsidR="001A745E">
        <w:t>’</w:t>
      </w:r>
      <w:r w:rsidRPr="004A1071">
        <w:t>s spouse;</w:t>
      </w:r>
    </w:p>
    <w:p w14:paraId="76817E90" w14:textId="4E561BE6" w:rsidR="00687A98" w:rsidRPr="004A1071" w:rsidRDefault="004A1071" w:rsidP="00687A98">
      <w:pPr>
        <w:pStyle w:val="Apara"/>
      </w:pPr>
      <w:r w:rsidRPr="004A1071">
        <w:tab/>
        <w:t>(f)</w:t>
      </w:r>
      <w:r w:rsidRPr="004A1071">
        <w:tab/>
        <w:t>a child of the Commissioner or the Commissioner</w:t>
      </w:r>
      <w:r w:rsidR="001A745E">
        <w:t>’</w:t>
      </w:r>
      <w:r w:rsidRPr="004A1071">
        <w:t>s spouse;</w:t>
      </w:r>
    </w:p>
    <w:p w14:paraId="60E15A70" w14:textId="67A6585F" w:rsidR="004A1071" w:rsidRPr="004A1071" w:rsidRDefault="004A1071" w:rsidP="00687A98">
      <w:pPr>
        <w:pStyle w:val="Apara"/>
      </w:pPr>
      <w:r w:rsidRPr="004A1071">
        <w:tab/>
        <w:t>(g)</w:t>
      </w:r>
      <w:r w:rsidRPr="004A1071">
        <w:tab/>
        <w:t>a grandchild of the Commissioner or the Commissioner</w:t>
      </w:r>
      <w:r w:rsidR="001A745E">
        <w:t>’</w:t>
      </w:r>
      <w:r w:rsidRPr="004A1071">
        <w:t>s spouse;</w:t>
      </w:r>
    </w:p>
    <w:p w14:paraId="40576BE8" w14:textId="77777777" w:rsidR="004A1071" w:rsidRDefault="004A1071" w:rsidP="00687A98">
      <w:pPr>
        <w:pStyle w:val="Apara"/>
      </w:pPr>
      <w:r w:rsidRPr="004A1071">
        <w:tab/>
        <w:t>(h)</w:t>
      </w:r>
      <w:r w:rsidRPr="004A1071">
        <w:tab/>
        <w:t>the spouse of any person mentioned in paragraphs (c) to</w:t>
      </w:r>
      <w:r w:rsidRPr="004A1071">
        <w:rPr>
          <w:noProof/>
          <w:lang w:eastAsia="en-AU"/>
        </w:rPr>
        <mc:AlternateContent>
          <mc:Choice Requires="wps">
            <w:drawing>
              <wp:anchor distT="0" distB="0" distL="114300" distR="114300" simplePos="0" relativeHeight="251636736" behindDoc="0" locked="0" layoutInCell="1" allowOverlap="1" wp14:anchorId="0C29A3CC" wp14:editId="347D87C0">
                <wp:simplePos x="0" y="0"/>
                <wp:positionH relativeFrom="page">
                  <wp:posOffset>6092190</wp:posOffset>
                </wp:positionH>
                <wp:positionV relativeFrom="paragraph">
                  <wp:posOffset>513715</wp:posOffset>
                </wp:positionV>
                <wp:extent cx="0" cy="0"/>
                <wp:effectExtent l="5715" t="481965" r="13335" b="4851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C18A7" id="Straight Connector 8"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40.45pt" to="479.7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" strokeweight=".1271mm">
                <w10:wrap anchorx="page"/>
              </v:line>
            </w:pict>
          </mc:Fallback>
        </mc:AlternateContent>
      </w:r>
      <w:r w:rsidRPr="004A1071">
        <w:t xml:space="preserve"> (g).</w:t>
      </w:r>
    </w:p>
    <w:p w14:paraId="74D3685D" w14:textId="77777777" w:rsidR="004A1071" w:rsidRPr="00730A54" w:rsidRDefault="004A1071" w:rsidP="004A1071">
      <w:pPr>
        <w:pStyle w:val="Amain"/>
      </w:pPr>
      <w:r w:rsidRPr="00730A54">
        <w:tab/>
        <w:t>(3)</w:t>
      </w:r>
      <w:r w:rsidRPr="00730A54">
        <w:tab/>
        <w:t>In this section—</w:t>
      </w:r>
    </w:p>
    <w:p w14:paraId="6D57A3C1" w14:textId="77777777" w:rsidR="004A1071" w:rsidRDefault="004A1071" w:rsidP="004A1071">
      <w:pPr>
        <w:pStyle w:val="aDef"/>
      </w:pPr>
      <w:r w:rsidRPr="00730A54">
        <w:rPr>
          <w:b/>
          <w:i/>
        </w:rPr>
        <w:t>spouse</w:t>
      </w:r>
      <w:r w:rsidRPr="00730A54">
        <w:t xml:space="preserve"> </w:t>
      </w:r>
      <w:r w:rsidR="00730A54">
        <w:t>incl</w:t>
      </w:r>
      <w:r w:rsidRPr="00730A54">
        <w:t>udes de facto partner and civil partner.</w:t>
      </w:r>
    </w:p>
    <w:p w14:paraId="56321993" w14:textId="77777777" w:rsidR="00730A54" w:rsidRPr="00730A54" w:rsidRDefault="00730A54" w:rsidP="00730A54">
      <w:pPr>
        <w:pStyle w:val="AH5Sec"/>
      </w:pPr>
      <w:bookmarkStart w:id="22" w:name="_Toc126060066"/>
      <w:r w:rsidRPr="0005274B">
        <w:rPr>
          <w:rStyle w:val="CharSectNo"/>
        </w:rPr>
        <w:t>12</w:t>
      </w:r>
      <w:r w:rsidRPr="00B3291F">
        <w:tab/>
      </w:r>
      <w:r w:rsidRPr="00730A54">
        <w:t>Regulations</w:t>
      </w:r>
      <w:bookmarkEnd w:id="22"/>
    </w:p>
    <w:p w14:paraId="5B0BFCFC" w14:textId="51419B3F" w:rsidR="00730A54" w:rsidRDefault="00730A54" w:rsidP="00730A54">
      <w:pPr>
        <w:pStyle w:val="Amainreturn"/>
      </w:pPr>
      <w:r w:rsidRPr="00BB5B31">
        <w:t xml:space="preserve">The Regulations made under the </w:t>
      </w:r>
      <w:hyperlink r:id="rId51" w:tooltip="Australian Information Commissioner Act 2010 (Cwlth)" w:history="1">
        <w:r w:rsidR="00B14F78" w:rsidRPr="00113ED0">
          <w:rPr>
            <w:rStyle w:val="charCitHyperlinkAbbrev"/>
          </w:rPr>
          <w:t>AIC Act</w:t>
        </w:r>
      </w:hyperlink>
      <w:r w:rsidRPr="00BB5B31">
        <w:t xml:space="preserve"> do not apply.</w:t>
      </w:r>
    </w:p>
    <w:p w14:paraId="75F52E8E" w14:textId="77777777" w:rsidR="00640879" w:rsidRPr="00640879" w:rsidRDefault="00640879" w:rsidP="00640879">
      <w:pPr>
        <w:pStyle w:val="PageBreak"/>
      </w:pPr>
      <w:r w:rsidRPr="00640879">
        <w:br w:type="page"/>
      </w:r>
    </w:p>
    <w:p w14:paraId="5A07E3B6" w14:textId="77777777" w:rsidR="00730A54" w:rsidRPr="0005274B" w:rsidRDefault="00B703D6" w:rsidP="00B703D6">
      <w:pPr>
        <w:pStyle w:val="AH2Part"/>
      </w:pPr>
      <w:bookmarkStart w:id="23" w:name="_Toc126060067"/>
      <w:r w:rsidRPr="0005274B">
        <w:rPr>
          <w:rStyle w:val="CharPartNo"/>
        </w:rPr>
        <w:lastRenderedPageBreak/>
        <w:t>Part 4</w:t>
      </w:r>
      <w:r>
        <w:tab/>
      </w:r>
      <w:r w:rsidRPr="0005274B">
        <w:rPr>
          <w:rStyle w:val="CharPartText"/>
        </w:rPr>
        <w:t>Application of FOI Act</w:t>
      </w:r>
      <w:bookmarkEnd w:id="23"/>
    </w:p>
    <w:p w14:paraId="7BB7AD22" w14:textId="77777777" w:rsidR="00B703D6" w:rsidRDefault="00B703D6" w:rsidP="00B703D6">
      <w:pPr>
        <w:pStyle w:val="AH5Sec"/>
      </w:pPr>
      <w:bookmarkStart w:id="24" w:name="_Toc126060068"/>
      <w:r w:rsidRPr="0005274B">
        <w:rPr>
          <w:rStyle w:val="CharSectNo"/>
        </w:rPr>
        <w:t>13</w:t>
      </w:r>
      <w:r>
        <w:tab/>
      </w:r>
      <w:r w:rsidRPr="00B703D6">
        <w:t>Application of FOI Act</w:t>
      </w:r>
      <w:bookmarkEnd w:id="24"/>
    </w:p>
    <w:p w14:paraId="5079E065" w14:textId="2C9FEBD4" w:rsidR="00B703D6" w:rsidRPr="00B703D6" w:rsidRDefault="00B703D6" w:rsidP="00B703D6">
      <w:pPr>
        <w:pStyle w:val="Amainreturn"/>
      </w:pPr>
      <w:r w:rsidRPr="00B703D6">
        <w:t xml:space="preserve">For the purposes of section 215(2)(c) of </w:t>
      </w:r>
      <w:hyperlink r:id="rId52" w:tooltip="Health Practitioner Regulation National Law (ACT)" w:history="1">
        <w:r w:rsidR="00DF54BD">
          <w:rPr>
            <w:rStyle w:val="charCitHyperlinkAbbrev"/>
          </w:rPr>
          <w:t>the Law</w:t>
        </w:r>
      </w:hyperlink>
      <w:r w:rsidRPr="00B703D6">
        <w:t xml:space="preserve">, this Part sets out modifications of the </w:t>
      </w:r>
      <w:hyperlink r:id="rId53" w:tooltip="Freedom of Information Act 1982 (Cwlth)" w:history="1">
        <w:r w:rsidR="00DF399C" w:rsidRPr="002E5BFA">
          <w:rPr>
            <w:rStyle w:val="charCitHyperlinkAbbrev"/>
          </w:rPr>
          <w:t>FOI Act</w:t>
        </w:r>
      </w:hyperlink>
      <w:r w:rsidRPr="00B703D6">
        <w:t xml:space="preserve"> as it applies as a law of a participating jurisdiction for the purposes of the national registration and accreditation scheme.</w:t>
      </w:r>
    </w:p>
    <w:p w14:paraId="6EA26405" w14:textId="77777777" w:rsidR="00B703D6" w:rsidRPr="00B703D6" w:rsidRDefault="00B703D6" w:rsidP="00B703D6">
      <w:pPr>
        <w:pStyle w:val="AH5Sec"/>
      </w:pPr>
      <w:bookmarkStart w:id="25" w:name="_Toc126060069"/>
      <w:r w:rsidRPr="0005274B">
        <w:rPr>
          <w:rStyle w:val="CharSectNo"/>
        </w:rPr>
        <w:t>14</w:t>
      </w:r>
      <w:r>
        <w:tab/>
      </w:r>
      <w:r w:rsidRPr="00B703D6">
        <w:t>References in FOI Act to particular terms</w:t>
      </w:r>
      <w:bookmarkEnd w:id="25"/>
    </w:p>
    <w:p w14:paraId="66E41225" w14:textId="07D75864" w:rsidR="00B703D6" w:rsidRPr="0095047E" w:rsidRDefault="00B703D6" w:rsidP="00B703D6">
      <w:pPr>
        <w:pStyle w:val="Amainreturn"/>
      </w:pPr>
      <w:r w:rsidRPr="0095047E">
        <w:t xml:space="preserve">The </w:t>
      </w:r>
      <w:hyperlink r:id="rId54" w:tooltip="Freedom of Information Act 1982 (Cwlth)" w:history="1">
        <w:r w:rsidR="00DF399C" w:rsidRPr="002E5BFA">
          <w:rPr>
            <w:rStyle w:val="charCitHyperlinkAbbrev"/>
          </w:rPr>
          <w:t>FOI Act</w:t>
        </w:r>
      </w:hyperlink>
      <w:r w:rsidRPr="0095047E">
        <w:t xml:space="preserve"> applies as if—</w:t>
      </w:r>
    </w:p>
    <w:p w14:paraId="5698F8DF" w14:textId="77777777" w:rsidR="00B703D6" w:rsidRPr="006609AD" w:rsidRDefault="00B703D6" w:rsidP="00B703D6">
      <w:pPr>
        <w:pStyle w:val="Apara"/>
      </w:pPr>
      <w:r w:rsidRPr="0095047E">
        <w:tab/>
      </w:r>
      <w:r w:rsidR="0095047E" w:rsidRPr="0095047E">
        <w:t>(a</w:t>
      </w:r>
      <w:r w:rsidRPr="0095047E">
        <w:t>)</w:t>
      </w:r>
      <w:r w:rsidRPr="0095047E">
        <w:tab/>
      </w:r>
      <w:r w:rsidR="0095047E" w:rsidRPr="006609AD">
        <w:t>a reference to the Ombudsman were a reference to the National Health Practitioner Ombudsman; and</w:t>
      </w:r>
    </w:p>
    <w:p w14:paraId="45905E46" w14:textId="77777777" w:rsidR="00B703D6" w:rsidRPr="006609AD" w:rsidRDefault="00B703D6" w:rsidP="00B703D6">
      <w:pPr>
        <w:pStyle w:val="Apara"/>
      </w:pPr>
      <w:r w:rsidRPr="006609AD">
        <w:tab/>
      </w:r>
      <w:r w:rsidR="0095047E" w:rsidRPr="006609AD">
        <w:t>(b</w:t>
      </w:r>
      <w:r w:rsidRPr="006609AD">
        <w:t>)</w:t>
      </w:r>
      <w:r w:rsidRPr="006609AD">
        <w:tab/>
      </w:r>
      <w:r w:rsidR="0095047E" w:rsidRPr="006609AD">
        <w:t>a reference to the Commonwealth or the Government of the Commonwealth (other than a reference relating to a matter affecting the security of the</w:t>
      </w:r>
      <w:r w:rsidR="00833160">
        <w:t xml:space="preserve"> </w:t>
      </w:r>
      <w:r w:rsidR="0095047E" w:rsidRPr="006609AD">
        <w:t>Commonwealth, defence, international relations or the national economy) were a reference to a participating jurisdiction or the Government of a participating jurisdiction; and</w:t>
      </w:r>
    </w:p>
    <w:p w14:paraId="4E7D8669" w14:textId="77777777" w:rsidR="00B703D6" w:rsidRPr="006609AD" w:rsidRDefault="00B703D6" w:rsidP="00B703D6">
      <w:pPr>
        <w:pStyle w:val="Apara"/>
      </w:pPr>
      <w:r w:rsidRPr="006609AD">
        <w:tab/>
      </w:r>
      <w:r w:rsidR="0095047E" w:rsidRPr="006609AD">
        <w:t>(c</w:t>
      </w:r>
      <w:r w:rsidRPr="006609AD">
        <w:t>)</w:t>
      </w:r>
      <w:r w:rsidRPr="006609AD">
        <w:tab/>
      </w:r>
      <w:r w:rsidR="0095047E" w:rsidRPr="006609AD">
        <w:t>a reference to the Parliament were a reference to a relevant Parliament; and</w:t>
      </w:r>
    </w:p>
    <w:p w14:paraId="409A41F6" w14:textId="77777777" w:rsidR="0095047E" w:rsidRPr="006609AD" w:rsidRDefault="0095047E" w:rsidP="00B703D6">
      <w:pPr>
        <w:pStyle w:val="Apara"/>
      </w:pPr>
      <w:r w:rsidRPr="006609AD">
        <w:tab/>
        <w:t>(d)</w:t>
      </w:r>
      <w:r w:rsidRPr="006609AD">
        <w:tab/>
        <w:t>a reference to the Federal Court were a reference to the Supreme Court, or another court of competent jurisdiction, of a participating jurisdiction; and</w:t>
      </w:r>
    </w:p>
    <w:p w14:paraId="78E14FB5" w14:textId="77777777" w:rsidR="0095047E" w:rsidRPr="006609AD" w:rsidRDefault="0095047E" w:rsidP="00B703D6">
      <w:pPr>
        <w:pStyle w:val="Apara"/>
      </w:pPr>
      <w:r w:rsidRPr="006609AD">
        <w:tab/>
        <w:t>(e)</w:t>
      </w:r>
      <w:r w:rsidRPr="006609AD">
        <w:tab/>
        <w:t>a reference to the Minister responsible for administering the Act or the responsible Minister for an agency were a reference to a member of the Ministerial Council nominated by the Ministerial Council; and</w:t>
      </w:r>
    </w:p>
    <w:p w14:paraId="76BBCEAF" w14:textId="77777777" w:rsidR="0095047E" w:rsidRPr="006609AD" w:rsidRDefault="0095047E" w:rsidP="00B703D6">
      <w:pPr>
        <w:pStyle w:val="Apara"/>
      </w:pPr>
      <w:r w:rsidRPr="006609AD">
        <w:tab/>
        <w:t>(f)</w:t>
      </w:r>
      <w:r w:rsidRPr="006609AD">
        <w:tab/>
        <w:t>a reference to relations, arrangements or communications between the Commonwealth and a State included a reference to relations, arrangements or communications between States; and</w:t>
      </w:r>
    </w:p>
    <w:p w14:paraId="1DF4FA33" w14:textId="77777777" w:rsidR="0095047E" w:rsidRPr="006609AD" w:rsidRDefault="0095047E" w:rsidP="00B703D6">
      <w:pPr>
        <w:pStyle w:val="Apara"/>
      </w:pPr>
      <w:r w:rsidRPr="006609AD">
        <w:lastRenderedPageBreak/>
        <w:tab/>
        <w:t>(g)</w:t>
      </w:r>
      <w:r w:rsidRPr="006609AD">
        <w:tab/>
        <w:t>a reference to any other office holder or body of the Commonwealth (other than a reference to the Inspector-General of Intelligence and Security) were a reference to the equivalent office holder or body of a participating jurisdiction; and</w:t>
      </w:r>
    </w:p>
    <w:p w14:paraId="5A2F3C49" w14:textId="77777777" w:rsidR="0095047E" w:rsidRPr="006609AD" w:rsidRDefault="0095047E" w:rsidP="00B703D6">
      <w:pPr>
        <w:pStyle w:val="Apara"/>
      </w:pPr>
      <w:r w:rsidRPr="006609AD">
        <w:tab/>
        <w:t>(h)</w:t>
      </w:r>
      <w:r w:rsidRPr="006609AD">
        <w:tab/>
        <w:t>a reference to a security clearance at an appropriate level were a reference to a security clearance at a level the National Health Practitioner Privacy Commissioner considers appropriate.</w:t>
      </w:r>
    </w:p>
    <w:p w14:paraId="61289A7A" w14:textId="77777777" w:rsidR="002D4ADA" w:rsidRPr="002D4ADA" w:rsidRDefault="002D4ADA" w:rsidP="002D4ADA">
      <w:pPr>
        <w:pStyle w:val="AH5Sec"/>
      </w:pPr>
      <w:bookmarkStart w:id="26" w:name="_Toc126060070"/>
      <w:r w:rsidRPr="0005274B">
        <w:rPr>
          <w:rStyle w:val="CharSectNo"/>
        </w:rPr>
        <w:t>15</w:t>
      </w:r>
      <w:r>
        <w:tab/>
      </w:r>
      <w:r w:rsidRPr="002D4ADA">
        <w:t>Modifications relating to National Agency and National Boards</w:t>
      </w:r>
      <w:bookmarkEnd w:id="26"/>
    </w:p>
    <w:p w14:paraId="6DBB31FA" w14:textId="5CBED5D1" w:rsidR="002D4ADA" w:rsidRPr="002D4ADA" w:rsidRDefault="002D4ADA" w:rsidP="002D4ADA">
      <w:pPr>
        <w:pStyle w:val="Amainreturn"/>
      </w:pPr>
      <w:r w:rsidRPr="002D4ADA">
        <w:t xml:space="preserve">The </w:t>
      </w:r>
      <w:hyperlink r:id="rId55" w:tooltip="Freedom of Information Act 1982 (Cwlth)" w:history="1">
        <w:r w:rsidR="00DF399C" w:rsidRPr="002E5BFA">
          <w:rPr>
            <w:rStyle w:val="charCitHyperlinkAbbrev"/>
          </w:rPr>
          <w:t>FOI Act</w:t>
        </w:r>
      </w:hyperlink>
      <w:r w:rsidRPr="002D4ADA">
        <w:t xml:space="preserve"> applies as if it were modified to provide that—</w:t>
      </w:r>
    </w:p>
    <w:p w14:paraId="41794718" w14:textId="77777777" w:rsidR="004A6D6E" w:rsidRPr="004A6D6E" w:rsidRDefault="004A6D6E" w:rsidP="004A6D6E">
      <w:pPr>
        <w:pStyle w:val="Apara"/>
      </w:pPr>
      <w:r w:rsidRPr="004A6D6E">
        <w:tab/>
        <w:t>(a)</w:t>
      </w:r>
      <w:r w:rsidRPr="004A6D6E">
        <w:tab/>
        <w:t>it applies only in relation to agencies; and</w:t>
      </w:r>
    </w:p>
    <w:p w14:paraId="64A9468C" w14:textId="77777777" w:rsidR="004A6D6E" w:rsidRPr="004A6D6E" w:rsidRDefault="004A6D6E" w:rsidP="004A6D6E">
      <w:pPr>
        <w:pStyle w:val="Apara"/>
      </w:pPr>
      <w:r w:rsidRPr="004A6D6E">
        <w:tab/>
        <w:t>(b)</w:t>
      </w:r>
      <w:r w:rsidRPr="004A6D6E">
        <w:tab/>
        <w:t>the agencies are—</w:t>
      </w:r>
    </w:p>
    <w:p w14:paraId="3ADB1808" w14:textId="77777777" w:rsidR="004A6D6E" w:rsidRPr="004A6D6E" w:rsidRDefault="004A6D6E" w:rsidP="004A6D6E">
      <w:pPr>
        <w:pStyle w:val="Asubpara"/>
      </w:pPr>
      <w:r w:rsidRPr="004A6D6E">
        <w:tab/>
        <w:t>(ii)</w:t>
      </w:r>
      <w:r w:rsidRPr="004A6D6E">
        <w:tab/>
        <w:t>the National Agency; and</w:t>
      </w:r>
    </w:p>
    <w:p w14:paraId="0235BFBB" w14:textId="534ABA91" w:rsidR="004A6D6E" w:rsidRPr="004A6D6E" w:rsidRDefault="004A6D6E" w:rsidP="004A6D6E">
      <w:pPr>
        <w:pStyle w:val="Asubpara"/>
      </w:pPr>
      <w:r w:rsidRPr="004A6D6E">
        <w:tab/>
        <w:t>(iii)</w:t>
      </w:r>
      <w:r w:rsidRPr="004A6D6E">
        <w:tab/>
        <w:t xml:space="preserve">the </w:t>
      </w:r>
      <w:r w:rsidR="006709C2">
        <w:rPr>
          <w:color w:val="1F1F1F"/>
        </w:rPr>
        <w:t>Agency</w:t>
      </w:r>
      <w:r w:rsidR="006709C2">
        <w:rPr>
          <w:color w:val="1F1F1F"/>
          <w:spacing w:val="-3"/>
        </w:rPr>
        <w:t xml:space="preserve"> </w:t>
      </w:r>
      <w:r w:rsidR="006709C2">
        <w:rPr>
          <w:color w:val="0C0C0C"/>
          <w:spacing w:val="-2"/>
        </w:rPr>
        <w:t>Board</w:t>
      </w:r>
      <w:r w:rsidRPr="004A6D6E">
        <w:t>; and</w:t>
      </w:r>
    </w:p>
    <w:p w14:paraId="63090DB9" w14:textId="77777777" w:rsidR="004A6D6E" w:rsidRPr="004A6D6E" w:rsidRDefault="004A6D6E" w:rsidP="004A6D6E">
      <w:pPr>
        <w:pStyle w:val="Asubpara"/>
      </w:pPr>
      <w:r w:rsidRPr="004A6D6E">
        <w:tab/>
        <w:t>(iv)</w:t>
      </w:r>
      <w:r w:rsidRPr="004A6D6E">
        <w:tab/>
        <w:t>each of the National Boards; and</w:t>
      </w:r>
    </w:p>
    <w:p w14:paraId="6D60532A" w14:textId="77777777" w:rsidR="004A6D6E" w:rsidRPr="004A6D6E" w:rsidRDefault="004A6D6E" w:rsidP="004A6D6E">
      <w:pPr>
        <w:pStyle w:val="Apara"/>
      </w:pPr>
      <w:r w:rsidRPr="004A6D6E">
        <w:tab/>
        <w:t>(c)</w:t>
      </w:r>
      <w:r w:rsidRPr="004A6D6E">
        <w:tab/>
        <w:t>a reference in the Act to the principal officer of an agency is a reference to—</w:t>
      </w:r>
    </w:p>
    <w:p w14:paraId="371CE235" w14:textId="77777777" w:rsidR="00027F89" w:rsidRPr="00E21421" w:rsidRDefault="00027F89" w:rsidP="004A6D6E">
      <w:pPr>
        <w:pStyle w:val="Asubpara"/>
      </w:pPr>
      <w:r>
        <w:tab/>
      </w:r>
      <w:r w:rsidRPr="00E21421">
        <w:t>(ii)</w:t>
      </w:r>
      <w:r w:rsidRPr="00E21421">
        <w:tab/>
        <w:t>for the National Agency, the chief executive officer of the National Agency; and</w:t>
      </w:r>
    </w:p>
    <w:p w14:paraId="6A1ED787" w14:textId="721A4A1F" w:rsidR="00027F89" w:rsidRPr="00E21421" w:rsidRDefault="00027F89" w:rsidP="004A6D6E">
      <w:pPr>
        <w:pStyle w:val="Asubpara"/>
      </w:pPr>
      <w:r w:rsidRPr="00E21421">
        <w:tab/>
        <w:t>(iii)</w:t>
      </w:r>
      <w:r w:rsidRPr="00E21421">
        <w:tab/>
        <w:t xml:space="preserve">for the </w:t>
      </w:r>
      <w:r w:rsidR="006709C2">
        <w:rPr>
          <w:color w:val="1F1F1F"/>
        </w:rPr>
        <w:t>Agency</w:t>
      </w:r>
      <w:r w:rsidR="006709C2">
        <w:rPr>
          <w:color w:val="1F1F1F"/>
          <w:spacing w:val="-3"/>
        </w:rPr>
        <w:t xml:space="preserve"> </w:t>
      </w:r>
      <w:r w:rsidR="006709C2">
        <w:rPr>
          <w:color w:val="0C0C0C"/>
          <w:spacing w:val="-2"/>
        </w:rPr>
        <w:t>Board</w:t>
      </w:r>
      <w:r w:rsidRPr="00E21421">
        <w:t xml:space="preserve">, the Chairperson of the </w:t>
      </w:r>
      <w:r w:rsidR="006709C2">
        <w:rPr>
          <w:color w:val="1F1F1F"/>
        </w:rPr>
        <w:t>Agency</w:t>
      </w:r>
      <w:r w:rsidR="006709C2">
        <w:rPr>
          <w:color w:val="1F1F1F"/>
          <w:spacing w:val="-3"/>
        </w:rPr>
        <w:t xml:space="preserve"> </w:t>
      </w:r>
      <w:r w:rsidR="006709C2">
        <w:rPr>
          <w:color w:val="0C0C0C"/>
          <w:spacing w:val="-2"/>
        </w:rPr>
        <w:t>Board</w:t>
      </w:r>
      <w:r w:rsidRPr="00E21421">
        <w:t>; and</w:t>
      </w:r>
    </w:p>
    <w:p w14:paraId="3C3F52CD" w14:textId="77777777" w:rsidR="00027F89" w:rsidRPr="00E21421" w:rsidRDefault="00027F89" w:rsidP="004A6D6E">
      <w:pPr>
        <w:pStyle w:val="Asubpara"/>
      </w:pPr>
      <w:r w:rsidRPr="00E21421">
        <w:tab/>
        <w:t>(iv)</w:t>
      </w:r>
      <w:r w:rsidRPr="00E21421">
        <w:tab/>
        <w:t>for a National Board, the Chairperson of the National Board; and</w:t>
      </w:r>
    </w:p>
    <w:p w14:paraId="64584681" w14:textId="2A34FB4A" w:rsidR="00027F89" w:rsidRPr="00E21421" w:rsidRDefault="00027F89" w:rsidP="00027F89">
      <w:pPr>
        <w:pStyle w:val="Apara"/>
      </w:pPr>
      <w:r w:rsidRPr="00E21421">
        <w:tab/>
        <w:t>(d)</w:t>
      </w:r>
      <w:r w:rsidRPr="00E21421">
        <w:tab/>
        <w:t xml:space="preserve">the requirement for an agency to publish the information mentioned in section 8(2) of the </w:t>
      </w:r>
      <w:hyperlink r:id="rId56" w:tooltip="Freedom of Information Act 1982 (Cwlth)" w:history="1">
        <w:r w:rsidR="001E1D01" w:rsidRPr="001E1D01">
          <w:rPr>
            <w:rStyle w:val="charCitHyperlinkAbbrev"/>
          </w:rPr>
          <w:t>Act</w:t>
        </w:r>
      </w:hyperlink>
      <w:r w:rsidRPr="00E21421">
        <w:t xml:space="preserve"> is a requirement for the agency to publish the information by 1 June 2019; and</w:t>
      </w:r>
    </w:p>
    <w:p w14:paraId="2995C05F" w14:textId="77777777" w:rsidR="00027F89" w:rsidRPr="00E21421" w:rsidRDefault="00E21421" w:rsidP="00027F89">
      <w:pPr>
        <w:pStyle w:val="Apara"/>
      </w:pPr>
      <w:r w:rsidRPr="00E21421">
        <w:lastRenderedPageBreak/>
        <w:tab/>
        <w:t>(e)</w:t>
      </w:r>
      <w:r w:rsidRPr="00E21421">
        <w:tab/>
        <w:t>the requirement for an agency to publish details of the appointment of officers of the agency does not apply; and</w:t>
      </w:r>
    </w:p>
    <w:p w14:paraId="7101B980" w14:textId="77777777" w:rsidR="00E21421" w:rsidRPr="00E21421" w:rsidRDefault="00E21421" w:rsidP="00027F89">
      <w:pPr>
        <w:pStyle w:val="Apara"/>
      </w:pPr>
      <w:r w:rsidRPr="00E21421">
        <w:tab/>
        <w:t>(f)</w:t>
      </w:r>
      <w:r w:rsidRPr="00E21421">
        <w:tab/>
        <w:t>the requirement to first complete a review of the operation in an agency of the information publication scheme is a requirement for the review to be complete by 1 June 2024.</w:t>
      </w:r>
    </w:p>
    <w:p w14:paraId="6A365E28" w14:textId="77777777" w:rsidR="00667780" w:rsidRPr="00667780" w:rsidRDefault="00667780" w:rsidP="00667780">
      <w:pPr>
        <w:pStyle w:val="AH5Sec"/>
      </w:pPr>
      <w:bookmarkStart w:id="27" w:name="_Toc126060071"/>
      <w:r w:rsidRPr="0005274B">
        <w:rPr>
          <w:rStyle w:val="CharSectNo"/>
        </w:rPr>
        <w:t>16</w:t>
      </w:r>
      <w:r>
        <w:tab/>
      </w:r>
      <w:r w:rsidRPr="00667780">
        <w:t>Modifications relating to reports prepared by National Health Practitioner Privacy Commissioner</w:t>
      </w:r>
      <w:bookmarkEnd w:id="27"/>
    </w:p>
    <w:p w14:paraId="42C70BB5" w14:textId="02D0B702" w:rsidR="00667780" w:rsidRPr="002D4ADA" w:rsidRDefault="00667780" w:rsidP="00667780">
      <w:pPr>
        <w:pStyle w:val="Amainreturn"/>
      </w:pPr>
      <w:r w:rsidRPr="002D4ADA">
        <w:t xml:space="preserve">The </w:t>
      </w:r>
      <w:hyperlink r:id="rId57" w:tooltip="Freedom of Information Act 1982 (Cwlth)" w:history="1">
        <w:r w:rsidR="008C46D1" w:rsidRPr="002E5BFA">
          <w:rPr>
            <w:rStyle w:val="charCitHyperlinkAbbrev"/>
          </w:rPr>
          <w:t>FOI Act</w:t>
        </w:r>
      </w:hyperlink>
      <w:r w:rsidRPr="002D4ADA">
        <w:t xml:space="preserve"> applies as if it were modified to provide that—</w:t>
      </w:r>
    </w:p>
    <w:p w14:paraId="6918FD29" w14:textId="44938B53" w:rsidR="00667780" w:rsidRPr="00667780" w:rsidRDefault="00667780" w:rsidP="00667780">
      <w:pPr>
        <w:pStyle w:val="Apara"/>
      </w:pPr>
      <w:r w:rsidRPr="004A6D6E">
        <w:tab/>
      </w:r>
      <w:r w:rsidRPr="00667780">
        <w:t>(a)</w:t>
      </w:r>
      <w:r w:rsidRPr="00667780">
        <w:tab/>
        <w:t xml:space="preserve">a reference in the </w:t>
      </w:r>
      <w:hyperlink r:id="rId58" w:tooltip="Freedom of Information Act 1982 (Cwlth)" w:history="1">
        <w:r w:rsidR="0060201A" w:rsidRPr="00821A78">
          <w:rPr>
            <w:rStyle w:val="charCitHyperlinkAbbrev"/>
          </w:rPr>
          <w:t>Act</w:t>
        </w:r>
      </w:hyperlink>
      <w:r w:rsidRPr="00667780">
        <w:t xml:space="preserve"> to a report mentioned in the </w:t>
      </w:r>
      <w:hyperlink r:id="rId59" w:tooltip="Australian Information Commissioner Act 2010 (Cwlth)" w:history="1">
        <w:r w:rsidR="00B14F78" w:rsidRPr="00113ED0">
          <w:rPr>
            <w:rStyle w:val="charCitHyperlinkAbbrev"/>
          </w:rPr>
          <w:t>AIC Act</w:t>
        </w:r>
      </w:hyperlink>
      <w:r w:rsidRPr="00667780">
        <w:t>, section 30 were a reference to the annual report mentioned in section 10; and</w:t>
      </w:r>
    </w:p>
    <w:p w14:paraId="7EB50900" w14:textId="77777777" w:rsidR="00667780" w:rsidRPr="00667780" w:rsidRDefault="00667780" w:rsidP="00667780">
      <w:pPr>
        <w:pStyle w:val="Apara"/>
      </w:pPr>
      <w:r w:rsidRPr="00667780">
        <w:tab/>
        <w:t>(b)</w:t>
      </w:r>
      <w:r w:rsidRPr="00667780">
        <w:tab/>
        <w:t>the National Health Practitioner Privacy Commissioner may, for the purposes of preparing the annual report, require an agency to provide information to the Commissioner that the Commissioner reasonably requires to prepare the annual report.</w:t>
      </w:r>
    </w:p>
    <w:p w14:paraId="02272F8D" w14:textId="77777777" w:rsidR="00736BFD" w:rsidRPr="00667780" w:rsidRDefault="00736BFD" w:rsidP="00736BFD">
      <w:pPr>
        <w:pStyle w:val="AH5Sec"/>
      </w:pPr>
      <w:bookmarkStart w:id="28" w:name="_Toc126060072"/>
      <w:r w:rsidRPr="0005274B">
        <w:rPr>
          <w:rStyle w:val="CharSectNo"/>
        </w:rPr>
        <w:t>17</w:t>
      </w:r>
      <w:r>
        <w:tab/>
      </w:r>
      <w:r w:rsidR="000F175F" w:rsidRPr="000F175F">
        <w:t>Modifications relating to Administrative Appeals Tribunal</w:t>
      </w:r>
      <w:bookmarkEnd w:id="28"/>
    </w:p>
    <w:p w14:paraId="3457F317" w14:textId="2CD53F49" w:rsidR="00736BFD" w:rsidRPr="002D4ADA" w:rsidRDefault="00736BFD" w:rsidP="00736BFD">
      <w:pPr>
        <w:pStyle w:val="Amainreturn"/>
      </w:pPr>
      <w:r w:rsidRPr="002D4ADA">
        <w:t xml:space="preserve">The </w:t>
      </w:r>
      <w:hyperlink r:id="rId60" w:tooltip="Freedom of Information Act 1982 (Cwlth)" w:history="1">
        <w:r w:rsidR="008C46D1" w:rsidRPr="002E5BFA">
          <w:rPr>
            <w:rStyle w:val="charCitHyperlinkAbbrev"/>
          </w:rPr>
          <w:t>FOI Act</w:t>
        </w:r>
      </w:hyperlink>
      <w:r w:rsidRPr="002D4ADA">
        <w:t xml:space="preserve"> applies as if it were modified to provide that—</w:t>
      </w:r>
    </w:p>
    <w:p w14:paraId="2D157C0C" w14:textId="77777777" w:rsidR="00736BFD" w:rsidRPr="000F175F" w:rsidRDefault="00736BFD" w:rsidP="00736BFD">
      <w:pPr>
        <w:pStyle w:val="Apara"/>
      </w:pPr>
      <w:r w:rsidRPr="004A6D6E">
        <w:tab/>
      </w:r>
      <w:r w:rsidRPr="000F175F">
        <w:t>(a)</w:t>
      </w:r>
      <w:r w:rsidRPr="000F175F">
        <w:tab/>
      </w:r>
      <w:r w:rsidR="000F175F" w:rsidRPr="000F175F">
        <w:t>a reference to the Administrative Appeals Tribunal were a reference to a relevant tribunal; and</w:t>
      </w:r>
    </w:p>
    <w:p w14:paraId="2C4495CD" w14:textId="1D08C6FA" w:rsidR="00736BFD" w:rsidRPr="000F175F" w:rsidRDefault="00736BFD" w:rsidP="00736BFD">
      <w:pPr>
        <w:pStyle w:val="Apara"/>
      </w:pPr>
      <w:r w:rsidRPr="000F175F">
        <w:tab/>
        <w:t>(b)</w:t>
      </w:r>
      <w:r w:rsidRPr="000F175F">
        <w:tab/>
      </w:r>
      <w:r w:rsidR="000F175F" w:rsidRPr="000F175F">
        <w:t xml:space="preserve">a provision of the </w:t>
      </w:r>
      <w:hyperlink r:id="rId61" w:tooltip="Act 1975 No 91 (Cwlth)" w:history="1">
        <w:r w:rsidR="00EE4AAC" w:rsidRPr="00EE4AAC">
          <w:rPr>
            <w:rStyle w:val="charCitHyperlinkItal"/>
          </w:rPr>
          <w:t>Administrative Appeals Tribunal Act 1975</w:t>
        </w:r>
      </w:hyperlink>
      <w:r w:rsidR="000F175F" w:rsidRPr="000F175F">
        <w:t xml:space="preserve"> does not apply.</w:t>
      </w:r>
    </w:p>
    <w:p w14:paraId="5E33B136" w14:textId="77777777" w:rsidR="00DA50E2" w:rsidRPr="00DA50E2" w:rsidRDefault="00DA50E2" w:rsidP="00DA50E2">
      <w:pPr>
        <w:pStyle w:val="AH5Sec"/>
      </w:pPr>
      <w:bookmarkStart w:id="29" w:name="_Toc126060073"/>
      <w:r w:rsidRPr="0005274B">
        <w:rPr>
          <w:rStyle w:val="CharSectNo"/>
        </w:rPr>
        <w:t>18</w:t>
      </w:r>
      <w:r>
        <w:tab/>
      </w:r>
      <w:r w:rsidRPr="00DA50E2">
        <w:t>Modifications relating to Part VII of the FOI Act</w:t>
      </w:r>
      <w:bookmarkEnd w:id="29"/>
    </w:p>
    <w:p w14:paraId="0022595C" w14:textId="727BC0CA" w:rsidR="00DA50E2" w:rsidRPr="00751767" w:rsidRDefault="00DA50E2" w:rsidP="00DA50E2">
      <w:pPr>
        <w:pStyle w:val="Amainreturn"/>
      </w:pPr>
      <w:r w:rsidRPr="00751767">
        <w:t xml:space="preserve">The </w:t>
      </w:r>
      <w:hyperlink r:id="rId62" w:tooltip="Freedom of Information Act 1982 (Cwlth)" w:history="1">
        <w:r w:rsidR="008C46D1" w:rsidRPr="002E5BFA">
          <w:rPr>
            <w:rStyle w:val="charCitHyperlinkAbbrev"/>
          </w:rPr>
          <w:t>FOI Act</w:t>
        </w:r>
      </w:hyperlink>
      <w:r w:rsidRPr="00751767">
        <w:t xml:space="preserve"> applies as if it were modified to provide that Part VII of the Act commences on l February 2019.</w:t>
      </w:r>
    </w:p>
    <w:p w14:paraId="40CAD1BF" w14:textId="77777777" w:rsidR="00751767" w:rsidRPr="00DA50E2" w:rsidRDefault="00751767" w:rsidP="00751767">
      <w:pPr>
        <w:pStyle w:val="AH5Sec"/>
      </w:pPr>
      <w:bookmarkStart w:id="30" w:name="_Toc126060074"/>
      <w:r w:rsidRPr="0005274B">
        <w:rPr>
          <w:rStyle w:val="CharSectNo"/>
        </w:rPr>
        <w:lastRenderedPageBreak/>
        <w:t>19</w:t>
      </w:r>
      <w:r>
        <w:tab/>
      </w:r>
      <w:r>
        <w:rPr>
          <w:color w:val="282828"/>
        </w:rPr>
        <w:t>Miscellaneous</w:t>
      </w:r>
      <w:r>
        <w:rPr>
          <w:color w:val="282828"/>
          <w:spacing w:val="40"/>
        </w:rPr>
        <w:t xml:space="preserve"> </w:t>
      </w:r>
      <w:r>
        <w:rPr>
          <w:color w:val="161616"/>
        </w:rPr>
        <w:t>modifications</w:t>
      </w:r>
      <w:bookmarkEnd w:id="30"/>
    </w:p>
    <w:p w14:paraId="3FDD767D" w14:textId="663C9AA7" w:rsidR="00751767" w:rsidRPr="00751767" w:rsidRDefault="00751767" w:rsidP="0005274B">
      <w:pPr>
        <w:pStyle w:val="Amainreturn"/>
        <w:keepNext/>
      </w:pPr>
      <w:r w:rsidRPr="00751767">
        <w:t xml:space="preserve">The </w:t>
      </w:r>
      <w:hyperlink r:id="rId63" w:tooltip="Freedom of Information Act 1982 (Cwlth)" w:history="1">
        <w:r w:rsidR="008C46D1" w:rsidRPr="002E5BFA">
          <w:rPr>
            <w:rStyle w:val="charCitHyperlinkAbbrev"/>
          </w:rPr>
          <w:t>FOI Act</w:t>
        </w:r>
      </w:hyperlink>
      <w:r>
        <w:t xml:space="preserve"> applies</w:t>
      </w:r>
      <w:r w:rsidRPr="002D4ADA">
        <w:t>—</w:t>
      </w:r>
    </w:p>
    <w:p w14:paraId="2E176311" w14:textId="77777777" w:rsidR="00816965" w:rsidRPr="00816965" w:rsidRDefault="00816965" w:rsidP="00816965">
      <w:pPr>
        <w:pStyle w:val="Apara"/>
      </w:pPr>
      <w:r w:rsidRPr="004A6D6E">
        <w:tab/>
      </w:r>
      <w:r w:rsidRPr="00816965">
        <w:t>(a)</w:t>
      </w:r>
      <w:r w:rsidRPr="00816965">
        <w:tab/>
        <w:t>as if the requirement for a payment to be made by the Commonwealth were a requirement for a payment to be made by the National Agency from the Agency Fund; and</w:t>
      </w:r>
    </w:p>
    <w:p w14:paraId="52404BDB" w14:textId="77777777" w:rsidR="00816965" w:rsidRDefault="00816965" w:rsidP="00816965">
      <w:pPr>
        <w:pStyle w:val="Apara"/>
      </w:pPr>
      <w:r w:rsidRPr="00816965">
        <w:tab/>
        <w:t>(b)</w:t>
      </w:r>
      <w:r w:rsidRPr="00816965">
        <w:tab/>
        <w:t>as if it were modified to provide that—</w:t>
      </w:r>
    </w:p>
    <w:p w14:paraId="07AAF1BF" w14:textId="77777777" w:rsidR="00BC01FA" w:rsidRPr="00DB1B53" w:rsidRDefault="00BC01FA" w:rsidP="00BC01FA">
      <w:pPr>
        <w:pStyle w:val="Asubpara"/>
      </w:pPr>
      <w:r w:rsidRPr="00DB1B53">
        <w:tab/>
        <w:t>(</w:t>
      </w:r>
      <w:proofErr w:type="spellStart"/>
      <w:r w:rsidRPr="00DB1B53">
        <w:t>i</w:t>
      </w:r>
      <w:proofErr w:type="spellEnd"/>
      <w:r w:rsidRPr="00DB1B53">
        <w:t>)</w:t>
      </w:r>
      <w:r w:rsidRPr="00DB1B53">
        <w:tab/>
        <w:t>the provisions of the Act relating to the constitution of a tribunal do not apply to the extent that the provisions relate to the Tasmanian Magistrates Court (Administrative Appeals Division); and</w:t>
      </w:r>
    </w:p>
    <w:p w14:paraId="4408D00D" w14:textId="0089357B" w:rsidR="00DB1B53" w:rsidRPr="009B128C" w:rsidRDefault="00DB1B53" w:rsidP="00BC01FA">
      <w:pPr>
        <w:pStyle w:val="Asubpara"/>
      </w:pPr>
      <w:r w:rsidRPr="009B128C">
        <w:tab/>
        <w:t>(ii)</w:t>
      </w:r>
      <w:r w:rsidRPr="009B128C">
        <w:tab/>
        <w:t xml:space="preserve">the Tasmanian Magistrates Court (Administrative Appeals Division) must include a member who is a magistrate for the purposes of a hearing of a proceeding referred to in section 58B(1) of the </w:t>
      </w:r>
      <w:hyperlink r:id="rId64" w:tooltip="Freedom of Information Act 1982 (Cwlth)" w:history="1">
        <w:r w:rsidR="00C95876" w:rsidRPr="00821A78">
          <w:rPr>
            <w:rStyle w:val="charCitHyperlinkAbbrev"/>
          </w:rPr>
          <w:t>Act</w:t>
        </w:r>
      </w:hyperlink>
      <w:r w:rsidRPr="009B128C">
        <w:t>; and</w:t>
      </w:r>
    </w:p>
    <w:p w14:paraId="21226E3F" w14:textId="562D5A5F" w:rsidR="00B703D6" w:rsidRPr="009B128C" w:rsidRDefault="00080BC5" w:rsidP="00080BC5">
      <w:pPr>
        <w:pStyle w:val="Apara"/>
      </w:pPr>
      <w:r w:rsidRPr="009B128C">
        <w:tab/>
        <w:t>(c)</w:t>
      </w:r>
      <w:r w:rsidRPr="009B128C">
        <w:tab/>
        <w:t xml:space="preserve">as if it were modified so that Part VIIB, Division 3 of the </w:t>
      </w:r>
      <w:hyperlink r:id="rId65" w:tooltip="Freedom of Information Act 1982 (Cwlth)" w:history="1">
        <w:r w:rsidR="00C95876" w:rsidRPr="00821A78">
          <w:rPr>
            <w:rStyle w:val="charCitHyperlinkAbbrev"/>
          </w:rPr>
          <w:t>Act</w:t>
        </w:r>
      </w:hyperlink>
      <w:r w:rsidRPr="009B128C">
        <w:t xml:space="preserve"> does not apply; and</w:t>
      </w:r>
    </w:p>
    <w:p w14:paraId="40EC3377" w14:textId="77777777" w:rsidR="00080BC5" w:rsidRPr="009B128C" w:rsidRDefault="00080BC5" w:rsidP="00080BC5">
      <w:pPr>
        <w:pStyle w:val="Apara"/>
      </w:pPr>
      <w:r w:rsidRPr="009B128C">
        <w:tab/>
        <w:t>(d)</w:t>
      </w:r>
      <w:r w:rsidRPr="009B128C">
        <w:tab/>
        <w:t>as if it were modified so that the provisions of the Act relating to any of the following do not apply—</w:t>
      </w:r>
    </w:p>
    <w:p w14:paraId="407F2822" w14:textId="43D16B70" w:rsidR="00080BC5" w:rsidRPr="009B128C" w:rsidRDefault="009B128C" w:rsidP="009B128C">
      <w:pPr>
        <w:pStyle w:val="Asubpara"/>
      </w:pPr>
      <w:r w:rsidRPr="009B128C">
        <w:tab/>
        <w:t>(</w:t>
      </w:r>
      <w:proofErr w:type="spellStart"/>
      <w:r w:rsidRPr="009B128C">
        <w:t>i</w:t>
      </w:r>
      <w:proofErr w:type="spellEnd"/>
      <w:r w:rsidRPr="009B128C">
        <w:t>)</w:t>
      </w:r>
      <w:r w:rsidRPr="009B128C">
        <w:tab/>
        <w:t xml:space="preserve">the </w:t>
      </w:r>
      <w:hyperlink r:id="rId66" w:tooltip="Act 1976 No 156 (Cwlth)" w:history="1">
        <w:r w:rsidR="00407272" w:rsidRPr="00407272">
          <w:rPr>
            <w:rStyle w:val="charCitHyperlinkItal"/>
          </w:rPr>
          <w:t>Federal Court of Australia Act 1976</w:t>
        </w:r>
      </w:hyperlink>
      <w:r w:rsidRPr="009B128C">
        <w:t>;</w:t>
      </w:r>
    </w:p>
    <w:p w14:paraId="69337A43" w14:textId="77777777" w:rsidR="009B128C" w:rsidRPr="009B128C" w:rsidRDefault="009B128C" w:rsidP="009B128C">
      <w:pPr>
        <w:pStyle w:val="Asubpara"/>
      </w:pPr>
      <w:r w:rsidRPr="009B128C">
        <w:tab/>
        <w:t>(ii)</w:t>
      </w:r>
      <w:r w:rsidRPr="009B128C">
        <w:tab/>
        <w:t>a review of the operations of the Act;</w:t>
      </w:r>
    </w:p>
    <w:p w14:paraId="76E65B57" w14:textId="77777777" w:rsidR="009B128C" w:rsidRPr="009B128C" w:rsidRDefault="009B128C" w:rsidP="009B128C">
      <w:pPr>
        <w:pStyle w:val="Asubpara"/>
      </w:pPr>
      <w:r w:rsidRPr="009B128C">
        <w:tab/>
        <w:t>(iii)</w:t>
      </w:r>
      <w:r w:rsidRPr="009B128C">
        <w:tab/>
        <w:t>determinations by the Federal Circuit Court of Australia; and</w:t>
      </w:r>
    </w:p>
    <w:p w14:paraId="7E4B143C" w14:textId="77777777" w:rsidR="009B128C" w:rsidRDefault="009B128C" w:rsidP="009B128C">
      <w:pPr>
        <w:pStyle w:val="Apara"/>
      </w:pPr>
      <w:r w:rsidRPr="009B128C">
        <w:tab/>
        <w:t>(e)</w:t>
      </w:r>
      <w:r w:rsidRPr="009B128C">
        <w:tab/>
        <w:t>with any other modifications that are necessary.</w:t>
      </w:r>
    </w:p>
    <w:p w14:paraId="215436E9" w14:textId="77777777" w:rsidR="00D03AA8" w:rsidRPr="00710787" w:rsidRDefault="00D03AA8" w:rsidP="00D03AA8">
      <w:pPr>
        <w:pStyle w:val="AH5Sec"/>
      </w:pPr>
      <w:bookmarkStart w:id="31" w:name="_Toc126060075"/>
      <w:r w:rsidRPr="0005274B">
        <w:rPr>
          <w:rStyle w:val="CharSectNo"/>
        </w:rPr>
        <w:t>20</w:t>
      </w:r>
      <w:r>
        <w:tab/>
      </w:r>
      <w:r w:rsidRPr="00710787">
        <w:t>Regulations</w:t>
      </w:r>
      <w:bookmarkEnd w:id="31"/>
    </w:p>
    <w:p w14:paraId="36CB5EE3" w14:textId="0C2BE068" w:rsidR="00D03AA8" w:rsidRPr="00D03AA8" w:rsidRDefault="00D03AA8" w:rsidP="00D03AA8">
      <w:pPr>
        <w:pStyle w:val="Amainreturn"/>
      </w:pPr>
      <w:r w:rsidRPr="00D03AA8">
        <w:t xml:space="preserve">The Regulations made under the </w:t>
      </w:r>
      <w:hyperlink r:id="rId67" w:tooltip="Freedom of Information Act 1982 (Cwlth)" w:history="1">
        <w:r w:rsidR="00DF05D0" w:rsidRPr="002E5BFA">
          <w:rPr>
            <w:rStyle w:val="charCitHyperlinkAbbrev"/>
          </w:rPr>
          <w:t>FOI Act</w:t>
        </w:r>
      </w:hyperlink>
      <w:r w:rsidRPr="00D03AA8">
        <w:t>, other than the provisions providing for fees and charges, do not apply.</w:t>
      </w:r>
    </w:p>
    <w:p w14:paraId="330406ED" w14:textId="77777777" w:rsidR="00710787" w:rsidRPr="00710787" w:rsidRDefault="00710787" w:rsidP="00710787">
      <w:pPr>
        <w:pStyle w:val="AH5Sec"/>
      </w:pPr>
      <w:bookmarkStart w:id="32" w:name="_Toc126060076"/>
      <w:r w:rsidRPr="0005274B">
        <w:rPr>
          <w:rStyle w:val="CharSectNo"/>
        </w:rPr>
        <w:lastRenderedPageBreak/>
        <w:t>22</w:t>
      </w:r>
      <w:r>
        <w:tab/>
      </w:r>
      <w:r w:rsidRPr="00710787">
        <w:t>Transitional provision for current obligation to publish information</w:t>
      </w:r>
      <w:bookmarkEnd w:id="32"/>
    </w:p>
    <w:p w14:paraId="3C8A917B" w14:textId="77777777" w:rsidR="00710787" w:rsidRDefault="00710787" w:rsidP="00710787">
      <w:pPr>
        <w:pStyle w:val="Amain"/>
      </w:pPr>
      <w:r w:rsidRPr="003B2113">
        <w:tab/>
        <w:t>(1)</w:t>
      </w:r>
      <w:r w:rsidRPr="003B2113">
        <w:tab/>
        <w:t xml:space="preserve">If, immediately before the commencement of this section, an agency was required to publish information mentioned in section 15(e) of a repealed Regulation, the requirement continues until the end </w:t>
      </w:r>
      <w:r w:rsidR="003B2113">
        <w:t>of 31 </w:t>
      </w:r>
      <w:r w:rsidRPr="003B2113">
        <w:t>May 2019.</w:t>
      </w:r>
    </w:p>
    <w:p w14:paraId="2AFBFE4A" w14:textId="77777777" w:rsidR="00A36D31" w:rsidRDefault="00A36D31" w:rsidP="00265B06">
      <w:pPr>
        <w:pStyle w:val="Amain"/>
        <w:keepNext/>
      </w:pPr>
      <w:r>
        <w:tab/>
        <w:t>(2)</w:t>
      </w:r>
      <w:r>
        <w:tab/>
      </w:r>
      <w:r w:rsidRPr="00A36D31">
        <w:t>In this section</w:t>
      </w:r>
      <w:r w:rsidRPr="0011382E">
        <w:t>—</w:t>
      </w:r>
    </w:p>
    <w:p w14:paraId="20573839" w14:textId="77777777" w:rsidR="00A36D31" w:rsidRDefault="00A36D31" w:rsidP="00265B06">
      <w:pPr>
        <w:pStyle w:val="aDef"/>
        <w:keepNext/>
      </w:pPr>
      <w:r w:rsidRPr="0005274B">
        <w:rPr>
          <w:rStyle w:val="charBoldItals"/>
        </w:rPr>
        <w:t>repealed Regulation</w:t>
      </w:r>
      <w:r>
        <w:rPr>
          <w:w w:val="110"/>
        </w:rPr>
        <w:t xml:space="preserve"> means</w:t>
      </w:r>
      <w:r w:rsidRPr="0011382E">
        <w:t>—</w:t>
      </w:r>
    </w:p>
    <w:p w14:paraId="4D14A64B" w14:textId="3B7BC9D6" w:rsidR="00A36D31" w:rsidRPr="00A36D31" w:rsidRDefault="00A36D31" w:rsidP="00265B06">
      <w:pPr>
        <w:pStyle w:val="aDefpara"/>
        <w:keepNext/>
      </w:pPr>
      <w:r w:rsidRPr="00A36D31">
        <w:tab/>
        <w:t>(a)</w:t>
      </w:r>
      <w:r w:rsidRPr="00A36D31">
        <w:tab/>
        <w:t xml:space="preserve">the </w:t>
      </w:r>
      <w:hyperlink r:id="rId68" w:tooltip="Health Practitioner Regulation National Law Regulation" w:history="1">
        <w:r w:rsidR="002907F1" w:rsidRPr="002907F1">
          <w:rPr>
            <w:rStyle w:val="charCitHyperlinkAbbrev"/>
          </w:rPr>
          <w:t>Health Practitioner Regulation National Law Regulation</w:t>
        </w:r>
      </w:hyperlink>
      <w:r w:rsidRPr="00A36D31">
        <w:t>; or</w:t>
      </w:r>
    </w:p>
    <w:p w14:paraId="2C3C5EF1" w14:textId="436B18F2" w:rsidR="003C3B97" w:rsidRDefault="003C3B97" w:rsidP="003C3B97">
      <w:pPr>
        <w:pStyle w:val="Apara"/>
      </w:pPr>
      <w:r>
        <w:tab/>
        <w:t>(b)</w:t>
      </w:r>
      <w:r>
        <w:tab/>
        <w:t xml:space="preserve">the </w:t>
      </w:r>
      <w:hyperlink r:id="rId69" w:tooltip="Health Practitioner Regulation National Law Regulation" w:history="1">
        <w:r w:rsidRPr="00E22430">
          <w:rPr>
            <w:rStyle w:val="charCitHyperlinkItal"/>
          </w:rPr>
          <w:t>Health Practitioner Regulation National Law Regulation</w:t>
        </w:r>
      </w:hyperlink>
      <w:r>
        <w:t xml:space="preserve"> as applied by the </w:t>
      </w:r>
      <w:hyperlink r:id="rId70" w:tooltip="Health Practitioner Regulation National Law (WA) Regulations 2010" w:history="1">
        <w:r w:rsidRPr="00E22430">
          <w:rPr>
            <w:rStyle w:val="charCitHyperlinkItal"/>
          </w:rPr>
          <w:t>Health Practitioner Regulation National Law (WA) Regulations 2010</w:t>
        </w:r>
      </w:hyperlink>
      <w:r>
        <w:t>.</w:t>
      </w:r>
    </w:p>
    <w:p w14:paraId="23131945" w14:textId="77777777" w:rsidR="00640879" w:rsidRPr="00640879" w:rsidRDefault="00640879" w:rsidP="00640879">
      <w:pPr>
        <w:pStyle w:val="PageBreak"/>
      </w:pPr>
      <w:r w:rsidRPr="00640879">
        <w:br w:type="page"/>
      </w:r>
    </w:p>
    <w:p w14:paraId="2EBD3E1D" w14:textId="77777777" w:rsidR="004B7886" w:rsidRPr="0005274B" w:rsidRDefault="004B7886" w:rsidP="004B7886">
      <w:pPr>
        <w:pStyle w:val="AH2Part"/>
      </w:pPr>
      <w:bookmarkStart w:id="33" w:name="_Toc126060077"/>
      <w:r w:rsidRPr="0005274B">
        <w:rPr>
          <w:rStyle w:val="CharPartNo"/>
        </w:rPr>
        <w:lastRenderedPageBreak/>
        <w:t>Part 5</w:t>
      </w:r>
      <w:r>
        <w:tab/>
      </w:r>
      <w:r w:rsidRPr="0005274B">
        <w:rPr>
          <w:rStyle w:val="CharPartText"/>
        </w:rPr>
        <w:t>Application of Ombudsman Act</w:t>
      </w:r>
      <w:bookmarkEnd w:id="33"/>
    </w:p>
    <w:p w14:paraId="2D04B468" w14:textId="77777777" w:rsidR="00262176" w:rsidRPr="00262176" w:rsidRDefault="00262176" w:rsidP="00262176">
      <w:pPr>
        <w:pStyle w:val="AH5Sec"/>
      </w:pPr>
      <w:bookmarkStart w:id="34" w:name="_Toc126060078"/>
      <w:r w:rsidRPr="0005274B">
        <w:rPr>
          <w:rStyle w:val="CharSectNo"/>
        </w:rPr>
        <w:t>23</w:t>
      </w:r>
      <w:r w:rsidRPr="00262176">
        <w:tab/>
        <w:t xml:space="preserve">Who is an </w:t>
      </w:r>
      <w:r w:rsidRPr="00262176">
        <w:rPr>
          <w:i/>
        </w:rPr>
        <w:t>agency service provider</w:t>
      </w:r>
      <w:bookmarkEnd w:id="34"/>
    </w:p>
    <w:p w14:paraId="2889B367" w14:textId="77777777" w:rsidR="00262176" w:rsidRPr="00262176" w:rsidRDefault="00262176" w:rsidP="00262176">
      <w:pPr>
        <w:pStyle w:val="Amain"/>
      </w:pPr>
      <w:r w:rsidRPr="00262176">
        <w:tab/>
        <w:t>(1)</w:t>
      </w:r>
      <w:r w:rsidRPr="00262176">
        <w:tab/>
        <w:t xml:space="preserve">A person is an </w:t>
      </w:r>
      <w:r w:rsidRPr="00B22F14">
        <w:rPr>
          <w:b/>
          <w:i/>
        </w:rPr>
        <w:t>agency service provider</w:t>
      </w:r>
      <w:r w:rsidRPr="00262176">
        <w:t xml:space="preserve"> </w:t>
      </w:r>
      <w:r w:rsidR="00B22F14">
        <w:t xml:space="preserve">if </w:t>
      </w:r>
      <w:r w:rsidRPr="00262176">
        <w:t>the person enters into a contract with the National Agency to provide goods or services for or on behalf of the National Agency to another person who is not a department of a participating jurisdiction, prescribed authority or the government of a participating jurisdiction.</w:t>
      </w:r>
    </w:p>
    <w:p w14:paraId="45B4440B" w14:textId="77777777" w:rsidR="00262176" w:rsidRPr="00262176" w:rsidRDefault="00262176" w:rsidP="00262176">
      <w:pPr>
        <w:pStyle w:val="Amain"/>
      </w:pPr>
      <w:r w:rsidRPr="00262176">
        <w:tab/>
        <w:t>(2)</w:t>
      </w:r>
      <w:r w:rsidRPr="00262176">
        <w:tab/>
        <w:t xml:space="preserve">A person is also an </w:t>
      </w:r>
      <w:r w:rsidRPr="00B22F14">
        <w:rPr>
          <w:b/>
          <w:i/>
        </w:rPr>
        <w:t>agency service provider</w:t>
      </w:r>
      <w:r w:rsidRPr="00262176">
        <w:t xml:space="preserve"> if—</w:t>
      </w:r>
    </w:p>
    <w:p w14:paraId="2FA33ABB" w14:textId="77777777" w:rsidR="00262176" w:rsidRPr="00262176" w:rsidRDefault="00262176" w:rsidP="00262176">
      <w:pPr>
        <w:pStyle w:val="Apara"/>
      </w:pPr>
      <w:r w:rsidRPr="00262176">
        <w:tab/>
        <w:t>(a)</w:t>
      </w:r>
      <w:r w:rsidRPr="00262176">
        <w:tab/>
        <w:t xml:space="preserve">the person enters into a contract (the </w:t>
      </w:r>
      <w:r w:rsidRPr="00B22F14">
        <w:rPr>
          <w:b/>
          <w:i/>
        </w:rPr>
        <w:t>subcontract</w:t>
      </w:r>
      <w:r w:rsidRPr="00262176">
        <w:t xml:space="preserve">) with an agency service provider mentioned in subsection (1) (the </w:t>
      </w:r>
      <w:r w:rsidRPr="00B22F14">
        <w:rPr>
          <w:b/>
          <w:i/>
        </w:rPr>
        <w:t>head contractor</w:t>
      </w:r>
      <w:r w:rsidRPr="00262176">
        <w:t>); and</w:t>
      </w:r>
    </w:p>
    <w:p w14:paraId="2410DE85" w14:textId="77777777" w:rsidR="00262176" w:rsidRDefault="00262176" w:rsidP="00262176">
      <w:pPr>
        <w:pStyle w:val="Apara"/>
      </w:pPr>
      <w:r w:rsidRPr="00262176">
        <w:tab/>
        <w:t>(b)</w:t>
      </w:r>
      <w:r w:rsidRPr="00262176">
        <w:tab/>
        <w:t>under the subcontract, the person provides, for or on behalf of the head contractor, the goods or services the head contractor is to provide under a contract mentioned in subsection (1).</w:t>
      </w:r>
    </w:p>
    <w:p w14:paraId="36354BD7" w14:textId="77777777" w:rsidR="00385AF0" w:rsidRPr="00385AF0" w:rsidRDefault="00385AF0" w:rsidP="00385AF0">
      <w:pPr>
        <w:pStyle w:val="AH5Sec"/>
      </w:pPr>
      <w:bookmarkStart w:id="35" w:name="_Toc126060079"/>
      <w:r w:rsidRPr="0005274B">
        <w:rPr>
          <w:rStyle w:val="CharSectNo"/>
        </w:rPr>
        <w:t>24</w:t>
      </w:r>
      <w:r>
        <w:tab/>
      </w:r>
      <w:r w:rsidRPr="00385AF0">
        <w:t>Application of Ombudsman Act</w:t>
      </w:r>
      <w:bookmarkEnd w:id="35"/>
    </w:p>
    <w:p w14:paraId="35AB416F" w14:textId="5905BF72" w:rsidR="00956E85" w:rsidRPr="00385AF0" w:rsidRDefault="00385AF0" w:rsidP="00385AF0">
      <w:pPr>
        <w:pStyle w:val="Amainreturn"/>
      </w:pPr>
      <w:r w:rsidRPr="00385AF0">
        <w:t xml:space="preserve">For the purposes of section 235(2)(b) of </w:t>
      </w:r>
      <w:hyperlink r:id="rId71" w:tooltip="Health Practitioner Regulation National Law (ACT)" w:history="1">
        <w:r w:rsidR="00DF54BD">
          <w:rPr>
            <w:rStyle w:val="charCitHyperlinkAbbrev"/>
          </w:rPr>
          <w:t>the Law</w:t>
        </w:r>
      </w:hyperlink>
      <w:r w:rsidRPr="00385AF0">
        <w:t xml:space="preserve">, this Part sets out modifications of the </w:t>
      </w:r>
      <w:hyperlink r:id="rId72" w:tooltip="Ombudsman Act 1976 (Cwlth)" w:history="1">
        <w:r w:rsidR="00E90CDD" w:rsidRPr="00E90CDD">
          <w:rPr>
            <w:rStyle w:val="charCitHyperlinkAbbrev"/>
          </w:rPr>
          <w:t>Ombudsman Act</w:t>
        </w:r>
      </w:hyperlink>
      <w:r w:rsidRPr="00385AF0">
        <w:t xml:space="preserve"> as it applies as a law of a participating jurisdiction for the purposes of the national registration and accreditation scheme.</w:t>
      </w:r>
    </w:p>
    <w:p w14:paraId="05FA205C" w14:textId="77777777" w:rsidR="006F7CBC" w:rsidRPr="00385AF0" w:rsidRDefault="00AA4D8D" w:rsidP="006F7CBC">
      <w:pPr>
        <w:pStyle w:val="AH5Sec"/>
      </w:pPr>
      <w:bookmarkStart w:id="36" w:name="_Toc126060080"/>
      <w:r w:rsidRPr="0005274B">
        <w:rPr>
          <w:rStyle w:val="CharSectNo"/>
        </w:rPr>
        <w:t>25</w:t>
      </w:r>
      <w:r w:rsidR="006F7CBC">
        <w:tab/>
      </w:r>
      <w:r w:rsidRPr="00AA4D8D">
        <w:t>References in Ombudsman Act to particular terms</w:t>
      </w:r>
      <w:bookmarkEnd w:id="36"/>
    </w:p>
    <w:p w14:paraId="67B82583" w14:textId="0D8B7B8B" w:rsidR="00FF4E43" w:rsidRDefault="00AA4D8D" w:rsidP="00AA4D8D">
      <w:pPr>
        <w:pStyle w:val="Amainreturn"/>
      </w:pPr>
      <w:r>
        <w:rPr>
          <w:color w:val="1A1A1A"/>
          <w:w w:val="105"/>
        </w:rPr>
        <w:t xml:space="preserve">The </w:t>
      </w:r>
      <w:hyperlink r:id="rId73" w:tooltip="Ombudsman Act 1976 (Cwlth)" w:history="1">
        <w:r w:rsidR="00E90CDD" w:rsidRPr="00E90CDD">
          <w:rPr>
            <w:rStyle w:val="charCitHyperlinkAbbrev"/>
          </w:rPr>
          <w:t>Ombudsman Act</w:t>
        </w:r>
      </w:hyperlink>
      <w:r>
        <w:rPr>
          <w:color w:val="1A1A1A"/>
          <w:w w:val="105"/>
        </w:rPr>
        <w:t xml:space="preserve"> applies </w:t>
      </w:r>
      <w:r>
        <w:rPr>
          <w:color w:val="2D2D2D"/>
          <w:w w:val="105"/>
        </w:rPr>
        <w:t xml:space="preserve">as </w:t>
      </w:r>
      <w:r>
        <w:rPr>
          <w:color w:val="1A1A1A"/>
          <w:w w:val="105"/>
        </w:rPr>
        <w:t>if</w:t>
      </w:r>
      <w:r w:rsidRPr="00262176">
        <w:t>—</w:t>
      </w:r>
    </w:p>
    <w:p w14:paraId="1E84065B" w14:textId="77777777" w:rsidR="000D7E48" w:rsidRPr="000D7E48" w:rsidRDefault="000D7E48" w:rsidP="000D7E48">
      <w:pPr>
        <w:pStyle w:val="Apara"/>
      </w:pPr>
      <w:r>
        <w:tab/>
        <w:t>(a)</w:t>
      </w:r>
      <w:r>
        <w:tab/>
      </w:r>
      <w:r w:rsidRPr="000D7E48">
        <w:t>a reference to the Minister or the responsible Minister were a reference to a member of the Ministerial Council nominated by that Council; and</w:t>
      </w:r>
    </w:p>
    <w:p w14:paraId="49F49CE3" w14:textId="77777777" w:rsidR="000D7E48" w:rsidRPr="000D7E48" w:rsidRDefault="000D7E48" w:rsidP="000D7E48">
      <w:pPr>
        <w:pStyle w:val="Apara"/>
      </w:pPr>
      <w:r>
        <w:tab/>
        <w:t>(b)</w:t>
      </w:r>
      <w:r>
        <w:tab/>
      </w:r>
      <w:r w:rsidRPr="000D7E48">
        <w:t>a reference to the Governor-General were a reference to the Ministerial Council; and</w:t>
      </w:r>
    </w:p>
    <w:p w14:paraId="48338369" w14:textId="77777777" w:rsidR="000D7E48" w:rsidRPr="000D7E48" w:rsidRDefault="000D7E48" w:rsidP="000D7E48">
      <w:pPr>
        <w:pStyle w:val="Apara"/>
      </w:pPr>
      <w:r>
        <w:lastRenderedPageBreak/>
        <w:tab/>
        <w:t>(c)</w:t>
      </w:r>
      <w:r>
        <w:tab/>
      </w:r>
      <w:r w:rsidRPr="000D7E48">
        <w:t>a reference to the Information Commissioner were a reference to the National Health Practitioner Privacy Commissioner; and</w:t>
      </w:r>
    </w:p>
    <w:p w14:paraId="7B452FE7" w14:textId="77777777" w:rsidR="000D7E48" w:rsidRPr="000D7E48" w:rsidRDefault="000D7E48" w:rsidP="000D7E48">
      <w:pPr>
        <w:pStyle w:val="Apara"/>
      </w:pPr>
      <w:r>
        <w:tab/>
        <w:t>(d)</w:t>
      </w:r>
      <w:r>
        <w:tab/>
      </w:r>
      <w:r w:rsidRPr="000D7E48">
        <w:t>a reference to the Commonwealth or the Government of the Commonwealth were a reference to a participating jurisdiction or the Government of a participating jurisdiction; and</w:t>
      </w:r>
    </w:p>
    <w:p w14:paraId="284BAC2D" w14:textId="77777777" w:rsidR="000D7E48" w:rsidRPr="000D7E48" w:rsidRDefault="000D7E48" w:rsidP="000D7E48">
      <w:pPr>
        <w:pStyle w:val="Apara"/>
      </w:pPr>
      <w:r>
        <w:tab/>
        <w:t>(e)</w:t>
      </w:r>
      <w:r>
        <w:tab/>
      </w:r>
      <w:r w:rsidRPr="000D7E48">
        <w:t>a reference to the Prime Minister were a reference to a member of the Ministerial Council nominated by that Council; and</w:t>
      </w:r>
    </w:p>
    <w:p w14:paraId="7A190C8A" w14:textId="77777777" w:rsidR="000D7E48" w:rsidRPr="000D7E48" w:rsidRDefault="000D7E48" w:rsidP="000D7E48">
      <w:pPr>
        <w:pStyle w:val="Apara"/>
      </w:pPr>
      <w:r>
        <w:tab/>
        <w:t>(f)</w:t>
      </w:r>
      <w:r>
        <w:tab/>
      </w:r>
      <w:r w:rsidRPr="000D7E48">
        <w:t>a reference to the Parliament were a reference to a relevant Parliament; and</w:t>
      </w:r>
    </w:p>
    <w:p w14:paraId="2E03144D" w14:textId="77777777" w:rsidR="000D7E48" w:rsidRPr="000D7E48" w:rsidRDefault="000D7E48" w:rsidP="000D7E48">
      <w:pPr>
        <w:pStyle w:val="Apara"/>
      </w:pPr>
      <w:r>
        <w:tab/>
        <w:t>(g)</w:t>
      </w:r>
      <w:r>
        <w:tab/>
      </w:r>
      <w:r w:rsidRPr="000D7E48">
        <w:t>a reference to the Administrative Appeals Tribunal were a reference to a relevant tribunal; and</w:t>
      </w:r>
    </w:p>
    <w:p w14:paraId="472EA5B7" w14:textId="77777777" w:rsidR="000D7E48" w:rsidRPr="000D7E48" w:rsidRDefault="000D7E48" w:rsidP="000D7E48">
      <w:pPr>
        <w:pStyle w:val="Apara"/>
      </w:pPr>
      <w:r>
        <w:tab/>
        <w:t>(h)</w:t>
      </w:r>
      <w:r>
        <w:tab/>
      </w:r>
      <w:r w:rsidRPr="000D7E48">
        <w:t>a reference to the Federal Court were a reference to the Supreme Court, or another court of competent jurisdiction, of a participating jurisdiction; and</w:t>
      </w:r>
    </w:p>
    <w:p w14:paraId="63982BDB" w14:textId="77777777" w:rsidR="000D7E48" w:rsidRPr="000D7E48" w:rsidRDefault="000D7E48" w:rsidP="000D7E48">
      <w:pPr>
        <w:pStyle w:val="Apara"/>
      </w:pPr>
      <w:r>
        <w:tab/>
        <w:t>(</w:t>
      </w:r>
      <w:proofErr w:type="spellStart"/>
      <w:r>
        <w:t>i</w:t>
      </w:r>
      <w:proofErr w:type="spellEnd"/>
      <w:r>
        <w:t>)</w:t>
      </w:r>
      <w:r>
        <w:tab/>
      </w:r>
      <w:r w:rsidRPr="000D7E48">
        <w:t>a reference to any other office holder or body of the Commonwealth were a reference to the equivalent office holder or body of a participating jurisdiction; and</w:t>
      </w:r>
    </w:p>
    <w:p w14:paraId="5FD74A3F" w14:textId="77777777" w:rsidR="000D7E48" w:rsidRPr="000D7E48" w:rsidRDefault="000D7E48" w:rsidP="000D7E48">
      <w:pPr>
        <w:pStyle w:val="Apara"/>
      </w:pPr>
      <w:r>
        <w:tab/>
        <w:t>(j)</w:t>
      </w:r>
      <w:r>
        <w:tab/>
      </w:r>
      <w:r w:rsidRPr="000D7E48">
        <w:t>a reference to a Commonwealth service provider were a reference to an agency service provider; and</w:t>
      </w:r>
    </w:p>
    <w:p w14:paraId="61483CFC" w14:textId="77777777" w:rsidR="000D7E48" w:rsidRDefault="000D7E48" w:rsidP="000D7E48">
      <w:pPr>
        <w:pStyle w:val="Apara"/>
      </w:pPr>
      <w:r>
        <w:tab/>
        <w:t>(k)</w:t>
      </w:r>
      <w:r>
        <w:tab/>
      </w:r>
      <w:r w:rsidRPr="000D7E48">
        <w:t>a reference to an arrangeme</w:t>
      </w:r>
      <w:r w:rsidR="00833160">
        <w:t xml:space="preserve">nt </w:t>
      </w:r>
      <w:r w:rsidRPr="000D7E48">
        <w:t>or communication between a Commonwealth Minister and a Minister of a State or Territory included a reference to an arrangement or communication between Ministers of States and Territories.</w:t>
      </w:r>
    </w:p>
    <w:p w14:paraId="2B58712E" w14:textId="77777777" w:rsidR="009D3627" w:rsidRPr="009D3627" w:rsidRDefault="009D3627" w:rsidP="009D3627">
      <w:pPr>
        <w:pStyle w:val="AH5Sec"/>
      </w:pPr>
      <w:bookmarkStart w:id="37" w:name="_Toc126060081"/>
      <w:r w:rsidRPr="0005274B">
        <w:rPr>
          <w:rStyle w:val="CharSectNo"/>
        </w:rPr>
        <w:t>26</w:t>
      </w:r>
      <w:r>
        <w:tab/>
      </w:r>
      <w:r w:rsidRPr="009D3627">
        <w:t>Modifications relating to National Agency and National Boards</w:t>
      </w:r>
      <w:bookmarkEnd w:id="37"/>
    </w:p>
    <w:p w14:paraId="7AFABF2F" w14:textId="535AAD81" w:rsidR="009D3627" w:rsidRPr="00FF0C98" w:rsidRDefault="009D3627" w:rsidP="009D3627">
      <w:pPr>
        <w:pStyle w:val="Amainreturn"/>
      </w:pPr>
      <w:r w:rsidRPr="00FF0C98">
        <w:t xml:space="preserve">The </w:t>
      </w:r>
      <w:hyperlink r:id="rId74" w:tooltip="Ombudsman Act 1976 (Cwlth)" w:history="1">
        <w:r w:rsidR="00E90CDD" w:rsidRPr="00E90CDD">
          <w:rPr>
            <w:rStyle w:val="charCitHyperlinkAbbrev"/>
          </w:rPr>
          <w:t>Ombudsman Act</w:t>
        </w:r>
      </w:hyperlink>
      <w:r w:rsidRPr="00FF0C98">
        <w:t xml:space="preserve"> applies as if it were modified to provide that—</w:t>
      </w:r>
    </w:p>
    <w:p w14:paraId="0085673D" w14:textId="77777777" w:rsidR="009D3627" w:rsidRPr="00FF0C98" w:rsidRDefault="009D3627" w:rsidP="009D3627">
      <w:pPr>
        <w:pStyle w:val="Apara"/>
      </w:pPr>
      <w:r w:rsidRPr="00FF0C98">
        <w:tab/>
        <w:t>(a)</w:t>
      </w:r>
      <w:r w:rsidRPr="00FF0C98">
        <w:tab/>
        <w:t>it applies only in relation to—</w:t>
      </w:r>
    </w:p>
    <w:p w14:paraId="18D637B3" w14:textId="77777777" w:rsidR="009D3627" w:rsidRPr="00FF0C98" w:rsidRDefault="00FF0C98" w:rsidP="009D3627">
      <w:pPr>
        <w:pStyle w:val="Asubpara"/>
      </w:pPr>
      <w:r w:rsidRPr="00FF0C98">
        <w:tab/>
        <w:t>(</w:t>
      </w:r>
      <w:proofErr w:type="spellStart"/>
      <w:r w:rsidRPr="00FF0C98">
        <w:t>i</w:t>
      </w:r>
      <w:proofErr w:type="spellEnd"/>
      <w:r w:rsidRPr="00FF0C98">
        <w:t>)</w:t>
      </w:r>
      <w:r w:rsidRPr="00FF0C98">
        <w:tab/>
      </w:r>
      <w:r w:rsidR="009D3627" w:rsidRPr="00FF0C98">
        <w:t>prescribed authorities; and</w:t>
      </w:r>
    </w:p>
    <w:p w14:paraId="6D238BC4" w14:textId="77777777" w:rsidR="009D3627" w:rsidRPr="00FF0C98" w:rsidRDefault="009D3627" w:rsidP="009D3627">
      <w:pPr>
        <w:pStyle w:val="Asubpara"/>
      </w:pPr>
      <w:r w:rsidRPr="00FF0C98">
        <w:rPr>
          <w:noProof/>
          <w:lang w:eastAsia="en-AU"/>
        </w:rPr>
        <w:lastRenderedPageBreak/>
        <mc:AlternateContent>
          <mc:Choice Requires="wps">
            <w:drawing>
              <wp:anchor distT="0" distB="0" distL="114300" distR="114300" simplePos="0" relativeHeight="251640832" behindDoc="0" locked="0" layoutInCell="1" allowOverlap="1" wp14:anchorId="4ECDA4E5" wp14:editId="423BBE5B">
                <wp:simplePos x="0" y="0"/>
                <wp:positionH relativeFrom="page">
                  <wp:posOffset>6128385</wp:posOffset>
                </wp:positionH>
                <wp:positionV relativeFrom="paragraph">
                  <wp:posOffset>513715</wp:posOffset>
                </wp:positionV>
                <wp:extent cx="0" cy="0"/>
                <wp:effectExtent l="13335" t="469265" r="5715" b="4648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0A43" id="Straight Connector 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55pt,40.45pt" to="482.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" strokeweight=".1271mm">
                <w10:wrap anchorx="page"/>
              </v:line>
            </w:pict>
          </mc:Fallback>
        </mc:AlternateContent>
      </w:r>
      <w:r w:rsidR="00FF0C98" w:rsidRPr="00FF0C98">
        <w:tab/>
        <w:t>(ii)</w:t>
      </w:r>
      <w:r w:rsidR="00FF0C98" w:rsidRPr="00FF0C98">
        <w:tab/>
      </w:r>
      <w:r w:rsidRPr="00FF0C98">
        <w:t>agency service providers; and</w:t>
      </w:r>
    </w:p>
    <w:p w14:paraId="07B5DD53" w14:textId="77777777" w:rsidR="00FF0C98" w:rsidRPr="00FF0C98" w:rsidRDefault="00FF0C98" w:rsidP="00FF0C98">
      <w:pPr>
        <w:pStyle w:val="Apara"/>
      </w:pPr>
      <w:r>
        <w:tab/>
        <w:t>(b)</w:t>
      </w:r>
      <w:r>
        <w:tab/>
      </w:r>
      <w:r w:rsidRPr="00FF0C98">
        <w:t>the prescribed authorities are—</w:t>
      </w:r>
    </w:p>
    <w:p w14:paraId="617244EB" w14:textId="77777777" w:rsidR="00FF0C98" w:rsidRPr="00FF0C98" w:rsidRDefault="00FF0C98" w:rsidP="00FF0C98">
      <w:pPr>
        <w:pStyle w:val="Asubpara"/>
      </w:pPr>
      <w:r>
        <w:tab/>
        <w:t>(ii)</w:t>
      </w:r>
      <w:r>
        <w:tab/>
      </w:r>
      <w:r w:rsidRPr="00FF0C98">
        <w:t>the National Agency; and</w:t>
      </w:r>
    </w:p>
    <w:p w14:paraId="77CAE786" w14:textId="0DE7EC99" w:rsidR="00FF0C98" w:rsidRPr="00FF0C98" w:rsidRDefault="00FF0C98" w:rsidP="00FF0C98">
      <w:pPr>
        <w:pStyle w:val="Asubpara"/>
      </w:pPr>
      <w:r>
        <w:tab/>
        <w:t>(iii)</w:t>
      </w:r>
      <w:r>
        <w:tab/>
      </w:r>
      <w:r w:rsidRPr="00FF0C98">
        <w:t xml:space="preserve">the </w:t>
      </w:r>
      <w:r w:rsidR="00607B60">
        <w:rPr>
          <w:color w:val="0C0C0C"/>
          <w:spacing w:val="-2"/>
        </w:rPr>
        <w:t>Agency</w:t>
      </w:r>
      <w:r w:rsidR="00607B60">
        <w:rPr>
          <w:color w:val="0C0C0C"/>
        </w:rPr>
        <w:t xml:space="preserve"> </w:t>
      </w:r>
      <w:r w:rsidR="00607B60">
        <w:rPr>
          <w:color w:val="0C0C0C"/>
          <w:spacing w:val="-2"/>
        </w:rPr>
        <w:t>Board</w:t>
      </w:r>
      <w:r w:rsidRPr="00FF0C98">
        <w:t>; and</w:t>
      </w:r>
    </w:p>
    <w:p w14:paraId="3E20FF0F" w14:textId="77777777" w:rsidR="00FF0C98" w:rsidRPr="00FF0C98" w:rsidRDefault="00FF0C98" w:rsidP="00FF0C98">
      <w:pPr>
        <w:pStyle w:val="Asubpara"/>
      </w:pPr>
      <w:r>
        <w:rPr>
          <w:noProof/>
          <w:lang w:eastAsia="en-AU"/>
        </w:rPr>
        <mc:AlternateContent>
          <mc:Choice Requires="wps">
            <w:drawing>
              <wp:anchor distT="0" distB="0" distL="114300" distR="114300" simplePos="0" relativeHeight="251644928" behindDoc="0" locked="0" layoutInCell="1" allowOverlap="1" wp14:anchorId="090288BF" wp14:editId="4144B924">
                <wp:simplePos x="0" y="0"/>
                <wp:positionH relativeFrom="page">
                  <wp:posOffset>6119495</wp:posOffset>
                </wp:positionH>
                <wp:positionV relativeFrom="paragraph">
                  <wp:posOffset>765810</wp:posOffset>
                </wp:positionV>
                <wp:extent cx="0" cy="0"/>
                <wp:effectExtent l="13970" t="572770" r="5080" b="5670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2435D" id="Straight Connector 9"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60.3pt" to="481.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" strokeweight=".1271mm">
                <w10:wrap anchorx="page"/>
              </v:line>
            </w:pict>
          </mc:Fallback>
        </mc:AlternateContent>
      </w:r>
      <w:r>
        <w:tab/>
        <w:t>(iv)</w:t>
      </w:r>
      <w:r>
        <w:tab/>
      </w:r>
      <w:r w:rsidRPr="00FF0C98">
        <w:t>each of the National Boards; and</w:t>
      </w:r>
    </w:p>
    <w:p w14:paraId="50B4E9EF" w14:textId="050DC244" w:rsidR="00607B60" w:rsidRDefault="00607B60" w:rsidP="00607B60">
      <w:pPr>
        <w:pStyle w:val="Asubpara"/>
      </w:pPr>
      <w:r>
        <w:rPr>
          <w:color w:val="1F1F1F"/>
        </w:rPr>
        <w:tab/>
        <w:t>(v)</w:t>
      </w:r>
      <w:r>
        <w:rPr>
          <w:color w:val="1F1F1F"/>
        </w:rPr>
        <w:tab/>
        <w:t>each</w:t>
      </w:r>
      <w:r>
        <w:rPr>
          <w:color w:val="1F1F1F"/>
          <w:spacing w:val="-4"/>
        </w:rPr>
        <w:t xml:space="preserve"> </w:t>
      </w:r>
      <w:r>
        <w:t>accreditation</w:t>
      </w:r>
      <w:r>
        <w:rPr>
          <w:spacing w:val="4"/>
        </w:rPr>
        <w:t xml:space="preserve"> </w:t>
      </w:r>
      <w:r>
        <w:t>authority;</w:t>
      </w:r>
      <w:r>
        <w:rPr>
          <w:spacing w:val="-5"/>
        </w:rPr>
        <w:t xml:space="preserve"> </w:t>
      </w:r>
      <w:r>
        <w:rPr>
          <w:color w:val="1F1F1F"/>
          <w:spacing w:val="-5"/>
        </w:rPr>
        <w:t>and</w:t>
      </w:r>
    </w:p>
    <w:p w14:paraId="477F5475" w14:textId="6ADBA3BE" w:rsidR="00607B60" w:rsidRDefault="00607B60" w:rsidP="00607B60">
      <w:pPr>
        <w:pStyle w:val="Asubpara"/>
      </w:pPr>
      <w:r>
        <w:tab/>
        <w:t>(vi)</w:t>
      </w:r>
      <w:r>
        <w:tab/>
        <w:t xml:space="preserve">if </w:t>
      </w:r>
      <w:r>
        <w:rPr>
          <w:color w:val="1F1F1F"/>
        </w:rPr>
        <w:t xml:space="preserve">the </w:t>
      </w:r>
      <w:r>
        <w:t xml:space="preserve">National Board appoints </w:t>
      </w:r>
      <w:r>
        <w:rPr>
          <w:color w:val="1F1F1F"/>
        </w:rPr>
        <w:t xml:space="preserve">a </w:t>
      </w:r>
      <w:r>
        <w:t xml:space="preserve">person to </w:t>
      </w:r>
      <w:r>
        <w:rPr>
          <w:color w:val="1F1F1F"/>
        </w:rPr>
        <w:t xml:space="preserve">conduct </w:t>
      </w:r>
      <w:r>
        <w:t xml:space="preserve">an examination or </w:t>
      </w:r>
      <w:r>
        <w:rPr>
          <w:color w:val="1F1F1F"/>
        </w:rPr>
        <w:t xml:space="preserve">assessment </w:t>
      </w:r>
      <w:r>
        <w:t xml:space="preserve">of </w:t>
      </w:r>
      <w:r>
        <w:rPr>
          <w:color w:val="1F1F1F"/>
        </w:rPr>
        <w:t xml:space="preserve">an </w:t>
      </w:r>
      <w:r>
        <w:t xml:space="preserve">individual </w:t>
      </w:r>
      <w:r>
        <w:rPr>
          <w:color w:val="1F1F1F"/>
        </w:rPr>
        <w:t xml:space="preserve">under </w:t>
      </w:r>
      <w:r>
        <w:t>sections</w:t>
      </w:r>
      <w:r w:rsidR="00FD230A">
        <w:t> </w:t>
      </w:r>
      <w:r>
        <w:t xml:space="preserve">54 </w:t>
      </w:r>
      <w:r>
        <w:rPr>
          <w:color w:val="1F1F1F"/>
        </w:rPr>
        <w:t xml:space="preserve">or </w:t>
      </w:r>
      <w:r>
        <w:t>59 of the Law</w:t>
      </w:r>
      <w:r w:rsidR="000846C8" w:rsidRPr="00FF0C98">
        <w:t>—</w:t>
      </w:r>
      <w:r>
        <w:t>the person; and</w:t>
      </w:r>
    </w:p>
    <w:p w14:paraId="7AD7F626" w14:textId="264071D0" w:rsidR="00607B60" w:rsidRDefault="00607B60" w:rsidP="00607B60">
      <w:pPr>
        <w:pStyle w:val="Asubpara"/>
      </w:pPr>
      <w:r>
        <w:tab/>
        <w:t>(vii)</w:t>
      </w:r>
      <w:r>
        <w:tab/>
        <w:t xml:space="preserve">if the National </w:t>
      </w:r>
      <w:r>
        <w:rPr>
          <w:color w:val="1F1F1F"/>
        </w:rPr>
        <w:t xml:space="preserve">Board </w:t>
      </w:r>
      <w:r>
        <w:t xml:space="preserve">appoints </w:t>
      </w:r>
      <w:r>
        <w:rPr>
          <w:color w:val="1F1F1F"/>
        </w:rPr>
        <w:t>a</w:t>
      </w:r>
      <w:r>
        <w:rPr>
          <w:color w:val="1F1F1F"/>
          <w:spacing w:val="-3"/>
        </w:rPr>
        <w:t xml:space="preserve"> </w:t>
      </w:r>
      <w:r>
        <w:t>person to</w:t>
      </w:r>
      <w:r>
        <w:rPr>
          <w:spacing w:val="-2"/>
        </w:rPr>
        <w:t xml:space="preserve"> </w:t>
      </w:r>
      <w:r>
        <w:rPr>
          <w:color w:val="1F1F1F"/>
        </w:rPr>
        <w:t xml:space="preserve">conduct </w:t>
      </w:r>
      <w:r>
        <w:t xml:space="preserve">an </w:t>
      </w:r>
      <w:r>
        <w:rPr>
          <w:color w:val="1F1F1F"/>
        </w:rPr>
        <w:t>exa</w:t>
      </w:r>
      <w:r w:rsidR="000846C8">
        <w:rPr>
          <w:color w:val="1F1F1F"/>
        </w:rPr>
        <w:t>m</w:t>
      </w:r>
      <w:r>
        <w:rPr>
          <w:color w:val="1F1F1F"/>
        </w:rPr>
        <w:t xml:space="preserve">ination or assessment </w:t>
      </w:r>
      <w:r>
        <w:t>of</w:t>
      </w:r>
      <w:r>
        <w:rPr>
          <w:spacing w:val="-13"/>
        </w:rPr>
        <w:t xml:space="preserve"> </w:t>
      </w:r>
      <w:r>
        <w:rPr>
          <w:color w:val="1F1F1F"/>
        </w:rPr>
        <w:t>an</w:t>
      </w:r>
      <w:r>
        <w:rPr>
          <w:color w:val="1F1F1F"/>
          <w:spacing w:val="-2"/>
        </w:rPr>
        <w:t xml:space="preserve"> </w:t>
      </w:r>
      <w:r>
        <w:rPr>
          <w:color w:val="1F1F1F"/>
        </w:rPr>
        <w:t>applicant for</w:t>
      </w:r>
      <w:r>
        <w:rPr>
          <w:color w:val="1F1F1F"/>
          <w:spacing w:val="-9"/>
        </w:rPr>
        <w:t xml:space="preserve"> </w:t>
      </w:r>
      <w:r>
        <w:rPr>
          <w:color w:val="1F1F1F"/>
        </w:rPr>
        <w:t xml:space="preserve">registration </w:t>
      </w:r>
      <w:r>
        <w:t>under</w:t>
      </w:r>
      <w:r>
        <w:rPr>
          <w:spacing w:val="-3"/>
        </w:rPr>
        <w:t xml:space="preserve"> </w:t>
      </w:r>
      <w:r>
        <w:rPr>
          <w:color w:val="1F1F1F"/>
        </w:rPr>
        <w:t>section 80(3)(a)</w:t>
      </w:r>
      <w:r>
        <w:rPr>
          <w:color w:val="1F1F1F"/>
          <w:spacing w:val="-4"/>
        </w:rPr>
        <w:t xml:space="preserve"> </w:t>
      </w:r>
      <w:r>
        <w:t>of</w:t>
      </w:r>
      <w:r>
        <w:rPr>
          <w:spacing w:val="-13"/>
        </w:rPr>
        <w:t xml:space="preserve"> </w:t>
      </w:r>
      <w:r>
        <w:rPr>
          <w:color w:val="1F1F1F"/>
        </w:rPr>
        <w:t xml:space="preserve">the </w:t>
      </w:r>
      <w:r>
        <w:t>Law</w:t>
      </w:r>
      <w:r w:rsidR="000846C8" w:rsidRPr="00FF0C98">
        <w:t>—</w:t>
      </w:r>
      <w:r>
        <w:t xml:space="preserve">the person; </w:t>
      </w:r>
      <w:r>
        <w:rPr>
          <w:color w:val="1F1F1F"/>
        </w:rPr>
        <w:t>and</w:t>
      </w:r>
    </w:p>
    <w:p w14:paraId="4A0B145A" w14:textId="0B2A9A5A" w:rsidR="00607B60" w:rsidRDefault="00607B60" w:rsidP="00607B60">
      <w:pPr>
        <w:pStyle w:val="Asubpara"/>
      </w:pPr>
      <w:r>
        <w:rPr>
          <w:color w:val="1F1F1F"/>
        </w:rPr>
        <w:tab/>
        <w:t>(viii)</w:t>
      </w:r>
      <w:r>
        <w:rPr>
          <w:color w:val="1F1F1F"/>
        </w:rPr>
        <w:tab/>
        <w:t>a</w:t>
      </w:r>
      <w:r>
        <w:rPr>
          <w:color w:val="1F1F1F"/>
          <w:spacing w:val="-13"/>
        </w:rPr>
        <w:t xml:space="preserve"> </w:t>
      </w:r>
      <w:r>
        <w:t>specialist</w:t>
      </w:r>
      <w:r>
        <w:rPr>
          <w:spacing w:val="-8"/>
        </w:rPr>
        <w:t xml:space="preserve"> </w:t>
      </w:r>
      <w:r>
        <w:t>medical college</w:t>
      </w:r>
      <w:r>
        <w:rPr>
          <w:spacing w:val="-8"/>
        </w:rPr>
        <w:t xml:space="preserve"> </w:t>
      </w:r>
      <w:r>
        <w:t>in</w:t>
      </w:r>
      <w:r>
        <w:rPr>
          <w:spacing w:val="-13"/>
        </w:rPr>
        <w:t xml:space="preserve"> </w:t>
      </w:r>
      <w:r>
        <w:rPr>
          <w:color w:val="1F1F1F"/>
        </w:rPr>
        <w:t xml:space="preserve">relation </w:t>
      </w:r>
      <w:r>
        <w:t>to</w:t>
      </w:r>
      <w:r>
        <w:rPr>
          <w:spacing w:val="-13"/>
        </w:rPr>
        <w:t xml:space="preserve"> </w:t>
      </w:r>
      <w:r>
        <w:t>an</w:t>
      </w:r>
      <w:r>
        <w:rPr>
          <w:spacing w:val="-4"/>
        </w:rPr>
        <w:t xml:space="preserve"> </w:t>
      </w:r>
      <w:r>
        <w:rPr>
          <w:color w:val="1F1F1F"/>
        </w:rPr>
        <w:t xml:space="preserve">approved </w:t>
      </w:r>
      <w:r>
        <w:t xml:space="preserve">program </w:t>
      </w:r>
      <w:r>
        <w:rPr>
          <w:color w:val="1F1F1F"/>
        </w:rPr>
        <w:t>of</w:t>
      </w:r>
      <w:r>
        <w:rPr>
          <w:color w:val="1F1F1F"/>
          <w:spacing w:val="-13"/>
        </w:rPr>
        <w:t xml:space="preserve"> </w:t>
      </w:r>
      <w:r>
        <w:t xml:space="preserve">study </w:t>
      </w:r>
      <w:r>
        <w:rPr>
          <w:color w:val="1F1F1F"/>
        </w:rPr>
        <w:t>provided</w:t>
      </w:r>
      <w:r>
        <w:rPr>
          <w:color w:val="1F1F1F"/>
          <w:spacing w:val="40"/>
        </w:rPr>
        <w:t xml:space="preserve"> </w:t>
      </w:r>
      <w:r>
        <w:t>by the college; and</w:t>
      </w:r>
    </w:p>
    <w:p w14:paraId="12E5B433" w14:textId="3693F3AA" w:rsidR="00FF0C98" w:rsidRPr="005C5272" w:rsidRDefault="00FF0C98" w:rsidP="00FF0C98">
      <w:pPr>
        <w:pStyle w:val="Apara"/>
      </w:pPr>
      <w:r w:rsidRPr="005C5272">
        <w:tab/>
        <w:t>(c)</w:t>
      </w:r>
      <w:r w:rsidRPr="005C5272">
        <w:tab/>
        <w:t xml:space="preserve">the following are not listed entities for the purposes of the </w:t>
      </w:r>
      <w:hyperlink r:id="rId75" w:tooltip="Act 2013 No 123 (Cwlth)" w:history="1">
        <w:r w:rsidR="00987B63" w:rsidRPr="00987B63">
          <w:rPr>
            <w:rStyle w:val="charCitHyperlinkItal"/>
          </w:rPr>
          <w:t>Public Governance, Performance and Accountability Act 2013</w:t>
        </w:r>
      </w:hyperlink>
      <w:r w:rsidRPr="005C5272">
        <w:t>—</w:t>
      </w:r>
    </w:p>
    <w:p w14:paraId="113EC286" w14:textId="77777777" w:rsidR="00FF0C98" w:rsidRPr="005C5272" w:rsidRDefault="00FF0C98" w:rsidP="00FF0C98">
      <w:pPr>
        <w:pStyle w:val="Asubpara"/>
      </w:pPr>
      <w:r w:rsidRPr="005C5272">
        <w:tab/>
        <w:t>(</w:t>
      </w:r>
      <w:proofErr w:type="spellStart"/>
      <w:r w:rsidRPr="005C5272">
        <w:t>i</w:t>
      </w:r>
      <w:proofErr w:type="spellEnd"/>
      <w:r w:rsidRPr="005C5272">
        <w:t>)</w:t>
      </w:r>
      <w:r w:rsidRPr="005C5272">
        <w:tab/>
        <w:t>the National Health Practitioner Ombudsman;</w:t>
      </w:r>
    </w:p>
    <w:p w14:paraId="2FB958C9" w14:textId="77777777" w:rsidR="00FF0C98" w:rsidRPr="005C5272" w:rsidRDefault="00FF0C98" w:rsidP="00FF0C98">
      <w:pPr>
        <w:pStyle w:val="Asubpara"/>
      </w:pPr>
      <w:r w:rsidRPr="005C5272">
        <w:tab/>
        <w:t>(ii)</w:t>
      </w:r>
      <w:r w:rsidRPr="005C5272">
        <w:tab/>
        <w:t>a prescribed authority; and</w:t>
      </w:r>
    </w:p>
    <w:p w14:paraId="748FE325" w14:textId="77777777" w:rsidR="005C5272" w:rsidRPr="005C5272" w:rsidRDefault="005C5272" w:rsidP="005C5272">
      <w:pPr>
        <w:pStyle w:val="Apara"/>
      </w:pPr>
      <w:r w:rsidRPr="005C5272">
        <w:rPr>
          <w:noProof/>
          <w:lang w:eastAsia="en-AU"/>
        </w:rPr>
        <mc:AlternateContent>
          <mc:Choice Requires="wps">
            <w:drawing>
              <wp:anchor distT="0" distB="0" distL="114300" distR="114300" simplePos="0" relativeHeight="251653120" behindDoc="0" locked="0" layoutInCell="1" allowOverlap="1" wp14:anchorId="047F64EF" wp14:editId="264FE9E9">
                <wp:simplePos x="0" y="0"/>
                <wp:positionH relativeFrom="page">
                  <wp:posOffset>6101080</wp:posOffset>
                </wp:positionH>
                <wp:positionV relativeFrom="paragraph">
                  <wp:posOffset>1012190</wp:posOffset>
                </wp:positionV>
                <wp:extent cx="0" cy="0"/>
                <wp:effectExtent l="5080" t="619125" r="13970" b="6184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B886" id="Straight Connector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79.7pt" to="480.4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" strokeweight=".1271mm">
                <w10:wrap anchorx="page"/>
              </v:line>
            </w:pict>
          </mc:Fallback>
        </mc:AlternateContent>
      </w:r>
      <w:r>
        <w:tab/>
        <w:t>(d)</w:t>
      </w:r>
      <w:r>
        <w:tab/>
      </w:r>
      <w:r w:rsidRPr="005C5272">
        <w:t>a reference in the Act to the principal officer of a prescribed authority is a reference to</w:t>
      </w:r>
      <w:r w:rsidR="00EB634E" w:rsidRPr="00FF0C98">
        <w:t>—</w:t>
      </w:r>
    </w:p>
    <w:p w14:paraId="4B7963B1" w14:textId="77777777" w:rsidR="005C5272" w:rsidRPr="005C5272" w:rsidRDefault="005C5272" w:rsidP="005C5272">
      <w:pPr>
        <w:pStyle w:val="Asubpara"/>
      </w:pPr>
      <w:r>
        <w:tab/>
        <w:t>(ii)</w:t>
      </w:r>
      <w:r>
        <w:tab/>
      </w:r>
      <w:r w:rsidRPr="005C5272">
        <w:t>for the National Agency, the chief executive officer of the National Agency; and</w:t>
      </w:r>
    </w:p>
    <w:p w14:paraId="0AF25AAA" w14:textId="047279CB" w:rsidR="005C5272" w:rsidRPr="005C5272" w:rsidRDefault="005C5272" w:rsidP="005C5272">
      <w:pPr>
        <w:pStyle w:val="Asubpara"/>
      </w:pPr>
      <w:r w:rsidRPr="005C5272">
        <w:rPr>
          <w:noProof/>
          <w:lang w:eastAsia="en-AU"/>
        </w:rPr>
        <mc:AlternateContent>
          <mc:Choice Requires="wps">
            <w:drawing>
              <wp:anchor distT="0" distB="0" distL="114300" distR="114300" simplePos="0" relativeHeight="251649024" behindDoc="0" locked="0" layoutInCell="1" allowOverlap="1" wp14:anchorId="62CD5540" wp14:editId="7A4C6EA2">
                <wp:simplePos x="0" y="0"/>
                <wp:positionH relativeFrom="page">
                  <wp:posOffset>6087110</wp:posOffset>
                </wp:positionH>
                <wp:positionV relativeFrom="paragraph">
                  <wp:posOffset>1031875</wp:posOffset>
                </wp:positionV>
                <wp:extent cx="0" cy="0"/>
                <wp:effectExtent l="10160" t="678815" r="8890" b="6800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56CB" id="Straight Connector 1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3pt,81.25pt" to="479.3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C9XerG3AAAAAsBAAAPAAAAAAAAAAAAAAAAAAwEAABkcnMvZG93bnJl&#10;di54bWxQSwUGAAAAAAQABADzAAAAFQUAAAAA&#10;" strokeweight=".1271mm">
                <w10:wrap anchorx="page"/>
              </v:line>
            </w:pict>
          </mc:Fallback>
        </mc:AlternateContent>
      </w:r>
      <w:r>
        <w:tab/>
        <w:t>(iii)</w:t>
      </w:r>
      <w:r>
        <w:tab/>
      </w:r>
      <w:r w:rsidRPr="005C5272">
        <w:t xml:space="preserve">for the </w:t>
      </w:r>
      <w:r w:rsidR="00607B60">
        <w:rPr>
          <w:color w:val="0C0C0C"/>
          <w:spacing w:val="-2"/>
        </w:rPr>
        <w:t>Agency</w:t>
      </w:r>
      <w:r w:rsidR="00607B60">
        <w:rPr>
          <w:color w:val="0C0C0C"/>
        </w:rPr>
        <w:t xml:space="preserve"> </w:t>
      </w:r>
      <w:r w:rsidR="00607B60">
        <w:rPr>
          <w:color w:val="0C0C0C"/>
          <w:spacing w:val="-2"/>
        </w:rPr>
        <w:t>Board</w:t>
      </w:r>
      <w:r w:rsidRPr="005C5272">
        <w:t xml:space="preserve">, the Chairperson of the </w:t>
      </w:r>
      <w:r w:rsidR="00607B60">
        <w:rPr>
          <w:color w:val="0C0C0C"/>
          <w:spacing w:val="-2"/>
        </w:rPr>
        <w:t>Agency</w:t>
      </w:r>
      <w:r w:rsidR="00607B60">
        <w:rPr>
          <w:color w:val="0C0C0C"/>
        </w:rPr>
        <w:t xml:space="preserve"> </w:t>
      </w:r>
      <w:r w:rsidR="00607B60">
        <w:rPr>
          <w:color w:val="0C0C0C"/>
          <w:spacing w:val="-2"/>
        </w:rPr>
        <w:t>Board</w:t>
      </w:r>
      <w:r w:rsidRPr="005C5272">
        <w:t>; and</w:t>
      </w:r>
    </w:p>
    <w:p w14:paraId="0E8CEBAD" w14:textId="0AC4E406" w:rsidR="005C5272" w:rsidRDefault="005C5272" w:rsidP="005C5272">
      <w:pPr>
        <w:pStyle w:val="Asubpara"/>
      </w:pPr>
      <w:r>
        <w:tab/>
        <w:t>(iv)</w:t>
      </w:r>
      <w:r>
        <w:tab/>
      </w:r>
      <w:r w:rsidRPr="005C5272">
        <w:t>for a National Board, the Chairperson of the National Board</w:t>
      </w:r>
      <w:r w:rsidR="000846C8">
        <w:t>; and</w:t>
      </w:r>
    </w:p>
    <w:p w14:paraId="56FC6082" w14:textId="38A7404E" w:rsidR="000846C8" w:rsidRDefault="000846C8" w:rsidP="000846C8">
      <w:pPr>
        <w:pStyle w:val="Asubpara"/>
      </w:pPr>
      <w:r>
        <w:rPr>
          <w:color w:val="1F1F1F"/>
        </w:rPr>
        <w:lastRenderedPageBreak/>
        <w:tab/>
        <w:t>(v)</w:t>
      </w:r>
      <w:r>
        <w:rPr>
          <w:color w:val="1F1F1F"/>
        </w:rPr>
        <w:tab/>
        <w:t>for</w:t>
      </w:r>
      <w:r>
        <w:rPr>
          <w:color w:val="1F1F1F"/>
          <w:spacing w:val="6"/>
        </w:rPr>
        <w:t xml:space="preserve"> </w:t>
      </w:r>
      <w:r>
        <w:rPr>
          <w:color w:val="1F1F1F"/>
        </w:rPr>
        <w:t>an</w:t>
      </w:r>
      <w:r>
        <w:rPr>
          <w:color w:val="1F1F1F"/>
          <w:spacing w:val="5"/>
        </w:rPr>
        <w:t xml:space="preserve"> </w:t>
      </w:r>
      <w:r>
        <w:t>accreditation</w:t>
      </w:r>
      <w:r>
        <w:rPr>
          <w:spacing w:val="24"/>
        </w:rPr>
        <w:t xml:space="preserve"> </w:t>
      </w:r>
      <w:r>
        <w:t>committee</w:t>
      </w:r>
      <w:r w:rsidR="00506239" w:rsidRPr="00FF0C98">
        <w:t>—</w:t>
      </w:r>
      <w:r>
        <w:t>the</w:t>
      </w:r>
      <w:r>
        <w:rPr>
          <w:spacing w:val="17"/>
        </w:rPr>
        <w:t xml:space="preserve"> </w:t>
      </w:r>
      <w:r>
        <w:t>Chairperson</w:t>
      </w:r>
      <w:r>
        <w:rPr>
          <w:spacing w:val="19"/>
        </w:rPr>
        <w:t xml:space="preserve"> </w:t>
      </w:r>
      <w:r>
        <w:rPr>
          <w:color w:val="1F1F1F"/>
        </w:rPr>
        <w:t>of</w:t>
      </w:r>
      <w:r>
        <w:rPr>
          <w:color w:val="1F1F1F"/>
          <w:spacing w:val="-3"/>
        </w:rPr>
        <w:t xml:space="preserve"> </w:t>
      </w:r>
      <w:r>
        <w:t>the</w:t>
      </w:r>
      <w:r>
        <w:rPr>
          <w:spacing w:val="-7"/>
        </w:rPr>
        <w:t xml:space="preserve"> </w:t>
      </w:r>
      <w:r>
        <w:t>committee;</w:t>
      </w:r>
      <w:r>
        <w:rPr>
          <w:spacing w:val="14"/>
        </w:rPr>
        <w:t xml:space="preserve"> </w:t>
      </w:r>
      <w:r>
        <w:rPr>
          <w:spacing w:val="-5"/>
        </w:rPr>
        <w:t>and</w:t>
      </w:r>
    </w:p>
    <w:p w14:paraId="2B0F48A0" w14:textId="7D6F3BF8" w:rsidR="000846C8" w:rsidRDefault="000846C8" w:rsidP="000846C8">
      <w:pPr>
        <w:pStyle w:val="Asubpara"/>
      </w:pPr>
      <w:r>
        <w:rPr>
          <w:color w:val="1F1F1F"/>
        </w:rPr>
        <w:tab/>
        <w:t>(vi)</w:t>
      </w:r>
      <w:r>
        <w:rPr>
          <w:color w:val="1F1F1F"/>
        </w:rPr>
        <w:tab/>
        <w:t xml:space="preserve">for an </w:t>
      </w:r>
      <w:r>
        <w:t xml:space="preserve">external </w:t>
      </w:r>
      <w:r>
        <w:rPr>
          <w:color w:val="1F1F1F"/>
        </w:rPr>
        <w:t xml:space="preserve">accreditation </w:t>
      </w:r>
      <w:r>
        <w:t>entity</w:t>
      </w:r>
      <w:r w:rsidR="00506239" w:rsidRPr="00FF0C98">
        <w:t>—</w:t>
      </w:r>
      <w:r>
        <w:t xml:space="preserve">the chief </w:t>
      </w:r>
      <w:r>
        <w:rPr>
          <w:color w:val="1F1F1F"/>
        </w:rPr>
        <w:t xml:space="preserve">executive </w:t>
      </w:r>
      <w:r>
        <w:t xml:space="preserve">officer </w:t>
      </w:r>
      <w:r>
        <w:rPr>
          <w:color w:val="1F1F1F"/>
        </w:rPr>
        <w:t xml:space="preserve">of </w:t>
      </w:r>
      <w:r>
        <w:t xml:space="preserve">the </w:t>
      </w:r>
      <w:r>
        <w:rPr>
          <w:color w:val="1F1F1F"/>
        </w:rPr>
        <w:t>entity; and</w:t>
      </w:r>
    </w:p>
    <w:p w14:paraId="0461DD19" w14:textId="0B08EDDD" w:rsidR="000846C8" w:rsidRDefault="000846C8" w:rsidP="000846C8">
      <w:pPr>
        <w:pStyle w:val="Asubpara"/>
      </w:pPr>
      <w:r>
        <w:rPr>
          <w:color w:val="1F1F1F"/>
        </w:rPr>
        <w:tab/>
        <w:t>(vii)</w:t>
      </w:r>
      <w:r>
        <w:rPr>
          <w:color w:val="1F1F1F"/>
        </w:rPr>
        <w:tab/>
        <w:t xml:space="preserve">for a </w:t>
      </w:r>
      <w:r>
        <w:t xml:space="preserve">prescribed </w:t>
      </w:r>
      <w:r>
        <w:rPr>
          <w:color w:val="1F1F1F"/>
        </w:rPr>
        <w:t xml:space="preserve">authority </w:t>
      </w:r>
      <w:r>
        <w:t xml:space="preserve">specified in paragraph </w:t>
      </w:r>
      <w:r>
        <w:rPr>
          <w:color w:val="1F1F1F"/>
        </w:rPr>
        <w:t xml:space="preserve">(b)(vi) </w:t>
      </w:r>
      <w:r>
        <w:t>or</w:t>
      </w:r>
      <w:r w:rsidR="00FD230A">
        <w:t> </w:t>
      </w:r>
      <w:r>
        <w:rPr>
          <w:color w:val="1F1F1F"/>
        </w:rPr>
        <w:t>(vii)</w:t>
      </w:r>
      <w:r w:rsidR="00506239" w:rsidRPr="00FF0C98">
        <w:t>—</w:t>
      </w:r>
      <w:r>
        <w:rPr>
          <w:color w:val="1F1F1F"/>
        </w:rPr>
        <w:t xml:space="preserve">the chief </w:t>
      </w:r>
      <w:r>
        <w:t xml:space="preserve">executive officer of the </w:t>
      </w:r>
      <w:r>
        <w:rPr>
          <w:color w:val="1F1F1F"/>
        </w:rPr>
        <w:t xml:space="preserve">authority; </w:t>
      </w:r>
      <w:r>
        <w:t>and</w:t>
      </w:r>
    </w:p>
    <w:p w14:paraId="396BB9AF" w14:textId="136FC715" w:rsidR="000846C8" w:rsidRDefault="000846C8" w:rsidP="000846C8">
      <w:pPr>
        <w:pStyle w:val="Asubpara"/>
      </w:pPr>
      <w:r>
        <w:rPr>
          <w:color w:val="1F1F1F"/>
        </w:rPr>
        <w:tab/>
        <w:t>(viii)</w:t>
      </w:r>
      <w:r>
        <w:rPr>
          <w:color w:val="1F1F1F"/>
        </w:rPr>
        <w:tab/>
        <w:t>for</w:t>
      </w:r>
      <w:r>
        <w:rPr>
          <w:color w:val="1F1F1F"/>
          <w:spacing w:val="-10"/>
        </w:rPr>
        <w:t xml:space="preserve"> </w:t>
      </w:r>
      <w:r>
        <w:rPr>
          <w:color w:val="1F1F1F"/>
        </w:rPr>
        <w:t>a</w:t>
      </w:r>
      <w:r>
        <w:rPr>
          <w:color w:val="1F1F1F"/>
          <w:spacing w:val="-11"/>
        </w:rPr>
        <w:t xml:space="preserve"> </w:t>
      </w:r>
      <w:r>
        <w:rPr>
          <w:color w:val="1F1F1F"/>
        </w:rPr>
        <w:t xml:space="preserve">specialist </w:t>
      </w:r>
      <w:r>
        <w:t>medical</w:t>
      </w:r>
      <w:r>
        <w:rPr>
          <w:spacing w:val="3"/>
        </w:rPr>
        <w:t xml:space="preserve"> </w:t>
      </w:r>
      <w:r>
        <w:t>college</w:t>
      </w:r>
      <w:r>
        <w:rPr>
          <w:spacing w:val="-6"/>
        </w:rPr>
        <w:t xml:space="preserve"> </w:t>
      </w:r>
      <w:r>
        <w:t>specified</w:t>
      </w:r>
      <w:r>
        <w:rPr>
          <w:spacing w:val="-1"/>
        </w:rPr>
        <w:t xml:space="preserve"> </w:t>
      </w:r>
      <w:r>
        <w:t>in</w:t>
      </w:r>
      <w:r>
        <w:rPr>
          <w:spacing w:val="-6"/>
        </w:rPr>
        <w:t xml:space="preserve"> </w:t>
      </w:r>
      <w:r>
        <w:t>paragraph</w:t>
      </w:r>
      <w:r w:rsidR="00506239">
        <w:rPr>
          <w:spacing w:val="9"/>
        </w:rPr>
        <w:t> </w:t>
      </w:r>
      <w:r>
        <w:rPr>
          <w:spacing w:val="-2"/>
        </w:rPr>
        <w:t>(b)(viii)</w:t>
      </w:r>
      <w:r w:rsidR="00506239" w:rsidRPr="00FF0C98">
        <w:t>—</w:t>
      </w:r>
    </w:p>
    <w:p w14:paraId="74BF51DA" w14:textId="0895E0B2" w:rsidR="000846C8" w:rsidRDefault="000846C8" w:rsidP="000846C8">
      <w:pPr>
        <w:pStyle w:val="Asubsubpara"/>
        <w:rPr>
          <w:color w:val="1F1F1F"/>
          <w:spacing w:val="-5"/>
        </w:rPr>
      </w:pPr>
      <w:r>
        <w:rPr>
          <w:color w:val="1F1F1F"/>
        </w:rPr>
        <w:tab/>
        <w:t>(A)</w:t>
      </w:r>
      <w:r>
        <w:rPr>
          <w:color w:val="1F1F1F"/>
        </w:rPr>
        <w:tab/>
        <w:t>the</w:t>
      </w:r>
      <w:r>
        <w:rPr>
          <w:color w:val="1F1F1F"/>
          <w:spacing w:val="-5"/>
        </w:rPr>
        <w:t xml:space="preserve"> </w:t>
      </w:r>
      <w:r>
        <w:t>chief</w:t>
      </w:r>
      <w:r>
        <w:rPr>
          <w:spacing w:val="-2"/>
        </w:rPr>
        <w:t xml:space="preserve"> </w:t>
      </w:r>
      <w:r>
        <w:t>executive</w:t>
      </w:r>
      <w:r>
        <w:rPr>
          <w:spacing w:val="14"/>
        </w:rPr>
        <w:t xml:space="preserve"> </w:t>
      </w:r>
      <w:r>
        <w:t>officer</w:t>
      </w:r>
      <w:r>
        <w:rPr>
          <w:spacing w:val="4"/>
        </w:rPr>
        <w:t xml:space="preserve"> </w:t>
      </w:r>
      <w:r>
        <w:rPr>
          <w:color w:val="1F1F1F"/>
        </w:rPr>
        <w:t>of</w:t>
      </w:r>
      <w:r>
        <w:rPr>
          <w:color w:val="1F1F1F"/>
          <w:spacing w:val="-2"/>
        </w:rPr>
        <w:t xml:space="preserve"> </w:t>
      </w:r>
      <w:r>
        <w:rPr>
          <w:color w:val="1F1F1F"/>
        </w:rPr>
        <w:t>the</w:t>
      </w:r>
      <w:r>
        <w:rPr>
          <w:color w:val="1F1F1F"/>
          <w:spacing w:val="-4"/>
        </w:rPr>
        <w:t xml:space="preserve"> </w:t>
      </w:r>
      <w:r>
        <w:t xml:space="preserve">college; </w:t>
      </w:r>
      <w:r>
        <w:rPr>
          <w:color w:val="1F1F1F"/>
          <w:spacing w:val="-5"/>
        </w:rPr>
        <w:t>or</w:t>
      </w:r>
    </w:p>
    <w:p w14:paraId="3066B27D" w14:textId="4E265866" w:rsidR="00506239" w:rsidRDefault="00506239" w:rsidP="00506239">
      <w:pPr>
        <w:pStyle w:val="Asubsubpara"/>
      </w:pPr>
      <w:r>
        <w:rPr>
          <w:w w:val="105"/>
        </w:rPr>
        <w:tab/>
        <w:t>(B)</w:t>
      </w:r>
      <w:r>
        <w:rPr>
          <w:w w:val="105"/>
        </w:rPr>
        <w:tab/>
        <w:t>if there</w:t>
      </w:r>
      <w:r>
        <w:rPr>
          <w:spacing w:val="-14"/>
          <w:w w:val="105"/>
        </w:rPr>
        <w:t xml:space="preserve"> </w:t>
      </w:r>
      <w:r>
        <w:rPr>
          <w:w w:val="105"/>
        </w:rPr>
        <w:t>is</w:t>
      </w:r>
      <w:r>
        <w:rPr>
          <w:spacing w:val="-16"/>
          <w:w w:val="105"/>
        </w:rPr>
        <w:t xml:space="preserve"> </w:t>
      </w:r>
      <w:r>
        <w:rPr>
          <w:color w:val="070707"/>
          <w:w w:val="105"/>
        </w:rPr>
        <w:t>no</w:t>
      </w:r>
      <w:r>
        <w:rPr>
          <w:color w:val="070707"/>
          <w:spacing w:val="-20"/>
          <w:w w:val="105"/>
        </w:rPr>
        <w:t xml:space="preserve"> </w:t>
      </w:r>
      <w:r>
        <w:rPr>
          <w:w w:val="105"/>
        </w:rPr>
        <w:t>chief</w:t>
      </w:r>
      <w:r>
        <w:rPr>
          <w:spacing w:val="-18"/>
          <w:w w:val="105"/>
        </w:rPr>
        <w:t xml:space="preserve"> </w:t>
      </w:r>
      <w:r>
        <w:rPr>
          <w:w w:val="105"/>
        </w:rPr>
        <w:t>executive</w:t>
      </w:r>
      <w:r>
        <w:rPr>
          <w:spacing w:val="-13"/>
          <w:w w:val="105"/>
        </w:rPr>
        <w:t xml:space="preserve"> </w:t>
      </w:r>
      <w:r>
        <w:rPr>
          <w:w w:val="105"/>
        </w:rPr>
        <w:t>officer</w:t>
      </w:r>
      <w:r w:rsidRPr="00FF0C98">
        <w:t>—</w:t>
      </w:r>
      <w:r>
        <w:rPr>
          <w:w w:val="105"/>
        </w:rPr>
        <w:t>the</w:t>
      </w:r>
      <w:r>
        <w:rPr>
          <w:spacing w:val="-13"/>
          <w:w w:val="105"/>
        </w:rPr>
        <w:t xml:space="preserve"> </w:t>
      </w:r>
      <w:r>
        <w:rPr>
          <w:color w:val="070707"/>
          <w:w w:val="105"/>
        </w:rPr>
        <w:t>president</w:t>
      </w:r>
      <w:r>
        <w:rPr>
          <w:color w:val="070707"/>
          <w:spacing w:val="-6"/>
          <w:w w:val="105"/>
        </w:rPr>
        <w:t xml:space="preserve"> </w:t>
      </w:r>
      <w:r>
        <w:rPr>
          <w:w w:val="105"/>
        </w:rPr>
        <w:t>of</w:t>
      </w:r>
      <w:r>
        <w:rPr>
          <w:spacing w:val="-17"/>
          <w:w w:val="105"/>
        </w:rPr>
        <w:t xml:space="preserve"> </w:t>
      </w:r>
      <w:r>
        <w:rPr>
          <w:w w:val="105"/>
        </w:rPr>
        <w:t>the</w:t>
      </w:r>
      <w:r>
        <w:rPr>
          <w:spacing w:val="-14"/>
          <w:w w:val="105"/>
        </w:rPr>
        <w:t xml:space="preserve"> </w:t>
      </w:r>
      <w:r>
        <w:rPr>
          <w:color w:val="070707"/>
          <w:spacing w:val="-2"/>
          <w:w w:val="105"/>
        </w:rPr>
        <w:t>college.</w:t>
      </w:r>
    </w:p>
    <w:p w14:paraId="4F39FD00" w14:textId="48A0AF93" w:rsidR="00781A37" w:rsidRPr="00781A37" w:rsidRDefault="00781A37" w:rsidP="0033380A">
      <w:pPr>
        <w:pStyle w:val="aNote"/>
      </w:pPr>
      <w:r w:rsidRPr="00781A37">
        <w:rPr>
          <w:i/>
        </w:rPr>
        <w:t>Note</w:t>
      </w:r>
      <w:r w:rsidRPr="00781A37">
        <w:tab/>
        <w:t xml:space="preserve">As the Act applies only in relation to </w:t>
      </w:r>
      <w:r w:rsidR="00506239">
        <w:rPr>
          <w:color w:val="070707"/>
        </w:rPr>
        <w:t>the</w:t>
      </w:r>
      <w:r w:rsidR="00506239">
        <w:rPr>
          <w:color w:val="070707"/>
          <w:spacing w:val="-13"/>
        </w:rPr>
        <w:t xml:space="preserve"> </w:t>
      </w:r>
      <w:r w:rsidR="00506239">
        <w:rPr>
          <w:color w:val="161616"/>
        </w:rPr>
        <w:t>National</w:t>
      </w:r>
      <w:r w:rsidR="00506239">
        <w:rPr>
          <w:color w:val="161616"/>
          <w:spacing w:val="-7"/>
        </w:rPr>
        <w:t xml:space="preserve"> </w:t>
      </w:r>
      <w:r w:rsidR="00506239">
        <w:rPr>
          <w:color w:val="161616"/>
        </w:rPr>
        <w:t>Agency,</w:t>
      </w:r>
      <w:r w:rsidR="00506239">
        <w:rPr>
          <w:color w:val="161616"/>
          <w:spacing w:val="-5"/>
        </w:rPr>
        <w:t xml:space="preserve"> </w:t>
      </w:r>
      <w:r w:rsidR="00506239">
        <w:rPr>
          <w:color w:val="161616"/>
        </w:rPr>
        <w:t>the</w:t>
      </w:r>
      <w:r w:rsidR="00506239">
        <w:rPr>
          <w:color w:val="161616"/>
          <w:spacing w:val="-13"/>
        </w:rPr>
        <w:t xml:space="preserve"> </w:t>
      </w:r>
      <w:r w:rsidR="00506239">
        <w:rPr>
          <w:color w:val="161616"/>
        </w:rPr>
        <w:t xml:space="preserve">Agency Board, National Boards, accreditation authorities, entities appointed to conduct </w:t>
      </w:r>
      <w:r w:rsidR="00506239">
        <w:rPr>
          <w:color w:val="070707"/>
        </w:rPr>
        <w:t xml:space="preserve">certain </w:t>
      </w:r>
      <w:r w:rsidR="00506239">
        <w:rPr>
          <w:color w:val="161616"/>
        </w:rPr>
        <w:t xml:space="preserve">examinations or assessments and </w:t>
      </w:r>
      <w:r w:rsidR="00506239">
        <w:rPr>
          <w:color w:val="070707"/>
        </w:rPr>
        <w:t xml:space="preserve">specialist </w:t>
      </w:r>
      <w:r w:rsidR="00506239">
        <w:rPr>
          <w:color w:val="161616"/>
        </w:rPr>
        <w:t xml:space="preserve">medical colleges </w:t>
      </w:r>
      <w:r w:rsidR="00506239">
        <w:rPr>
          <w:color w:val="070707"/>
        </w:rPr>
        <w:t xml:space="preserve">in certain </w:t>
      </w:r>
      <w:r w:rsidR="00506239">
        <w:rPr>
          <w:color w:val="161616"/>
        </w:rPr>
        <w:t>circumstances</w:t>
      </w:r>
      <w:r w:rsidRPr="00781A37">
        <w:t>, certain provisions of the Act, including, for example, provisions providing for the Defence Force Ombudsman and Postal Industry Ombudsman do not apply.</w:t>
      </w:r>
    </w:p>
    <w:p w14:paraId="7EABC8D4" w14:textId="77777777" w:rsidR="00781A37" w:rsidRPr="009D3627" w:rsidRDefault="00781A37" w:rsidP="00781A37">
      <w:pPr>
        <w:pStyle w:val="AH5Sec"/>
      </w:pPr>
      <w:bookmarkStart w:id="38" w:name="_Toc126060082"/>
      <w:r w:rsidRPr="0005274B">
        <w:rPr>
          <w:rStyle w:val="CharSectNo"/>
        </w:rPr>
        <w:t>27</w:t>
      </w:r>
      <w:r>
        <w:tab/>
      </w:r>
      <w:r w:rsidRPr="00781A37">
        <w:t>Modifications relating to appointment of National Health Practitioner Ombudsman and staff</w:t>
      </w:r>
      <w:bookmarkEnd w:id="38"/>
    </w:p>
    <w:p w14:paraId="1F44796F" w14:textId="0694580E" w:rsidR="00781A37" w:rsidRPr="00C8634C" w:rsidRDefault="00781A37" w:rsidP="00781A37">
      <w:pPr>
        <w:pStyle w:val="Amainreturn"/>
      </w:pPr>
      <w:r w:rsidRPr="00C8634C">
        <w:t xml:space="preserve">The </w:t>
      </w:r>
      <w:hyperlink r:id="rId76" w:tooltip="Ombudsman Act 1976 (Cwlth)" w:history="1">
        <w:r w:rsidR="00E90CDD" w:rsidRPr="00E90CDD">
          <w:rPr>
            <w:rStyle w:val="charCitHyperlinkAbbrev"/>
          </w:rPr>
          <w:t>Ombudsman Act</w:t>
        </w:r>
      </w:hyperlink>
      <w:r w:rsidRPr="00C8634C">
        <w:t xml:space="preserve"> applies as if it were modified</w:t>
      </w:r>
      <w:r w:rsidR="00EB634E" w:rsidRPr="00C8634C">
        <w:t>—</w:t>
      </w:r>
    </w:p>
    <w:p w14:paraId="20F35A16" w14:textId="77777777" w:rsidR="00EB634E" w:rsidRPr="00C8634C" w:rsidRDefault="00EB634E" w:rsidP="00EB634E">
      <w:pPr>
        <w:pStyle w:val="Apara"/>
      </w:pPr>
      <w:r w:rsidRPr="00C8634C">
        <w:tab/>
        <w:t>(a)</w:t>
      </w:r>
      <w:r w:rsidRPr="00C8634C">
        <w:tab/>
        <w:t>so that the provisions of the Act providing for the appointment of the Ombudsman and the conditions of service of the Ombudsman (other than the provisions providing for the appointment of an acting Ombudsman) do not apply; and</w:t>
      </w:r>
    </w:p>
    <w:p w14:paraId="32D3D1C3" w14:textId="77777777" w:rsidR="00EB634E" w:rsidRPr="00C8634C" w:rsidRDefault="00EB634E" w:rsidP="00EB634E">
      <w:pPr>
        <w:pStyle w:val="Apara"/>
      </w:pPr>
      <w:r w:rsidRPr="00C8634C">
        <w:tab/>
        <w:t>(b)</w:t>
      </w:r>
      <w:r w:rsidRPr="00C8634C">
        <w:tab/>
        <w:t>so that the provisions of the Act providing for the appointment of a deputy Ombudsman do not apply; and</w:t>
      </w:r>
    </w:p>
    <w:p w14:paraId="03230288" w14:textId="77777777" w:rsidR="00EB634E" w:rsidRPr="00C8634C" w:rsidRDefault="00EB634E" w:rsidP="00EB634E">
      <w:pPr>
        <w:pStyle w:val="Apara"/>
      </w:pPr>
      <w:r w:rsidRPr="00C8634C">
        <w:tab/>
        <w:t>(c)</w:t>
      </w:r>
      <w:r w:rsidRPr="00C8634C">
        <w:tab/>
        <w:t>so that the provisions of the Act relating to the removal and retirement of the Ombudsman on the grounds of invalidity do not apply; and</w:t>
      </w:r>
    </w:p>
    <w:p w14:paraId="7124C2F7" w14:textId="77777777" w:rsidR="00EB634E" w:rsidRPr="00C8634C" w:rsidRDefault="00EB634E" w:rsidP="00EB634E">
      <w:pPr>
        <w:pStyle w:val="Apara"/>
      </w:pPr>
      <w:r w:rsidRPr="00C8634C">
        <w:lastRenderedPageBreak/>
        <w:tab/>
        <w:t>(d)</w:t>
      </w:r>
      <w:r w:rsidRPr="00C8634C">
        <w:tab/>
        <w:t>to provide that the National Health Practitioner Ombudsman is appointed with the remuneration, and on the terms and conditions, decided by the Ministerial Council; and</w:t>
      </w:r>
    </w:p>
    <w:p w14:paraId="2A587A57" w14:textId="77777777" w:rsidR="009D3627" w:rsidRPr="00C8634C" w:rsidRDefault="00EB634E" w:rsidP="00262176">
      <w:pPr>
        <w:pStyle w:val="Apara"/>
      </w:pPr>
      <w:r w:rsidRPr="00C8634C">
        <w:tab/>
        <w:t>(e)</w:t>
      </w:r>
      <w:r w:rsidRPr="00C8634C">
        <w:tab/>
        <w:t>so that the National Health Practitioner Ombudsman may—</w:t>
      </w:r>
    </w:p>
    <w:p w14:paraId="1F5A28B6" w14:textId="77777777" w:rsidR="00EB634E" w:rsidRPr="00C8634C" w:rsidRDefault="00EB634E" w:rsidP="00EB634E">
      <w:pPr>
        <w:pStyle w:val="Asubpara"/>
      </w:pPr>
      <w:r w:rsidRPr="00C8634C">
        <w:tab/>
        <w:t>(</w:t>
      </w:r>
      <w:proofErr w:type="spellStart"/>
      <w:r w:rsidRPr="00C8634C">
        <w:t>i</w:t>
      </w:r>
      <w:proofErr w:type="spellEnd"/>
      <w:r w:rsidRPr="00C8634C">
        <w:t>)</w:t>
      </w:r>
      <w:r w:rsidRPr="00C8634C">
        <w:tab/>
        <w:t>be suspended from office by the Ministerial Council without the need for a statement of the grounds of the suspension to be laid before a relevant Parliament; and</w:t>
      </w:r>
    </w:p>
    <w:p w14:paraId="60D87E12" w14:textId="77777777" w:rsidR="009D3627" w:rsidRPr="00C8634C" w:rsidRDefault="00EB634E" w:rsidP="00EB634E">
      <w:pPr>
        <w:pStyle w:val="Asubpara"/>
      </w:pPr>
      <w:r w:rsidRPr="00C8634C">
        <w:tab/>
        <w:t>(ii)</w:t>
      </w:r>
      <w:r w:rsidRPr="00C8634C">
        <w:tab/>
        <w:t>be removed from office by the Ministerial Council on the ground of misbehaviour or physical or mental incapacity without the need for an address being presented to a relevant Parliament; and</w:t>
      </w:r>
    </w:p>
    <w:p w14:paraId="6C695BF7" w14:textId="227879DA" w:rsidR="00781A37" w:rsidRPr="00C8634C" w:rsidRDefault="00EB634E" w:rsidP="00262176">
      <w:pPr>
        <w:pStyle w:val="Apara"/>
      </w:pPr>
      <w:r w:rsidRPr="00C8634C">
        <w:tab/>
        <w:t>(f)</w:t>
      </w:r>
      <w:r w:rsidRPr="00C8634C">
        <w:tab/>
        <w:t>to provide that the National Health Practitioner Ombudsman may, for the purposes of performing the Ombudsman</w:t>
      </w:r>
      <w:r w:rsidR="001A745E">
        <w:t>’</w:t>
      </w:r>
      <w:r w:rsidRPr="00C8634C">
        <w:t>s functions or powers</w:t>
      </w:r>
      <w:r w:rsidR="00C8634C" w:rsidRPr="00C8634C">
        <w:t>—</w:t>
      </w:r>
    </w:p>
    <w:p w14:paraId="20FA145C" w14:textId="77777777" w:rsidR="00781A37" w:rsidRPr="00C8634C" w:rsidRDefault="00C8634C" w:rsidP="00C8634C">
      <w:pPr>
        <w:pStyle w:val="Asubpara"/>
      </w:pPr>
      <w:r w:rsidRPr="00C8634C">
        <w:tab/>
        <w:t>(</w:t>
      </w:r>
      <w:proofErr w:type="spellStart"/>
      <w:r w:rsidRPr="00C8634C">
        <w:t>i</w:t>
      </w:r>
      <w:proofErr w:type="spellEnd"/>
      <w:r w:rsidRPr="00C8634C">
        <w:t>)</w:t>
      </w:r>
      <w:r w:rsidRPr="00C8634C">
        <w:tab/>
        <w:t>employ staff in a way the Ombudsman considers appropriate; and</w:t>
      </w:r>
    </w:p>
    <w:p w14:paraId="34EBCA31" w14:textId="77777777" w:rsidR="00C8634C" w:rsidRPr="00C8634C" w:rsidRDefault="00C8634C" w:rsidP="00C8634C">
      <w:pPr>
        <w:pStyle w:val="Asubpara"/>
      </w:pPr>
      <w:r w:rsidRPr="00C8634C">
        <w:rPr>
          <w:noProof/>
          <w:lang w:eastAsia="en-AU"/>
        </w:rPr>
        <mc:AlternateContent>
          <mc:Choice Requires="wps">
            <w:drawing>
              <wp:anchor distT="0" distB="0" distL="114300" distR="114300" simplePos="0" relativeHeight="251656192" behindDoc="0" locked="0" layoutInCell="1" allowOverlap="1" wp14:anchorId="613D3CC1" wp14:editId="0550945B">
                <wp:simplePos x="0" y="0"/>
                <wp:positionH relativeFrom="page">
                  <wp:posOffset>6137910</wp:posOffset>
                </wp:positionH>
                <wp:positionV relativeFrom="paragraph">
                  <wp:posOffset>760730</wp:posOffset>
                </wp:positionV>
                <wp:extent cx="0" cy="0"/>
                <wp:effectExtent l="13335" t="605155" r="5715" b="6134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5B639" id="Straight Connector 1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3pt,59.9pt" to="483.3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" strokeweight=".1271mm">
                <w10:wrap anchorx="page"/>
              </v:line>
            </w:pict>
          </mc:Fallback>
        </mc:AlternateContent>
      </w:r>
      <w:r w:rsidRPr="00C8634C">
        <w:tab/>
        <w:t>(ii)</w:t>
      </w:r>
      <w:r w:rsidRPr="00C8634C">
        <w:tab/>
        <w:t>engage contractors or consultants in a way the Ombudsman considers appropriate; and</w:t>
      </w:r>
    </w:p>
    <w:p w14:paraId="54B87930" w14:textId="77777777" w:rsidR="00C8634C" w:rsidRPr="00C8634C" w:rsidRDefault="00C8634C" w:rsidP="00C8634C">
      <w:pPr>
        <w:pStyle w:val="Asubpara"/>
      </w:pPr>
      <w:r w:rsidRPr="00C8634C">
        <w:tab/>
        <w:t>(iii)</w:t>
      </w:r>
      <w:r w:rsidRPr="00C8634C">
        <w:tab/>
        <w:t>enter into arrangements with another entity relating to the provision of staff or other resources by that entity to the Ombudsman; and</w:t>
      </w:r>
    </w:p>
    <w:p w14:paraId="440E19E7" w14:textId="77777777" w:rsidR="00C8634C" w:rsidRPr="00C8634C" w:rsidRDefault="00C8634C" w:rsidP="00C8634C">
      <w:pPr>
        <w:pStyle w:val="Asubpara"/>
        <w:rPr>
          <w:color w:val="313131"/>
          <w:w w:val="105"/>
          <w:sz w:val="23"/>
        </w:rPr>
      </w:pPr>
      <w:r w:rsidRPr="00C8634C">
        <w:tab/>
        <w:t>(iv)</w:t>
      </w:r>
      <w:r w:rsidRPr="00C8634C">
        <w:tab/>
        <w:t>delegate all or any of the functions or powers to any person the Ombudsman considers appropriate.</w:t>
      </w:r>
    </w:p>
    <w:p w14:paraId="6C04893C" w14:textId="77777777" w:rsidR="003B6E7A" w:rsidRPr="003B6E7A" w:rsidRDefault="003B6E7A" w:rsidP="003B6E7A">
      <w:pPr>
        <w:pStyle w:val="AH5Sec"/>
      </w:pPr>
      <w:bookmarkStart w:id="39" w:name="_Toc126060083"/>
      <w:r w:rsidRPr="0005274B">
        <w:rPr>
          <w:rStyle w:val="CharSectNo"/>
        </w:rPr>
        <w:t>28</w:t>
      </w:r>
      <w:r>
        <w:tab/>
      </w:r>
      <w:r w:rsidRPr="003B6E7A">
        <w:t>Modifications about financial matters</w:t>
      </w:r>
      <w:bookmarkEnd w:id="39"/>
    </w:p>
    <w:p w14:paraId="0511A63B" w14:textId="7A77CBC1" w:rsidR="003B6E7A" w:rsidRPr="004E0CE4" w:rsidRDefault="003B6E7A" w:rsidP="003B6E7A">
      <w:pPr>
        <w:pStyle w:val="Amainreturn"/>
      </w:pPr>
      <w:r w:rsidRPr="004E0CE4">
        <w:t xml:space="preserve">The </w:t>
      </w:r>
      <w:hyperlink r:id="rId77" w:tooltip="Ombudsman Act 1976 (Cwlth)" w:history="1">
        <w:r w:rsidR="00E90CDD" w:rsidRPr="00E90CDD">
          <w:rPr>
            <w:rStyle w:val="charCitHyperlinkAbbrev"/>
          </w:rPr>
          <w:t>Ombudsman Act</w:t>
        </w:r>
      </w:hyperlink>
      <w:r w:rsidRPr="004E0CE4">
        <w:t xml:space="preserve"> applies as if it were modified to provide that the National Health Practitioner Ombudsman must—</w:t>
      </w:r>
    </w:p>
    <w:p w14:paraId="1122DA69" w14:textId="3D8886A8" w:rsidR="003B6E7A" w:rsidRPr="004E0CE4" w:rsidRDefault="003B6E7A" w:rsidP="003B6E7A">
      <w:pPr>
        <w:pStyle w:val="Apara"/>
      </w:pPr>
      <w:r w:rsidRPr="004E0CE4">
        <w:tab/>
        <w:t>(a)</w:t>
      </w:r>
      <w:r w:rsidRPr="004E0CE4">
        <w:tab/>
        <w:t>ensure the Ombudsman</w:t>
      </w:r>
      <w:r w:rsidR="001A745E">
        <w:t>’</w:t>
      </w:r>
      <w:r w:rsidRPr="004E0CE4">
        <w:t>s operations are carried out efficiently, effectively and economically; and</w:t>
      </w:r>
    </w:p>
    <w:p w14:paraId="0121B1BC" w14:textId="77777777" w:rsidR="003B6E7A" w:rsidRPr="004E0CE4" w:rsidRDefault="003B6E7A" w:rsidP="003B6E7A">
      <w:pPr>
        <w:pStyle w:val="Apara"/>
      </w:pPr>
      <w:r w:rsidRPr="004E0CE4">
        <w:rPr>
          <w:noProof/>
          <w:lang w:eastAsia="en-AU"/>
        </w:rPr>
        <w:lastRenderedPageBreak/>
        <mc:AlternateContent>
          <mc:Choice Requires="wps">
            <w:drawing>
              <wp:anchor distT="0" distB="0" distL="114300" distR="114300" simplePos="0" relativeHeight="251661312" behindDoc="0" locked="0" layoutInCell="1" allowOverlap="1" wp14:anchorId="7F580B2C" wp14:editId="6FB185F3">
                <wp:simplePos x="0" y="0"/>
                <wp:positionH relativeFrom="page">
                  <wp:posOffset>6119495</wp:posOffset>
                </wp:positionH>
                <wp:positionV relativeFrom="paragraph">
                  <wp:posOffset>1136650</wp:posOffset>
                </wp:positionV>
                <wp:extent cx="0" cy="0"/>
                <wp:effectExtent l="13970" t="794385" r="5080" b="7931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46F21"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89.5pt" to="48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" strokeweight=".1271mm">
                <w10:wrap anchorx="page"/>
              </v:line>
            </w:pict>
          </mc:Fallback>
        </mc:AlternateContent>
      </w:r>
      <w:r w:rsidRPr="004E0CE4">
        <w:tab/>
        <w:t>(b)</w:t>
      </w:r>
      <w:r w:rsidRPr="004E0CE4">
        <w:tab/>
        <w:t xml:space="preserve">keep proper books and records in relation </w:t>
      </w:r>
      <w:r w:rsidR="00833160">
        <w:t xml:space="preserve">to the </w:t>
      </w:r>
      <w:r w:rsidRPr="004E0CE4">
        <w:t>funds held by the Ombudsman; and</w:t>
      </w:r>
    </w:p>
    <w:p w14:paraId="04AC26A2" w14:textId="77777777" w:rsidR="003B6E7A" w:rsidRPr="004E0CE4" w:rsidRDefault="003B6E7A" w:rsidP="003B6E7A">
      <w:pPr>
        <w:pStyle w:val="Apara"/>
      </w:pPr>
      <w:r w:rsidRPr="004E0CE4">
        <w:tab/>
        <w:t>(c)</w:t>
      </w:r>
      <w:r w:rsidRPr="004E0CE4">
        <w:tab/>
        <w:t xml:space="preserve">ensure expenditure is made from the funds held by the Ombudsman only for lawful purposes and, as far as </w:t>
      </w:r>
      <w:r w:rsidR="0046531C">
        <w:t>possible</w:t>
      </w:r>
      <w:r w:rsidRPr="004E0CE4">
        <w:t>, reasonable value is obtained for amounts expended from the funds; and</w:t>
      </w:r>
    </w:p>
    <w:p w14:paraId="5B52C435" w14:textId="2F60903E" w:rsidR="003B6E7A" w:rsidRPr="004E0CE4" w:rsidRDefault="003B6E7A" w:rsidP="003B6E7A">
      <w:pPr>
        <w:pStyle w:val="Apara"/>
      </w:pPr>
      <w:r w:rsidRPr="004E0CE4">
        <w:tab/>
        <w:t>(d)</w:t>
      </w:r>
      <w:r w:rsidRPr="004E0CE4">
        <w:tab/>
        <w:t>ensure the Ombudsman</w:t>
      </w:r>
      <w:r w:rsidR="001A745E">
        <w:t>’</w:t>
      </w:r>
      <w:r w:rsidRPr="004E0CE4">
        <w:t xml:space="preserve"> s procedures, including internal control procedures, afford adequate safeguards with respect to—</w:t>
      </w:r>
    </w:p>
    <w:p w14:paraId="113E02CD" w14:textId="77777777" w:rsidR="003B6E7A" w:rsidRPr="004E0CE4" w:rsidRDefault="003B6E7A" w:rsidP="003B6E7A">
      <w:pPr>
        <w:pStyle w:val="Asubpara"/>
      </w:pPr>
      <w:r w:rsidRPr="004E0CE4">
        <w:rPr>
          <w:noProof/>
          <w:lang w:eastAsia="en-AU"/>
        </w:rPr>
        <mc:AlternateContent>
          <mc:Choice Requires="wps">
            <w:drawing>
              <wp:anchor distT="0" distB="0" distL="114300" distR="114300" simplePos="0" relativeHeight="251665408" behindDoc="0" locked="0" layoutInCell="1" allowOverlap="1" wp14:anchorId="086CBBEF" wp14:editId="4E726EA7">
                <wp:simplePos x="0" y="0"/>
                <wp:positionH relativeFrom="page">
                  <wp:posOffset>6101080</wp:posOffset>
                </wp:positionH>
                <wp:positionV relativeFrom="paragraph">
                  <wp:posOffset>1076325</wp:posOffset>
                </wp:positionV>
                <wp:extent cx="0" cy="0"/>
                <wp:effectExtent l="5080" t="586105" r="13970" b="5861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09665"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84.75pt" to="480.4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" strokeweight=".1271mm">
                <w10:wrap anchorx="page"/>
              </v:line>
            </w:pict>
          </mc:Fallback>
        </mc:AlternateContent>
      </w:r>
      <w:r w:rsidR="004E0CE4" w:rsidRPr="004E0CE4">
        <w:tab/>
        <w:t>(</w:t>
      </w:r>
      <w:proofErr w:type="spellStart"/>
      <w:r w:rsidR="004E0CE4" w:rsidRPr="004E0CE4">
        <w:t>i</w:t>
      </w:r>
      <w:proofErr w:type="spellEnd"/>
      <w:r w:rsidR="004E0CE4" w:rsidRPr="004E0CE4">
        <w:t>)</w:t>
      </w:r>
      <w:r w:rsidR="004E0CE4" w:rsidRPr="004E0CE4">
        <w:tab/>
      </w:r>
      <w:r w:rsidRPr="004E0CE4">
        <w:t>the correctness, regularity and propriety of payments made from the funds held by the Ombudsman; and</w:t>
      </w:r>
    </w:p>
    <w:p w14:paraId="12FE2906" w14:textId="77777777" w:rsidR="003B6E7A" w:rsidRPr="004E0CE4" w:rsidRDefault="004E0CE4" w:rsidP="003B6E7A">
      <w:pPr>
        <w:pStyle w:val="Asubpara"/>
      </w:pPr>
      <w:r w:rsidRPr="004E0CE4">
        <w:tab/>
        <w:t>(ii)</w:t>
      </w:r>
      <w:r w:rsidRPr="004E0CE4">
        <w:tab/>
      </w:r>
      <w:r w:rsidR="003B6E7A" w:rsidRPr="004E0CE4">
        <w:t>receiving and accounting for payments made to the Ombudsman;</w:t>
      </w:r>
      <w:r w:rsidRPr="004E0CE4">
        <w:t xml:space="preserve"> </w:t>
      </w:r>
      <w:r w:rsidR="003B6E7A" w:rsidRPr="004E0CE4">
        <w:t>and</w:t>
      </w:r>
    </w:p>
    <w:p w14:paraId="3B7887A6" w14:textId="77777777" w:rsidR="003B6E7A" w:rsidRPr="004E0CE4" w:rsidRDefault="004E0CE4" w:rsidP="003B6E7A">
      <w:pPr>
        <w:pStyle w:val="Asubpara"/>
      </w:pPr>
      <w:r w:rsidRPr="004E0CE4">
        <w:tab/>
        <w:t>(iii)</w:t>
      </w:r>
      <w:r w:rsidRPr="004E0CE4">
        <w:tab/>
      </w:r>
      <w:r w:rsidR="003B6E7A" w:rsidRPr="004E0CE4">
        <w:t>prevention of fraud or mistake; and</w:t>
      </w:r>
    </w:p>
    <w:p w14:paraId="19F8B530" w14:textId="77777777" w:rsidR="003B6E7A" w:rsidRPr="004E0CE4" w:rsidRDefault="004E0CE4" w:rsidP="009540FA">
      <w:pPr>
        <w:pStyle w:val="Apara"/>
        <w:keepLines/>
      </w:pPr>
      <w:r w:rsidRPr="004E0CE4">
        <w:tab/>
        <w:t>(e)</w:t>
      </w:r>
      <w:r w:rsidRPr="004E0CE4">
        <w:tab/>
        <w:t>take any action necessary to ensure the preparation of accurate financial statements in accordance with Australian Accounting Standards for inclusion in the ann</w:t>
      </w:r>
      <w:r w:rsidR="009540FA">
        <w:t>ual report mentioned in section </w:t>
      </w:r>
      <w:r w:rsidRPr="004E0CE4">
        <w:t>29; and</w:t>
      </w:r>
    </w:p>
    <w:p w14:paraId="754BA9A8" w14:textId="77777777" w:rsidR="004E0CE4" w:rsidRPr="004E0CE4" w:rsidRDefault="004E0CE4" w:rsidP="004E0CE4">
      <w:pPr>
        <w:pStyle w:val="Apara"/>
      </w:pPr>
      <w:r w:rsidRPr="004E0CE4">
        <w:tab/>
        <w:t>(f)</w:t>
      </w:r>
      <w:r w:rsidRPr="004E0CE4">
        <w:tab/>
        <w:t>take any action necessary to facilitate the audit of the financial statements; and</w:t>
      </w:r>
    </w:p>
    <w:p w14:paraId="72B88D36" w14:textId="77777777" w:rsidR="004E0CE4" w:rsidRPr="004E0CE4" w:rsidRDefault="004E0CE4" w:rsidP="004E0CE4">
      <w:pPr>
        <w:pStyle w:val="Apara"/>
      </w:pPr>
      <w:r w:rsidRPr="004E0CE4">
        <w:tab/>
        <w:t>(g)</w:t>
      </w:r>
      <w:r w:rsidRPr="004E0CE4">
        <w:tab/>
        <w:t>arrange for any further audit by a qualified person of records kept by the Ombudsman in relation to the funds held by the Ombudsman, if directed to do so by the Ministerial Council.</w:t>
      </w:r>
    </w:p>
    <w:p w14:paraId="2D0E4223" w14:textId="77777777" w:rsidR="004C0E4C" w:rsidRPr="00123954" w:rsidRDefault="004C0E4C" w:rsidP="004C0E4C">
      <w:pPr>
        <w:pStyle w:val="AH5Sec"/>
      </w:pPr>
      <w:bookmarkStart w:id="40" w:name="_Toc126060084"/>
      <w:r w:rsidRPr="0005274B">
        <w:rPr>
          <w:rStyle w:val="CharSectNo"/>
        </w:rPr>
        <w:t>29</w:t>
      </w:r>
      <w:r>
        <w:tab/>
      </w:r>
      <w:r w:rsidRPr="00123954">
        <w:t>Modifications about financial matters</w:t>
      </w:r>
      <w:bookmarkEnd w:id="40"/>
    </w:p>
    <w:p w14:paraId="170BF363" w14:textId="414608CB" w:rsidR="004C0E4C" w:rsidRPr="004430C5" w:rsidRDefault="004C0E4C" w:rsidP="004C0E4C">
      <w:pPr>
        <w:pStyle w:val="Amainreturn"/>
      </w:pPr>
      <w:r w:rsidRPr="004430C5">
        <w:t xml:space="preserve">The </w:t>
      </w:r>
      <w:hyperlink r:id="rId78" w:tooltip="Ombudsman Act 1976 (Cwlth)" w:history="1">
        <w:r w:rsidR="00E90CDD" w:rsidRPr="00E90CDD">
          <w:rPr>
            <w:rStyle w:val="charCitHyperlinkAbbrev"/>
          </w:rPr>
          <w:t>Ombudsman Act</w:t>
        </w:r>
      </w:hyperlink>
      <w:r w:rsidRPr="004430C5">
        <w:t xml:space="preserve"> applies as if it were modified to provide that—</w:t>
      </w:r>
    </w:p>
    <w:p w14:paraId="4084D90F" w14:textId="77777777" w:rsidR="004C0E4C" w:rsidRPr="00123954" w:rsidRDefault="004C0E4C" w:rsidP="004C0E4C">
      <w:pPr>
        <w:pStyle w:val="Apara"/>
      </w:pPr>
      <w:r w:rsidRPr="00123954">
        <w:tab/>
        <w:t>(a)</w:t>
      </w:r>
      <w:r w:rsidRPr="00123954">
        <w:tab/>
        <w:t>the National Health Practitioner Ombudsman must, within 3 months after the end of each financial year, submit an annual report for the financial year to the Ministerial Council; and</w:t>
      </w:r>
    </w:p>
    <w:p w14:paraId="4387E1DA" w14:textId="77777777" w:rsidR="004C0E4C" w:rsidRPr="00123954" w:rsidRDefault="004C0E4C" w:rsidP="00AC0900">
      <w:pPr>
        <w:pStyle w:val="Apara"/>
        <w:keepNext/>
      </w:pPr>
      <w:r w:rsidRPr="00123954">
        <w:lastRenderedPageBreak/>
        <w:tab/>
        <w:t>(b)</w:t>
      </w:r>
      <w:r w:rsidRPr="00123954">
        <w:tab/>
        <w:t>the annual report must include—</w:t>
      </w:r>
    </w:p>
    <w:p w14:paraId="4EF03406" w14:textId="77777777" w:rsidR="009D3627" w:rsidRPr="00123954" w:rsidRDefault="00123954" w:rsidP="00123954">
      <w:pPr>
        <w:pStyle w:val="Asubpara"/>
      </w:pPr>
      <w:r w:rsidRPr="00123954">
        <w:tab/>
        <w:t>(</w:t>
      </w:r>
      <w:proofErr w:type="spellStart"/>
      <w:r w:rsidRPr="00123954">
        <w:t>i</w:t>
      </w:r>
      <w:proofErr w:type="spellEnd"/>
      <w:r w:rsidRPr="00123954">
        <w:t>)</w:t>
      </w:r>
      <w:r w:rsidRPr="00123954">
        <w:tab/>
        <w:t>a financial statement for the period to which the report relates that—</w:t>
      </w:r>
    </w:p>
    <w:p w14:paraId="70089D1F" w14:textId="77777777" w:rsidR="00123954" w:rsidRPr="00123954" w:rsidRDefault="00123954" w:rsidP="00123954">
      <w:pPr>
        <w:pStyle w:val="Asubsubpara"/>
      </w:pPr>
      <w:r w:rsidRPr="00123954">
        <w:tab/>
        <w:t>(A)</w:t>
      </w:r>
      <w:r w:rsidRPr="00123954">
        <w:tab/>
        <w:t>has been prepared in accordance with Australian Accounting Standards; and</w:t>
      </w:r>
    </w:p>
    <w:p w14:paraId="1580B164" w14:textId="77777777" w:rsidR="00123954" w:rsidRDefault="00123954" w:rsidP="00123954">
      <w:pPr>
        <w:pStyle w:val="Asubsubpara"/>
      </w:pPr>
      <w:r w:rsidRPr="00123954">
        <w:tab/>
        <w:t>(B)</w:t>
      </w:r>
      <w:r w:rsidRPr="00123954">
        <w:tab/>
        <w:t>has been audited by the Auditor-General (however described) of a State or Territory, or an auditor employed, appointed or otherwise engaged by an Auditor-General; and</w:t>
      </w:r>
    </w:p>
    <w:p w14:paraId="0521F803" w14:textId="3D158CF4" w:rsidR="00123954" w:rsidRDefault="001C7C3F" w:rsidP="00123954">
      <w:pPr>
        <w:pStyle w:val="Asubpara"/>
      </w:pPr>
      <w:r>
        <w:tab/>
        <w:t>(ii)</w:t>
      </w:r>
      <w:r w:rsidRPr="001C7C3F">
        <w:tab/>
        <w:t>a report about the performance of the Ombudsman</w:t>
      </w:r>
      <w:r w:rsidR="001A745E">
        <w:t>’</w:t>
      </w:r>
      <w:r w:rsidRPr="001C7C3F">
        <w:t>s functions under the Act during the period to which the report relates; and</w:t>
      </w:r>
    </w:p>
    <w:p w14:paraId="033444CA" w14:textId="77777777" w:rsidR="001C7C3F" w:rsidRDefault="001C7C3F" w:rsidP="001C7C3F">
      <w:pPr>
        <w:pStyle w:val="Apara"/>
      </w:pPr>
      <w:r w:rsidRPr="001C7C3F">
        <w:tab/>
        <w:t>(c)</w:t>
      </w:r>
      <w:r w:rsidRPr="001C7C3F">
        <w:tab/>
        <w:t>each member of the Ministerial Council must lay a copy of the annual report before each House of the Parliament of the jurisdiction the member represents.</w:t>
      </w:r>
    </w:p>
    <w:p w14:paraId="073FA79E" w14:textId="77777777" w:rsidR="004430C5" w:rsidRPr="00123954" w:rsidRDefault="004430C5" w:rsidP="004430C5">
      <w:pPr>
        <w:pStyle w:val="AH5Sec"/>
      </w:pPr>
      <w:bookmarkStart w:id="41" w:name="_Toc126060085"/>
      <w:r w:rsidRPr="0005274B">
        <w:rPr>
          <w:rStyle w:val="CharSectNo"/>
        </w:rPr>
        <w:t>30</w:t>
      </w:r>
      <w:r>
        <w:tab/>
      </w:r>
      <w:r w:rsidRPr="004430C5">
        <w:t>Miscellaneous modifications</w:t>
      </w:r>
      <w:bookmarkEnd w:id="41"/>
    </w:p>
    <w:p w14:paraId="300E0EA6" w14:textId="505CD7EA" w:rsidR="004430C5" w:rsidRPr="004430C5" w:rsidRDefault="004430C5" w:rsidP="004430C5">
      <w:pPr>
        <w:pStyle w:val="Amainreturn"/>
      </w:pPr>
      <w:r w:rsidRPr="004430C5">
        <w:t xml:space="preserve">The </w:t>
      </w:r>
      <w:hyperlink r:id="rId79" w:tooltip="Ombudsman Act 1976 (Cwlth)" w:history="1">
        <w:r w:rsidR="00E90CDD" w:rsidRPr="00E90CDD">
          <w:rPr>
            <w:rStyle w:val="charCitHyperlinkAbbrev"/>
          </w:rPr>
          <w:t>Ombudsman Act</w:t>
        </w:r>
      </w:hyperlink>
      <w:r w:rsidRPr="004430C5">
        <w:t xml:space="preserve"> applies—</w:t>
      </w:r>
    </w:p>
    <w:p w14:paraId="2654D442" w14:textId="77777777" w:rsidR="004430C5" w:rsidRPr="004430C5" w:rsidRDefault="004430C5" w:rsidP="004430C5">
      <w:pPr>
        <w:pStyle w:val="Apara"/>
      </w:pPr>
      <w:r w:rsidRPr="004430C5">
        <w:tab/>
        <w:t>(a)</w:t>
      </w:r>
      <w:r w:rsidRPr="004430C5">
        <w:tab/>
        <w:t>as if it were modified so that provisions of the Act relating to the Integrity Commissioner do not apply; and</w:t>
      </w:r>
    </w:p>
    <w:p w14:paraId="1F5FAA07" w14:textId="282FE221" w:rsidR="004430C5" w:rsidRPr="004430C5" w:rsidRDefault="004430C5" w:rsidP="004430C5">
      <w:pPr>
        <w:pStyle w:val="Apara"/>
      </w:pPr>
      <w:r w:rsidRPr="004430C5">
        <w:rPr>
          <w:noProof/>
          <w:lang w:eastAsia="en-AU"/>
        </w:rPr>
        <mc:AlternateContent>
          <mc:Choice Requires="wps">
            <w:drawing>
              <wp:anchor distT="0" distB="0" distL="114300" distR="114300" simplePos="0" relativeHeight="251669504" behindDoc="0" locked="0" layoutInCell="1" allowOverlap="1" wp14:anchorId="170BEAAA" wp14:editId="3F36481C">
                <wp:simplePos x="0" y="0"/>
                <wp:positionH relativeFrom="page">
                  <wp:posOffset>6142355</wp:posOffset>
                </wp:positionH>
                <wp:positionV relativeFrom="paragraph">
                  <wp:posOffset>845820</wp:posOffset>
                </wp:positionV>
                <wp:extent cx="0" cy="0"/>
                <wp:effectExtent l="8255" t="641350" r="10795" b="642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5C0B"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65pt,66.6pt" to="483.6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" strokeweight=".25428mm">
                <w10:wrap anchorx="page"/>
              </v:line>
            </w:pict>
          </mc:Fallback>
        </mc:AlternateContent>
      </w:r>
      <w:r w:rsidRPr="004430C5">
        <w:tab/>
        <w:t>(b)</w:t>
      </w:r>
      <w:r w:rsidRPr="004430C5">
        <w:tab/>
        <w:t xml:space="preserve">as if the requirement to give a report under the </w:t>
      </w:r>
      <w:hyperlink r:id="rId80" w:tooltip="Act 2013 No 123 (Cwlth)" w:history="1">
        <w:r w:rsidR="00987B63" w:rsidRPr="00987B63">
          <w:rPr>
            <w:rStyle w:val="charCitHyperlinkItal"/>
          </w:rPr>
          <w:t>Public Governance, Performance and Accountability Act 2013</w:t>
        </w:r>
      </w:hyperlink>
      <w:r w:rsidRPr="004430C5">
        <w:t>, section 46 does not apply; and</w:t>
      </w:r>
    </w:p>
    <w:p w14:paraId="340A99A9" w14:textId="77777777" w:rsidR="004430C5" w:rsidRPr="00C167CC" w:rsidRDefault="004430C5" w:rsidP="004430C5">
      <w:pPr>
        <w:pStyle w:val="Apara"/>
      </w:pPr>
      <w:r w:rsidRPr="00C167CC">
        <w:tab/>
        <w:t>(c)</w:t>
      </w:r>
      <w:r w:rsidRPr="00C167CC">
        <w:tab/>
        <w:t>as if the requirement to observe confidentiality under the Act—</w:t>
      </w:r>
    </w:p>
    <w:p w14:paraId="15B5B2B0" w14:textId="77777777" w:rsidR="002944A7" w:rsidRPr="00C167CC" w:rsidRDefault="002944A7" w:rsidP="002944A7">
      <w:pPr>
        <w:pStyle w:val="Asubpara"/>
      </w:pPr>
      <w:r w:rsidRPr="00C167CC">
        <w:tab/>
        <w:t>(</w:t>
      </w:r>
      <w:proofErr w:type="spellStart"/>
      <w:r w:rsidRPr="00C167CC">
        <w:t>i</w:t>
      </w:r>
      <w:proofErr w:type="spellEnd"/>
      <w:r w:rsidRPr="00C167CC">
        <w:t>)</w:t>
      </w:r>
      <w:r w:rsidRPr="00C167CC">
        <w:tab/>
        <w:t>applies to any person performing functions under the Act; but</w:t>
      </w:r>
    </w:p>
    <w:p w14:paraId="7694D44D" w14:textId="77777777" w:rsidR="002944A7" w:rsidRPr="00C167CC" w:rsidRDefault="002944A7" w:rsidP="00AC0900">
      <w:pPr>
        <w:pStyle w:val="Asubpara"/>
        <w:keepLines/>
      </w:pPr>
      <w:r w:rsidRPr="00C167CC">
        <w:rPr>
          <w:noProof/>
          <w:lang w:eastAsia="en-AU"/>
        </w:rPr>
        <w:lastRenderedPageBreak/>
        <mc:AlternateContent>
          <mc:Choice Requires="wps">
            <w:drawing>
              <wp:anchor distT="0" distB="0" distL="114300" distR="114300" simplePos="0" relativeHeight="251673600" behindDoc="0" locked="0" layoutInCell="1" allowOverlap="1" wp14:anchorId="20793789" wp14:editId="655442AE">
                <wp:simplePos x="0" y="0"/>
                <wp:positionH relativeFrom="page">
                  <wp:posOffset>6123940</wp:posOffset>
                </wp:positionH>
                <wp:positionV relativeFrom="paragraph">
                  <wp:posOffset>858520</wp:posOffset>
                </wp:positionV>
                <wp:extent cx="0" cy="0"/>
                <wp:effectExtent l="8890" t="560070" r="10160" b="5607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DBA4D"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2pt,67.6pt" to="482.2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CTRoPp3AAAAAsBAAAPAAAAAAAAAAAAAAAAAAwEAABkcnMvZG93bnJl&#10;di54bWxQSwUGAAAAAAQABADzAAAAFQUAAAAA&#10;" strokeweight=".1271mm">
                <w10:wrap anchorx="page"/>
              </v:line>
            </w:pict>
          </mc:Fallback>
        </mc:AlternateContent>
      </w:r>
      <w:r w:rsidRPr="00C167CC">
        <w:tab/>
        <w:t>(ii)</w:t>
      </w:r>
      <w:r w:rsidRPr="00C167CC">
        <w:tab/>
        <w:t>does not prevent a member of the Ministerial Council making a record of, or divulging or communicating to another member of the Ministerial Council, information acquired by the member in performing functions under the Act; and</w:t>
      </w:r>
    </w:p>
    <w:p w14:paraId="46A185AC" w14:textId="77777777" w:rsidR="001C7C3F" w:rsidRDefault="00542926" w:rsidP="001C7C3F">
      <w:pPr>
        <w:pStyle w:val="Apara"/>
      </w:pPr>
      <w:r w:rsidRPr="00C167CC">
        <w:tab/>
        <w:t>(d)</w:t>
      </w:r>
      <w:r w:rsidRPr="00C167CC">
        <w:tab/>
        <w:t>with any other modifications that are necessary.</w:t>
      </w:r>
    </w:p>
    <w:p w14:paraId="3D91E4BC" w14:textId="77777777" w:rsidR="00610693" w:rsidRPr="00123954" w:rsidRDefault="00610693" w:rsidP="00610693">
      <w:pPr>
        <w:pStyle w:val="AH5Sec"/>
      </w:pPr>
      <w:bookmarkStart w:id="42" w:name="_Toc126060086"/>
      <w:r w:rsidRPr="0005274B">
        <w:rPr>
          <w:rStyle w:val="CharSectNo"/>
        </w:rPr>
        <w:t>31</w:t>
      </w:r>
      <w:r>
        <w:tab/>
      </w:r>
      <w:r w:rsidRPr="00610693">
        <w:t>Regulations</w:t>
      </w:r>
      <w:bookmarkEnd w:id="42"/>
    </w:p>
    <w:p w14:paraId="2100E48E" w14:textId="19E46B71" w:rsidR="00610693" w:rsidRDefault="00610693" w:rsidP="00610693">
      <w:pPr>
        <w:pStyle w:val="Amainreturn"/>
      </w:pPr>
      <w:r w:rsidRPr="00610693">
        <w:t xml:space="preserve">The Regulations made under the </w:t>
      </w:r>
      <w:hyperlink r:id="rId81" w:tooltip="Ombudsman Act 1976 (Cwlth)" w:history="1">
        <w:r w:rsidR="00E90CDD" w:rsidRPr="00E90CDD">
          <w:rPr>
            <w:rStyle w:val="charCitHyperlinkAbbrev"/>
          </w:rPr>
          <w:t>Ombudsman Act</w:t>
        </w:r>
      </w:hyperlink>
      <w:r w:rsidRPr="00610693">
        <w:t>, other than provisions providing for witness expenses, do not apply.</w:t>
      </w:r>
    </w:p>
    <w:p w14:paraId="3A4CD069" w14:textId="77777777" w:rsidR="00640879" w:rsidRPr="00640879" w:rsidRDefault="00640879" w:rsidP="00640879">
      <w:pPr>
        <w:pStyle w:val="PageBreak"/>
      </w:pPr>
      <w:r w:rsidRPr="00640879">
        <w:br w:type="page"/>
      </w:r>
    </w:p>
    <w:p w14:paraId="2FE42828" w14:textId="77777777" w:rsidR="0074531C" w:rsidRPr="0005274B" w:rsidRDefault="0074531C" w:rsidP="0074531C">
      <w:pPr>
        <w:pStyle w:val="AH2Part"/>
      </w:pPr>
      <w:bookmarkStart w:id="43" w:name="_Toc126060087"/>
      <w:r w:rsidRPr="0005274B">
        <w:rPr>
          <w:rStyle w:val="CharPartNo"/>
        </w:rPr>
        <w:lastRenderedPageBreak/>
        <w:t>Part 6</w:t>
      </w:r>
      <w:r>
        <w:tab/>
      </w:r>
      <w:r w:rsidRPr="0005274B">
        <w:rPr>
          <w:rStyle w:val="CharPartText"/>
          <w:w w:val="105"/>
        </w:rPr>
        <w:t>Application of Privacy Act</w:t>
      </w:r>
      <w:bookmarkEnd w:id="43"/>
    </w:p>
    <w:p w14:paraId="5EE56277" w14:textId="77777777" w:rsidR="0074531C" w:rsidRPr="0074531C" w:rsidRDefault="0074531C" w:rsidP="0074531C">
      <w:pPr>
        <w:pStyle w:val="AH5Sec"/>
      </w:pPr>
      <w:bookmarkStart w:id="44" w:name="_Toc126060088"/>
      <w:r w:rsidRPr="0005274B">
        <w:rPr>
          <w:rStyle w:val="CharSectNo"/>
        </w:rPr>
        <w:t>32</w:t>
      </w:r>
      <w:r w:rsidRPr="00262176">
        <w:tab/>
      </w:r>
      <w:r w:rsidRPr="0074531C">
        <w:t xml:space="preserve">Who is a </w:t>
      </w:r>
      <w:r w:rsidRPr="0074531C">
        <w:rPr>
          <w:i/>
        </w:rPr>
        <w:t>contracted service provider</w:t>
      </w:r>
      <w:bookmarkEnd w:id="44"/>
    </w:p>
    <w:p w14:paraId="20FF6A91" w14:textId="77777777" w:rsidR="0074531C" w:rsidRDefault="0074531C" w:rsidP="0074531C">
      <w:pPr>
        <w:pStyle w:val="Amain"/>
      </w:pPr>
      <w:r w:rsidRPr="0074531C">
        <w:tab/>
        <w:t>(1)</w:t>
      </w:r>
      <w:r w:rsidRPr="0074531C">
        <w:tab/>
        <w:t xml:space="preserve">A person is a </w:t>
      </w:r>
      <w:r w:rsidRPr="0074531C">
        <w:rPr>
          <w:b/>
          <w:i/>
        </w:rPr>
        <w:t>contracted service provider</w:t>
      </w:r>
      <w:r w:rsidRPr="0074531C">
        <w:t xml:space="preserve"> if the per</w:t>
      </w:r>
      <w:r>
        <w:t>so</w:t>
      </w:r>
      <w:r w:rsidRPr="0074531C">
        <w:t xml:space="preserve">n enters into a contract with the </w:t>
      </w:r>
      <w:r>
        <w:t xml:space="preserve">National Agency to provide </w:t>
      </w:r>
      <w:r w:rsidRPr="0074531C">
        <w:t>services to the National Agency.</w:t>
      </w:r>
    </w:p>
    <w:p w14:paraId="01A7EF68" w14:textId="77777777" w:rsidR="0074531C" w:rsidRDefault="0074531C" w:rsidP="0074531C">
      <w:pPr>
        <w:pStyle w:val="Amain"/>
      </w:pPr>
      <w:r w:rsidRPr="0074531C">
        <w:tab/>
        <w:t>(2)</w:t>
      </w:r>
      <w:r w:rsidRPr="0074531C">
        <w:tab/>
        <w:t xml:space="preserve">A person is also a </w:t>
      </w:r>
      <w:r w:rsidRPr="0074531C">
        <w:rPr>
          <w:b/>
          <w:i/>
        </w:rPr>
        <w:t>contracted service provider</w:t>
      </w:r>
      <w:r w:rsidRPr="0074531C">
        <w:t xml:space="preserve"> if</w:t>
      </w:r>
      <w:r w:rsidR="00E0362F" w:rsidRPr="00C167CC">
        <w:t>—</w:t>
      </w:r>
    </w:p>
    <w:p w14:paraId="22981B23" w14:textId="77777777" w:rsidR="00E0362F" w:rsidRDefault="00E0362F" w:rsidP="00E0362F">
      <w:pPr>
        <w:pStyle w:val="Apara"/>
      </w:pPr>
      <w:r w:rsidRPr="00E0362F">
        <w:tab/>
        <w:t>(a)</w:t>
      </w:r>
      <w:r w:rsidRPr="00E0362F">
        <w:tab/>
        <w:t xml:space="preserve">the person enters into a contract (the </w:t>
      </w:r>
      <w:r w:rsidRPr="00E0362F">
        <w:rPr>
          <w:b/>
          <w:i/>
        </w:rPr>
        <w:t>subcontract</w:t>
      </w:r>
      <w:r w:rsidRPr="00E0362F">
        <w:t xml:space="preserve">) with a contracted service provider mentioned in subsection (1) (the </w:t>
      </w:r>
      <w:r w:rsidRPr="00E0362F">
        <w:rPr>
          <w:b/>
          <w:i/>
        </w:rPr>
        <w:t>head contractor</w:t>
      </w:r>
      <w:r w:rsidRPr="00E0362F">
        <w:t>); and</w:t>
      </w:r>
    </w:p>
    <w:p w14:paraId="4055C397" w14:textId="77777777" w:rsidR="00E0362F" w:rsidRPr="00E0362F" w:rsidRDefault="00E0362F" w:rsidP="00E0362F">
      <w:pPr>
        <w:pStyle w:val="Apara"/>
      </w:pPr>
      <w:r w:rsidRPr="00E0362F">
        <w:tab/>
        <w:t>(b)</w:t>
      </w:r>
      <w:r w:rsidRPr="00E0362F">
        <w:tab/>
        <w:t>under the subcontract, the person provides, for or on behalf of the head contractor, the services the head contractor is to provide under a contract mentioned in subsection (1).</w:t>
      </w:r>
    </w:p>
    <w:p w14:paraId="353D4DD6" w14:textId="77777777" w:rsidR="00595820" w:rsidRPr="00595820" w:rsidRDefault="00595820" w:rsidP="00595820">
      <w:pPr>
        <w:pStyle w:val="AH5Sec"/>
      </w:pPr>
      <w:bookmarkStart w:id="45" w:name="_Toc126060089"/>
      <w:r w:rsidRPr="0005274B">
        <w:rPr>
          <w:rStyle w:val="CharSectNo"/>
        </w:rPr>
        <w:t>33</w:t>
      </w:r>
      <w:r>
        <w:tab/>
      </w:r>
      <w:r w:rsidRPr="00595820">
        <w:t>Application of Privacy Act</w:t>
      </w:r>
      <w:bookmarkEnd w:id="45"/>
    </w:p>
    <w:p w14:paraId="0BDFE1F6" w14:textId="6757B5DA" w:rsidR="00595820" w:rsidRPr="00640879" w:rsidRDefault="00640879" w:rsidP="000F45E7">
      <w:pPr>
        <w:pStyle w:val="Amainreturn"/>
      </w:pPr>
      <w:r>
        <w:t>For the purposes of section 213</w:t>
      </w:r>
      <w:r w:rsidR="00595820" w:rsidRPr="00640879">
        <w:t xml:space="preserve">(2)(b) of </w:t>
      </w:r>
      <w:hyperlink r:id="rId82" w:tooltip="Health Practitioner Regulation National Law (ACT)" w:history="1">
        <w:r w:rsidR="00113ED0">
          <w:rPr>
            <w:rStyle w:val="charCitHyperlinkAbbrev"/>
          </w:rPr>
          <w:t>the Law</w:t>
        </w:r>
      </w:hyperlink>
      <w:r w:rsidR="00595820" w:rsidRPr="00640879">
        <w:t xml:space="preserve">, this Part sets out modifications of the </w:t>
      </w:r>
      <w:hyperlink r:id="rId83" w:tooltip="Privacy Act 1988 (Cwlth)" w:history="1">
        <w:r w:rsidR="001966F7" w:rsidRPr="001966F7">
          <w:rPr>
            <w:rStyle w:val="Hyperlink"/>
            <w:u w:val="none"/>
          </w:rPr>
          <w:t>Privacy Act</w:t>
        </w:r>
      </w:hyperlink>
      <w:r w:rsidR="00595820" w:rsidRPr="00640879">
        <w:t xml:space="preserve"> as it applies as a law of a participating jurisdiction for the purposes of the national registration and accreditation scheme.</w:t>
      </w:r>
    </w:p>
    <w:p w14:paraId="26EC5E54" w14:textId="77777777" w:rsidR="009A54D4" w:rsidRPr="00123954" w:rsidRDefault="009A54D4" w:rsidP="009A54D4">
      <w:pPr>
        <w:pStyle w:val="AH5Sec"/>
      </w:pPr>
      <w:bookmarkStart w:id="46" w:name="_Toc126060090"/>
      <w:r w:rsidRPr="0005274B">
        <w:rPr>
          <w:rStyle w:val="CharSectNo"/>
        </w:rPr>
        <w:t>34</w:t>
      </w:r>
      <w:r>
        <w:tab/>
      </w:r>
      <w:r w:rsidRPr="009A54D4">
        <w:t>References in Privacy Act to particular terms</w:t>
      </w:r>
      <w:bookmarkEnd w:id="46"/>
    </w:p>
    <w:p w14:paraId="54EB8CB0" w14:textId="2F9F2D3B" w:rsidR="009A54D4" w:rsidRPr="009A54D4" w:rsidRDefault="009A54D4" w:rsidP="000F45E7">
      <w:pPr>
        <w:pStyle w:val="Amainreturn"/>
      </w:pPr>
      <w:r w:rsidRPr="009A54D4">
        <w:t xml:space="preserve">The </w:t>
      </w:r>
      <w:hyperlink r:id="rId84" w:tooltip="Privacy Act 1988 (Cwlth)" w:history="1">
        <w:r w:rsidR="001966F7" w:rsidRPr="001966F7">
          <w:rPr>
            <w:rStyle w:val="Hyperlink"/>
            <w:u w:val="none"/>
          </w:rPr>
          <w:t>Privacy Act</w:t>
        </w:r>
      </w:hyperlink>
      <w:r w:rsidRPr="009A54D4">
        <w:t xml:space="preserve"> applies as if—</w:t>
      </w:r>
    </w:p>
    <w:p w14:paraId="6B812369" w14:textId="77777777" w:rsidR="009A54D4" w:rsidRPr="009A54D4" w:rsidRDefault="009A54D4" w:rsidP="009A54D4">
      <w:pPr>
        <w:pStyle w:val="Apara"/>
      </w:pPr>
      <w:r>
        <w:tab/>
        <w:t>(a)</w:t>
      </w:r>
      <w:r>
        <w:tab/>
      </w:r>
      <w:r w:rsidRPr="009A54D4">
        <w:t>a reference to the Ombudsman were a reference to the National Health Practitioner Ombudsman; and</w:t>
      </w:r>
    </w:p>
    <w:p w14:paraId="54386D6D" w14:textId="77777777" w:rsidR="009A54D4" w:rsidRPr="009A54D4" w:rsidRDefault="009A54D4" w:rsidP="009A54D4">
      <w:pPr>
        <w:pStyle w:val="Apara"/>
      </w:pPr>
      <w:r>
        <w:tab/>
        <w:t>(b)</w:t>
      </w:r>
      <w:r>
        <w:tab/>
      </w:r>
      <w:r w:rsidRPr="009A54D4">
        <w:t>a reference to the Minister or the Minister responsible for the agency were a reference to a member of the Ministerial Council nominated by that Council; and</w:t>
      </w:r>
    </w:p>
    <w:p w14:paraId="13CAD939" w14:textId="77777777" w:rsidR="009A54D4" w:rsidRPr="009A54D4" w:rsidRDefault="009A54D4" w:rsidP="009A54D4">
      <w:pPr>
        <w:pStyle w:val="Apara"/>
      </w:pPr>
      <w:r>
        <w:tab/>
        <w:t>(c)</w:t>
      </w:r>
      <w:r>
        <w:tab/>
      </w:r>
      <w:r w:rsidRPr="009A54D4">
        <w:t>a reference to the Commonwealth or the Government of the Commonwealth were a reference to a participating jurisdiction or the Government of a participating jurisdiction; and</w:t>
      </w:r>
    </w:p>
    <w:p w14:paraId="67FC2563" w14:textId="77777777" w:rsidR="009A54D4" w:rsidRPr="009A54D4" w:rsidRDefault="009A54D4" w:rsidP="009A54D4">
      <w:pPr>
        <w:pStyle w:val="Apara"/>
      </w:pPr>
      <w:r>
        <w:lastRenderedPageBreak/>
        <w:tab/>
        <w:t>(d)</w:t>
      </w:r>
      <w:r>
        <w:tab/>
      </w:r>
      <w:r w:rsidRPr="009A54D4">
        <w:t>a reference to the Parliament were a reference to a relevant Parliament; and</w:t>
      </w:r>
    </w:p>
    <w:p w14:paraId="4F334452" w14:textId="77777777" w:rsidR="009A54D4" w:rsidRPr="009A54D4" w:rsidRDefault="009A54D4" w:rsidP="009A54D4">
      <w:pPr>
        <w:pStyle w:val="Apara"/>
      </w:pPr>
      <w:r>
        <w:tab/>
        <w:t>(e)</w:t>
      </w:r>
      <w:r>
        <w:tab/>
      </w:r>
      <w:r w:rsidRPr="009A54D4">
        <w:t>a reference to the Administrative Appeals Tribunal were a reference to a relevant tribunal; and</w:t>
      </w:r>
    </w:p>
    <w:p w14:paraId="7CD0D334" w14:textId="77777777" w:rsidR="009A54D4" w:rsidRPr="009A54D4" w:rsidRDefault="009A54D4" w:rsidP="009A54D4">
      <w:pPr>
        <w:pStyle w:val="Apara"/>
      </w:pPr>
      <w:r>
        <w:tab/>
        <w:t>(f)</w:t>
      </w:r>
      <w:r>
        <w:tab/>
      </w:r>
      <w:r w:rsidRPr="009A54D4">
        <w:t>a reference to the Federal Court were a reference to the Supreme Court, or another court of competent jurisdiction, of a participating jurisdiction; and</w:t>
      </w:r>
    </w:p>
    <w:p w14:paraId="724374CA" w14:textId="77777777" w:rsidR="009A54D4" w:rsidRPr="009A54D4" w:rsidRDefault="009A54D4" w:rsidP="009A54D4">
      <w:pPr>
        <w:pStyle w:val="Apara"/>
      </w:pPr>
      <w:r>
        <w:tab/>
        <w:t>(g)</w:t>
      </w:r>
      <w:r>
        <w:tab/>
      </w:r>
      <w:r w:rsidRPr="009A54D4">
        <w:t>a reference to the Federal Circuit Court were a reference to the Magistrates Court or the Local Court of a participating jurisdiction; and</w:t>
      </w:r>
    </w:p>
    <w:p w14:paraId="20E44FD0" w14:textId="77777777" w:rsidR="00E66278" w:rsidRPr="00E66278" w:rsidRDefault="00E66278" w:rsidP="00E66278">
      <w:pPr>
        <w:pStyle w:val="Apara"/>
      </w:pPr>
      <w:r w:rsidRPr="00E66278">
        <w:tab/>
        <w:t>(h)</w:t>
      </w:r>
      <w:r w:rsidRPr="00E66278">
        <w:tab/>
        <w:t>a reference to any other office holder or body of the Commonwealth were a reference to the equivalent office holder or body of a participating jurisdiction; and</w:t>
      </w:r>
    </w:p>
    <w:p w14:paraId="71D69DB9" w14:textId="77777777" w:rsidR="00E66278" w:rsidRPr="00E66278" w:rsidRDefault="00E66278" w:rsidP="00E66278">
      <w:pPr>
        <w:pStyle w:val="Apara"/>
      </w:pPr>
      <w:r w:rsidRPr="00E66278">
        <w:tab/>
        <w:t>(</w:t>
      </w:r>
      <w:proofErr w:type="spellStart"/>
      <w:r w:rsidRPr="00E66278">
        <w:t>i</w:t>
      </w:r>
      <w:proofErr w:type="spellEnd"/>
      <w:r w:rsidRPr="00E66278">
        <w:t>)</w:t>
      </w:r>
      <w:r w:rsidRPr="00E66278">
        <w:tab/>
        <w:t>a reference to a Commonwealth enactment included a reference to a law of a participating jurisdiction; and</w:t>
      </w:r>
    </w:p>
    <w:p w14:paraId="516DC721" w14:textId="77777777" w:rsidR="00E66278" w:rsidRPr="00E66278" w:rsidRDefault="00E66278" w:rsidP="00E66278">
      <w:pPr>
        <w:pStyle w:val="Apara"/>
      </w:pPr>
      <w:r w:rsidRPr="00E66278">
        <w:tab/>
        <w:t>(j)</w:t>
      </w:r>
      <w:r w:rsidRPr="00E66278">
        <w:tab/>
        <w:t>references to arrangements or communications between a Minister of the Commonwealth and a Minister of a State included references to arrangements or communications between Ministers of States.</w:t>
      </w:r>
    </w:p>
    <w:p w14:paraId="7B7D1FD1" w14:textId="77777777" w:rsidR="00E66278" w:rsidRPr="00123954" w:rsidRDefault="003F67BF" w:rsidP="00E66278">
      <w:pPr>
        <w:pStyle w:val="AH5Sec"/>
      </w:pPr>
      <w:bookmarkStart w:id="47" w:name="_Toc126060091"/>
      <w:r w:rsidRPr="0005274B">
        <w:rPr>
          <w:rStyle w:val="CharSectNo"/>
        </w:rPr>
        <w:t>35</w:t>
      </w:r>
      <w:r w:rsidR="00E66278">
        <w:tab/>
      </w:r>
      <w:r w:rsidRPr="003F67BF">
        <w:t>Modifications relating to National Agency and National Boards</w:t>
      </w:r>
      <w:bookmarkEnd w:id="47"/>
    </w:p>
    <w:p w14:paraId="0A3A852C" w14:textId="239A8650" w:rsidR="00E66278" w:rsidRPr="003F67BF" w:rsidRDefault="003F67BF" w:rsidP="000F45E7">
      <w:pPr>
        <w:pStyle w:val="Amainreturn"/>
      </w:pPr>
      <w:r w:rsidRPr="003F67BF">
        <w:t xml:space="preserve">The </w:t>
      </w:r>
      <w:hyperlink r:id="rId85" w:tooltip="Privacy Act 1988 (Cwlth)" w:history="1">
        <w:r w:rsidR="001966F7" w:rsidRPr="001966F7">
          <w:rPr>
            <w:rStyle w:val="Hyperlink"/>
            <w:u w:val="none"/>
          </w:rPr>
          <w:t>Privacy Act</w:t>
        </w:r>
      </w:hyperlink>
      <w:r w:rsidRPr="003F67BF">
        <w:t xml:space="preserve"> applies as if it were modified so that</w:t>
      </w:r>
      <w:r w:rsidR="00E66278" w:rsidRPr="003F67BF">
        <w:t>—</w:t>
      </w:r>
    </w:p>
    <w:p w14:paraId="0213A05C" w14:textId="77777777" w:rsidR="003F67BF" w:rsidRPr="00B313AB" w:rsidRDefault="003F67BF" w:rsidP="003F67BF">
      <w:pPr>
        <w:pStyle w:val="Apara"/>
      </w:pPr>
      <w:r w:rsidRPr="00B313AB">
        <w:rPr>
          <w:noProof/>
          <w:lang w:eastAsia="en-AU"/>
        </w:rPr>
        <mc:AlternateContent>
          <mc:Choice Requires="wps">
            <w:drawing>
              <wp:anchor distT="0" distB="0" distL="114300" distR="114300" simplePos="0" relativeHeight="251685888" behindDoc="0" locked="0" layoutInCell="1" allowOverlap="1" wp14:anchorId="6C8F0B17" wp14:editId="46A95130">
                <wp:simplePos x="0" y="0"/>
                <wp:positionH relativeFrom="page">
                  <wp:posOffset>6115050</wp:posOffset>
                </wp:positionH>
                <wp:positionV relativeFrom="paragraph">
                  <wp:posOffset>701040</wp:posOffset>
                </wp:positionV>
                <wp:extent cx="0" cy="0"/>
                <wp:effectExtent l="9525" t="622300" r="9525" b="6153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4C94"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5pt,55.2pt" to="481.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" strokeweight=".1271mm">
                <w10:wrap anchorx="page"/>
              </v:line>
            </w:pict>
          </mc:Fallback>
        </mc:AlternateContent>
      </w:r>
      <w:r w:rsidR="00B313AB">
        <w:tab/>
        <w:t>(a)</w:t>
      </w:r>
      <w:r w:rsidR="00B313AB">
        <w:tab/>
      </w:r>
      <w:r w:rsidRPr="00B313AB">
        <w:t>it applies only in relation to</w:t>
      </w:r>
      <w:r w:rsidR="002B5078" w:rsidRPr="003F67BF">
        <w:t>—</w:t>
      </w:r>
    </w:p>
    <w:p w14:paraId="45FBA5D0" w14:textId="77777777" w:rsidR="003F67BF" w:rsidRPr="00B313AB" w:rsidRDefault="00B313AB" w:rsidP="00B313AB">
      <w:pPr>
        <w:pStyle w:val="Asubpara"/>
      </w:pPr>
      <w:r>
        <w:tab/>
        <w:t>(</w:t>
      </w:r>
      <w:proofErr w:type="spellStart"/>
      <w:r>
        <w:t>i</w:t>
      </w:r>
      <w:proofErr w:type="spellEnd"/>
      <w:r>
        <w:t>)</w:t>
      </w:r>
      <w:r>
        <w:tab/>
      </w:r>
      <w:r w:rsidR="003F67BF" w:rsidRPr="00B313AB">
        <w:t>agencies; and</w:t>
      </w:r>
    </w:p>
    <w:p w14:paraId="621505D6" w14:textId="77777777" w:rsidR="003F67BF" w:rsidRPr="00B313AB" w:rsidRDefault="00B313AB" w:rsidP="00B313AB">
      <w:pPr>
        <w:pStyle w:val="Asubpara"/>
      </w:pPr>
      <w:r>
        <w:tab/>
        <w:t>(ii)</w:t>
      </w:r>
      <w:r>
        <w:tab/>
      </w:r>
      <w:r w:rsidR="003F67BF" w:rsidRPr="00B313AB">
        <w:t>contracted service providers; and</w:t>
      </w:r>
    </w:p>
    <w:p w14:paraId="5B8DDB73" w14:textId="77777777" w:rsidR="003F67BF" w:rsidRPr="00B313AB" w:rsidRDefault="00B313AB" w:rsidP="003F67BF">
      <w:pPr>
        <w:pStyle w:val="Apara"/>
      </w:pPr>
      <w:r>
        <w:tab/>
        <w:t>(b)</w:t>
      </w:r>
      <w:r>
        <w:tab/>
      </w:r>
      <w:r w:rsidR="003F67BF" w:rsidRPr="00B313AB">
        <w:t>the agencies are</w:t>
      </w:r>
      <w:r w:rsidR="002B5078" w:rsidRPr="003F67BF">
        <w:t>—</w:t>
      </w:r>
    </w:p>
    <w:p w14:paraId="6C28BC84" w14:textId="77777777" w:rsidR="003F67BF" w:rsidRPr="00B313AB" w:rsidRDefault="00B313AB" w:rsidP="00B313AB">
      <w:pPr>
        <w:pStyle w:val="Asubpara"/>
      </w:pPr>
      <w:r>
        <w:tab/>
        <w:t>(</w:t>
      </w:r>
      <w:proofErr w:type="spellStart"/>
      <w:r>
        <w:t>i</w:t>
      </w:r>
      <w:proofErr w:type="spellEnd"/>
      <w:r>
        <w:t>)</w:t>
      </w:r>
      <w:r>
        <w:tab/>
      </w:r>
      <w:r w:rsidR="003F67BF" w:rsidRPr="00B313AB">
        <w:t>the Advisory Council; and</w:t>
      </w:r>
    </w:p>
    <w:p w14:paraId="71D509D0" w14:textId="77777777" w:rsidR="003F67BF" w:rsidRPr="00B313AB" w:rsidRDefault="00B313AB" w:rsidP="00B313AB">
      <w:pPr>
        <w:pStyle w:val="Asubpara"/>
      </w:pPr>
      <w:r>
        <w:lastRenderedPageBreak/>
        <w:tab/>
        <w:t>(ii)</w:t>
      </w:r>
      <w:r>
        <w:tab/>
      </w:r>
      <w:r w:rsidR="003F67BF" w:rsidRPr="00B313AB">
        <w:t>the National Agency; and</w:t>
      </w:r>
    </w:p>
    <w:p w14:paraId="14E66621" w14:textId="579DE0E5" w:rsidR="003F67BF" w:rsidRPr="00B313AB" w:rsidRDefault="003F67BF" w:rsidP="00B313AB">
      <w:pPr>
        <w:pStyle w:val="Asubpara"/>
      </w:pPr>
      <w:r w:rsidRPr="00B313AB">
        <w:rPr>
          <w:noProof/>
          <w:lang w:eastAsia="en-AU"/>
        </w:rPr>
        <mc:AlternateContent>
          <mc:Choice Requires="wps">
            <w:drawing>
              <wp:anchor distT="0" distB="0" distL="114300" distR="114300" simplePos="0" relativeHeight="251681792" behindDoc="0" locked="0" layoutInCell="1" allowOverlap="1" wp14:anchorId="689C8490" wp14:editId="57967841">
                <wp:simplePos x="0" y="0"/>
                <wp:positionH relativeFrom="page">
                  <wp:posOffset>6101080</wp:posOffset>
                </wp:positionH>
                <wp:positionV relativeFrom="paragraph">
                  <wp:posOffset>829310</wp:posOffset>
                </wp:positionV>
                <wp:extent cx="0" cy="0"/>
                <wp:effectExtent l="5080" t="730885" r="13970" b="7353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24D0"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65.3pt" to="480.4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" strokeweight=".25428mm">
                <w10:wrap anchorx="page"/>
              </v:line>
            </w:pict>
          </mc:Fallback>
        </mc:AlternateContent>
      </w:r>
      <w:r w:rsidR="00B313AB">
        <w:tab/>
        <w:t>(iii)</w:t>
      </w:r>
      <w:r w:rsidR="00B313AB">
        <w:tab/>
      </w:r>
      <w:r w:rsidRPr="00B313AB">
        <w:t xml:space="preserve">the </w:t>
      </w:r>
      <w:r w:rsidR="004842B3">
        <w:rPr>
          <w:color w:val="161616"/>
        </w:rPr>
        <w:t>Agency</w:t>
      </w:r>
      <w:r w:rsidR="004842B3">
        <w:rPr>
          <w:color w:val="161616"/>
          <w:spacing w:val="-3"/>
        </w:rPr>
        <w:t xml:space="preserve"> </w:t>
      </w:r>
      <w:r w:rsidR="004842B3">
        <w:rPr>
          <w:color w:val="161616"/>
          <w:spacing w:val="-2"/>
        </w:rPr>
        <w:t>Board</w:t>
      </w:r>
      <w:r w:rsidRPr="00B313AB">
        <w:t>; and</w:t>
      </w:r>
    </w:p>
    <w:p w14:paraId="65E8B350" w14:textId="77777777" w:rsidR="003F67BF" w:rsidRPr="00B313AB" w:rsidRDefault="00B313AB" w:rsidP="00B313AB">
      <w:pPr>
        <w:pStyle w:val="Asubpara"/>
      </w:pPr>
      <w:r>
        <w:tab/>
        <w:t>(iv)</w:t>
      </w:r>
      <w:r>
        <w:tab/>
      </w:r>
      <w:r w:rsidR="003F67BF" w:rsidRPr="00B313AB">
        <w:t>each of the National Boards; and</w:t>
      </w:r>
    </w:p>
    <w:p w14:paraId="33BD67E7" w14:textId="0952BFE4" w:rsidR="004842B3" w:rsidRDefault="004842B3" w:rsidP="004842B3">
      <w:pPr>
        <w:pStyle w:val="Asubpara"/>
      </w:pPr>
      <w:r>
        <w:tab/>
        <w:t>(v)</w:t>
      </w:r>
      <w:r>
        <w:tab/>
        <w:t>each</w:t>
      </w:r>
      <w:r>
        <w:rPr>
          <w:spacing w:val="-2"/>
        </w:rPr>
        <w:t xml:space="preserve"> </w:t>
      </w:r>
      <w:r>
        <w:t>accreditation</w:t>
      </w:r>
      <w:r>
        <w:rPr>
          <w:spacing w:val="9"/>
        </w:rPr>
        <w:t xml:space="preserve"> </w:t>
      </w:r>
      <w:r>
        <w:t>authority;</w:t>
      </w:r>
      <w:r>
        <w:rPr>
          <w:spacing w:val="-2"/>
        </w:rPr>
        <w:t xml:space="preserve"> </w:t>
      </w:r>
      <w:r>
        <w:rPr>
          <w:spacing w:val="-5"/>
        </w:rPr>
        <w:t>and</w:t>
      </w:r>
    </w:p>
    <w:p w14:paraId="0447E60F" w14:textId="2B6641E8" w:rsidR="004842B3" w:rsidRDefault="004842B3" w:rsidP="004842B3">
      <w:pPr>
        <w:pStyle w:val="Asubpara"/>
      </w:pPr>
      <w:r>
        <w:tab/>
        <w:t>(vi)</w:t>
      </w:r>
      <w:r>
        <w:tab/>
        <w:t xml:space="preserve">if </w:t>
      </w:r>
      <w:r>
        <w:rPr>
          <w:color w:val="070707"/>
        </w:rPr>
        <w:t xml:space="preserve">the </w:t>
      </w:r>
      <w:r>
        <w:t xml:space="preserve">National Board appoints </w:t>
      </w:r>
      <w:r>
        <w:rPr>
          <w:color w:val="070707"/>
        </w:rPr>
        <w:t xml:space="preserve">a person </w:t>
      </w:r>
      <w:r>
        <w:t xml:space="preserve">to conduct an examination or assessment of an </w:t>
      </w:r>
      <w:r>
        <w:rPr>
          <w:color w:val="070707"/>
        </w:rPr>
        <w:t xml:space="preserve">individual </w:t>
      </w:r>
      <w:r>
        <w:t>under sections</w:t>
      </w:r>
      <w:r w:rsidR="00FD230A">
        <w:t> </w:t>
      </w:r>
      <w:r>
        <w:t xml:space="preserve">54 </w:t>
      </w:r>
      <w:r>
        <w:rPr>
          <w:color w:val="070707"/>
        </w:rPr>
        <w:t xml:space="preserve">or 59 </w:t>
      </w:r>
      <w:r>
        <w:t>of the Law</w:t>
      </w:r>
      <w:r w:rsidR="005F3D55" w:rsidRPr="003F67BF">
        <w:t>—</w:t>
      </w:r>
      <w:r>
        <w:t xml:space="preserve">the </w:t>
      </w:r>
      <w:r>
        <w:rPr>
          <w:color w:val="070707"/>
        </w:rPr>
        <w:t xml:space="preserve">person; </w:t>
      </w:r>
      <w:r>
        <w:t>and</w:t>
      </w:r>
    </w:p>
    <w:p w14:paraId="55517875" w14:textId="2525C7A8" w:rsidR="004842B3" w:rsidRDefault="004842B3" w:rsidP="004842B3">
      <w:pPr>
        <w:pStyle w:val="Asubpara"/>
      </w:pPr>
      <w:r>
        <w:tab/>
        <w:t>(vii)</w:t>
      </w:r>
      <w:r>
        <w:tab/>
        <w:t xml:space="preserve">if </w:t>
      </w:r>
      <w:r>
        <w:rPr>
          <w:color w:val="070707"/>
        </w:rPr>
        <w:t xml:space="preserve">the </w:t>
      </w:r>
      <w:r>
        <w:t xml:space="preserve">National Board appoints a </w:t>
      </w:r>
      <w:r>
        <w:rPr>
          <w:color w:val="070707"/>
        </w:rPr>
        <w:t xml:space="preserve">person </w:t>
      </w:r>
      <w:r>
        <w:t>to conduct an examination</w:t>
      </w:r>
      <w:r>
        <w:rPr>
          <w:spacing w:val="40"/>
        </w:rPr>
        <w:t xml:space="preserve"> </w:t>
      </w:r>
      <w:r>
        <w:t>or assessment of</w:t>
      </w:r>
      <w:r>
        <w:rPr>
          <w:spacing w:val="-7"/>
        </w:rPr>
        <w:t xml:space="preserve"> </w:t>
      </w:r>
      <w:r>
        <w:t>an</w:t>
      </w:r>
      <w:r>
        <w:rPr>
          <w:spacing w:val="-1"/>
        </w:rPr>
        <w:t xml:space="preserve"> </w:t>
      </w:r>
      <w:r>
        <w:t>applicant for</w:t>
      </w:r>
      <w:r>
        <w:rPr>
          <w:spacing w:val="-7"/>
        </w:rPr>
        <w:t xml:space="preserve"> </w:t>
      </w:r>
      <w:r>
        <w:t xml:space="preserve">registration </w:t>
      </w:r>
      <w:r>
        <w:rPr>
          <w:color w:val="070707"/>
        </w:rPr>
        <w:t>under</w:t>
      </w:r>
      <w:r>
        <w:rPr>
          <w:color w:val="070707"/>
          <w:spacing w:val="-6"/>
        </w:rPr>
        <w:t xml:space="preserve"> </w:t>
      </w:r>
      <w:r>
        <w:t>section 80(3)(a) of</w:t>
      </w:r>
      <w:r>
        <w:rPr>
          <w:spacing w:val="-12"/>
        </w:rPr>
        <w:t xml:space="preserve"> </w:t>
      </w:r>
      <w:r>
        <w:t>the Law</w:t>
      </w:r>
      <w:r w:rsidR="005F3D55" w:rsidRPr="003F67BF">
        <w:t>—</w:t>
      </w:r>
      <w:r>
        <w:t>the person; and</w:t>
      </w:r>
    </w:p>
    <w:p w14:paraId="31870462" w14:textId="3BBCF837" w:rsidR="004842B3" w:rsidRDefault="005F3D55" w:rsidP="004842B3">
      <w:pPr>
        <w:pStyle w:val="Asubpara"/>
      </w:pPr>
      <w:r>
        <w:tab/>
        <w:t>(viii)</w:t>
      </w:r>
      <w:r>
        <w:tab/>
      </w:r>
      <w:r w:rsidR="004842B3">
        <w:t>a</w:t>
      </w:r>
      <w:r w:rsidR="004842B3">
        <w:rPr>
          <w:spacing w:val="-10"/>
        </w:rPr>
        <w:t xml:space="preserve"> </w:t>
      </w:r>
      <w:r w:rsidR="004842B3">
        <w:rPr>
          <w:color w:val="070707"/>
        </w:rPr>
        <w:t xml:space="preserve">specialist </w:t>
      </w:r>
      <w:r w:rsidR="004842B3">
        <w:t xml:space="preserve">medical </w:t>
      </w:r>
      <w:r w:rsidR="004842B3">
        <w:rPr>
          <w:color w:val="070707"/>
        </w:rPr>
        <w:t>college</w:t>
      </w:r>
      <w:r w:rsidR="004842B3">
        <w:rPr>
          <w:color w:val="070707"/>
          <w:spacing w:val="-6"/>
        </w:rPr>
        <w:t xml:space="preserve"> </w:t>
      </w:r>
      <w:r w:rsidR="004842B3">
        <w:t>in</w:t>
      </w:r>
      <w:r w:rsidR="004842B3">
        <w:rPr>
          <w:spacing w:val="-5"/>
        </w:rPr>
        <w:t xml:space="preserve"> </w:t>
      </w:r>
      <w:r w:rsidR="004842B3">
        <w:rPr>
          <w:color w:val="070707"/>
        </w:rPr>
        <w:t>relation</w:t>
      </w:r>
      <w:r w:rsidR="004842B3">
        <w:rPr>
          <w:color w:val="070707"/>
          <w:spacing w:val="-3"/>
        </w:rPr>
        <w:t xml:space="preserve"> </w:t>
      </w:r>
      <w:r w:rsidR="004842B3">
        <w:t>to</w:t>
      </w:r>
      <w:r w:rsidR="004842B3">
        <w:rPr>
          <w:spacing w:val="-12"/>
        </w:rPr>
        <w:t xml:space="preserve"> </w:t>
      </w:r>
      <w:r w:rsidR="004842B3">
        <w:t>an</w:t>
      </w:r>
      <w:r w:rsidR="004842B3">
        <w:rPr>
          <w:spacing w:val="-1"/>
        </w:rPr>
        <w:t xml:space="preserve"> </w:t>
      </w:r>
      <w:r w:rsidR="004842B3">
        <w:t xml:space="preserve">approved program </w:t>
      </w:r>
      <w:r w:rsidR="004842B3">
        <w:rPr>
          <w:color w:val="070707"/>
        </w:rPr>
        <w:t>of</w:t>
      </w:r>
      <w:r w:rsidR="004842B3">
        <w:rPr>
          <w:color w:val="070707"/>
          <w:spacing w:val="-11"/>
        </w:rPr>
        <w:t xml:space="preserve"> </w:t>
      </w:r>
      <w:r w:rsidR="004842B3">
        <w:rPr>
          <w:color w:val="070707"/>
        </w:rPr>
        <w:t xml:space="preserve">study </w:t>
      </w:r>
      <w:r w:rsidR="004842B3">
        <w:t xml:space="preserve">provided by the </w:t>
      </w:r>
      <w:r w:rsidR="004842B3">
        <w:rPr>
          <w:color w:val="070707"/>
        </w:rPr>
        <w:t xml:space="preserve">college; </w:t>
      </w:r>
      <w:r w:rsidR="004842B3">
        <w:t>and</w:t>
      </w:r>
    </w:p>
    <w:p w14:paraId="2B33EE2A" w14:textId="6C771757" w:rsidR="003F67BF" w:rsidRPr="00B313AB" w:rsidRDefault="00B313AB" w:rsidP="003F67BF">
      <w:pPr>
        <w:pStyle w:val="Apara"/>
      </w:pPr>
      <w:r>
        <w:tab/>
        <w:t>(c)</w:t>
      </w:r>
      <w:r>
        <w:tab/>
      </w:r>
      <w:r w:rsidR="003F67BF" w:rsidRPr="00B313AB">
        <w:t xml:space="preserve">a reference in the Act to the principal executive of an agency is a reference </w:t>
      </w:r>
      <w:r w:rsidR="002B5078">
        <w:t>to</w:t>
      </w:r>
      <w:r w:rsidR="002B5078" w:rsidRPr="003F67BF">
        <w:t>—</w:t>
      </w:r>
    </w:p>
    <w:p w14:paraId="02447C88" w14:textId="77777777" w:rsidR="003F67BF" w:rsidRPr="00B313AB" w:rsidRDefault="00B313AB" w:rsidP="00B313AB">
      <w:pPr>
        <w:pStyle w:val="Asubpara"/>
      </w:pPr>
      <w:r>
        <w:tab/>
        <w:t>(</w:t>
      </w:r>
      <w:proofErr w:type="spellStart"/>
      <w:r>
        <w:t>i</w:t>
      </w:r>
      <w:proofErr w:type="spellEnd"/>
      <w:r>
        <w:t>)</w:t>
      </w:r>
      <w:r>
        <w:tab/>
      </w:r>
      <w:r w:rsidR="003F67BF" w:rsidRPr="00B313AB">
        <w:t>for the Advisory Council, the Chairperson of the Advisory Council; and</w:t>
      </w:r>
    </w:p>
    <w:p w14:paraId="186A1486" w14:textId="77777777" w:rsidR="003F67BF" w:rsidRPr="00B313AB" w:rsidRDefault="003F67BF" w:rsidP="00B313AB">
      <w:pPr>
        <w:pStyle w:val="Asubpara"/>
      </w:pPr>
      <w:r w:rsidRPr="00B313AB">
        <w:rPr>
          <w:noProof/>
          <w:lang w:eastAsia="en-AU"/>
        </w:rPr>
        <mc:AlternateContent>
          <mc:Choice Requires="wps">
            <w:drawing>
              <wp:anchor distT="0" distB="0" distL="114300" distR="114300" simplePos="0" relativeHeight="251677696" behindDoc="0" locked="0" layoutInCell="1" allowOverlap="1" wp14:anchorId="42903DB0" wp14:editId="329B6E3E">
                <wp:simplePos x="0" y="0"/>
                <wp:positionH relativeFrom="page">
                  <wp:posOffset>6092190</wp:posOffset>
                </wp:positionH>
                <wp:positionV relativeFrom="paragraph">
                  <wp:posOffset>808990</wp:posOffset>
                </wp:positionV>
                <wp:extent cx="0" cy="0"/>
                <wp:effectExtent l="5715" t="668655" r="13335" b="666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118B"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63.7pt" to="479.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" strokeweight=".1271mm">
                <w10:wrap anchorx="page"/>
              </v:line>
            </w:pict>
          </mc:Fallback>
        </mc:AlternateContent>
      </w:r>
      <w:r w:rsidR="00B313AB">
        <w:tab/>
        <w:t>(ii)</w:t>
      </w:r>
      <w:r w:rsidR="00B313AB">
        <w:tab/>
      </w:r>
      <w:r w:rsidRPr="00B313AB">
        <w:t>for the National Agency, the chief executive officer of the National Agency; and</w:t>
      </w:r>
    </w:p>
    <w:p w14:paraId="38A2051E" w14:textId="7236B50A" w:rsidR="003F67BF" w:rsidRPr="00B313AB" w:rsidRDefault="00B313AB" w:rsidP="00B313AB">
      <w:pPr>
        <w:pStyle w:val="Asubpara"/>
      </w:pPr>
      <w:r>
        <w:tab/>
        <w:t>(iii)</w:t>
      </w:r>
      <w:r>
        <w:tab/>
      </w:r>
      <w:r w:rsidR="003F67BF" w:rsidRPr="00B313AB">
        <w:t xml:space="preserve">for the </w:t>
      </w:r>
      <w:r w:rsidR="004842B3">
        <w:rPr>
          <w:color w:val="161616"/>
        </w:rPr>
        <w:t>Agency</w:t>
      </w:r>
      <w:r w:rsidR="004842B3">
        <w:rPr>
          <w:color w:val="161616"/>
          <w:spacing w:val="-3"/>
        </w:rPr>
        <w:t xml:space="preserve"> </w:t>
      </w:r>
      <w:r w:rsidR="004842B3">
        <w:rPr>
          <w:color w:val="161616"/>
          <w:spacing w:val="-2"/>
        </w:rPr>
        <w:t>Board</w:t>
      </w:r>
      <w:r w:rsidR="003F67BF" w:rsidRPr="00B313AB">
        <w:t xml:space="preserve">, the Chairperson of the </w:t>
      </w:r>
      <w:r w:rsidR="004842B3">
        <w:rPr>
          <w:color w:val="161616"/>
        </w:rPr>
        <w:t>Agency</w:t>
      </w:r>
      <w:r w:rsidR="004842B3">
        <w:rPr>
          <w:color w:val="161616"/>
          <w:spacing w:val="-3"/>
        </w:rPr>
        <w:t xml:space="preserve"> </w:t>
      </w:r>
      <w:r w:rsidR="004842B3">
        <w:rPr>
          <w:color w:val="161616"/>
          <w:spacing w:val="-2"/>
        </w:rPr>
        <w:t>Board</w:t>
      </w:r>
      <w:r w:rsidR="003F67BF" w:rsidRPr="00B313AB">
        <w:t>; and</w:t>
      </w:r>
    </w:p>
    <w:p w14:paraId="3AAB0F5D" w14:textId="5F757809" w:rsidR="003F67BF" w:rsidRDefault="00B313AB" w:rsidP="00B313AB">
      <w:pPr>
        <w:pStyle w:val="Asubpara"/>
      </w:pPr>
      <w:r>
        <w:tab/>
        <w:t>(iv)</w:t>
      </w:r>
      <w:r>
        <w:tab/>
      </w:r>
      <w:r w:rsidR="003F67BF" w:rsidRPr="00B313AB">
        <w:t>for a National Board, the Chairperson of the National Board</w:t>
      </w:r>
      <w:r w:rsidR="005F3D55">
        <w:t>; and</w:t>
      </w:r>
    </w:p>
    <w:p w14:paraId="46A9C136" w14:textId="3E143801" w:rsidR="005F3D55" w:rsidRDefault="005F3D55" w:rsidP="005F3D55">
      <w:pPr>
        <w:pStyle w:val="Asubpara"/>
      </w:pPr>
      <w:r>
        <w:tab/>
        <w:t>(v)</w:t>
      </w:r>
      <w:r>
        <w:tab/>
        <w:t>for</w:t>
      </w:r>
      <w:r>
        <w:rPr>
          <w:spacing w:val="9"/>
        </w:rPr>
        <w:t xml:space="preserve"> </w:t>
      </w:r>
      <w:r>
        <w:rPr>
          <w:color w:val="070707"/>
        </w:rPr>
        <w:t>an</w:t>
      </w:r>
      <w:r>
        <w:rPr>
          <w:color w:val="070707"/>
          <w:spacing w:val="11"/>
        </w:rPr>
        <w:t xml:space="preserve"> </w:t>
      </w:r>
      <w:r>
        <w:rPr>
          <w:color w:val="070707"/>
        </w:rPr>
        <w:t>accreditation</w:t>
      </w:r>
      <w:r>
        <w:rPr>
          <w:color w:val="070707"/>
          <w:spacing w:val="26"/>
        </w:rPr>
        <w:t xml:space="preserve"> </w:t>
      </w:r>
      <w:r>
        <w:rPr>
          <w:color w:val="070707"/>
        </w:rPr>
        <w:t>committee</w:t>
      </w:r>
      <w:r w:rsidRPr="003F67BF">
        <w:t>—</w:t>
      </w:r>
      <w:r>
        <w:rPr>
          <w:color w:val="070707"/>
        </w:rPr>
        <w:t>the</w:t>
      </w:r>
      <w:r>
        <w:rPr>
          <w:color w:val="070707"/>
          <w:spacing w:val="17"/>
        </w:rPr>
        <w:t xml:space="preserve"> </w:t>
      </w:r>
      <w:r>
        <w:t>Chairperson</w:t>
      </w:r>
      <w:r>
        <w:rPr>
          <w:spacing w:val="29"/>
        </w:rPr>
        <w:t xml:space="preserve"> </w:t>
      </w:r>
      <w:r>
        <w:rPr>
          <w:color w:val="070707"/>
        </w:rPr>
        <w:t>of</w:t>
      </w:r>
      <w:r>
        <w:rPr>
          <w:color w:val="070707"/>
          <w:spacing w:val="-4"/>
        </w:rPr>
        <w:t xml:space="preserve"> </w:t>
      </w:r>
      <w:r>
        <w:t>the</w:t>
      </w:r>
      <w:r>
        <w:rPr>
          <w:spacing w:val="-1"/>
        </w:rPr>
        <w:t xml:space="preserve"> </w:t>
      </w:r>
      <w:r>
        <w:t>committee;</w:t>
      </w:r>
      <w:r>
        <w:rPr>
          <w:spacing w:val="17"/>
        </w:rPr>
        <w:t xml:space="preserve"> </w:t>
      </w:r>
      <w:r>
        <w:rPr>
          <w:spacing w:val="-5"/>
        </w:rPr>
        <w:t>and</w:t>
      </w:r>
    </w:p>
    <w:p w14:paraId="79660CF4" w14:textId="39EBF976" w:rsidR="005F3D55" w:rsidRDefault="005F3D55" w:rsidP="005F3D55">
      <w:pPr>
        <w:pStyle w:val="Asubpara"/>
      </w:pPr>
      <w:r>
        <w:tab/>
        <w:t>(vi)</w:t>
      </w:r>
      <w:r>
        <w:tab/>
        <w:t xml:space="preserve">for </w:t>
      </w:r>
      <w:r>
        <w:rPr>
          <w:color w:val="070707"/>
        </w:rPr>
        <w:t xml:space="preserve">an </w:t>
      </w:r>
      <w:r>
        <w:t>external accreditation entity</w:t>
      </w:r>
      <w:r w:rsidRPr="003F67BF">
        <w:t>—</w:t>
      </w:r>
      <w:r>
        <w:t xml:space="preserve">the chief executive officer of </w:t>
      </w:r>
      <w:r>
        <w:rPr>
          <w:color w:val="070707"/>
        </w:rPr>
        <w:t xml:space="preserve">the </w:t>
      </w:r>
      <w:r>
        <w:t>entity; and</w:t>
      </w:r>
    </w:p>
    <w:p w14:paraId="5B0BF2C3" w14:textId="4308F73B" w:rsidR="005F3D55" w:rsidRDefault="005F3D55" w:rsidP="005F3D55">
      <w:pPr>
        <w:pStyle w:val="Asubpara"/>
      </w:pPr>
      <w:r>
        <w:tab/>
        <w:t>(vii)</w:t>
      </w:r>
      <w:r>
        <w:tab/>
        <w:t>for</w:t>
      </w:r>
      <w:r>
        <w:rPr>
          <w:spacing w:val="40"/>
        </w:rPr>
        <w:t xml:space="preserve"> </w:t>
      </w:r>
      <w:r>
        <w:t>an</w:t>
      </w:r>
      <w:r>
        <w:rPr>
          <w:spacing w:val="40"/>
        </w:rPr>
        <w:t xml:space="preserve"> </w:t>
      </w:r>
      <w:r>
        <w:t>agency</w:t>
      </w:r>
      <w:r>
        <w:rPr>
          <w:spacing w:val="40"/>
        </w:rPr>
        <w:t xml:space="preserve"> </w:t>
      </w:r>
      <w:r>
        <w:t>specified</w:t>
      </w:r>
      <w:r>
        <w:rPr>
          <w:spacing w:val="40"/>
        </w:rPr>
        <w:t xml:space="preserve"> </w:t>
      </w:r>
      <w:r>
        <w:t>in</w:t>
      </w:r>
      <w:r>
        <w:rPr>
          <w:spacing w:val="40"/>
        </w:rPr>
        <w:t xml:space="preserve"> </w:t>
      </w:r>
      <w:r>
        <w:rPr>
          <w:color w:val="070707"/>
        </w:rPr>
        <w:t>paragraph</w:t>
      </w:r>
      <w:r>
        <w:rPr>
          <w:color w:val="070707"/>
          <w:spacing w:val="40"/>
        </w:rPr>
        <w:t xml:space="preserve"> </w:t>
      </w:r>
      <w:r>
        <w:t>(b)(vi)</w:t>
      </w:r>
      <w:r>
        <w:rPr>
          <w:spacing w:val="40"/>
        </w:rPr>
        <w:t xml:space="preserve"> </w:t>
      </w:r>
      <w:r>
        <w:rPr>
          <w:color w:val="070707"/>
        </w:rPr>
        <w:t>or</w:t>
      </w:r>
      <w:r>
        <w:rPr>
          <w:color w:val="070707"/>
          <w:spacing w:val="40"/>
        </w:rPr>
        <w:t xml:space="preserve"> </w:t>
      </w:r>
      <w:r>
        <w:t>(vii)</w:t>
      </w:r>
      <w:r w:rsidRPr="003F67BF">
        <w:t>—</w:t>
      </w:r>
      <w:r>
        <w:t>the</w:t>
      </w:r>
      <w:r>
        <w:rPr>
          <w:spacing w:val="40"/>
        </w:rPr>
        <w:t xml:space="preserve"> </w:t>
      </w:r>
      <w:r>
        <w:rPr>
          <w:color w:val="070707"/>
        </w:rPr>
        <w:t xml:space="preserve">chief </w:t>
      </w:r>
      <w:r>
        <w:t xml:space="preserve">executive officer </w:t>
      </w:r>
      <w:r>
        <w:rPr>
          <w:color w:val="070707"/>
        </w:rPr>
        <w:t xml:space="preserve">of the </w:t>
      </w:r>
      <w:r>
        <w:t xml:space="preserve">agency; </w:t>
      </w:r>
      <w:r>
        <w:rPr>
          <w:color w:val="070707"/>
        </w:rPr>
        <w:t>and</w:t>
      </w:r>
    </w:p>
    <w:p w14:paraId="746D0212" w14:textId="37988DBD" w:rsidR="005F3D55" w:rsidRDefault="005F3D55" w:rsidP="005F3D55">
      <w:pPr>
        <w:pStyle w:val="Asubpara"/>
      </w:pPr>
      <w:r>
        <w:lastRenderedPageBreak/>
        <w:tab/>
        <w:t>(viii)</w:t>
      </w:r>
      <w:r>
        <w:tab/>
        <w:t>for</w:t>
      </w:r>
      <w:r>
        <w:rPr>
          <w:spacing w:val="-4"/>
        </w:rPr>
        <w:t xml:space="preserve"> </w:t>
      </w:r>
      <w:r>
        <w:rPr>
          <w:color w:val="070707"/>
        </w:rPr>
        <w:t>a</w:t>
      </w:r>
      <w:r>
        <w:rPr>
          <w:color w:val="070707"/>
          <w:spacing w:val="-9"/>
        </w:rPr>
        <w:t xml:space="preserve"> </w:t>
      </w:r>
      <w:r>
        <w:rPr>
          <w:color w:val="070707"/>
        </w:rPr>
        <w:t>specialist</w:t>
      </w:r>
      <w:r>
        <w:rPr>
          <w:color w:val="070707"/>
          <w:spacing w:val="2"/>
        </w:rPr>
        <w:t xml:space="preserve"> </w:t>
      </w:r>
      <w:r>
        <w:t>medical</w:t>
      </w:r>
      <w:r>
        <w:rPr>
          <w:spacing w:val="6"/>
        </w:rPr>
        <w:t xml:space="preserve"> </w:t>
      </w:r>
      <w:r>
        <w:t>college</w:t>
      </w:r>
      <w:r>
        <w:rPr>
          <w:spacing w:val="-4"/>
        </w:rPr>
        <w:t xml:space="preserve"> </w:t>
      </w:r>
      <w:r>
        <w:t>specified</w:t>
      </w:r>
      <w:r>
        <w:rPr>
          <w:spacing w:val="4"/>
        </w:rPr>
        <w:t xml:space="preserve"> </w:t>
      </w:r>
      <w:r>
        <w:t>in</w:t>
      </w:r>
      <w:r>
        <w:rPr>
          <w:spacing w:val="-4"/>
        </w:rPr>
        <w:t xml:space="preserve"> </w:t>
      </w:r>
      <w:r>
        <w:t>paragraph</w:t>
      </w:r>
      <w:r>
        <w:rPr>
          <w:spacing w:val="6"/>
        </w:rPr>
        <w:t> </w:t>
      </w:r>
      <w:r>
        <w:rPr>
          <w:spacing w:val="-2"/>
        </w:rPr>
        <w:t>(b)(viii)</w:t>
      </w:r>
      <w:r w:rsidRPr="003F67BF">
        <w:t>—</w:t>
      </w:r>
    </w:p>
    <w:p w14:paraId="14F56793" w14:textId="07394D35" w:rsidR="005F3D55" w:rsidRDefault="005F3D55" w:rsidP="005F3D55">
      <w:pPr>
        <w:pStyle w:val="Asubsubpara"/>
      </w:pPr>
      <w:r>
        <w:tab/>
        <w:t>(A)</w:t>
      </w:r>
      <w:r>
        <w:tab/>
        <w:t>the</w:t>
      </w:r>
      <w:r>
        <w:rPr>
          <w:spacing w:val="-3"/>
        </w:rPr>
        <w:t xml:space="preserve"> </w:t>
      </w:r>
      <w:r>
        <w:t>chief</w:t>
      </w:r>
      <w:r>
        <w:rPr>
          <w:spacing w:val="4"/>
        </w:rPr>
        <w:t xml:space="preserve"> </w:t>
      </w:r>
      <w:r>
        <w:t>executive</w:t>
      </w:r>
      <w:r>
        <w:rPr>
          <w:spacing w:val="13"/>
        </w:rPr>
        <w:t xml:space="preserve"> </w:t>
      </w:r>
      <w:r>
        <w:t>officer</w:t>
      </w:r>
      <w:r>
        <w:rPr>
          <w:spacing w:val="7"/>
        </w:rPr>
        <w:t xml:space="preserve"> </w:t>
      </w:r>
      <w:r>
        <w:t>of</w:t>
      </w:r>
      <w:r>
        <w:rPr>
          <w:spacing w:val="-5"/>
        </w:rPr>
        <w:t xml:space="preserve"> </w:t>
      </w:r>
      <w:r>
        <w:t>the</w:t>
      </w:r>
      <w:r>
        <w:rPr>
          <w:spacing w:val="-7"/>
        </w:rPr>
        <w:t xml:space="preserve"> </w:t>
      </w:r>
      <w:r>
        <w:t>college;</w:t>
      </w:r>
      <w:r>
        <w:rPr>
          <w:spacing w:val="11"/>
        </w:rPr>
        <w:t xml:space="preserve"> </w:t>
      </w:r>
      <w:r>
        <w:rPr>
          <w:spacing w:val="-5"/>
        </w:rPr>
        <w:t>or</w:t>
      </w:r>
    </w:p>
    <w:p w14:paraId="25932FC5" w14:textId="7D9DA956" w:rsidR="005F3D55" w:rsidRDefault="005F3D55" w:rsidP="005F3D55">
      <w:pPr>
        <w:pStyle w:val="Asubsubpara"/>
      </w:pPr>
      <w:r>
        <w:rPr>
          <w:color w:val="070707"/>
        </w:rPr>
        <w:tab/>
        <w:t>(B)</w:t>
      </w:r>
      <w:r>
        <w:rPr>
          <w:color w:val="070707"/>
        </w:rPr>
        <w:tab/>
        <w:t>if</w:t>
      </w:r>
      <w:r>
        <w:rPr>
          <w:color w:val="070707"/>
          <w:spacing w:val="-11"/>
        </w:rPr>
        <w:t xml:space="preserve"> </w:t>
      </w:r>
      <w:r>
        <w:t>there</w:t>
      </w:r>
      <w:r>
        <w:rPr>
          <w:spacing w:val="4"/>
        </w:rPr>
        <w:t xml:space="preserve"> </w:t>
      </w:r>
      <w:r>
        <w:t>is</w:t>
      </w:r>
      <w:r>
        <w:rPr>
          <w:spacing w:val="-2"/>
        </w:rPr>
        <w:t xml:space="preserve"> </w:t>
      </w:r>
      <w:r>
        <w:t>no</w:t>
      </w:r>
      <w:r>
        <w:rPr>
          <w:spacing w:val="1"/>
        </w:rPr>
        <w:t xml:space="preserve"> </w:t>
      </w:r>
      <w:r>
        <w:t>chief</w:t>
      </w:r>
      <w:r>
        <w:rPr>
          <w:spacing w:val="6"/>
        </w:rPr>
        <w:t xml:space="preserve"> </w:t>
      </w:r>
      <w:r>
        <w:t>executive</w:t>
      </w:r>
      <w:r>
        <w:rPr>
          <w:spacing w:val="12"/>
        </w:rPr>
        <w:t xml:space="preserve"> </w:t>
      </w:r>
      <w:r>
        <w:t>officer</w:t>
      </w:r>
      <w:r w:rsidRPr="003F67BF">
        <w:t>—</w:t>
      </w:r>
      <w:r>
        <w:t>the</w:t>
      </w:r>
      <w:r>
        <w:rPr>
          <w:spacing w:val="17"/>
        </w:rPr>
        <w:t xml:space="preserve"> </w:t>
      </w:r>
      <w:r>
        <w:rPr>
          <w:color w:val="070707"/>
        </w:rPr>
        <w:t>president</w:t>
      </w:r>
      <w:r>
        <w:rPr>
          <w:color w:val="070707"/>
          <w:spacing w:val="28"/>
        </w:rPr>
        <w:t xml:space="preserve"> </w:t>
      </w:r>
      <w:r>
        <w:t>of</w:t>
      </w:r>
      <w:r>
        <w:rPr>
          <w:spacing w:val="-2"/>
        </w:rPr>
        <w:t xml:space="preserve"> </w:t>
      </w:r>
      <w:r>
        <w:t>the</w:t>
      </w:r>
      <w:r>
        <w:rPr>
          <w:spacing w:val="-5"/>
        </w:rPr>
        <w:t xml:space="preserve"> </w:t>
      </w:r>
      <w:r>
        <w:rPr>
          <w:spacing w:val="-2"/>
        </w:rPr>
        <w:t>college.</w:t>
      </w:r>
    </w:p>
    <w:p w14:paraId="4F7936DB" w14:textId="410E7649" w:rsidR="00610693" w:rsidRPr="00B313AB" w:rsidRDefault="00B313AB" w:rsidP="003E0A8B">
      <w:pPr>
        <w:pStyle w:val="aNote"/>
      </w:pPr>
      <w:r w:rsidRPr="002B5078">
        <w:rPr>
          <w:i/>
        </w:rPr>
        <w:t>Note</w:t>
      </w:r>
      <w:r w:rsidR="002B5078">
        <w:tab/>
      </w:r>
      <w:r w:rsidRPr="00B313AB">
        <w:t xml:space="preserve">As the Act applies only in relation to agencies (that is, </w:t>
      </w:r>
      <w:r w:rsidR="003F0F35">
        <w:rPr>
          <w:color w:val="161616"/>
        </w:rPr>
        <w:t>the</w:t>
      </w:r>
      <w:r w:rsidR="003F0F35">
        <w:rPr>
          <w:color w:val="161616"/>
          <w:spacing w:val="-13"/>
        </w:rPr>
        <w:t xml:space="preserve"> </w:t>
      </w:r>
      <w:r w:rsidR="003F0F35">
        <w:rPr>
          <w:color w:val="161616"/>
        </w:rPr>
        <w:t>National Agency,</w:t>
      </w:r>
      <w:r w:rsidR="003F0F35">
        <w:rPr>
          <w:color w:val="161616"/>
          <w:spacing w:val="-3"/>
        </w:rPr>
        <w:t xml:space="preserve"> </w:t>
      </w:r>
      <w:r w:rsidR="003F0F35">
        <w:rPr>
          <w:color w:val="070707"/>
        </w:rPr>
        <w:t>the</w:t>
      </w:r>
      <w:r w:rsidR="003F0F35">
        <w:rPr>
          <w:color w:val="070707"/>
          <w:spacing w:val="-13"/>
        </w:rPr>
        <w:t xml:space="preserve"> </w:t>
      </w:r>
      <w:r w:rsidR="003F0F35">
        <w:rPr>
          <w:color w:val="161616"/>
        </w:rPr>
        <w:t xml:space="preserve">Agency </w:t>
      </w:r>
      <w:r w:rsidR="003F0F35">
        <w:rPr>
          <w:color w:val="070707"/>
        </w:rPr>
        <w:t xml:space="preserve">Board, </w:t>
      </w:r>
      <w:r w:rsidR="003F0F35">
        <w:rPr>
          <w:color w:val="161616"/>
        </w:rPr>
        <w:t>National</w:t>
      </w:r>
      <w:r w:rsidR="003F0F35">
        <w:rPr>
          <w:color w:val="161616"/>
          <w:spacing w:val="-1"/>
        </w:rPr>
        <w:t xml:space="preserve"> </w:t>
      </w:r>
      <w:r w:rsidR="003F0F35">
        <w:rPr>
          <w:color w:val="070707"/>
        </w:rPr>
        <w:t xml:space="preserve">Boards, </w:t>
      </w:r>
      <w:r w:rsidR="003F0F35">
        <w:rPr>
          <w:color w:val="161616"/>
        </w:rPr>
        <w:t>accreditation authorities, entities appointed to conduct certain examinations or assessments</w:t>
      </w:r>
      <w:r w:rsidR="003F0F35">
        <w:rPr>
          <w:color w:val="161616"/>
          <w:spacing w:val="40"/>
        </w:rPr>
        <w:t xml:space="preserve"> </w:t>
      </w:r>
      <w:r w:rsidR="003F0F35">
        <w:rPr>
          <w:color w:val="161616"/>
        </w:rPr>
        <w:t xml:space="preserve">and specialist </w:t>
      </w:r>
      <w:r w:rsidR="003F0F35">
        <w:rPr>
          <w:color w:val="070707"/>
        </w:rPr>
        <w:t xml:space="preserve">medical colleges </w:t>
      </w:r>
      <w:r w:rsidR="003F0F35">
        <w:rPr>
          <w:color w:val="161616"/>
        </w:rPr>
        <w:t xml:space="preserve">in </w:t>
      </w:r>
      <w:r w:rsidR="003F0F35">
        <w:rPr>
          <w:color w:val="070707"/>
        </w:rPr>
        <w:t>certain circumstances</w:t>
      </w:r>
      <w:r w:rsidRPr="00B313AB">
        <w:t>) and contracted service providers, provisions of the Act dealing with organisations (other than to the extent th</w:t>
      </w:r>
      <w:r w:rsidR="002B5078">
        <w:t xml:space="preserve">e </w:t>
      </w:r>
      <w:r w:rsidRPr="00B313AB">
        <w:t>provision</w:t>
      </w:r>
      <w:r w:rsidR="002B5078">
        <w:t xml:space="preserve">s </w:t>
      </w:r>
      <w:r w:rsidRPr="00B313AB">
        <w:t>relate to contracted service providers) do not apply.</w:t>
      </w:r>
    </w:p>
    <w:p w14:paraId="783A41C0" w14:textId="77777777" w:rsidR="00521026" w:rsidRPr="00521026" w:rsidRDefault="00521026" w:rsidP="00521026">
      <w:pPr>
        <w:pStyle w:val="AH5Sec"/>
      </w:pPr>
      <w:bookmarkStart w:id="48" w:name="_Toc126060092"/>
      <w:r w:rsidRPr="0005274B">
        <w:rPr>
          <w:rStyle w:val="CharSectNo"/>
        </w:rPr>
        <w:t>36</w:t>
      </w:r>
      <w:r>
        <w:tab/>
      </w:r>
      <w:r w:rsidRPr="00521026">
        <w:t>Modifications about financial matters</w:t>
      </w:r>
      <w:bookmarkEnd w:id="48"/>
    </w:p>
    <w:p w14:paraId="6DF96CEA" w14:textId="23F5BDB7" w:rsidR="00521026" w:rsidRPr="003F67BF" w:rsidRDefault="00521026" w:rsidP="000F45E7">
      <w:pPr>
        <w:pStyle w:val="Amainreturn"/>
      </w:pPr>
      <w:r w:rsidRPr="00521026">
        <w:t xml:space="preserve">The </w:t>
      </w:r>
      <w:hyperlink r:id="rId86" w:tooltip="Privacy Act 1988 (Cwlth)" w:history="1">
        <w:r w:rsidR="001966F7" w:rsidRPr="001966F7">
          <w:rPr>
            <w:rStyle w:val="Hyperlink"/>
            <w:u w:val="none"/>
          </w:rPr>
          <w:t>Privacy Act</w:t>
        </w:r>
      </w:hyperlink>
      <w:r w:rsidRPr="00521026">
        <w:t xml:space="preserve"> applies as if it were modified to provide that the National Health Practitioner Privacy Commissioner must</w:t>
      </w:r>
      <w:r w:rsidRPr="003F67BF">
        <w:t>—</w:t>
      </w:r>
    </w:p>
    <w:p w14:paraId="14D44B1D" w14:textId="798FD1DD" w:rsidR="00521026" w:rsidRPr="00521026" w:rsidRDefault="00521026" w:rsidP="00521026">
      <w:pPr>
        <w:pStyle w:val="Apara"/>
      </w:pPr>
      <w:r w:rsidRPr="00521026">
        <w:tab/>
        <w:t>(a)</w:t>
      </w:r>
      <w:r w:rsidRPr="00521026">
        <w:tab/>
        <w:t>ensure the Commissioner</w:t>
      </w:r>
      <w:r w:rsidR="001A745E">
        <w:t>’</w:t>
      </w:r>
      <w:r w:rsidRPr="00521026">
        <w:t>s operations are carried out efficiently, effectively and economically; and</w:t>
      </w:r>
    </w:p>
    <w:p w14:paraId="2F5265FD" w14:textId="77777777" w:rsidR="00521026" w:rsidRPr="00521026" w:rsidRDefault="00521026" w:rsidP="00521026">
      <w:pPr>
        <w:pStyle w:val="Apara"/>
      </w:pPr>
      <w:r w:rsidRPr="00521026">
        <w:tab/>
        <w:t>(b)</w:t>
      </w:r>
      <w:r w:rsidRPr="00521026">
        <w:tab/>
        <w:t>keep proper books and records in relation to the funds held by the Commissioner; and</w:t>
      </w:r>
    </w:p>
    <w:p w14:paraId="071F5535" w14:textId="77777777" w:rsidR="00521026" w:rsidRPr="00521026" w:rsidRDefault="00521026" w:rsidP="00521026">
      <w:pPr>
        <w:pStyle w:val="Apara"/>
      </w:pPr>
      <w:r w:rsidRPr="00521026">
        <w:tab/>
        <w:t>(c)</w:t>
      </w:r>
      <w:r w:rsidRPr="00521026">
        <w:tab/>
        <w:t>ensure expenditure is made from the funds held by the Commissioner only for lawful purposes and, as far as possible, reasonable value is obtained for amounts expended from the funds; and</w:t>
      </w:r>
    </w:p>
    <w:p w14:paraId="581491DE" w14:textId="0B1F4AFF" w:rsidR="00521026" w:rsidRPr="00521026" w:rsidRDefault="00521026" w:rsidP="00521026">
      <w:pPr>
        <w:pStyle w:val="Apara"/>
      </w:pPr>
      <w:r w:rsidRPr="00521026">
        <w:tab/>
        <w:t>(d)</w:t>
      </w:r>
      <w:r w:rsidRPr="00521026">
        <w:tab/>
        <w:t>ensure the Commissioner</w:t>
      </w:r>
      <w:r w:rsidR="001A745E">
        <w:t>’</w:t>
      </w:r>
      <w:r w:rsidRPr="00521026">
        <w:t>s procedures, including internal control procedures, afford adequate safeguards with respect to—</w:t>
      </w:r>
    </w:p>
    <w:p w14:paraId="282CD3A8" w14:textId="77777777" w:rsidR="00521026" w:rsidRPr="00521026" w:rsidRDefault="00521026" w:rsidP="00521026">
      <w:pPr>
        <w:pStyle w:val="Asubpara"/>
      </w:pPr>
      <w:r>
        <w:tab/>
        <w:t>(</w:t>
      </w:r>
      <w:proofErr w:type="spellStart"/>
      <w:r>
        <w:t>i</w:t>
      </w:r>
      <w:proofErr w:type="spellEnd"/>
      <w:r>
        <w:t>)</w:t>
      </w:r>
      <w:r>
        <w:tab/>
      </w:r>
      <w:r w:rsidRPr="00521026">
        <w:t>the correctness, regularity and propriety of payments made from the funds held by the Commissioner; and</w:t>
      </w:r>
    </w:p>
    <w:p w14:paraId="5AC09DFC" w14:textId="77777777" w:rsidR="00521026" w:rsidRPr="00521026" w:rsidRDefault="00521026" w:rsidP="00521026">
      <w:pPr>
        <w:pStyle w:val="Asubpara"/>
      </w:pPr>
      <w:r>
        <w:tab/>
        <w:t>(ii)</w:t>
      </w:r>
      <w:r>
        <w:tab/>
      </w:r>
      <w:r w:rsidRPr="00521026">
        <w:t>receiving and accounting for payments made to the Commissioner; and</w:t>
      </w:r>
    </w:p>
    <w:p w14:paraId="2A79B11A" w14:textId="77777777" w:rsidR="00521026" w:rsidRPr="00521026" w:rsidRDefault="00521026" w:rsidP="00521026">
      <w:pPr>
        <w:pStyle w:val="Asubpara"/>
      </w:pPr>
      <w:r>
        <w:lastRenderedPageBreak/>
        <w:tab/>
        <w:t>(iii)</w:t>
      </w:r>
      <w:r>
        <w:tab/>
      </w:r>
      <w:r w:rsidRPr="00521026">
        <w:t>prevention of fraud or mistake; and</w:t>
      </w:r>
    </w:p>
    <w:p w14:paraId="198C0325" w14:textId="53D7D3D2" w:rsidR="00521026" w:rsidRPr="00521026" w:rsidRDefault="00521026" w:rsidP="00521026">
      <w:pPr>
        <w:pStyle w:val="Apara"/>
      </w:pPr>
      <w:r>
        <w:tab/>
      </w:r>
      <w:r w:rsidRPr="00521026">
        <w:t>(e)</w:t>
      </w:r>
      <w:r w:rsidRPr="00521026">
        <w:tab/>
        <w:t>take any action necessary to ensure the preparation of accurate financial statements in accordance with Australian Accounting Standards for inclusion in the Commissioner</w:t>
      </w:r>
      <w:r w:rsidR="001A745E">
        <w:t>’</w:t>
      </w:r>
      <w:r w:rsidRPr="00521026">
        <w:t>s annual report; and</w:t>
      </w:r>
    </w:p>
    <w:p w14:paraId="2B616DF9" w14:textId="77777777" w:rsidR="00521026" w:rsidRDefault="00521026" w:rsidP="00521026">
      <w:pPr>
        <w:pStyle w:val="Apara"/>
      </w:pPr>
      <w:r w:rsidRPr="00521026">
        <w:tab/>
        <w:t>(f)</w:t>
      </w:r>
      <w:r w:rsidRPr="00521026">
        <w:tab/>
        <w:t>take any action necessary to facilitate the audit of the financial statements; and</w:t>
      </w:r>
    </w:p>
    <w:p w14:paraId="53C4A087" w14:textId="77777777" w:rsidR="00521026" w:rsidRPr="00307E2A" w:rsidRDefault="00307E2A" w:rsidP="00307E2A">
      <w:pPr>
        <w:pStyle w:val="Apara"/>
      </w:pPr>
      <w:r>
        <w:tab/>
        <w:t>(g)</w:t>
      </w:r>
      <w:r>
        <w:tab/>
      </w:r>
      <w:r w:rsidR="00521026" w:rsidRPr="00307E2A">
        <w:t>arrange for any further audit by a qualified person of records kept by the Commissioner in relation to the funds held by the Commissioner, if directed to do so by the Ministerial Council.</w:t>
      </w:r>
    </w:p>
    <w:p w14:paraId="394F484A" w14:textId="77777777" w:rsidR="00B366BE" w:rsidRPr="00B366BE" w:rsidRDefault="00B366BE" w:rsidP="00B366BE">
      <w:pPr>
        <w:pStyle w:val="AH5Sec"/>
      </w:pPr>
      <w:bookmarkStart w:id="49" w:name="_Toc126060093"/>
      <w:r w:rsidRPr="0005274B">
        <w:rPr>
          <w:rStyle w:val="CharSectNo"/>
        </w:rPr>
        <w:t>37</w:t>
      </w:r>
      <w:r>
        <w:tab/>
      </w:r>
      <w:r w:rsidRPr="00B366BE">
        <w:t>Modifications about public interest determinations</w:t>
      </w:r>
      <w:bookmarkEnd w:id="49"/>
    </w:p>
    <w:p w14:paraId="31951247" w14:textId="1CCD0328" w:rsidR="00B366BE" w:rsidRPr="003F67BF" w:rsidRDefault="00B366BE" w:rsidP="000F45E7">
      <w:pPr>
        <w:pStyle w:val="Amainreturn"/>
      </w:pPr>
      <w:r w:rsidRPr="00521026">
        <w:t xml:space="preserve">The </w:t>
      </w:r>
      <w:hyperlink r:id="rId87" w:tooltip="Privacy Act 1988 (Cwlth)" w:history="1">
        <w:r w:rsidR="00ED7BD9" w:rsidRPr="001966F7">
          <w:rPr>
            <w:rStyle w:val="Hyperlink"/>
            <w:u w:val="none"/>
          </w:rPr>
          <w:t>Privacy Act</w:t>
        </w:r>
      </w:hyperlink>
      <w:r w:rsidRPr="00521026">
        <w:t xml:space="preserve"> applies as if it were modified to provide that the National Health Practitioner Privacy Commissioner must</w:t>
      </w:r>
      <w:r w:rsidRPr="003F67BF">
        <w:t>—</w:t>
      </w:r>
    </w:p>
    <w:p w14:paraId="3EEB0E00" w14:textId="77777777" w:rsidR="00B366BE" w:rsidRPr="00B366BE" w:rsidRDefault="00B366BE" w:rsidP="00B366BE">
      <w:pPr>
        <w:pStyle w:val="Apara"/>
      </w:pPr>
      <w:r>
        <w:tab/>
        <w:t>(a)</w:t>
      </w:r>
      <w:r>
        <w:tab/>
      </w:r>
      <w:r w:rsidRPr="00B366BE">
        <w:t>the requirement for the National Health Practitioner Privacy Commissioner to make a public interest determination by legislative instrument does not apply; and</w:t>
      </w:r>
    </w:p>
    <w:p w14:paraId="5A84F888" w14:textId="77777777" w:rsidR="00B366BE" w:rsidRPr="00B366BE" w:rsidRDefault="00B366BE" w:rsidP="00B366BE">
      <w:pPr>
        <w:pStyle w:val="Apara"/>
      </w:pPr>
      <w:r w:rsidRPr="00B366BE">
        <w:rPr>
          <w:noProof/>
          <w:lang w:eastAsia="en-AU"/>
        </w:rPr>
        <mc:AlternateContent>
          <mc:Choice Requires="wps">
            <w:drawing>
              <wp:anchor distT="0" distB="0" distL="114300" distR="114300" simplePos="0" relativeHeight="251694080" behindDoc="0" locked="0" layoutInCell="1" allowOverlap="1" wp14:anchorId="0FE10A2E" wp14:editId="47504F64">
                <wp:simplePos x="0" y="0"/>
                <wp:positionH relativeFrom="page">
                  <wp:posOffset>6119495</wp:posOffset>
                </wp:positionH>
                <wp:positionV relativeFrom="paragraph">
                  <wp:posOffset>694055</wp:posOffset>
                </wp:positionV>
                <wp:extent cx="0" cy="0"/>
                <wp:effectExtent l="13970" t="402590" r="5080" b="4006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1C2D"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54.65pt" to="481.8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" strokeweight=".25428mm">
                <w10:wrap anchorx="page"/>
              </v:line>
            </w:pict>
          </mc:Fallback>
        </mc:AlternateContent>
      </w:r>
      <w:r>
        <w:tab/>
        <w:t>(b)</w:t>
      </w:r>
      <w:r>
        <w:tab/>
      </w:r>
      <w:r w:rsidRPr="00B366BE">
        <w:t>if the National Health Practitioner Privacy Commissioner makes a public interest determination, the Commissioner must, as soon as practicable after making the determination, notify the Ministerial Council in writing of the determination; and</w:t>
      </w:r>
    </w:p>
    <w:p w14:paraId="3A3F4DC7" w14:textId="77777777" w:rsidR="00B366BE" w:rsidRPr="00B366BE" w:rsidRDefault="00B366BE" w:rsidP="0034133E">
      <w:pPr>
        <w:pStyle w:val="Apara"/>
        <w:keepNext/>
      </w:pPr>
      <w:r w:rsidRPr="00B366BE">
        <w:rPr>
          <w:noProof/>
          <w:lang w:eastAsia="en-AU"/>
        </w:rPr>
        <mc:AlternateContent>
          <mc:Choice Requires="wps">
            <w:drawing>
              <wp:anchor distT="0" distB="0" distL="114300" distR="114300" simplePos="0" relativeHeight="251689984" behindDoc="0" locked="0" layoutInCell="1" allowOverlap="1" wp14:anchorId="6F029082" wp14:editId="506EBB9E">
                <wp:simplePos x="0" y="0"/>
                <wp:positionH relativeFrom="page">
                  <wp:posOffset>6119495</wp:posOffset>
                </wp:positionH>
                <wp:positionV relativeFrom="paragraph">
                  <wp:posOffset>794385</wp:posOffset>
                </wp:positionV>
                <wp:extent cx="0" cy="0"/>
                <wp:effectExtent l="13970" t="642620" r="5080" b="641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954D7"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62.55pt" to="481.8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A44xt03AAAAAsBAAAPAAAAAAAAAAAAAAAAAAwEAABkcnMvZG93bnJl&#10;di54bWxQSwUGAAAAAAQABADzAAAAFQUAAAAA&#10;" strokeweight=".1271mm">
                <w10:wrap anchorx="page"/>
              </v:line>
            </w:pict>
          </mc:Fallback>
        </mc:AlternateContent>
      </w:r>
      <w:r>
        <w:tab/>
        <w:t>(c)</w:t>
      </w:r>
      <w:r>
        <w:tab/>
      </w:r>
      <w:r w:rsidRPr="00B366BE">
        <w:t>a public interest determination commences on</w:t>
      </w:r>
      <w:r w:rsidR="005A08EC" w:rsidRPr="003F67BF">
        <w:t>—</w:t>
      </w:r>
    </w:p>
    <w:p w14:paraId="29979300" w14:textId="77777777" w:rsidR="00B366BE" w:rsidRPr="00B366BE" w:rsidRDefault="005A08EC" w:rsidP="00B366BE">
      <w:pPr>
        <w:pStyle w:val="Asubpara"/>
      </w:pPr>
      <w:r>
        <w:tab/>
        <w:t>(</w:t>
      </w:r>
      <w:proofErr w:type="spellStart"/>
      <w:r>
        <w:t>i</w:t>
      </w:r>
      <w:proofErr w:type="spellEnd"/>
      <w:r>
        <w:t>)</w:t>
      </w:r>
      <w:r>
        <w:tab/>
      </w:r>
      <w:r w:rsidR="00B366BE" w:rsidRPr="00B366BE">
        <w:t xml:space="preserve">the day stated in the determination (being not earlier than the day the determination </w:t>
      </w:r>
      <w:r w:rsidR="00B366BE">
        <w:t>i</w:t>
      </w:r>
      <w:r w:rsidR="00B366BE" w:rsidRPr="00B366BE">
        <w:t>s registered); or</w:t>
      </w:r>
    </w:p>
    <w:p w14:paraId="36EF3A52" w14:textId="77777777" w:rsidR="00B366BE" w:rsidRPr="00B366BE" w:rsidRDefault="005A08EC" w:rsidP="00B366BE">
      <w:pPr>
        <w:pStyle w:val="Asubpara"/>
      </w:pPr>
      <w:r>
        <w:tab/>
        <w:t>(ii)</w:t>
      </w:r>
      <w:r>
        <w:tab/>
      </w:r>
      <w:r w:rsidR="00B366BE" w:rsidRPr="00B366BE">
        <w:t>if no day is stated in the determination, the day that is 1 day after the day the determination is registered; and</w:t>
      </w:r>
    </w:p>
    <w:p w14:paraId="129D3508" w14:textId="16FC4F69" w:rsidR="005A08EC" w:rsidRPr="005A08EC" w:rsidRDefault="005A08EC" w:rsidP="005A08EC">
      <w:pPr>
        <w:pStyle w:val="Apara"/>
      </w:pPr>
      <w:r w:rsidRPr="005A08EC">
        <w:rPr>
          <w:noProof/>
          <w:lang w:eastAsia="en-AU"/>
        </w:rPr>
        <mc:AlternateContent>
          <mc:Choice Requires="wps">
            <w:drawing>
              <wp:anchor distT="0" distB="0" distL="114300" distR="114300" simplePos="0" relativeHeight="251702272" behindDoc="0" locked="0" layoutInCell="1" allowOverlap="1" wp14:anchorId="432087EC" wp14:editId="520B354F">
                <wp:simplePos x="0" y="0"/>
                <wp:positionH relativeFrom="page">
                  <wp:posOffset>6101080</wp:posOffset>
                </wp:positionH>
                <wp:positionV relativeFrom="paragraph">
                  <wp:posOffset>908050</wp:posOffset>
                </wp:positionV>
                <wp:extent cx="0" cy="0"/>
                <wp:effectExtent l="5080" t="560705" r="13970" b="5600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BB06D" id="Straight Connector 24"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71.5pt" to="480.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" strokeweight=".1271mm">
                <w10:wrap anchorx="page"/>
              </v:line>
            </w:pict>
          </mc:Fallback>
        </mc:AlternateContent>
      </w:r>
      <w:r>
        <w:tab/>
        <w:t>(d)</w:t>
      </w:r>
      <w:r>
        <w:tab/>
      </w:r>
      <w:r w:rsidRPr="005A08EC">
        <w:t>the National Health Practitioner Privacy Commissioner must make the register of determinations available on the Commissioner</w:t>
      </w:r>
      <w:r w:rsidR="001A745E">
        <w:t>’</w:t>
      </w:r>
      <w:r w:rsidRPr="005A08EC">
        <w:t>s website; and</w:t>
      </w:r>
    </w:p>
    <w:p w14:paraId="34083432" w14:textId="77777777" w:rsidR="005A08EC" w:rsidRPr="005A08EC" w:rsidRDefault="005A08EC" w:rsidP="005A08EC">
      <w:pPr>
        <w:pStyle w:val="Apara"/>
      </w:pPr>
      <w:r>
        <w:lastRenderedPageBreak/>
        <w:tab/>
        <w:t>(e)</w:t>
      </w:r>
      <w:r>
        <w:tab/>
      </w:r>
      <w:r w:rsidRPr="005A08EC">
        <w:t>the provisions of the Act providing for charging fees for making the regi</w:t>
      </w:r>
      <w:r>
        <w:t>ste</w:t>
      </w:r>
      <w:r w:rsidRPr="005A08EC">
        <w:t>r available to the public do not apply; and</w:t>
      </w:r>
    </w:p>
    <w:p w14:paraId="39C73629" w14:textId="77777777" w:rsidR="005A08EC" w:rsidRPr="005A08EC" w:rsidRDefault="005A08EC" w:rsidP="005A08EC">
      <w:pPr>
        <w:pStyle w:val="Apara"/>
      </w:pPr>
      <w:r w:rsidRPr="005A08EC">
        <w:rPr>
          <w:noProof/>
          <w:lang w:eastAsia="en-AU"/>
        </w:rPr>
        <mc:AlternateContent>
          <mc:Choice Requires="wps">
            <w:drawing>
              <wp:anchor distT="0" distB="0" distL="114300" distR="114300" simplePos="0" relativeHeight="251698176" behindDoc="0" locked="0" layoutInCell="1" allowOverlap="1" wp14:anchorId="130909F8" wp14:editId="5CD022A5">
                <wp:simplePos x="0" y="0"/>
                <wp:positionH relativeFrom="page">
                  <wp:posOffset>6092190</wp:posOffset>
                </wp:positionH>
                <wp:positionV relativeFrom="paragraph">
                  <wp:posOffset>1021715</wp:posOffset>
                </wp:positionV>
                <wp:extent cx="0" cy="0"/>
                <wp:effectExtent l="5715" t="707390" r="13335" b="7073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E7BC" id="Straight Connector 23"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80.45pt" to="479.7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" strokeweight=".1271mm">
                <w10:wrap anchorx="page"/>
              </v:line>
            </w:pict>
          </mc:Fallback>
        </mc:AlternateContent>
      </w:r>
      <w:r>
        <w:tab/>
        <w:t>(f)</w:t>
      </w:r>
      <w:r>
        <w:tab/>
      </w:r>
      <w:r w:rsidRPr="005A08EC">
        <w:t xml:space="preserve">unless a contrary intention appears in </w:t>
      </w:r>
      <w:r w:rsidR="0046531C">
        <w:t>a public interest determination</w:t>
      </w:r>
      <w:r w:rsidRPr="005A08EC">
        <w:t>, an expression used in the</w:t>
      </w:r>
      <w:r w:rsidR="0027545B">
        <w:t xml:space="preserve"> determination that is also use</w:t>
      </w:r>
      <w:r w:rsidRPr="005A08EC">
        <w:t>d in the Act has the same meaning in the determination as the expression has in the Act; and</w:t>
      </w:r>
    </w:p>
    <w:p w14:paraId="2A758E20" w14:textId="6D74D7C2" w:rsidR="005A08EC" w:rsidRPr="005A08EC" w:rsidRDefault="005A08EC" w:rsidP="005A08EC">
      <w:pPr>
        <w:pStyle w:val="Apara"/>
      </w:pPr>
      <w:r>
        <w:tab/>
        <w:t>(g)</w:t>
      </w:r>
      <w:r>
        <w:tab/>
      </w:r>
      <w:r w:rsidRPr="005A08EC">
        <w:t xml:space="preserve">sections 246 and 247 of </w:t>
      </w:r>
      <w:hyperlink r:id="rId88" w:tooltip="Health Practitioner Regulation National Law (ACT)" w:history="1">
        <w:r w:rsidR="00113ED0">
          <w:rPr>
            <w:rStyle w:val="charCitHyperlinkAbbrev"/>
          </w:rPr>
          <w:t>the Law</w:t>
        </w:r>
      </w:hyperlink>
      <w:r w:rsidRPr="005A08EC">
        <w:t xml:space="preserve"> apply to a public interest determination as if it were a regulation (other than to the extent the determination is in force in Western Australia); and</w:t>
      </w:r>
    </w:p>
    <w:p w14:paraId="7ADA232F" w14:textId="50AAEAF6" w:rsidR="005A08EC" w:rsidRDefault="005A08EC" w:rsidP="005A08EC">
      <w:pPr>
        <w:pStyle w:val="Apara"/>
      </w:pPr>
      <w:r>
        <w:tab/>
        <w:t>(h)</w:t>
      </w:r>
      <w:r>
        <w:tab/>
      </w:r>
      <w:r w:rsidRPr="005A08EC">
        <w:t xml:space="preserve">to the extent a public interest determination is in force in Western Australia, section 42 of the </w:t>
      </w:r>
      <w:hyperlink r:id="rId89" w:tooltip="Act 1984 No 12 (WA)" w:history="1">
        <w:r w:rsidR="00E66870" w:rsidRPr="005F625D">
          <w:rPr>
            <w:rStyle w:val="charCitHyperlinkItal"/>
          </w:rPr>
          <w:t>Interpretation Act 1984</w:t>
        </w:r>
      </w:hyperlink>
      <w:r w:rsidRPr="005A08EC">
        <w:t xml:space="preserve"> of Western Australia applies to the determination as if</w:t>
      </w:r>
      <w:r w:rsidR="0027545B" w:rsidRPr="003F67BF">
        <w:t>—</w:t>
      </w:r>
    </w:p>
    <w:p w14:paraId="1D84BFCE" w14:textId="77777777" w:rsidR="005A08EC" w:rsidRPr="005A08EC" w:rsidRDefault="0027545B" w:rsidP="005A08EC">
      <w:pPr>
        <w:pStyle w:val="Asubpara"/>
      </w:pPr>
      <w:r>
        <w:tab/>
        <w:t>(</w:t>
      </w:r>
      <w:proofErr w:type="spellStart"/>
      <w:r>
        <w:t>i</w:t>
      </w:r>
      <w:proofErr w:type="spellEnd"/>
      <w:r>
        <w:t>)</w:t>
      </w:r>
      <w:r>
        <w:tab/>
      </w:r>
      <w:r w:rsidR="005A08EC" w:rsidRPr="005A08EC">
        <w:t>the determination were a regulation; and</w:t>
      </w:r>
    </w:p>
    <w:p w14:paraId="08BF13E3" w14:textId="77777777" w:rsidR="005A08EC" w:rsidRPr="005A08EC" w:rsidRDefault="0027545B" w:rsidP="005A08EC">
      <w:pPr>
        <w:pStyle w:val="Asubpara"/>
      </w:pPr>
      <w:r>
        <w:tab/>
        <w:t>(ii)</w:t>
      </w:r>
      <w:r>
        <w:tab/>
        <w:t>the requirement in section 42(1</w:t>
      </w:r>
      <w:r w:rsidR="005A08EC" w:rsidRPr="005A08EC">
        <w:t>) to lay the determination before each House of Parliament were a requirement to lay the determination before each House of Parliament within 18 sitting days of that House after the day the determination is registered.</w:t>
      </w:r>
    </w:p>
    <w:p w14:paraId="256A9AF9" w14:textId="77777777" w:rsidR="000E54B9" w:rsidRPr="000E54B9" w:rsidRDefault="000E54B9" w:rsidP="000E54B9">
      <w:pPr>
        <w:pStyle w:val="AH5Sec"/>
      </w:pPr>
      <w:bookmarkStart w:id="50" w:name="_Toc126060094"/>
      <w:r w:rsidRPr="0005274B">
        <w:rPr>
          <w:rStyle w:val="CharSectNo"/>
        </w:rPr>
        <w:t>38</w:t>
      </w:r>
      <w:r>
        <w:tab/>
      </w:r>
      <w:r w:rsidRPr="000E54B9">
        <w:t>Miscellaneous modifications</w:t>
      </w:r>
      <w:bookmarkEnd w:id="50"/>
    </w:p>
    <w:p w14:paraId="05C7FC15" w14:textId="7B6F7353" w:rsidR="000E54B9" w:rsidRPr="003F67BF" w:rsidRDefault="000E54B9" w:rsidP="00BE5404">
      <w:pPr>
        <w:pStyle w:val="Amainreturn"/>
        <w:keepNext/>
      </w:pPr>
      <w:r w:rsidRPr="00521026">
        <w:t xml:space="preserve">The </w:t>
      </w:r>
      <w:hyperlink r:id="rId90" w:tooltip="Privacy Act 1988 (Cwlth)" w:history="1">
        <w:r w:rsidR="001966F7" w:rsidRPr="001966F7">
          <w:rPr>
            <w:rStyle w:val="Hyperlink"/>
            <w:u w:val="none"/>
          </w:rPr>
          <w:t>Privacy Act</w:t>
        </w:r>
      </w:hyperlink>
      <w:r>
        <w:t xml:space="preserve"> applies</w:t>
      </w:r>
      <w:r w:rsidRPr="003F67BF">
        <w:t>—</w:t>
      </w:r>
    </w:p>
    <w:p w14:paraId="641E58E4" w14:textId="77777777" w:rsidR="00B163E7" w:rsidRPr="00684E34" w:rsidRDefault="00B163E7" w:rsidP="00B163E7">
      <w:pPr>
        <w:pStyle w:val="Apara"/>
      </w:pPr>
      <w:r>
        <w:tab/>
      </w:r>
      <w:r w:rsidRPr="00684E34">
        <w:t>(a)</w:t>
      </w:r>
      <w:r w:rsidRPr="00684E34">
        <w:tab/>
        <w:t>as if the requirement for a payment to be made by the Commonwealth were a requirement for a payment to be made by the National Agency from the Agency Fund; and</w:t>
      </w:r>
    </w:p>
    <w:p w14:paraId="7B45038F" w14:textId="6872F399" w:rsidR="00B163E7" w:rsidRPr="00684E34" w:rsidRDefault="00B163E7" w:rsidP="00B163E7">
      <w:pPr>
        <w:pStyle w:val="Apara"/>
      </w:pPr>
      <w:r w:rsidRPr="00684E34">
        <w:tab/>
        <w:t>(b)</w:t>
      </w:r>
      <w:r w:rsidRPr="00684E34">
        <w:tab/>
        <w:t>as if it were modified so that the National Health Practitioner Privacy Commissioner</w:t>
      </w:r>
      <w:r w:rsidR="00AC0900">
        <w:t>’</w:t>
      </w:r>
      <w:r w:rsidRPr="00684E34">
        <w:t>s power to authorise persons to enter premises occupied by an agency and inspect documents extends to a power to authorise any person the Commissioner considers appropriate; and</w:t>
      </w:r>
    </w:p>
    <w:p w14:paraId="21A671E6" w14:textId="77777777" w:rsidR="00B163E7" w:rsidRPr="00684E34" w:rsidRDefault="00B163E7" w:rsidP="00B163E7">
      <w:pPr>
        <w:pStyle w:val="Apara"/>
      </w:pPr>
      <w:r w:rsidRPr="00684E34">
        <w:lastRenderedPageBreak/>
        <w:tab/>
        <w:t>(c)</w:t>
      </w:r>
      <w:r w:rsidRPr="00684E34">
        <w:tab/>
        <w:t>as if it were modified so that the provisions of the Act relating to the any of the following do not apply—</w:t>
      </w:r>
    </w:p>
    <w:p w14:paraId="096C3C3B" w14:textId="77777777" w:rsidR="00684E34" w:rsidRPr="00684E34" w:rsidRDefault="00684E34" w:rsidP="00684E34">
      <w:pPr>
        <w:pStyle w:val="Asubpara"/>
      </w:pPr>
      <w:r>
        <w:tab/>
        <w:t>(</w:t>
      </w:r>
      <w:proofErr w:type="spellStart"/>
      <w:r>
        <w:t>i</w:t>
      </w:r>
      <w:proofErr w:type="spellEnd"/>
      <w:r>
        <w:t>)</w:t>
      </w:r>
      <w:r>
        <w:tab/>
        <w:t xml:space="preserve">the establishment of the Privacy </w:t>
      </w:r>
      <w:r w:rsidRPr="00684E34">
        <w:t>Advisory Committee;</w:t>
      </w:r>
    </w:p>
    <w:p w14:paraId="184F5557" w14:textId="77777777" w:rsidR="00684E34" w:rsidRPr="00684E34" w:rsidRDefault="00684E34" w:rsidP="00684E34">
      <w:pPr>
        <w:pStyle w:val="Asubpara"/>
      </w:pPr>
      <w:r>
        <w:tab/>
        <w:t>(ii)</w:t>
      </w:r>
      <w:r>
        <w:tab/>
      </w:r>
      <w:r w:rsidRPr="00684E34">
        <w:t>emergencies and disasters, tax file numbers, credit reporting and credit providers;</w:t>
      </w:r>
    </w:p>
    <w:p w14:paraId="36899D08" w14:textId="77777777" w:rsidR="00684E34" w:rsidRPr="00684E34" w:rsidRDefault="00684E34" w:rsidP="00684E34">
      <w:pPr>
        <w:pStyle w:val="Asubpara"/>
      </w:pPr>
      <w:r>
        <w:tab/>
        <w:t>(iii)</w:t>
      </w:r>
      <w:r>
        <w:tab/>
      </w:r>
      <w:r w:rsidRPr="00684E34">
        <w:t>making guidelines about medical research, health information and genetic information;</w:t>
      </w:r>
    </w:p>
    <w:p w14:paraId="585A1F1C" w14:textId="77777777" w:rsidR="00684E34" w:rsidRPr="00684E34" w:rsidRDefault="00684E34" w:rsidP="00684E34">
      <w:pPr>
        <w:pStyle w:val="Asubpara"/>
      </w:pPr>
      <w:r>
        <w:tab/>
        <w:t>(iv)</w:t>
      </w:r>
      <w:r>
        <w:tab/>
      </w:r>
      <w:r w:rsidRPr="00684E34">
        <w:t>privacy codes;</w:t>
      </w:r>
    </w:p>
    <w:p w14:paraId="146861E5" w14:textId="77777777" w:rsidR="00684E34" w:rsidRDefault="00684E34" w:rsidP="00684E34">
      <w:pPr>
        <w:pStyle w:val="Asubpara"/>
      </w:pPr>
      <w:r>
        <w:tab/>
        <w:t>(v)</w:t>
      </w:r>
      <w:r>
        <w:tab/>
      </w:r>
      <w:r w:rsidRPr="00684E34">
        <w:t>monitoring related functions;</w:t>
      </w:r>
    </w:p>
    <w:p w14:paraId="0380572D" w14:textId="77777777" w:rsidR="00684E34" w:rsidRDefault="00684E34" w:rsidP="00684E34">
      <w:pPr>
        <w:pStyle w:val="Asubpara"/>
      </w:pPr>
      <w:r>
        <w:tab/>
        <w:t>(vi)</w:t>
      </w:r>
      <w:r>
        <w:tab/>
      </w:r>
      <w:r>
        <w:rPr>
          <w:noProof/>
          <w:lang w:eastAsia="en-AU"/>
        </w:rPr>
        <mc:AlternateContent>
          <mc:Choice Requires="wps">
            <w:drawing>
              <wp:anchor distT="0" distB="0" distL="114300" distR="114300" simplePos="0" relativeHeight="251706368" behindDoc="0" locked="0" layoutInCell="1" allowOverlap="1" wp14:anchorId="37CDEC95" wp14:editId="71F9E565">
                <wp:simplePos x="0" y="0"/>
                <wp:positionH relativeFrom="page">
                  <wp:posOffset>6137910</wp:posOffset>
                </wp:positionH>
                <wp:positionV relativeFrom="paragraph">
                  <wp:posOffset>1085850</wp:posOffset>
                </wp:positionV>
                <wp:extent cx="0" cy="0"/>
                <wp:effectExtent l="13335" t="520065" r="5715" b="5219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5EFA9" id="Straight Connector 25"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3pt,85.5pt" to="483.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" strokeweight=".1271mm">
                <w10:wrap anchorx="page"/>
              </v:line>
            </w:pict>
          </mc:Fallback>
        </mc:AlternateContent>
      </w:r>
      <w:r>
        <w:t>guidanc</w:t>
      </w:r>
      <w:r w:rsidRPr="00684E34">
        <w:t>e related functions (oth</w:t>
      </w:r>
      <w:r>
        <w:t>e</w:t>
      </w:r>
      <w:r w:rsidRPr="00684E34">
        <w:t>r than the functions relating to promoting an understanding and acceptance of the Australian Privacy Principles and the objects of those principles);</w:t>
      </w:r>
    </w:p>
    <w:p w14:paraId="6D9D09AD" w14:textId="3CCC8901" w:rsidR="00684E34" w:rsidRDefault="00684E34" w:rsidP="00684E34">
      <w:pPr>
        <w:pStyle w:val="Asubpara"/>
      </w:pPr>
      <w:r>
        <w:tab/>
        <w:t>(vii)</w:t>
      </w:r>
      <w:r>
        <w:tab/>
        <w:t xml:space="preserve">the </w:t>
      </w:r>
      <w:hyperlink r:id="rId91" w:tooltip="Act 2006 No 169 (Cwlth)" w:history="1">
        <w:r w:rsidR="00C2207A" w:rsidRPr="00C2207A">
          <w:rPr>
            <w:rStyle w:val="charCitHyperlinkItal"/>
          </w:rPr>
          <w:t>Anti-Money Laundering and Counter-Terrorism Financing Act 2006</w:t>
        </w:r>
      </w:hyperlink>
      <w:r w:rsidRPr="003C67B5">
        <w:t>,</w:t>
      </w:r>
      <w:r w:rsidRPr="00684E34">
        <w:t xml:space="preserve"> the </w:t>
      </w:r>
      <w:hyperlink r:id="rId92" w:tooltip="Act 1991 No 20 (Cwlth)" w:history="1">
        <w:r w:rsidR="00C2207A" w:rsidRPr="00C2207A">
          <w:rPr>
            <w:rStyle w:val="charCitHyperlinkItal"/>
          </w:rPr>
          <w:t>Data-matching Program (Assistance and Tax) Act 1990</w:t>
        </w:r>
      </w:hyperlink>
      <w:r w:rsidRPr="00684E34">
        <w:t xml:space="preserve">, the </w:t>
      </w:r>
      <w:hyperlink r:id="rId93" w:tooltip="Act 2010 No 72 (Cwlth)" w:history="1">
        <w:r w:rsidR="00C2207A" w:rsidRPr="00C2207A">
          <w:rPr>
            <w:rStyle w:val="charCitHyperlinkItal"/>
          </w:rPr>
          <w:t>Healthcare Identifiers Act 2010</w:t>
        </w:r>
      </w:hyperlink>
      <w:r w:rsidRPr="00684E34">
        <w:t xml:space="preserve"> and the </w:t>
      </w:r>
      <w:hyperlink r:id="rId94" w:tooltip="Act 1953 No 95" w:history="1">
        <w:r w:rsidR="00C2207A" w:rsidRPr="00C2207A">
          <w:rPr>
            <w:rStyle w:val="charCitHyperlinkItal"/>
          </w:rPr>
          <w:t>National Health Act 1953</w:t>
        </w:r>
      </w:hyperlink>
      <w:r w:rsidRPr="00684E34">
        <w:t>; and</w:t>
      </w:r>
    </w:p>
    <w:p w14:paraId="3C8911C2" w14:textId="77777777" w:rsidR="003C67B5" w:rsidRPr="003C67B5" w:rsidRDefault="003C67B5" w:rsidP="003C67B5">
      <w:pPr>
        <w:pStyle w:val="Apara"/>
      </w:pPr>
      <w:r w:rsidRPr="003C67B5">
        <w:tab/>
        <w:t>(d)</w:t>
      </w:r>
      <w:r w:rsidRPr="003C67B5">
        <w:tab/>
        <w:t>with any other modifications that are necessary.</w:t>
      </w:r>
    </w:p>
    <w:p w14:paraId="717B0622" w14:textId="77777777" w:rsidR="003C67B5" w:rsidRPr="003C67B5" w:rsidRDefault="003C67B5" w:rsidP="003C67B5">
      <w:pPr>
        <w:pStyle w:val="AH5Sec"/>
      </w:pPr>
      <w:bookmarkStart w:id="51" w:name="_Toc126060095"/>
      <w:r w:rsidRPr="0005274B">
        <w:rPr>
          <w:rStyle w:val="CharSectNo"/>
        </w:rPr>
        <w:t>39</w:t>
      </w:r>
      <w:r>
        <w:tab/>
      </w:r>
      <w:r w:rsidRPr="003C67B5">
        <w:t>Regulations</w:t>
      </w:r>
      <w:bookmarkEnd w:id="51"/>
    </w:p>
    <w:p w14:paraId="17A72B35" w14:textId="4F344876" w:rsidR="003C67B5" w:rsidRDefault="00C00B76" w:rsidP="000F45E7">
      <w:pPr>
        <w:pStyle w:val="Amainreturn"/>
      </w:pPr>
      <w:r w:rsidRPr="00C00B76">
        <w:t xml:space="preserve">The Regulations made under the </w:t>
      </w:r>
      <w:hyperlink r:id="rId95" w:tooltip="Privacy Act 1988 (Cwlth)" w:history="1">
        <w:r w:rsidR="001966F7" w:rsidRPr="001966F7">
          <w:rPr>
            <w:rStyle w:val="Hyperlink"/>
            <w:u w:val="none"/>
          </w:rPr>
          <w:t>Privacy Act</w:t>
        </w:r>
      </w:hyperlink>
      <w:r w:rsidRPr="00C00B76">
        <w:t xml:space="preserve"> do not apply.</w:t>
      </w:r>
    </w:p>
    <w:p w14:paraId="0331569E" w14:textId="77777777" w:rsidR="00640879" w:rsidRPr="00640879" w:rsidRDefault="00640879" w:rsidP="00640879">
      <w:pPr>
        <w:pStyle w:val="PageBreak"/>
      </w:pPr>
      <w:r w:rsidRPr="00640879">
        <w:br w:type="page"/>
      </w:r>
    </w:p>
    <w:p w14:paraId="16D48E05" w14:textId="77777777" w:rsidR="00C00B76" w:rsidRPr="0005274B" w:rsidRDefault="00C00B76" w:rsidP="00C00B76">
      <w:pPr>
        <w:pStyle w:val="AH2Part"/>
      </w:pPr>
      <w:bookmarkStart w:id="52" w:name="_Toc126060096"/>
      <w:r w:rsidRPr="0005274B">
        <w:rPr>
          <w:rStyle w:val="CharPartNo"/>
        </w:rPr>
        <w:lastRenderedPageBreak/>
        <w:t>Part 7</w:t>
      </w:r>
      <w:r>
        <w:tab/>
      </w:r>
      <w:r w:rsidRPr="0005274B">
        <w:rPr>
          <w:rStyle w:val="CharPartText"/>
        </w:rPr>
        <w:t>Miscellaneous</w:t>
      </w:r>
      <w:bookmarkEnd w:id="52"/>
    </w:p>
    <w:p w14:paraId="73590625" w14:textId="77777777" w:rsidR="00953BF2" w:rsidRPr="00953BF2" w:rsidRDefault="00953BF2" w:rsidP="00953BF2">
      <w:pPr>
        <w:pStyle w:val="AH5Sec"/>
      </w:pPr>
      <w:bookmarkStart w:id="53" w:name="_Toc126060097"/>
      <w:r w:rsidRPr="0005274B">
        <w:rPr>
          <w:rStyle w:val="CharSectNo"/>
        </w:rPr>
        <w:t>40</w:t>
      </w:r>
      <w:r>
        <w:tab/>
      </w:r>
      <w:r w:rsidRPr="00953BF2">
        <w:t>Transition period in relation to professional indemnity insurance arrangements for midwives practising private midwifery</w:t>
      </w:r>
      <w:bookmarkEnd w:id="53"/>
    </w:p>
    <w:p w14:paraId="394DB05A" w14:textId="3EE4FEB8" w:rsidR="00953BF2" w:rsidRPr="00A5135C" w:rsidRDefault="00A5135C" w:rsidP="00953BF2">
      <w:pPr>
        <w:pStyle w:val="Amainreturn"/>
      </w:pPr>
      <w:r>
        <w:t>For the purposes of section 284</w:t>
      </w:r>
      <w:r w:rsidR="00953BF2" w:rsidRPr="00A5135C">
        <w:t xml:space="preserve">(3)(b) of </w:t>
      </w:r>
      <w:hyperlink r:id="rId96" w:tooltip="Health Practitioner Regulation National Law (ACT)" w:history="1">
        <w:r w:rsidR="00113ED0">
          <w:rPr>
            <w:rStyle w:val="charCitHyperlinkAbbrev"/>
          </w:rPr>
          <w:t>the Law</w:t>
        </w:r>
      </w:hyperlink>
      <w:r w:rsidR="00953BF2" w:rsidRPr="00A5135C">
        <w:t>, the transition period ends on 31 December 20</w:t>
      </w:r>
      <w:r w:rsidR="00484285">
        <w:t>2</w:t>
      </w:r>
      <w:r w:rsidR="00493B37">
        <w:t>3</w:t>
      </w:r>
      <w:r w:rsidR="00953BF2" w:rsidRPr="00A5135C">
        <w:t>.</w:t>
      </w:r>
    </w:p>
    <w:p w14:paraId="747350B9" w14:textId="77777777" w:rsidR="00953BF2" w:rsidRPr="00953BF2" w:rsidRDefault="00953BF2" w:rsidP="00953BF2">
      <w:pPr>
        <w:pStyle w:val="AH5Sec"/>
      </w:pPr>
      <w:bookmarkStart w:id="54" w:name="_Toc126060098"/>
      <w:r w:rsidRPr="0005274B">
        <w:rPr>
          <w:rStyle w:val="CharSectNo"/>
        </w:rPr>
        <w:t>41</w:t>
      </w:r>
      <w:r>
        <w:tab/>
      </w:r>
      <w:r w:rsidRPr="00953BF2">
        <w:t>Prescribed participation day for registration in paramedicine</w:t>
      </w:r>
      <w:bookmarkEnd w:id="54"/>
    </w:p>
    <w:p w14:paraId="06ECB5DB" w14:textId="4516599B" w:rsidR="00953BF2" w:rsidRDefault="00953BF2" w:rsidP="00953BF2">
      <w:pPr>
        <w:pStyle w:val="Amainreturn"/>
      </w:pPr>
      <w:r w:rsidRPr="00953BF2">
        <w:t xml:space="preserve">For the purposes of section 306 of </w:t>
      </w:r>
      <w:hyperlink r:id="rId97" w:tooltip="Health Practitioner Regulation National Law (ACT)" w:history="1">
        <w:r w:rsidR="00113ED0">
          <w:rPr>
            <w:rStyle w:val="charCitHyperlinkAbbrev"/>
          </w:rPr>
          <w:t>the Law</w:t>
        </w:r>
      </w:hyperlink>
      <w:r w:rsidRPr="00953BF2">
        <w:t xml:space="preserve">, definition </w:t>
      </w:r>
      <w:r w:rsidRPr="00953BF2">
        <w:rPr>
          <w:i/>
        </w:rPr>
        <w:t>participation day</w:t>
      </w:r>
      <w:r w:rsidRPr="00953BF2">
        <w:t>, the prescribed participation day is 1 December 2018.</w:t>
      </w:r>
    </w:p>
    <w:p w14:paraId="2447ED64" w14:textId="77777777" w:rsidR="00597C5B" w:rsidRDefault="00597C5B" w:rsidP="00597C5B">
      <w:pPr>
        <w:pStyle w:val="AH5Sec"/>
      </w:pPr>
      <w:bookmarkStart w:id="55" w:name="_Toc126060099"/>
      <w:r w:rsidRPr="0005274B">
        <w:rPr>
          <w:rStyle w:val="CharSectNo"/>
        </w:rPr>
        <w:t>41A</w:t>
      </w:r>
      <w:r>
        <w:tab/>
        <w:t>Prescribed</w:t>
      </w:r>
      <w:r>
        <w:rPr>
          <w:spacing w:val="14"/>
        </w:rPr>
        <w:t xml:space="preserve"> </w:t>
      </w:r>
      <w:r>
        <w:t>qualification</w:t>
      </w:r>
      <w:r>
        <w:rPr>
          <w:spacing w:val="14"/>
        </w:rPr>
        <w:t xml:space="preserve"> </w:t>
      </w:r>
      <w:r>
        <w:t>for</w:t>
      </w:r>
      <w:r>
        <w:rPr>
          <w:spacing w:val="1"/>
        </w:rPr>
        <w:t xml:space="preserve"> </w:t>
      </w:r>
      <w:r>
        <w:t>general</w:t>
      </w:r>
      <w:r>
        <w:rPr>
          <w:spacing w:val="5"/>
        </w:rPr>
        <w:t xml:space="preserve"> </w:t>
      </w:r>
      <w:r>
        <w:t>registration</w:t>
      </w:r>
      <w:r>
        <w:rPr>
          <w:spacing w:val="13"/>
        </w:rPr>
        <w:t xml:space="preserve"> </w:t>
      </w:r>
      <w:r>
        <w:rPr>
          <w:color w:val="161616"/>
        </w:rPr>
        <w:t>in</w:t>
      </w:r>
      <w:r>
        <w:rPr>
          <w:color w:val="161616"/>
          <w:spacing w:val="-2"/>
        </w:rPr>
        <w:t xml:space="preserve"> </w:t>
      </w:r>
      <w:r>
        <w:rPr>
          <w:spacing w:val="-2"/>
        </w:rPr>
        <w:t>paramedicine</w:t>
      </w:r>
      <w:bookmarkEnd w:id="55"/>
    </w:p>
    <w:p w14:paraId="766AE9FE" w14:textId="794822D9" w:rsidR="00597C5B" w:rsidRDefault="00597C5B" w:rsidP="00597C5B">
      <w:pPr>
        <w:pStyle w:val="Amainreturn"/>
      </w:pPr>
      <w:r>
        <w:t>For</w:t>
      </w:r>
      <w:r>
        <w:rPr>
          <w:spacing w:val="28"/>
        </w:rPr>
        <w:t xml:space="preserve"> </w:t>
      </w:r>
      <w:r>
        <w:t>the purposes</w:t>
      </w:r>
      <w:r>
        <w:rPr>
          <w:spacing w:val="35"/>
        </w:rPr>
        <w:t xml:space="preserve"> </w:t>
      </w:r>
      <w:r>
        <w:t>of section</w:t>
      </w:r>
      <w:r>
        <w:rPr>
          <w:spacing w:val="32"/>
        </w:rPr>
        <w:t xml:space="preserve"> </w:t>
      </w:r>
      <w:r>
        <w:t>312(5)(d)(</w:t>
      </w:r>
      <w:proofErr w:type="spellStart"/>
      <w:r>
        <w:t>i</w:t>
      </w:r>
      <w:proofErr w:type="spellEnd"/>
      <w:r>
        <w:t>)</w:t>
      </w:r>
      <w:r>
        <w:rPr>
          <w:spacing w:val="35"/>
        </w:rPr>
        <w:t xml:space="preserve"> </w:t>
      </w:r>
      <w:r>
        <w:t xml:space="preserve">of </w:t>
      </w:r>
      <w:hyperlink r:id="rId98" w:tooltip="Health Practitioner Regulation National Law (ACT)" w:history="1">
        <w:r w:rsidR="009B6550">
          <w:rPr>
            <w:rStyle w:val="charCitHyperlinkAbbrev"/>
          </w:rPr>
          <w:t>the Law</w:t>
        </w:r>
      </w:hyperlink>
      <w:r>
        <w:t>,</w:t>
      </w:r>
      <w:r>
        <w:rPr>
          <w:spacing w:val="25"/>
        </w:rPr>
        <w:t xml:space="preserve"> </w:t>
      </w:r>
      <w:r>
        <w:t>the Diploma</w:t>
      </w:r>
      <w:r>
        <w:rPr>
          <w:spacing w:val="34"/>
        </w:rPr>
        <w:t xml:space="preserve"> </w:t>
      </w:r>
      <w:r>
        <w:t>of Emergency Health Care is prescribed.</w:t>
      </w:r>
    </w:p>
    <w:p w14:paraId="420954B8" w14:textId="77777777" w:rsidR="00640879" w:rsidRPr="00640879" w:rsidRDefault="00640879" w:rsidP="00640879">
      <w:pPr>
        <w:pStyle w:val="PageBreak"/>
      </w:pPr>
      <w:r w:rsidRPr="00640879">
        <w:br w:type="page"/>
      </w:r>
    </w:p>
    <w:p w14:paraId="7B03FF97" w14:textId="77777777" w:rsidR="008770F5" w:rsidRPr="0005274B" w:rsidRDefault="008770F5" w:rsidP="008770F5">
      <w:pPr>
        <w:pStyle w:val="AH2Part"/>
      </w:pPr>
      <w:bookmarkStart w:id="56" w:name="_Toc126060100"/>
      <w:r w:rsidRPr="0005274B">
        <w:rPr>
          <w:rStyle w:val="CharPartNo"/>
        </w:rPr>
        <w:lastRenderedPageBreak/>
        <w:t>Part 8</w:t>
      </w:r>
      <w:r w:rsidRPr="008770F5">
        <w:tab/>
      </w:r>
      <w:r w:rsidRPr="0005274B">
        <w:rPr>
          <w:rStyle w:val="CharPartText"/>
        </w:rPr>
        <w:t>Transitional and repeal</w:t>
      </w:r>
      <w:bookmarkEnd w:id="56"/>
    </w:p>
    <w:p w14:paraId="63714182" w14:textId="77777777" w:rsidR="003F67BF" w:rsidRPr="0005274B" w:rsidRDefault="008770F5" w:rsidP="008770F5">
      <w:pPr>
        <w:pStyle w:val="AH3Div"/>
      </w:pPr>
      <w:bookmarkStart w:id="57" w:name="_Toc126060101"/>
      <w:r w:rsidRPr="0005274B">
        <w:rPr>
          <w:rStyle w:val="CharDivNo"/>
        </w:rPr>
        <w:t>Division 1</w:t>
      </w:r>
      <w:r w:rsidRPr="008770F5">
        <w:tab/>
      </w:r>
      <w:r w:rsidRPr="0005274B">
        <w:rPr>
          <w:rStyle w:val="CharDivText"/>
        </w:rPr>
        <w:t>Repeal</w:t>
      </w:r>
      <w:bookmarkEnd w:id="57"/>
    </w:p>
    <w:p w14:paraId="0AEB0999" w14:textId="77777777" w:rsidR="008770F5" w:rsidRPr="008770F5" w:rsidRDefault="008770F5" w:rsidP="008770F5">
      <w:pPr>
        <w:pStyle w:val="AH5Sec"/>
      </w:pPr>
      <w:bookmarkStart w:id="58" w:name="_Toc126060102"/>
      <w:r w:rsidRPr="0005274B">
        <w:rPr>
          <w:rStyle w:val="CharSectNo"/>
        </w:rPr>
        <w:t>42</w:t>
      </w:r>
      <w:r w:rsidRPr="008770F5">
        <w:tab/>
        <w:t>Regulations repealed</w:t>
      </w:r>
      <w:bookmarkEnd w:id="58"/>
    </w:p>
    <w:p w14:paraId="75DBDF3D" w14:textId="77777777" w:rsidR="008770F5" w:rsidRPr="008770F5" w:rsidRDefault="008770F5" w:rsidP="008770F5">
      <w:pPr>
        <w:pStyle w:val="Amainreturn"/>
      </w:pPr>
      <w:r w:rsidRPr="008770F5">
        <w:t>The following Regulations are repealed—</w:t>
      </w:r>
    </w:p>
    <w:p w14:paraId="0F100AE5" w14:textId="1590A854" w:rsidR="008770F5" w:rsidRPr="008770F5" w:rsidRDefault="008770F5" w:rsidP="008770F5">
      <w:pPr>
        <w:pStyle w:val="Apara"/>
      </w:pPr>
      <w:r>
        <w:tab/>
        <w:t>(a)</w:t>
      </w:r>
      <w:r>
        <w:tab/>
        <w:t xml:space="preserve">the </w:t>
      </w:r>
      <w:hyperlink r:id="rId99" w:tooltip="Health Practitioner Regulation National Law Regulation" w:history="1">
        <w:r w:rsidR="000A1FEF" w:rsidRPr="002907F1">
          <w:rPr>
            <w:rStyle w:val="charCitHyperlinkAbbrev"/>
          </w:rPr>
          <w:t>Health Practitioner Regulation National Law Regulation</w:t>
        </w:r>
      </w:hyperlink>
      <w:r w:rsidRPr="008770F5">
        <w:t>;</w:t>
      </w:r>
    </w:p>
    <w:p w14:paraId="757E9DAC" w14:textId="4960D197" w:rsidR="008770F5" w:rsidRPr="008770F5" w:rsidRDefault="008770F5" w:rsidP="008770F5">
      <w:pPr>
        <w:pStyle w:val="Apara"/>
      </w:pPr>
      <w:r>
        <w:tab/>
        <w:t>(b)</w:t>
      </w:r>
      <w:r>
        <w:tab/>
        <w:t xml:space="preserve">the </w:t>
      </w:r>
      <w:hyperlink r:id="rId100" w:tooltip="Health Practitioner Regulation National Law (WA) Regulations 2010" w:history="1">
        <w:r w:rsidR="00684F96" w:rsidRPr="00684F96">
          <w:rPr>
            <w:rStyle w:val="charCitHyperlinkAbbrev"/>
          </w:rPr>
          <w:t>Health Practitioner Regulation National Law (WA) Regulations 2010</w:t>
        </w:r>
      </w:hyperlink>
      <w:r w:rsidRPr="008770F5">
        <w:t>.</w:t>
      </w:r>
    </w:p>
    <w:p w14:paraId="1573CF51" w14:textId="77777777" w:rsidR="0050480B" w:rsidRPr="0005274B" w:rsidRDefault="0050480B" w:rsidP="0050480B">
      <w:pPr>
        <w:pStyle w:val="AH3Div"/>
      </w:pPr>
      <w:bookmarkStart w:id="59" w:name="_Toc126060103"/>
      <w:r w:rsidRPr="0005274B">
        <w:rPr>
          <w:rStyle w:val="CharDivNo"/>
        </w:rPr>
        <w:t>Division 2</w:t>
      </w:r>
      <w:r w:rsidRPr="0050480B">
        <w:tab/>
      </w:r>
      <w:r w:rsidRPr="0005274B">
        <w:rPr>
          <w:rStyle w:val="CharDivText"/>
        </w:rPr>
        <w:t>Transitional provisions</w:t>
      </w:r>
      <w:bookmarkEnd w:id="59"/>
    </w:p>
    <w:p w14:paraId="16E50569" w14:textId="77777777" w:rsidR="003B0715" w:rsidRPr="003B0715" w:rsidRDefault="003B0715" w:rsidP="003B0715">
      <w:pPr>
        <w:pStyle w:val="AH5Sec"/>
      </w:pPr>
      <w:bookmarkStart w:id="60" w:name="_Toc126060104"/>
      <w:r w:rsidRPr="0005274B">
        <w:rPr>
          <w:rStyle w:val="CharSectNo"/>
        </w:rPr>
        <w:t>43</w:t>
      </w:r>
      <w:r w:rsidRPr="008770F5">
        <w:tab/>
      </w:r>
      <w:r w:rsidRPr="003B0715">
        <w:t>Definitions for Division</w:t>
      </w:r>
      <w:bookmarkEnd w:id="60"/>
    </w:p>
    <w:p w14:paraId="6B0D3C59" w14:textId="77777777" w:rsidR="003F67BF" w:rsidRDefault="003B0715" w:rsidP="003B0715">
      <w:pPr>
        <w:pStyle w:val="Amainreturn"/>
      </w:pPr>
      <w:r w:rsidRPr="003B0715">
        <w:t>In this Division</w:t>
      </w:r>
      <w:r w:rsidRPr="008770F5">
        <w:t>—</w:t>
      </w:r>
    </w:p>
    <w:p w14:paraId="75D10CCD" w14:textId="3F306397" w:rsidR="00990635" w:rsidRDefault="00611249" w:rsidP="00611249">
      <w:pPr>
        <w:pStyle w:val="aDef"/>
      </w:pPr>
      <w:r w:rsidRPr="00611249">
        <w:rPr>
          <w:b/>
          <w:i/>
        </w:rPr>
        <w:t>applied FOI Act</w:t>
      </w:r>
      <w:r w:rsidRPr="00611249">
        <w:t xml:space="preserve"> </w:t>
      </w:r>
      <w:r>
        <w:t xml:space="preserve">means the </w:t>
      </w:r>
      <w:hyperlink r:id="rId101" w:tooltip="Freedom of Information Act 1982 (Cwlth)" w:history="1">
        <w:r w:rsidR="00DF05D0" w:rsidRPr="002E5BFA">
          <w:rPr>
            <w:rStyle w:val="charCitHyperlinkAbbrev"/>
          </w:rPr>
          <w:t>FOI Act</w:t>
        </w:r>
      </w:hyperlink>
      <w:r w:rsidRPr="00611249">
        <w:t xml:space="preserve"> as it applies as a law of a participating jurisdiction under Part 4.</w:t>
      </w:r>
    </w:p>
    <w:p w14:paraId="6FE51905" w14:textId="77777777" w:rsidR="00611249" w:rsidRPr="00611249" w:rsidRDefault="00611249" w:rsidP="00611249">
      <w:pPr>
        <w:pStyle w:val="aDef"/>
      </w:pPr>
      <w:r w:rsidRPr="00611249">
        <w:rPr>
          <w:b/>
          <w:i/>
        </w:rPr>
        <w:t>commencement</w:t>
      </w:r>
      <w:r w:rsidRPr="00611249">
        <w:t xml:space="preserve"> means the commencement of this Division.</w:t>
      </w:r>
    </w:p>
    <w:p w14:paraId="42FDBB18" w14:textId="6D0DB8EA" w:rsidR="00611249" w:rsidRPr="00611249" w:rsidRDefault="00611249" w:rsidP="00611249">
      <w:pPr>
        <w:pStyle w:val="aDef"/>
      </w:pPr>
      <w:r w:rsidRPr="00743967">
        <w:rPr>
          <w:b/>
          <w:i/>
        </w:rPr>
        <w:t>previously applied FOI Act</w:t>
      </w:r>
      <w:r w:rsidRPr="00611249">
        <w:t xml:space="preserve"> means the </w:t>
      </w:r>
      <w:hyperlink r:id="rId102" w:tooltip="Freedom of Information Act 1982 (Cwlth)" w:history="1">
        <w:r w:rsidR="00DF05D0" w:rsidRPr="002E5BFA">
          <w:rPr>
            <w:rStyle w:val="charCitHyperlinkAbbrev"/>
          </w:rPr>
          <w:t>FOI Act</w:t>
        </w:r>
      </w:hyperlink>
      <w:r w:rsidRPr="00611249">
        <w:t xml:space="preserve"> as it applied as a law of a participating jurisdiction under a repealed Regulation.</w:t>
      </w:r>
    </w:p>
    <w:p w14:paraId="1AFF5F50" w14:textId="77777777" w:rsidR="00611249" w:rsidRPr="00611249" w:rsidRDefault="00611249" w:rsidP="00611249">
      <w:pPr>
        <w:pStyle w:val="aDef"/>
      </w:pPr>
      <w:r w:rsidRPr="00743967">
        <w:rPr>
          <w:b/>
          <w:i/>
        </w:rPr>
        <w:t>repealed Regulation</w:t>
      </w:r>
      <w:r w:rsidRPr="00611249">
        <w:t xml:space="preserve"> means—</w:t>
      </w:r>
    </w:p>
    <w:p w14:paraId="51F84080" w14:textId="22789ECA" w:rsidR="00611249" w:rsidRPr="00611249" w:rsidRDefault="00611249" w:rsidP="00611249">
      <w:pPr>
        <w:pStyle w:val="aDefpara"/>
      </w:pPr>
      <w:r w:rsidRPr="00611249">
        <w:tab/>
        <w:t>(a)</w:t>
      </w:r>
      <w:r w:rsidRPr="00611249">
        <w:tab/>
        <w:t xml:space="preserve">the </w:t>
      </w:r>
      <w:hyperlink r:id="rId103" w:tooltip="Health Practitioner Regulation National Law Regulation" w:history="1">
        <w:r w:rsidR="000A1FEF" w:rsidRPr="002907F1">
          <w:rPr>
            <w:rStyle w:val="charCitHyperlinkAbbrev"/>
          </w:rPr>
          <w:t>Health Practitioner Regulation National Law Regulation</w:t>
        </w:r>
      </w:hyperlink>
      <w:r w:rsidRPr="00611249">
        <w:t>; or</w:t>
      </w:r>
    </w:p>
    <w:p w14:paraId="3BCF506F" w14:textId="143E8216" w:rsidR="003C2479" w:rsidRDefault="003C2479" w:rsidP="003C2479">
      <w:pPr>
        <w:pStyle w:val="Apara"/>
      </w:pPr>
      <w:r>
        <w:tab/>
        <w:t>(b)</w:t>
      </w:r>
      <w:r>
        <w:tab/>
        <w:t xml:space="preserve">the </w:t>
      </w:r>
      <w:hyperlink r:id="rId104" w:tooltip="Health Practitioner Regulation National Law Regulation" w:history="1">
        <w:r w:rsidRPr="00E22430">
          <w:rPr>
            <w:rStyle w:val="charCitHyperlinkItal"/>
          </w:rPr>
          <w:t>Health Practitioner Regulation National Law Regulation</w:t>
        </w:r>
      </w:hyperlink>
      <w:r>
        <w:t xml:space="preserve"> as applied by the </w:t>
      </w:r>
      <w:hyperlink r:id="rId105" w:tooltip="Health Practitioner Regulation National Law (WA) Regulations 2010" w:history="1">
        <w:r w:rsidRPr="00E22430">
          <w:rPr>
            <w:rStyle w:val="charCitHyperlinkItal"/>
          </w:rPr>
          <w:t>Health Practitioner Regulation National Law (WA) Regulations 2010</w:t>
        </w:r>
      </w:hyperlink>
      <w:r>
        <w:t>.</w:t>
      </w:r>
    </w:p>
    <w:p w14:paraId="1B4D7550" w14:textId="77777777" w:rsidR="00F07DA5" w:rsidRPr="00F07DA5" w:rsidRDefault="00F07DA5" w:rsidP="00F07DA5">
      <w:pPr>
        <w:pStyle w:val="AH5Sec"/>
      </w:pPr>
      <w:bookmarkStart w:id="61" w:name="_Toc126060105"/>
      <w:r w:rsidRPr="0005274B">
        <w:rPr>
          <w:rStyle w:val="CharSectNo"/>
        </w:rPr>
        <w:lastRenderedPageBreak/>
        <w:t>44</w:t>
      </w:r>
      <w:r w:rsidRPr="008770F5">
        <w:tab/>
      </w:r>
      <w:r w:rsidRPr="00F07DA5">
        <w:t>Transitional provision for continued Boards</w:t>
      </w:r>
      <w:bookmarkEnd w:id="61"/>
    </w:p>
    <w:p w14:paraId="059A4061" w14:textId="77777777" w:rsidR="00F07DA5" w:rsidRPr="009441C6" w:rsidRDefault="00F07DA5" w:rsidP="00EC4C31">
      <w:pPr>
        <w:pStyle w:val="Amainreturn"/>
        <w:keepNext/>
      </w:pPr>
      <w:r w:rsidRPr="009441C6">
        <w:t>To remove any doubt, it is declared that—</w:t>
      </w:r>
    </w:p>
    <w:p w14:paraId="09A47334" w14:textId="77777777" w:rsidR="009441C6" w:rsidRPr="009441C6" w:rsidRDefault="009441C6" w:rsidP="009441C6">
      <w:pPr>
        <w:pStyle w:val="Apara"/>
      </w:pPr>
      <w:r>
        <w:tab/>
        <w:t>(a)</w:t>
      </w:r>
      <w:r>
        <w:tab/>
      </w:r>
      <w:r w:rsidRPr="009441C6">
        <w:t>anything started by a National Board before commencement may be completed by the Board as continued in existence under section 4;</w:t>
      </w:r>
    </w:p>
    <w:p w14:paraId="04E43A95" w14:textId="77777777" w:rsidR="009441C6" w:rsidRPr="009441C6" w:rsidRDefault="009441C6" w:rsidP="009441C6">
      <w:pPr>
        <w:pStyle w:val="Apara"/>
      </w:pPr>
      <w:r>
        <w:tab/>
        <w:t>(b)</w:t>
      </w:r>
      <w:r>
        <w:tab/>
      </w:r>
      <w:r w:rsidRPr="009441C6">
        <w:t>a decision of a National Board before commencement is a decision of the Board as continued in existence under section 4;</w:t>
      </w:r>
    </w:p>
    <w:p w14:paraId="42A80B72" w14:textId="77777777" w:rsidR="009441C6" w:rsidRPr="009441C6" w:rsidRDefault="009441C6" w:rsidP="009441C6">
      <w:pPr>
        <w:pStyle w:val="Apara"/>
      </w:pPr>
      <w:r>
        <w:tab/>
        <w:t>(c)</w:t>
      </w:r>
      <w:r>
        <w:tab/>
      </w:r>
      <w:r w:rsidRPr="009441C6">
        <w:t>anything else done by a National Board before commencement is taken to have been done by the Board as continued in existence under section 4.</w:t>
      </w:r>
    </w:p>
    <w:p w14:paraId="43CBD96C" w14:textId="77777777" w:rsidR="007A7FC2" w:rsidRPr="007A7FC2" w:rsidRDefault="007A7FC2" w:rsidP="007A7FC2">
      <w:pPr>
        <w:pStyle w:val="AH5Sec"/>
      </w:pPr>
      <w:bookmarkStart w:id="62" w:name="_Toc126060106"/>
      <w:r w:rsidRPr="0005274B">
        <w:rPr>
          <w:rStyle w:val="CharSectNo"/>
        </w:rPr>
        <w:t>45</w:t>
      </w:r>
      <w:r w:rsidRPr="00262176">
        <w:tab/>
      </w:r>
      <w:r w:rsidRPr="007A7FC2">
        <w:t>Continuation of existing appointment and employment of National Health Practitioner Privacy Commissioner</w:t>
      </w:r>
      <w:bookmarkEnd w:id="62"/>
    </w:p>
    <w:p w14:paraId="7E60E93C" w14:textId="77777777" w:rsidR="007A7FC2" w:rsidRDefault="007A7FC2" w:rsidP="007A7FC2">
      <w:pPr>
        <w:pStyle w:val="Amain"/>
      </w:pPr>
      <w:r w:rsidRPr="0074531C">
        <w:tab/>
        <w:t>(1)</w:t>
      </w:r>
      <w:r w:rsidRPr="0074531C">
        <w:tab/>
      </w:r>
      <w:r w:rsidRPr="007A7FC2">
        <w:t>The existing appointment of the National Health Practitioners Privacy Commissioner under section 5(b) of the repealed Regulations continues as the appointment of the National Health Practitioner Privacy Commissioner under this Regulation—</w:t>
      </w:r>
    </w:p>
    <w:p w14:paraId="66E09D4D" w14:textId="77777777" w:rsidR="00990635" w:rsidRPr="00054DF7" w:rsidRDefault="007A7FC2" w:rsidP="001C7C3F">
      <w:pPr>
        <w:pStyle w:val="Apara"/>
      </w:pPr>
      <w:r>
        <w:tab/>
        <w:t>(a)</w:t>
      </w:r>
      <w:r>
        <w:tab/>
      </w:r>
      <w:r w:rsidRPr="007A7FC2">
        <w:t>for the remainder of the term of appointment to which the National Health Practitioners Privacy Commissioner was subject</w:t>
      </w:r>
      <w:r w:rsidR="0046531C">
        <w:t xml:space="preserve"> under the repealed Regulations</w:t>
      </w:r>
      <w:r w:rsidRPr="007A7FC2">
        <w:t>; and</w:t>
      </w:r>
    </w:p>
    <w:p w14:paraId="51FF9293" w14:textId="77777777" w:rsidR="00054DF7" w:rsidRDefault="00054DF7" w:rsidP="001C7C3F">
      <w:pPr>
        <w:pStyle w:val="Apara"/>
      </w:pPr>
      <w:r w:rsidRPr="00054DF7">
        <w:tab/>
        <w:t>(b)</w:t>
      </w:r>
      <w:r w:rsidRPr="00054DF7">
        <w:tab/>
        <w:t>with the conditions imposed under the repealed Regulations.</w:t>
      </w:r>
    </w:p>
    <w:p w14:paraId="54A6F80E" w14:textId="77777777" w:rsidR="00990635" w:rsidRDefault="00054DF7" w:rsidP="00054DF7">
      <w:pPr>
        <w:pStyle w:val="Amain"/>
      </w:pPr>
      <w:r>
        <w:tab/>
        <w:t>(2)</w:t>
      </w:r>
      <w:r>
        <w:tab/>
      </w:r>
      <w:r w:rsidRPr="00054DF7">
        <w:t>This section does not prevent the Ministerial Council from varying a condition imposed on the appointment of the National Health Practitioner Privacy Commissioner during the term of the appointment.</w:t>
      </w:r>
    </w:p>
    <w:p w14:paraId="24870515" w14:textId="77777777" w:rsidR="00054DF7" w:rsidRPr="009104D5" w:rsidRDefault="00054DF7" w:rsidP="00054DF7">
      <w:pPr>
        <w:pStyle w:val="AH5Sec"/>
      </w:pPr>
      <w:bookmarkStart w:id="63" w:name="_Toc126060107"/>
      <w:r w:rsidRPr="0005274B">
        <w:rPr>
          <w:rStyle w:val="CharSectNo"/>
        </w:rPr>
        <w:lastRenderedPageBreak/>
        <w:t>46</w:t>
      </w:r>
      <w:r w:rsidRPr="00262176">
        <w:tab/>
      </w:r>
      <w:r w:rsidRPr="009104D5">
        <w:t>Continuation of existing appointment and employment of National Health Practitioner Ombudsman</w:t>
      </w:r>
      <w:bookmarkEnd w:id="63"/>
    </w:p>
    <w:p w14:paraId="6ADAC1DB" w14:textId="77777777" w:rsidR="00054DF7" w:rsidRPr="006529E8" w:rsidRDefault="00054DF7" w:rsidP="00EC4C31">
      <w:pPr>
        <w:pStyle w:val="Amain"/>
        <w:keepLines/>
      </w:pPr>
      <w:r w:rsidRPr="0074531C">
        <w:tab/>
        <w:t>(1)</w:t>
      </w:r>
      <w:r w:rsidRPr="0074531C">
        <w:tab/>
      </w:r>
      <w:r w:rsidR="006529E8" w:rsidRPr="006529E8">
        <w:t>The existing appointment of the National Health Practitioners Ombudsman under section 22(b) of the repealed Regulations continues as the appointment of the National Health Practitioner Ombudsman under this Regulation</w:t>
      </w:r>
      <w:r w:rsidRPr="006529E8">
        <w:t>—</w:t>
      </w:r>
    </w:p>
    <w:p w14:paraId="654BD67B" w14:textId="77777777" w:rsidR="003F67BF" w:rsidRPr="003451C1" w:rsidRDefault="00054DF7" w:rsidP="001C7C3F">
      <w:pPr>
        <w:pStyle w:val="Apara"/>
      </w:pPr>
      <w:r w:rsidRPr="003451C1">
        <w:tab/>
        <w:t>(a)</w:t>
      </w:r>
      <w:r w:rsidRPr="003451C1">
        <w:tab/>
      </w:r>
      <w:r w:rsidR="006529E8" w:rsidRPr="003451C1">
        <w:t>for the remainder of the term of appointment to which the National Health Practitioners Ombudsman was subject under the repealed Regulations; and</w:t>
      </w:r>
    </w:p>
    <w:p w14:paraId="29702A7D" w14:textId="77777777" w:rsidR="00054DF7" w:rsidRPr="003451C1" w:rsidRDefault="00054DF7" w:rsidP="001C7C3F">
      <w:pPr>
        <w:pStyle w:val="Apara"/>
      </w:pPr>
      <w:r w:rsidRPr="003451C1">
        <w:tab/>
        <w:t>(b)</w:t>
      </w:r>
      <w:r w:rsidRPr="003451C1">
        <w:tab/>
      </w:r>
      <w:r w:rsidR="006529E8" w:rsidRPr="003451C1">
        <w:t>with the conditions imposed under the repealed Regulations.</w:t>
      </w:r>
    </w:p>
    <w:p w14:paraId="4F1AD646" w14:textId="77777777" w:rsidR="00054DF7" w:rsidRPr="003451C1" w:rsidRDefault="00054DF7" w:rsidP="00054DF7">
      <w:pPr>
        <w:pStyle w:val="Amain"/>
      </w:pPr>
      <w:r w:rsidRPr="003451C1">
        <w:tab/>
        <w:t>(2)</w:t>
      </w:r>
      <w:r w:rsidRPr="003451C1">
        <w:tab/>
      </w:r>
      <w:r w:rsidR="006529E8" w:rsidRPr="003451C1">
        <w:t>This section does not prevent the Ministerial Council from varying a condition imposed on the appointment of the National Health Practitioner Ombudsman during the term of the appointment.</w:t>
      </w:r>
    </w:p>
    <w:p w14:paraId="539B259A" w14:textId="77777777" w:rsidR="009104D5" w:rsidRPr="007A7FC2" w:rsidRDefault="009104D5" w:rsidP="009104D5">
      <w:pPr>
        <w:pStyle w:val="AH5Sec"/>
      </w:pPr>
      <w:bookmarkStart w:id="64" w:name="_Toc126060108"/>
      <w:r w:rsidRPr="0005274B">
        <w:rPr>
          <w:rStyle w:val="CharSectNo"/>
        </w:rPr>
        <w:t>47</w:t>
      </w:r>
      <w:r w:rsidRPr="00262176">
        <w:tab/>
      </w:r>
      <w:r w:rsidRPr="009104D5">
        <w:t>Acting Commissioner under the Privacy Act</w:t>
      </w:r>
      <w:bookmarkEnd w:id="64"/>
    </w:p>
    <w:p w14:paraId="01FE6D8D" w14:textId="581BAAAC" w:rsidR="009104D5" w:rsidRDefault="009104D5" w:rsidP="000F45E7">
      <w:pPr>
        <w:pStyle w:val="Amain"/>
      </w:pPr>
      <w:r w:rsidRPr="0074531C">
        <w:tab/>
        <w:t>(1)</w:t>
      </w:r>
      <w:r w:rsidRPr="0074531C">
        <w:tab/>
      </w:r>
      <w:r w:rsidRPr="009104D5">
        <w:t xml:space="preserve">Subsection (2) applies to a </w:t>
      </w:r>
      <w:r>
        <w:t xml:space="preserve">person who, immediately </w:t>
      </w:r>
      <w:r w:rsidRPr="009104D5">
        <w:t xml:space="preserve">before the commencement, held an appointment as acting Commissioner under the </w:t>
      </w:r>
      <w:hyperlink r:id="rId106" w:tooltip="Privacy Act 1988 (Cwlth)" w:history="1">
        <w:r w:rsidR="001966F7" w:rsidRPr="001966F7">
          <w:rPr>
            <w:rStyle w:val="Hyperlink"/>
            <w:u w:val="none"/>
          </w:rPr>
          <w:t>Privacy Act</w:t>
        </w:r>
      </w:hyperlink>
      <w:r w:rsidRPr="009104D5">
        <w:t>.</w:t>
      </w:r>
    </w:p>
    <w:p w14:paraId="18BD5D38" w14:textId="23F0BDC4" w:rsidR="009104D5" w:rsidRPr="009104D5" w:rsidRDefault="009104D5" w:rsidP="009104D5">
      <w:pPr>
        <w:pStyle w:val="Amain"/>
      </w:pPr>
      <w:r>
        <w:tab/>
        <w:t>(2)</w:t>
      </w:r>
      <w:r>
        <w:tab/>
      </w:r>
      <w:r w:rsidRPr="009104D5">
        <w:t xml:space="preserve">The person continues as the acting National Health Practitioner Privacy Commissioner under the </w:t>
      </w:r>
      <w:hyperlink r:id="rId107" w:tooltip="Australian Information Commissioner Act 2010 (Cwlth)" w:history="1">
        <w:r w:rsidR="00B14F78" w:rsidRPr="00113ED0">
          <w:rPr>
            <w:rStyle w:val="charCitHyperlinkAbbrev"/>
          </w:rPr>
          <w:t>AIC Act</w:t>
        </w:r>
      </w:hyperlink>
      <w:r w:rsidRPr="009104D5">
        <w:t>.</w:t>
      </w:r>
    </w:p>
    <w:p w14:paraId="33ADDA27" w14:textId="77777777" w:rsidR="009104D5" w:rsidRPr="009043F5" w:rsidRDefault="009104D5" w:rsidP="009104D5">
      <w:pPr>
        <w:pStyle w:val="AH5Sec"/>
      </w:pPr>
      <w:bookmarkStart w:id="65" w:name="_Toc126060109"/>
      <w:r w:rsidRPr="0005274B">
        <w:rPr>
          <w:rStyle w:val="CharSectNo"/>
        </w:rPr>
        <w:t>48</w:t>
      </w:r>
      <w:r w:rsidRPr="009043F5">
        <w:tab/>
        <w:t>Applications for access to a document</w:t>
      </w:r>
      <w:bookmarkEnd w:id="65"/>
    </w:p>
    <w:p w14:paraId="2F96EC7A" w14:textId="77777777" w:rsidR="009104D5" w:rsidRPr="00BE4E0E" w:rsidRDefault="009104D5" w:rsidP="009104D5">
      <w:pPr>
        <w:pStyle w:val="Amain"/>
      </w:pPr>
      <w:r w:rsidRPr="00BE4E0E">
        <w:tab/>
        <w:t>(1)</w:t>
      </w:r>
      <w:r w:rsidRPr="00BE4E0E">
        <w:tab/>
      </w:r>
      <w:r w:rsidR="00BE4E0E" w:rsidRPr="00BE4E0E">
        <w:t>This section applies if</w:t>
      </w:r>
      <w:r w:rsidRPr="00BE4E0E">
        <w:t>—</w:t>
      </w:r>
    </w:p>
    <w:p w14:paraId="4BFAC3C9" w14:textId="321B4C2E" w:rsidR="009104D5" w:rsidRPr="00BE4E0E" w:rsidRDefault="009104D5" w:rsidP="009104D5">
      <w:pPr>
        <w:pStyle w:val="Apara"/>
      </w:pPr>
      <w:r w:rsidRPr="00BE4E0E">
        <w:tab/>
        <w:t>(a)</w:t>
      </w:r>
      <w:r w:rsidRPr="00BE4E0E">
        <w:tab/>
      </w:r>
      <w:r w:rsidR="00BE4E0E" w:rsidRPr="00BE4E0E">
        <w:t xml:space="preserve">before the commencement, an application was made for access to a document under the previously applied </w:t>
      </w:r>
      <w:hyperlink r:id="rId108" w:tooltip="Freedom of Information Act 1982 (Cwlth)" w:history="1">
        <w:r w:rsidR="00DF05D0" w:rsidRPr="002E5BFA">
          <w:rPr>
            <w:rStyle w:val="charCitHyperlinkAbbrev"/>
          </w:rPr>
          <w:t>FOI Act</w:t>
        </w:r>
      </w:hyperlink>
      <w:r w:rsidR="00BE4E0E" w:rsidRPr="00BE4E0E">
        <w:t>; and</w:t>
      </w:r>
    </w:p>
    <w:p w14:paraId="6E35CA16" w14:textId="77777777" w:rsidR="00BE4E0E" w:rsidRPr="00BE4E0E" w:rsidRDefault="00BE4E0E" w:rsidP="009104D5">
      <w:pPr>
        <w:pStyle w:val="Apara"/>
      </w:pPr>
      <w:r w:rsidRPr="00BE4E0E">
        <w:tab/>
        <w:t>(b)</w:t>
      </w:r>
      <w:r w:rsidRPr="00BE4E0E">
        <w:tab/>
        <w:t>the application was not decided or withdrawn before the commencement.</w:t>
      </w:r>
    </w:p>
    <w:p w14:paraId="2096A68E" w14:textId="121B0440" w:rsidR="00BE4E0E" w:rsidRPr="00BE4E0E" w:rsidRDefault="00BE4E0E" w:rsidP="00BE4E0E">
      <w:pPr>
        <w:pStyle w:val="Amain"/>
      </w:pPr>
      <w:r w:rsidRPr="00BE4E0E">
        <w:tab/>
        <w:t>(2)</w:t>
      </w:r>
      <w:r w:rsidRPr="00BE4E0E">
        <w:tab/>
        <w:t>The application must be decided under Part III of the applied</w:t>
      </w:r>
      <w:r w:rsidR="00C77663">
        <w:t xml:space="preserve"> </w:t>
      </w:r>
      <w:hyperlink r:id="rId109" w:tooltip="Freedom of Information Act 1982 (Cwlth)" w:history="1">
        <w:r w:rsidR="00DF05D0" w:rsidRPr="002E5BFA">
          <w:rPr>
            <w:rStyle w:val="charCitHyperlinkAbbrev"/>
          </w:rPr>
          <w:t>FOI Act</w:t>
        </w:r>
      </w:hyperlink>
      <w:r w:rsidRPr="00BE4E0E">
        <w:t>.</w:t>
      </w:r>
    </w:p>
    <w:p w14:paraId="4E80531A" w14:textId="77777777" w:rsidR="00C77663" w:rsidRPr="009043F5" w:rsidRDefault="00C77663" w:rsidP="00C77663">
      <w:pPr>
        <w:pStyle w:val="AH5Sec"/>
      </w:pPr>
      <w:bookmarkStart w:id="66" w:name="_Toc126060110"/>
      <w:r w:rsidRPr="0005274B">
        <w:rPr>
          <w:rStyle w:val="CharSectNo"/>
        </w:rPr>
        <w:lastRenderedPageBreak/>
        <w:t>49</w:t>
      </w:r>
      <w:r w:rsidRPr="009043F5">
        <w:tab/>
      </w:r>
      <w:r>
        <w:rPr>
          <w:color w:val="1F1F1F"/>
          <w:w w:val="105"/>
        </w:rPr>
        <w:t>Applications</w:t>
      </w:r>
      <w:r>
        <w:rPr>
          <w:color w:val="1F1F1F"/>
          <w:spacing w:val="-18"/>
          <w:w w:val="105"/>
        </w:rPr>
        <w:t xml:space="preserve"> </w:t>
      </w:r>
      <w:r>
        <w:rPr>
          <w:color w:val="1F1F1F"/>
          <w:w w:val="105"/>
        </w:rPr>
        <w:t>for</w:t>
      </w:r>
      <w:r>
        <w:rPr>
          <w:color w:val="1F1F1F"/>
          <w:spacing w:val="-29"/>
          <w:w w:val="105"/>
        </w:rPr>
        <w:t xml:space="preserve"> </w:t>
      </w:r>
      <w:r>
        <w:rPr>
          <w:color w:val="2F2F2F"/>
          <w:w w:val="105"/>
        </w:rPr>
        <w:t>int</w:t>
      </w:r>
      <w:r>
        <w:rPr>
          <w:color w:val="0F0F0F"/>
          <w:w w:val="105"/>
        </w:rPr>
        <w:t>ernal</w:t>
      </w:r>
      <w:r>
        <w:rPr>
          <w:color w:val="0F0F0F"/>
          <w:spacing w:val="-25"/>
          <w:w w:val="105"/>
        </w:rPr>
        <w:t xml:space="preserve"> </w:t>
      </w:r>
      <w:r>
        <w:rPr>
          <w:color w:val="1F1F1F"/>
          <w:w w:val="105"/>
        </w:rPr>
        <w:t>review</w:t>
      </w:r>
      <w:r>
        <w:rPr>
          <w:color w:val="1F1F1F"/>
          <w:spacing w:val="-20"/>
          <w:w w:val="105"/>
        </w:rPr>
        <w:t xml:space="preserve"> </w:t>
      </w:r>
      <w:r>
        <w:rPr>
          <w:color w:val="1F1F1F"/>
          <w:w w:val="105"/>
        </w:rPr>
        <w:t>of</w:t>
      </w:r>
      <w:r>
        <w:rPr>
          <w:color w:val="1F1F1F"/>
          <w:spacing w:val="-22"/>
          <w:w w:val="105"/>
        </w:rPr>
        <w:t xml:space="preserve"> </w:t>
      </w:r>
      <w:r>
        <w:rPr>
          <w:color w:val="1F1F1F"/>
          <w:w w:val="105"/>
        </w:rPr>
        <w:t>access</w:t>
      </w:r>
      <w:r>
        <w:rPr>
          <w:color w:val="1F1F1F"/>
          <w:spacing w:val="-26"/>
          <w:w w:val="105"/>
        </w:rPr>
        <w:t xml:space="preserve"> </w:t>
      </w:r>
      <w:r>
        <w:rPr>
          <w:color w:val="1F1F1F"/>
          <w:w w:val="105"/>
        </w:rPr>
        <w:t>refusal</w:t>
      </w:r>
      <w:r>
        <w:rPr>
          <w:color w:val="2F2F2F"/>
          <w:w w:val="105"/>
        </w:rPr>
        <w:t xml:space="preserve"> de</w:t>
      </w:r>
      <w:r>
        <w:rPr>
          <w:color w:val="0F0F0F"/>
          <w:w w:val="105"/>
        </w:rPr>
        <w:t>cision</w:t>
      </w:r>
      <w:bookmarkEnd w:id="66"/>
    </w:p>
    <w:p w14:paraId="2C00EB28" w14:textId="77777777" w:rsidR="00C77663" w:rsidRPr="007D0B14" w:rsidRDefault="00C77663" w:rsidP="00C77663">
      <w:pPr>
        <w:pStyle w:val="Amain"/>
      </w:pPr>
      <w:r w:rsidRPr="007D0B14">
        <w:tab/>
        <w:t>(1)</w:t>
      </w:r>
      <w:r w:rsidRPr="007D0B14">
        <w:tab/>
        <w:t>This section applies if—</w:t>
      </w:r>
    </w:p>
    <w:p w14:paraId="3A4A27C9" w14:textId="68FFB95E" w:rsidR="00C77663" w:rsidRPr="007D0B14" w:rsidRDefault="00C77663" w:rsidP="00C77663">
      <w:pPr>
        <w:pStyle w:val="Apara"/>
      </w:pPr>
      <w:r w:rsidRPr="007D0B14">
        <w:tab/>
        <w:t>(a)</w:t>
      </w:r>
      <w:r w:rsidRPr="007D0B14">
        <w:tab/>
        <w:t xml:space="preserve">before the commencement, an application was made for internal review of an access refusal decision under the previously applied </w:t>
      </w:r>
      <w:hyperlink r:id="rId110" w:tooltip="Freedom of Information Act 1982 (Cwlth)" w:history="1">
        <w:r w:rsidR="00DF05D0" w:rsidRPr="002E5BFA">
          <w:rPr>
            <w:rStyle w:val="charCitHyperlinkAbbrev"/>
          </w:rPr>
          <w:t>FOI Act</w:t>
        </w:r>
      </w:hyperlink>
      <w:r w:rsidRPr="007D0B14">
        <w:t>; and</w:t>
      </w:r>
    </w:p>
    <w:p w14:paraId="49E52415" w14:textId="77777777" w:rsidR="00C77663" w:rsidRPr="007D0B14" w:rsidRDefault="00C77663" w:rsidP="00C77663">
      <w:pPr>
        <w:pStyle w:val="Apara"/>
      </w:pPr>
      <w:r w:rsidRPr="007D0B14">
        <w:tab/>
        <w:t>(b)</w:t>
      </w:r>
      <w:r w:rsidRPr="007D0B14">
        <w:tab/>
      </w:r>
      <w:r w:rsidR="007D0B14" w:rsidRPr="007D0B14">
        <w:t>the application was not decided or withdrawn before the commencement.</w:t>
      </w:r>
    </w:p>
    <w:p w14:paraId="76A62034" w14:textId="37D2A413" w:rsidR="00054DF7" w:rsidRPr="00262176" w:rsidRDefault="00C77663" w:rsidP="0025553E">
      <w:pPr>
        <w:pStyle w:val="Amain"/>
      </w:pPr>
      <w:r w:rsidRPr="007D0B14">
        <w:tab/>
        <w:t>(2)</w:t>
      </w:r>
      <w:r w:rsidRPr="007D0B14">
        <w:tab/>
      </w:r>
      <w:r w:rsidR="007D0B14" w:rsidRPr="007D0B14">
        <w:t xml:space="preserve">The application must be decided under Part </w:t>
      </w:r>
      <w:r w:rsidR="0025553E">
        <w:t xml:space="preserve">VI of the applied </w:t>
      </w:r>
      <w:hyperlink r:id="rId111" w:tooltip="Freedom of Information Act 1982 (Cwlth)" w:history="1">
        <w:r w:rsidR="00DF05D0" w:rsidRPr="002E5BFA">
          <w:rPr>
            <w:rStyle w:val="charCitHyperlinkAbbrev"/>
          </w:rPr>
          <w:t>FOI Act</w:t>
        </w:r>
      </w:hyperlink>
      <w:r w:rsidR="007D0B14" w:rsidRPr="007D0B14">
        <w:t>.</w:t>
      </w:r>
    </w:p>
    <w:p w14:paraId="5E2E5E47" w14:textId="77777777" w:rsidR="00711FDD" w:rsidRDefault="00711FDD" w:rsidP="00231CB7">
      <w:pPr>
        <w:pStyle w:val="02Text"/>
        <w:sectPr w:rsidR="00711FDD">
          <w:headerReference w:type="even" r:id="rId112"/>
          <w:headerReference w:type="default" r:id="rId113"/>
          <w:footerReference w:type="even" r:id="rId114"/>
          <w:footerReference w:type="default" r:id="rId115"/>
          <w:footerReference w:type="first" r:id="rId116"/>
          <w:pgSz w:w="11907" w:h="16839" w:code="9"/>
          <w:pgMar w:top="3880" w:right="1900" w:bottom="3100" w:left="2300" w:header="2280" w:footer="1760" w:gutter="0"/>
          <w:pgNumType w:start="1"/>
          <w:cols w:space="720"/>
          <w:titlePg/>
          <w:docGrid w:linePitch="254"/>
        </w:sectPr>
      </w:pPr>
    </w:p>
    <w:p w14:paraId="33E3BF82" w14:textId="77777777" w:rsidR="00711FDD" w:rsidRDefault="00711FDD">
      <w:pPr>
        <w:pStyle w:val="Endnote1"/>
      </w:pPr>
      <w:bookmarkStart w:id="67" w:name="_Toc126060111"/>
      <w:r>
        <w:lastRenderedPageBreak/>
        <w:t>Endnotes</w:t>
      </w:r>
      <w:bookmarkEnd w:id="67"/>
    </w:p>
    <w:p w14:paraId="43369F6A" w14:textId="77777777" w:rsidR="00711FDD" w:rsidRPr="0005274B" w:rsidRDefault="00711FDD">
      <w:pPr>
        <w:pStyle w:val="Endnote20"/>
      </w:pPr>
      <w:bookmarkStart w:id="68" w:name="_Toc126060112"/>
      <w:r w:rsidRPr="0005274B">
        <w:rPr>
          <w:rStyle w:val="charTableNo"/>
        </w:rPr>
        <w:t>1</w:t>
      </w:r>
      <w:r>
        <w:tab/>
      </w:r>
      <w:r w:rsidRPr="0005274B">
        <w:rPr>
          <w:rStyle w:val="charTableText"/>
        </w:rPr>
        <w:t>About the endnotes</w:t>
      </w:r>
      <w:bookmarkEnd w:id="68"/>
    </w:p>
    <w:p w14:paraId="218E8066" w14:textId="77777777" w:rsidR="00385D39" w:rsidRDefault="00385D39" w:rsidP="00385D39">
      <w:pPr>
        <w:pStyle w:val="EndNoteTextPub"/>
        <w:spacing w:after="120"/>
      </w:pPr>
      <w:r>
        <w:t>Amending and modifying laws are annotated in the legislation history and the amendment history.</w:t>
      </w:r>
    </w:p>
    <w:p w14:paraId="72E08931" w14:textId="77777777" w:rsidR="00385D39" w:rsidRDefault="00385D39" w:rsidP="00385D39">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AFC0939" w14:textId="77777777" w:rsidR="00385D39" w:rsidRDefault="00385D39" w:rsidP="00385D39">
      <w:pPr>
        <w:pStyle w:val="EndNoteTextPub"/>
        <w:spacing w:after="120"/>
      </w:pPr>
      <w:r>
        <w:t>If all the provisions of the law have been renumbered, a table of renumbered provisions gives details of previous and current numbering.</w:t>
      </w:r>
    </w:p>
    <w:p w14:paraId="21FAA341" w14:textId="77777777" w:rsidR="00385D39" w:rsidRDefault="00385D39" w:rsidP="00385D39">
      <w:pPr>
        <w:pStyle w:val="EndNoteTextPub"/>
        <w:spacing w:after="120"/>
      </w:pPr>
      <w:r>
        <w:t>The endnotes also include a table of earlier republications.</w:t>
      </w:r>
    </w:p>
    <w:p w14:paraId="2755BC65" w14:textId="77777777" w:rsidR="00711FDD" w:rsidRPr="0005274B" w:rsidRDefault="00711FDD">
      <w:pPr>
        <w:pStyle w:val="Endnote20"/>
      </w:pPr>
      <w:bookmarkStart w:id="69" w:name="_Toc126060113"/>
      <w:r w:rsidRPr="0005274B">
        <w:rPr>
          <w:rStyle w:val="charTableNo"/>
        </w:rPr>
        <w:t>2</w:t>
      </w:r>
      <w:r>
        <w:tab/>
      </w:r>
      <w:r w:rsidRPr="0005274B">
        <w:rPr>
          <w:rStyle w:val="charTableText"/>
        </w:rPr>
        <w:t>Abbreviation key</w:t>
      </w:r>
      <w:bookmarkEnd w:id="69"/>
    </w:p>
    <w:p w14:paraId="1F2948FB" w14:textId="77777777" w:rsidR="00711FDD" w:rsidRDefault="00711FDD">
      <w:pPr>
        <w:rPr>
          <w:sz w:val="4"/>
        </w:rPr>
      </w:pPr>
    </w:p>
    <w:tbl>
      <w:tblPr>
        <w:tblW w:w="7372" w:type="dxa"/>
        <w:tblInd w:w="1100" w:type="dxa"/>
        <w:tblLayout w:type="fixed"/>
        <w:tblLook w:val="0000" w:firstRow="0" w:lastRow="0" w:firstColumn="0" w:lastColumn="0" w:noHBand="0" w:noVBand="0"/>
      </w:tblPr>
      <w:tblGrid>
        <w:gridCol w:w="3720"/>
        <w:gridCol w:w="3652"/>
      </w:tblGrid>
      <w:tr w:rsidR="00711FDD" w14:paraId="6E87C778" w14:textId="77777777" w:rsidTr="00231CB7">
        <w:tc>
          <w:tcPr>
            <w:tcW w:w="3720" w:type="dxa"/>
          </w:tcPr>
          <w:p w14:paraId="0DE19A4E" w14:textId="77777777" w:rsidR="00711FDD" w:rsidRDefault="00711FDD">
            <w:pPr>
              <w:pStyle w:val="EndnotesAbbrev"/>
            </w:pPr>
            <w:r>
              <w:t>A = Act</w:t>
            </w:r>
          </w:p>
        </w:tc>
        <w:tc>
          <w:tcPr>
            <w:tcW w:w="3652" w:type="dxa"/>
          </w:tcPr>
          <w:p w14:paraId="22E96300" w14:textId="77777777" w:rsidR="00711FDD" w:rsidRDefault="00711FDD" w:rsidP="00231CB7">
            <w:pPr>
              <w:pStyle w:val="EndnotesAbbrev"/>
            </w:pPr>
            <w:r>
              <w:t>NI = Notifiable instrument</w:t>
            </w:r>
          </w:p>
        </w:tc>
      </w:tr>
      <w:tr w:rsidR="00711FDD" w14:paraId="32F0FE53" w14:textId="77777777" w:rsidTr="00231CB7">
        <w:tc>
          <w:tcPr>
            <w:tcW w:w="3720" w:type="dxa"/>
          </w:tcPr>
          <w:p w14:paraId="69FC49F1" w14:textId="77777777" w:rsidR="00711FDD" w:rsidRDefault="00711FDD" w:rsidP="00231CB7">
            <w:pPr>
              <w:pStyle w:val="EndnotesAbbrev"/>
            </w:pPr>
            <w:r>
              <w:t>AF = Approved form</w:t>
            </w:r>
          </w:p>
        </w:tc>
        <w:tc>
          <w:tcPr>
            <w:tcW w:w="3652" w:type="dxa"/>
          </w:tcPr>
          <w:p w14:paraId="0EAD8C6E" w14:textId="77777777" w:rsidR="00711FDD" w:rsidRDefault="00711FDD" w:rsidP="00231CB7">
            <w:pPr>
              <w:pStyle w:val="EndnotesAbbrev"/>
            </w:pPr>
            <w:r>
              <w:t>o = order</w:t>
            </w:r>
          </w:p>
        </w:tc>
      </w:tr>
      <w:tr w:rsidR="00711FDD" w14:paraId="11F7214F" w14:textId="77777777" w:rsidTr="00231CB7">
        <w:tc>
          <w:tcPr>
            <w:tcW w:w="3720" w:type="dxa"/>
          </w:tcPr>
          <w:p w14:paraId="62598FFD" w14:textId="77777777" w:rsidR="00711FDD" w:rsidRDefault="00711FDD">
            <w:pPr>
              <w:pStyle w:val="EndnotesAbbrev"/>
            </w:pPr>
            <w:r>
              <w:t>am = amended</w:t>
            </w:r>
          </w:p>
        </w:tc>
        <w:tc>
          <w:tcPr>
            <w:tcW w:w="3652" w:type="dxa"/>
          </w:tcPr>
          <w:p w14:paraId="20F5D4F3" w14:textId="77777777" w:rsidR="00711FDD" w:rsidRDefault="00711FDD" w:rsidP="00231CB7">
            <w:pPr>
              <w:pStyle w:val="EndnotesAbbrev"/>
            </w:pPr>
            <w:r>
              <w:t>om = omitted/repealed</w:t>
            </w:r>
          </w:p>
        </w:tc>
      </w:tr>
      <w:tr w:rsidR="00711FDD" w14:paraId="0CA8CB28" w14:textId="77777777" w:rsidTr="00231CB7">
        <w:tc>
          <w:tcPr>
            <w:tcW w:w="3720" w:type="dxa"/>
          </w:tcPr>
          <w:p w14:paraId="50C57B8F" w14:textId="77777777" w:rsidR="00711FDD" w:rsidRDefault="00711FDD">
            <w:pPr>
              <w:pStyle w:val="EndnotesAbbrev"/>
            </w:pPr>
            <w:proofErr w:type="spellStart"/>
            <w:r>
              <w:t>amdt</w:t>
            </w:r>
            <w:proofErr w:type="spellEnd"/>
            <w:r>
              <w:t xml:space="preserve"> = amendment</w:t>
            </w:r>
          </w:p>
        </w:tc>
        <w:tc>
          <w:tcPr>
            <w:tcW w:w="3652" w:type="dxa"/>
          </w:tcPr>
          <w:p w14:paraId="43220F11" w14:textId="77777777" w:rsidR="00711FDD" w:rsidRDefault="00711FDD" w:rsidP="00231CB7">
            <w:pPr>
              <w:pStyle w:val="EndnotesAbbrev"/>
            </w:pPr>
            <w:proofErr w:type="spellStart"/>
            <w:r>
              <w:t>ord</w:t>
            </w:r>
            <w:proofErr w:type="spellEnd"/>
            <w:r>
              <w:t xml:space="preserve"> = ordinance</w:t>
            </w:r>
          </w:p>
        </w:tc>
      </w:tr>
      <w:tr w:rsidR="00711FDD" w14:paraId="2B2AA32B" w14:textId="77777777" w:rsidTr="00231CB7">
        <w:tc>
          <w:tcPr>
            <w:tcW w:w="3720" w:type="dxa"/>
          </w:tcPr>
          <w:p w14:paraId="4286780D" w14:textId="77777777" w:rsidR="00711FDD" w:rsidRDefault="00711FDD">
            <w:pPr>
              <w:pStyle w:val="EndnotesAbbrev"/>
            </w:pPr>
            <w:r>
              <w:t>AR = Assembly resolution</w:t>
            </w:r>
          </w:p>
        </w:tc>
        <w:tc>
          <w:tcPr>
            <w:tcW w:w="3652" w:type="dxa"/>
          </w:tcPr>
          <w:p w14:paraId="3BB85F3E" w14:textId="77777777" w:rsidR="00711FDD" w:rsidRDefault="00711FDD" w:rsidP="00231CB7">
            <w:pPr>
              <w:pStyle w:val="EndnotesAbbrev"/>
            </w:pPr>
            <w:proofErr w:type="spellStart"/>
            <w:r>
              <w:t>orig</w:t>
            </w:r>
            <w:proofErr w:type="spellEnd"/>
            <w:r>
              <w:t xml:space="preserve"> = original</w:t>
            </w:r>
          </w:p>
        </w:tc>
      </w:tr>
      <w:tr w:rsidR="00711FDD" w14:paraId="15B89D11" w14:textId="77777777" w:rsidTr="00231CB7">
        <w:tc>
          <w:tcPr>
            <w:tcW w:w="3720" w:type="dxa"/>
          </w:tcPr>
          <w:p w14:paraId="1DC273B4" w14:textId="77777777" w:rsidR="00711FDD" w:rsidRDefault="00711FDD">
            <w:pPr>
              <w:pStyle w:val="EndnotesAbbrev"/>
            </w:pPr>
            <w:proofErr w:type="spellStart"/>
            <w:r>
              <w:t>ch</w:t>
            </w:r>
            <w:proofErr w:type="spellEnd"/>
            <w:r>
              <w:t xml:space="preserve"> = chapter</w:t>
            </w:r>
          </w:p>
        </w:tc>
        <w:tc>
          <w:tcPr>
            <w:tcW w:w="3652" w:type="dxa"/>
          </w:tcPr>
          <w:p w14:paraId="47DD7404" w14:textId="77777777" w:rsidR="00711FDD" w:rsidRDefault="00711FDD" w:rsidP="00231CB7">
            <w:pPr>
              <w:pStyle w:val="EndnotesAbbrev"/>
            </w:pPr>
            <w:r>
              <w:t>par = paragraph/subparagraph</w:t>
            </w:r>
          </w:p>
        </w:tc>
      </w:tr>
      <w:tr w:rsidR="00711FDD" w14:paraId="2DBFE7AE" w14:textId="77777777" w:rsidTr="00231CB7">
        <w:tc>
          <w:tcPr>
            <w:tcW w:w="3720" w:type="dxa"/>
          </w:tcPr>
          <w:p w14:paraId="666E3FF5" w14:textId="77777777" w:rsidR="00711FDD" w:rsidRDefault="00711FDD">
            <w:pPr>
              <w:pStyle w:val="EndnotesAbbrev"/>
            </w:pPr>
            <w:r>
              <w:t>CN = Commencement notice</w:t>
            </w:r>
          </w:p>
        </w:tc>
        <w:tc>
          <w:tcPr>
            <w:tcW w:w="3652" w:type="dxa"/>
          </w:tcPr>
          <w:p w14:paraId="2E988F58" w14:textId="77777777" w:rsidR="00711FDD" w:rsidRDefault="00711FDD" w:rsidP="00231CB7">
            <w:pPr>
              <w:pStyle w:val="EndnotesAbbrev"/>
            </w:pPr>
            <w:proofErr w:type="spellStart"/>
            <w:r>
              <w:t>pres</w:t>
            </w:r>
            <w:proofErr w:type="spellEnd"/>
            <w:r>
              <w:t xml:space="preserve"> = present</w:t>
            </w:r>
          </w:p>
        </w:tc>
      </w:tr>
      <w:tr w:rsidR="00711FDD" w14:paraId="28FB8A77" w14:textId="77777777" w:rsidTr="00231CB7">
        <w:tc>
          <w:tcPr>
            <w:tcW w:w="3720" w:type="dxa"/>
          </w:tcPr>
          <w:p w14:paraId="3627C758" w14:textId="77777777" w:rsidR="00711FDD" w:rsidRDefault="00711FDD">
            <w:pPr>
              <w:pStyle w:val="EndnotesAbbrev"/>
            </w:pPr>
            <w:r>
              <w:t>def = definition</w:t>
            </w:r>
          </w:p>
        </w:tc>
        <w:tc>
          <w:tcPr>
            <w:tcW w:w="3652" w:type="dxa"/>
          </w:tcPr>
          <w:p w14:paraId="2F17393C" w14:textId="77777777" w:rsidR="00711FDD" w:rsidRDefault="00711FDD" w:rsidP="00231CB7">
            <w:pPr>
              <w:pStyle w:val="EndnotesAbbrev"/>
            </w:pPr>
            <w:proofErr w:type="spellStart"/>
            <w:r>
              <w:t>prev</w:t>
            </w:r>
            <w:proofErr w:type="spellEnd"/>
            <w:r>
              <w:t xml:space="preserve"> = previous</w:t>
            </w:r>
          </w:p>
        </w:tc>
      </w:tr>
      <w:tr w:rsidR="00711FDD" w14:paraId="57AA3CE7" w14:textId="77777777" w:rsidTr="00231CB7">
        <w:tc>
          <w:tcPr>
            <w:tcW w:w="3720" w:type="dxa"/>
          </w:tcPr>
          <w:p w14:paraId="54FBBEA3" w14:textId="77777777" w:rsidR="00711FDD" w:rsidRDefault="00711FDD">
            <w:pPr>
              <w:pStyle w:val="EndnotesAbbrev"/>
            </w:pPr>
            <w:r>
              <w:t>DI = Disallowable instrument</w:t>
            </w:r>
          </w:p>
        </w:tc>
        <w:tc>
          <w:tcPr>
            <w:tcW w:w="3652" w:type="dxa"/>
          </w:tcPr>
          <w:p w14:paraId="58CD5106" w14:textId="77777777" w:rsidR="00711FDD" w:rsidRDefault="00711FDD" w:rsidP="00231CB7">
            <w:pPr>
              <w:pStyle w:val="EndnotesAbbrev"/>
            </w:pPr>
            <w:r>
              <w:t>(prev...) = previously</w:t>
            </w:r>
          </w:p>
        </w:tc>
      </w:tr>
      <w:tr w:rsidR="00711FDD" w14:paraId="11FD6FB0" w14:textId="77777777" w:rsidTr="00231CB7">
        <w:tc>
          <w:tcPr>
            <w:tcW w:w="3720" w:type="dxa"/>
          </w:tcPr>
          <w:p w14:paraId="38EF4F12" w14:textId="77777777" w:rsidR="00711FDD" w:rsidRDefault="00711FDD">
            <w:pPr>
              <w:pStyle w:val="EndnotesAbbrev"/>
            </w:pPr>
            <w:proofErr w:type="spellStart"/>
            <w:r>
              <w:t>dict</w:t>
            </w:r>
            <w:proofErr w:type="spellEnd"/>
            <w:r>
              <w:t xml:space="preserve"> = dictionary</w:t>
            </w:r>
          </w:p>
        </w:tc>
        <w:tc>
          <w:tcPr>
            <w:tcW w:w="3652" w:type="dxa"/>
          </w:tcPr>
          <w:p w14:paraId="4FB9479F" w14:textId="77777777" w:rsidR="00711FDD" w:rsidRDefault="00711FDD" w:rsidP="00231CB7">
            <w:pPr>
              <w:pStyle w:val="EndnotesAbbrev"/>
            </w:pPr>
            <w:r>
              <w:t>pt = part</w:t>
            </w:r>
          </w:p>
        </w:tc>
      </w:tr>
      <w:tr w:rsidR="00711FDD" w14:paraId="4CCD9E7A" w14:textId="77777777" w:rsidTr="00231CB7">
        <w:tc>
          <w:tcPr>
            <w:tcW w:w="3720" w:type="dxa"/>
          </w:tcPr>
          <w:p w14:paraId="42B26D02" w14:textId="77777777" w:rsidR="00711FDD" w:rsidRDefault="00711FDD">
            <w:pPr>
              <w:pStyle w:val="EndnotesAbbrev"/>
            </w:pPr>
            <w:r>
              <w:t xml:space="preserve">disallowed = disallowed by the Legislative </w:t>
            </w:r>
          </w:p>
        </w:tc>
        <w:tc>
          <w:tcPr>
            <w:tcW w:w="3652" w:type="dxa"/>
          </w:tcPr>
          <w:p w14:paraId="520CB6CC" w14:textId="77777777" w:rsidR="00711FDD" w:rsidRDefault="00711FDD" w:rsidP="00231CB7">
            <w:pPr>
              <w:pStyle w:val="EndnotesAbbrev"/>
            </w:pPr>
            <w:r>
              <w:t>r = rule/subrule</w:t>
            </w:r>
          </w:p>
        </w:tc>
      </w:tr>
      <w:tr w:rsidR="00711FDD" w14:paraId="08ED9CE8" w14:textId="77777777" w:rsidTr="00231CB7">
        <w:tc>
          <w:tcPr>
            <w:tcW w:w="3720" w:type="dxa"/>
          </w:tcPr>
          <w:p w14:paraId="07459D85" w14:textId="77777777" w:rsidR="00711FDD" w:rsidRDefault="00711FDD">
            <w:pPr>
              <w:pStyle w:val="EndnotesAbbrev"/>
              <w:ind w:left="972"/>
            </w:pPr>
            <w:r>
              <w:t>Assembly</w:t>
            </w:r>
          </w:p>
        </w:tc>
        <w:tc>
          <w:tcPr>
            <w:tcW w:w="3652" w:type="dxa"/>
          </w:tcPr>
          <w:p w14:paraId="14B899B6" w14:textId="77777777" w:rsidR="00711FDD" w:rsidRDefault="00711FDD" w:rsidP="00231CB7">
            <w:pPr>
              <w:pStyle w:val="EndnotesAbbrev"/>
            </w:pPr>
            <w:proofErr w:type="spellStart"/>
            <w:r>
              <w:t>reloc</w:t>
            </w:r>
            <w:proofErr w:type="spellEnd"/>
            <w:r>
              <w:t xml:space="preserve"> = relocated</w:t>
            </w:r>
          </w:p>
        </w:tc>
      </w:tr>
      <w:tr w:rsidR="00711FDD" w14:paraId="376F9B4C" w14:textId="77777777" w:rsidTr="00231CB7">
        <w:tc>
          <w:tcPr>
            <w:tcW w:w="3720" w:type="dxa"/>
          </w:tcPr>
          <w:p w14:paraId="1EA93631" w14:textId="77777777" w:rsidR="00711FDD" w:rsidRDefault="00711FDD">
            <w:pPr>
              <w:pStyle w:val="EndnotesAbbrev"/>
            </w:pPr>
            <w:r>
              <w:t>div = division</w:t>
            </w:r>
          </w:p>
        </w:tc>
        <w:tc>
          <w:tcPr>
            <w:tcW w:w="3652" w:type="dxa"/>
          </w:tcPr>
          <w:p w14:paraId="5C90BB55" w14:textId="77777777" w:rsidR="00711FDD" w:rsidRDefault="00711FDD" w:rsidP="00231CB7">
            <w:pPr>
              <w:pStyle w:val="EndnotesAbbrev"/>
            </w:pPr>
            <w:proofErr w:type="spellStart"/>
            <w:r>
              <w:t>renum</w:t>
            </w:r>
            <w:proofErr w:type="spellEnd"/>
            <w:r>
              <w:t xml:space="preserve"> = renumbered</w:t>
            </w:r>
          </w:p>
        </w:tc>
      </w:tr>
      <w:tr w:rsidR="00711FDD" w14:paraId="1854D298" w14:textId="77777777" w:rsidTr="00231CB7">
        <w:tc>
          <w:tcPr>
            <w:tcW w:w="3720" w:type="dxa"/>
          </w:tcPr>
          <w:p w14:paraId="4FA59045" w14:textId="77777777" w:rsidR="00711FDD" w:rsidRDefault="00711FDD">
            <w:pPr>
              <w:pStyle w:val="EndnotesAbbrev"/>
            </w:pPr>
            <w:r>
              <w:t>exp = expires/expired</w:t>
            </w:r>
          </w:p>
        </w:tc>
        <w:tc>
          <w:tcPr>
            <w:tcW w:w="3652" w:type="dxa"/>
          </w:tcPr>
          <w:p w14:paraId="1D9C82DB" w14:textId="77777777" w:rsidR="00711FDD" w:rsidRDefault="00711FDD" w:rsidP="00231CB7">
            <w:pPr>
              <w:pStyle w:val="EndnotesAbbrev"/>
            </w:pPr>
            <w:r>
              <w:t>R[X] = Republication No</w:t>
            </w:r>
          </w:p>
        </w:tc>
      </w:tr>
      <w:tr w:rsidR="00711FDD" w14:paraId="424CC3B3" w14:textId="77777777" w:rsidTr="00231CB7">
        <w:tc>
          <w:tcPr>
            <w:tcW w:w="3720" w:type="dxa"/>
          </w:tcPr>
          <w:p w14:paraId="091FCC31" w14:textId="77777777" w:rsidR="00711FDD" w:rsidRDefault="00711FDD">
            <w:pPr>
              <w:pStyle w:val="EndnotesAbbrev"/>
            </w:pPr>
            <w:r>
              <w:t>Gaz = gazette</w:t>
            </w:r>
          </w:p>
        </w:tc>
        <w:tc>
          <w:tcPr>
            <w:tcW w:w="3652" w:type="dxa"/>
          </w:tcPr>
          <w:p w14:paraId="23E92568" w14:textId="77777777" w:rsidR="00711FDD" w:rsidRDefault="00711FDD" w:rsidP="00231CB7">
            <w:pPr>
              <w:pStyle w:val="EndnotesAbbrev"/>
            </w:pPr>
            <w:r>
              <w:t>RI = reissue</w:t>
            </w:r>
          </w:p>
        </w:tc>
      </w:tr>
      <w:tr w:rsidR="00711FDD" w14:paraId="4F25E870" w14:textId="77777777" w:rsidTr="00231CB7">
        <w:tc>
          <w:tcPr>
            <w:tcW w:w="3720" w:type="dxa"/>
          </w:tcPr>
          <w:p w14:paraId="15FC775B" w14:textId="77777777" w:rsidR="00711FDD" w:rsidRDefault="00711FDD">
            <w:pPr>
              <w:pStyle w:val="EndnotesAbbrev"/>
            </w:pPr>
            <w:proofErr w:type="spellStart"/>
            <w:r>
              <w:t>hdg</w:t>
            </w:r>
            <w:proofErr w:type="spellEnd"/>
            <w:r>
              <w:t xml:space="preserve"> = heading</w:t>
            </w:r>
          </w:p>
        </w:tc>
        <w:tc>
          <w:tcPr>
            <w:tcW w:w="3652" w:type="dxa"/>
          </w:tcPr>
          <w:p w14:paraId="117BA2EC" w14:textId="77777777" w:rsidR="00711FDD" w:rsidRDefault="00711FDD" w:rsidP="00231CB7">
            <w:pPr>
              <w:pStyle w:val="EndnotesAbbrev"/>
            </w:pPr>
            <w:r>
              <w:t>s = section/subsection</w:t>
            </w:r>
          </w:p>
        </w:tc>
      </w:tr>
      <w:tr w:rsidR="00711FDD" w14:paraId="6D276C26" w14:textId="77777777" w:rsidTr="00231CB7">
        <w:tc>
          <w:tcPr>
            <w:tcW w:w="3720" w:type="dxa"/>
          </w:tcPr>
          <w:p w14:paraId="7C52ED12" w14:textId="77777777" w:rsidR="00711FDD" w:rsidRDefault="00711FDD">
            <w:pPr>
              <w:pStyle w:val="EndnotesAbbrev"/>
            </w:pPr>
            <w:r>
              <w:t>IA = Interpretation Act 1967</w:t>
            </w:r>
          </w:p>
        </w:tc>
        <w:tc>
          <w:tcPr>
            <w:tcW w:w="3652" w:type="dxa"/>
          </w:tcPr>
          <w:p w14:paraId="145DCA52" w14:textId="77777777" w:rsidR="00711FDD" w:rsidRDefault="00711FDD" w:rsidP="00231CB7">
            <w:pPr>
              <w:pStyle w:val="EndnotesAbbrev"/>
            </w:pPr>
            <w:r>
              <w:t>sch = schedule</w:t>
            </w:r>
          </w:p>
        </w:tc>
      </w:tr>
      <w:tr w:rsidR="00711FDD" w14:paraId="26B6DA8C" w14:textId="77777777" w:rsidTr="00231CB7">
        <w:tc>
          <w:tcPr>
            <w:tcW w:w="3720" w:type="dxa"/>
          </w:tcPr>
          <w:p w14:paraId="1C6CEF22" w14:textId="77777777" w:rsidR="00711FDD" w:rsidRDefault="00711FDD">
            <w:pPr>
              <w:pStyle w:val="EndnotesAbbrev"/>
            </w:pPr>
            <w:r>
              <w:t>ins = inserted/added</w:t>
            </w:r>
          </w:p>
        </w:tc>
        <w:tc>
          <w:tcPr>
            <w:tcW w:w="3652" w:type="dxa"/>
          </w:tcPr>
          <w:p w14:paraId="1A1EB29C" w14:textId="77777777" w:rsidR="00711FDD" w:rsidRDefault="00711FDD" w:rsidP="00231CB7">
            <w:pPr>
              <w:pStyle w:val="EndnotesAbbrev"/>
            </w:pPr>
            <w:proofErr w:type="spellStart"/>
            <w:r>
              <w:t>sdiv</w:t>
            </w:r>
            <w:proofErr w:type="spellEnd"/>
            <w:r>
              <w:t xml:space="preserve"> = subdivision</w:t>
            </w:r>
          </w:p>
        </w:tc>
      </w:tr>
      <w:tr w:rsidR="00711FDD" w14:paraId="3F995F31" w14:textId="77777777" w:rsidTr="00231CB7">
        <w:tc>
          <w:tcPr>
            <w:tcW w:w="3720" w:type="dxa"/>
          </w:tcPr>
          <w:p w14:paraId="4FEAF876" w14:textId="77777777" w:rsidR="00711FDD" w:rsidRDefault="00711FDD">
            <w:pPr>
              <w:pStyle w:val="EndnotesAbbrev"/>
            </w:pPr>
            <w:r>
              <w:t>LA = Legislation Act 2001</w:t>
            </w:r>
          </w:p>
        </w:tc>
        <w:tc>
          <w:tcPr>
            <w:tcW w:w="3652" w:type="dxa"/>
          </w:tcPr>
          <w:p w14:paraId="044AAB46" w14:textId="77777777" w:rsidR="00711FDD" w:rsidRDefault="00711FDD" w:rsidP="00231CB7">
            <w:pPr>
              <w:pStyle w:val="EndnotesAbbrev"/>
            </w:pPr>
            <w:r>
              <w:t>SL = Subordinate law</w:t>
            </w:r>
          </w:p>
        </w:tc>
      </w:tr>
      <w:tr w:rsidR="00711FDD" w14:paraId="37A0F492" w14:textId="77777777" w:rsidTr="00231CB7">
        <w:tc>
          <w:tcPr>
            <w:tcW w:w="3720" w:type="dxa"/>
          </w:tcPr>
          <w:p w14:paraId="79E5AE91" w14:textId="77777777" w:rsidR="00711FDD" w:rsidRDefault="00711FDD">
            <w:pPr>
              <w:pStyle w:val="EndnotesAbbrev"/>
            </w:pPr>
            <w:r>
              <w:t>LR = legislation register</w:t>
            </w:r>
          </w:p>
        </w:tc>
        <w:tc>
          <w:tcPr>
            <w:tcW w:w="3652" w:type="dxa"/>
          </w:tcPr>
          <w:p w14:paraId="7B66F3B9" w14:textId="77777777" w:rsidR="00711FDD" w:rsidRDefault="00711FDD" w:rsidP="00231CB7">
            <w:pPr>
              <w:pStyle w:val="EndnotesAbbrev"/>
            </w:pPr>
            <w:r>
              <w:t>sub = substituted</w:t>
            </w:r>
          </w:p>
        </w:tc>
      </w:tr>
      <w:tr w:rsidR="00711FDD" w14:paraId="5C5C2F81" w14:textId="77777777" w:rsidTr="00231CB7">
        <w:tc>
          <w:tcPr>
            <w:tcW w:w="3720" w:type="dxa"/>
          </w:tcPr>
          <w:p w14:paraId="34D36253" w14:textId="77777777" w:rsidR="00711FDD" w:rsidRDefault="00711FDD">
            <w:pPr>
              <w:pStyle w:val="EndnotesAbbrev"/>
            </w:pPr>
            <w:r>
              <w:t>LRA = Legislation (Republication) Act 1996</w:t>
            </w:r>
          </w:p>
        </w:tc>
        <w:tc>
          <w:tcPr>
            <w:tcW w:w="3652" w:type="dxa"/>
          </w:tcPr>
          <w:p w14:paraId="2C6FE976" w14:textId="77777777" w:rsidR="00711FDD" w:rsidRDefault="00711FDD" w:rsidP="00231CB7">
            <w:pPr>
              <w:pStyle w:val="EndnotesAbbrev"/>
            </w:pPr>
            <w:r>
              <w:rPr>
                <w:u w:val="single"/>
              </w:rPr>
              <w:t>underlining</w:t>
            </w:r>
            <w:r>
              <w:t xml:space="preserve"> = whole or part not commenced</w:t>
            </w:r>
          </w:p>
        </w:tc>
      </w:tr>
      <w:tr w:rsidR="00711FDD" w14:paraId="1F060D01" w14:textId="77777777" w:rsidTr="00231CB7">
        <w:tc>
          <w:tcPr>
            <w:tcW w:w="3720" w:type="dxa"/>
          </w:tcPr>
          <w:p w14:paraId="57974752" w14:textId="77777777" w:rsidR="00711FDD" w:rsidRDefault="00711FDD">
            <w:pPr>
              <w:pStyle w:val="EndnotesAbbrev"/>
            </w:pPr>
            <w:r>
              <w:t>mod = modified/modification</w:t>
            </w:r>
          </w:p>
        </w:tc>
        <w:tc>
          <w:tcPr>
            <w:tcW w:w="3652" w:type="dxa"/>
          </w:tcPr>
          <w:p w14:paraId="6197FE5C" w14:textId="77777777" w:rsidR="00711FDD" w:rsidRDefault="00711FDD" w:rsidP="00231CB7">
            <w:pPr>
              <w:pStyle w:val="EndnotesAbbrev"/>
              <w:ind w:left="1073"/>
            </w:pPr>
            <w:r>
              <w:t>or to be expired</w:t>
            </w:r>
          </w:p>
        </w:tc>
      </w:tr>
    </w:tbl>
    <w:p w14:paraId="462DA353" w14:textId="77777777" w:rsidR="00711FDD" w:rsidRPr="00BB6F39" w:rsidRDefault="00711FDD" w:rsidP="00231CB7"/>
    <w:p w14:paraId="5FDF7753" w14:textId="77777777" w:rsidR="00711FDD" w:rsidRPr="0047411E" w:rsidRDefault="00711FDD" w:rsidP="00231CB7">
      <w:pPr>
        <w:pStyle w:val="PageBreak"/>
      </w:pPr>
      <w:r w:rsidRPr="0047411E">
        <w:br w:type="page"/>
      </w:r>
    </w:p>
    <w:p w14:paraId="1AF192A2" w14:textId="77777777" w:rsidR="00711FDD" w:rsidRPr="0005274B" w:rsidRDefault="00711FDD">
      <w:pPr>
        <w:pStyle w:val="Endnote20"/>
      </w:pPr>
      <w:bookmarkStart w:id="70" w:name="_Toc126060114"/>
      <w:r w:rsidRPr="0005274B">
        <w:rPr>
          <w:rStyle w:val="charTableNo"/>
        </w:rPr>
        <w:lastRenderedPageBreak/>
        <w:t>3</w:t>
      </w:r>
      <w:r>
        <w:tab/>
      </w:r>
      <w:r w:rsidRPr="0005274B">
        <w:rPr>
          <w:rStyle w:val="charTableText"/>
        </w:rPr>
        <w:t>Legislation history</w:t>
      </w:r>
      <w:bookmarkEnd w:id="70"/>
    </w:p>
    <w:p w14:paraId="4092FE69" w14:textId="344B3BA3" w:rsidR="00385D39" w:rsidRDefault="00385D39" w:rsidP="00385D39">
      <w:pPr>
        <w:pStyle w:val="NewAct"/>
      </w:pPr>
      <w:r w:rsidRPr="009B1AA8">
        <w:t>Health Practitioner Regulat</w:t>
      </w:r>
      <w:r>
        <w:t xml:space="preserve">ion National Law Regulation 2018 </w:t>
      </w:r>
      <w:r w:rsidR="0026325B">
        <w:t xml:space="preserve">SR </w:t>
      </w:r>
      <w:r>
        <w:t>No 166</w:t>
      </w:r>
      <w:r w:rsidR="00D705DC">
        <w:t>/2018</w:t>
      </w:r>
      <w:r w:rsidRPr="009724A9">
        <w:t xml:space="preserve"> </w:t>
      </w:r>
      <w:r>
        <w:t>(Vic)</w:t>
      </w:r>
    </w:p>
    <w:p w14:paraId="6236C667" w14:textId="74757E96" w:rsidR="00385D39" w:rsidRDefault="00385D39" w:rsidP="00385D39">
      <w:pPr>
        <w:pStyle w:val="Actdetails"/>
      </w:pPr>
      <w:r>
        <w:t>made 12 October 2018 (</w:t>
      </w:r>
      <w:hyperlink r:id="rId117" w:tooltip="Vic Gaz 2018 No S482" w:history="1">
        <w:r w:rsidR="00B36F15" w:rsidRPr="00B36F15">
          <w:rPr>
            <w:rStyle w:val="charCitHyperlinkAbbrev"/>
          </w:rPr>
          <w:t>Vic Gaz 2018 No S482</w:t>
        </w:r>
      </w:hyperlink>
      <w:r>
        <w:t>)</w:t>
      </w:r>
    </w:p>
    <w:p w14:paraId="6A664976" w14:textId="685641E6" w:rsidR="00385D39" w:rsidRDefault="00385D39" w:rsidP="00385D39">
      <w:pPr>
        <w:pStyle w:val="Actdetails"/>
      </w:pPr>
      <w:r>
        <w:t>s 41 commenced 1</w:t>
      </w:r>
      <w:r w:rsidR="004F52E6">
        <w:t>8</w:t>
      </w:r>
      <w:r>
        <w:t xml:space="preserve"> October 2018 (s 2 (2) (b)</w:t>
      </w:r>
      <w:r w:rsidR="004F52E6">
        <w:t xml:space="preserve"> and </w:t>
      </w:r>
      <w:hyperlink r:id="rId118" w:tooltip="Vic Gaz 2018 No S485" w:history="1">
        <w:r w:rsidR="00B36F15" w:rsidRPr="00B36F15">
          <w:rPr>
            <w:rStyle w:val="charCitHyperlinkAbbrev"/>
          </w:rPr>
          <w:t>Vic Gaz 2018 No S485</w:t>
        </w:r>
      </w:hyperlink>
      <w:r>
        <w:t>)</w:t>
      </w:r>
    </w:p>
    <w:p w14:paraId="711D3138" w14:textId="77777777" w:rsidR="00385D39" w:rsidRDefault="00385D39" w:rsidP="00385D39">
      <w:pPr>
        <w:pStyle w:val="Actdetails"/>
      </w:pPr>
      <w:r>
        <w:t>remainder commenced 1 December 2018 (s 2 (1))</w:t>
      </w:r>
    </w:p>
    <w:p w14:paraId="07F62D21" w14:textId="77777777" w:rsidR="00EF02D7" w:rsidRDefault="00EF02D7">
      <w:pPr>
        <w:pStyle w:val="Asamby"/>
      </w:pPr>
      <w:r>
        <w:t>as amended by</w:t>
      </w:r>
    </w:p>
    <w:p w14:paraId="0A2E012A" w14:textId="1D136752" w:rsidR="00EF02D7" w:rsidRDefault="000C4048" w:rsidP="00EF02D7">
      <w:pPr>
        <w:pStyle w:val="NewAct"/>
      </w:pPr>
      <w:hyperlink r:id="rId119" w:tooltip="Statutory Rule 2019 No 141 (Vic)" w:history="1">
        <w:r w:rsidR="00E22430" w:rsidRPr="00E22430">
          <w:rPr>
            <w:rStyle w:val="charCitHyperlinkAbbrev"/>
          </w:rPr>
          <w:t>Health Practitioner Regulation National Law Amendment (Miscellaneous) Regulation 2019</w:t>
        </w:r>
      </w:hyperlink>
      <w:r w:rsidR="00EF02D7">
        <w:t xml:space="preserve"> </w:t>
      </w:r>
      <w:r w:rsidR="0026325B">
        <w:t xml:space="preserve">SR </w:t>
      </w:r>
      <w:r w:rsidR="00EF02D7">
        <w:t>No 141</w:t>
      </w:r>
      <w:r w:rsidR="00D705DC">
        <w:t>/2019</w:t>
      </w:r>
      <w:r w:rsidR="00EF02D7" w:rsidRPr="009724A9">
        <w:t xml:space="preserve"> </w:t>
      </w:r>
      <w:r w:rsidR="00EF02D7">
        <w:t>(Vic)</w:t>
      </w:r>
    </w:p>
    <w:p w14:paraId="21EF6840" w14:textId="284AB286" w:rsidR="00EF02D7" w:rsidRDefault="00EF02D7" w:rsidP="00EF02D7">
      <w:pPr>
        <w:pStyle w:val="Actdetails"/>
      </w:pPr>
      <w:r>
        <w:t>made 1 November 2019 (</w:t>
      </w:r>
      <w:hyperlink r:id="rId120" w:tooltip="Vic Gaz 2019 No S523" w:history="1">
        <w:r w:rsidR="00DE1D19" w:rsidRPr="00DE1D19">
          <w:rPr>
            <w:rStyle w:val="charCitHyperlinkAbbrev"/>
          </w:rPr>
          <w:t>Vic Gaz 2019 No S523</w:t>
        </w:r>
      </w:hyperlink>
      <w:r>
        <w:t>)</w:t>
      </w:r>
    </w:p>
    <w:p w14:paraId="787F175E" w14:textId="6E13A827" w:rsidR="00EF02D7" w:rsidRDefault="00EF02D7" w:rsidP="00EF02D7">
      <w:pPr>
        <w:pStyle w:val="Actdetails"/>
      </w:pPr>
      <w:r>
        <w:t xml:space="preserve">commenced </w:t>
      </w:r>
      <w:r w:rsidR="00E22430">
        <w:t>1</w:t>
      </w:r>
      <w:r w:rsidR="004F52E6">
        <w:t>6</w:t>
      </w:r>
      <w:r w:rsidR="00E22430">
        <w:t xml:space="preserve"> December</w:t>
      </w:r>
      <w:r w:rsidR="00971061">
        <w:t xml:space="preserve"> 2019</w:t>
      </w:r>
      <w:r>
        <w:t xml:space="preserve"> (s 2 (</w:t>
      </w:r>
      <w:r w:rsidR="00971061">
        <w:t>b</w:t>
      </w:r>
      <w:r>
        <w:t>)</w:t>
      </w:r>
      <w:r w:rsidR="004F52E6">
        <w:t xml:space="preserve"> and </w:t>
      </w:r>
      <w:hyperlink r:id="rId121" w:tooltip="Vic Gaz 2019 No S533" w:history="1">
        <w:r w:rsidR="00DE1D19" w:rsidRPr="00DE1D19">
          <w:rPr>
            <w:rStyle w:val="charCitHyperlinkAbbrev"/>
          </w:rPr>
          <w:t>Vic Gaz 2019 No S533</w:t>
        </w:r>
      </w:hyperlink>
      <w:r>
        <w:t>)</w:t>
      </w:r>
    </w:p>
    <w:p w14:paraId="6957E14C" w14:textId="78F863F2" w:rsidR="00493B37" w:rsidRDefault="000C4048" w:rsidP="00493B37">
      <w:pPr>
        <w:pStyle w:val="NewAct"/>
      </w:pPr>
      <w:hyperlink r:id="rId122" w:tooltip="Statutory Rule 2021 No 157 (Vic)" w:history="1">
        <w:r w:rsidR="00493B37">
          <w:rPr>
            <w:rStyle w:val="charCitHyperlinkAbbrev"/>
          </w:rPr>
          <w:t>Health Practitioner Regulation National Law Amendment (Professional Indemnity Insurance) Regulation 2021</w:t>
        </w:r>
      </w:hyperlink>
      <w:r w:rsidR="00493B37">
        <w:t xml:space="preserve"> SR No 157/2021</w:t>
      </w:r>
      <w:r w:rsidR="00493B37" w:rsidRPr="009724A9">
        <w:t xml:space="preserve"> </w:t>
      </w:r>
      <w:r w:rsidR="00493B37">
        <w:t>(Vic)</w:t>
      </w:r>
    </w:p>
    <w:p w14:paraId="6B6B1891" w14:textId="23C0BD60" w:rsidR="00493B37" w:rsidRDefault="00493B37" w:rsidP="00493B37">
      <w:pPr>
        <w:pStyle w:val="Actdetails"/>
      </w:pPr>
      <w:r>
        <w:t>made 6 December 2021 (</w:t>
      </w:r>
      <w:hyperlink r:id="rId123" w:tooltip="Vic Gaz 2021 No S698" w:history="1">
        <w:r w:rsidR="00003449">
          <w:rPr>
            <w:rStyle w:val="charCitHyperlinkAbbrev"/>
          </w:rPr>
          <w:t>Vic Gaz 2021 No S698</w:t>
        </w:r>
      </w:hyperlink>
      <w:r>
        <w:t>)</w:t>
      </w:r>
    </w:p>
    <w:p w14:paraId="069A6B77" w14:textId="02E15A08" w:rsidR="00493B37" w:rsidRDefault="00493B37" w:rsidP="00493B37">
      <w:pPr>
        <w:pStyle w:val="Actdetails"/>
      </w:pPr>
      <w:r>
        <w:t xml:space="preserve">commenced 10 December 2021 (s 2 (b) and </w:t>
      </w:r>
      <w:hyperlink r:id="rId124" w:tooltip="Vic Gaz 2021 No S704" w:history="1">
        <w:r>
          <w:rPr>
            <w:rStyle w:val="charCitHyperlinkAbbrev"/>
          </w:rPr>
          <w:t>Vic Gaz 2021 No S704</w:t>
        </w:r>
      </w:hyperlink>
      <w:r>
        <w:t>)</w:t>
      </w:r>
    </w:p>
    <w:p w14:paraId="311C2CEC" w14:textId="021EF4DB" w:rsidR="0071366B" w:rsidRDefault="000C4048" w:rsidP="0071366B">
      <w:pPr>
        <w:pStyle w:val="NewAct"/>
      </w:pPr>
      <w:hyperlink r:id="rId125" w:tooltip="Statutory Rule 2023 No 1 (Vic)" w:history="1">
        <w:r w:rsidR="00D705DC">
          <w:rPr>
            <w:rStyle w:val="charCitHyperlinkAbbrev"/>
          </w:rPr>
          <w:t>Health Practitioner Regulation National Law Amendment Regulation 2022</w:t>
        </w:r>
      </w:hyperlink>
      <w:r w:rsidR="0071366B">
        <w:t xml:space="preserve"> </w:t>
      </w:r>
      <w:r w:rsidR="0026325B">
        <w:t xml:space="preserve">SR </w:t>
      </w:r>
      <w:r w:rsidR="0071366B">
        <w:t>No 1</w:t>
      </w:r>
      <w:r w:rsidR="007A296D">
        <w:t>/2023</w:t>
      </w:r>
      <w:r w:rsidR="0071366B" w:rsidRPr="009724A9">
        <w:t xml:space="preserve"> </w:t>
      </w:r>
      <w:r w:rsidR="0071366B">
        <w:t>(Vic)</w:t>
      </w:r>
    </w:p>
    <w:p w14:paraId="20F418E7" w14:textId="4D653FD4" w:rsidR="0071366B" w:rsidRDefault="0071366B" w:rsidP="0071366B">
      <w:pPr>
        <w:pStyle w:val="Actdetails"/>
      </w:pPr>
      <w:r>
        <w:t>made 14 December 2022 (</w:t>
      </w:r>
      <w:hyperlink r:id="rId126" w:tooltip="Vic Gaz 2023 No S20" w:history="1">
        <w:r w:rsidR="00DE1D19" w:rsidRPr="00DE1D19">
          <w:rPr>
            <w:rStyle w:val="charCitHyperlinkAbbrev"/>
          </w:rPr>
          <w:t>Vic Gaz 2023 No S20</w:t>
        </w:r>
      </w:hyperlink>
      <w:r>
        <w:t>)</w:t>
      </w:r>
    </w:p>
    <w:p w14:paraId="4F6C0E1D" w14:textId="1CD31783" w:rsidR="0071366B" w:rsidRDefault="0071366B" w:rsidP="0071366B">
      <w:pPr>
        <w:pStyle w:val="Actdetails"/>
      </w:pPr>
      <w:r>
        <w:t xml:space="preserve">commenced </w:t>
      </w:r>
      <w:r w:rsidR="00F17E17">
        <w:t>30 January 2023</w:t>
      </w:r>
      <w:r>
        <w:t xml:space="preserve"> (s 2 (b) and </w:t>
      </w:r>
      <w:hyperlink r:id="rId127" w:tooltip="Vic Gaz 2023 No S21" w:history="1">
        <w:r w:rsidR="00DE1D19" w:rsidRPr="00DE1D19">
          <w:rPr>
            <w:rStyle w:val="charCitHyperlinkAbbrev"/>
          </w:rPr>
          <w:t>Vic Gaz 2023 No S21</w:t>
        </w:r>
      </w:hyperlink>
      <w:r>
        <w:t>)</w:t>
      </w:r>
    </w:p>
    <w:p w14:paraId="1DE256E0" w14:textId="67017861" w:rsidR="00D705DC" w:rsidRDefault="000C4048" w:rsidP="00D705DC">
      <w:pPr>
        <w:pStyle w:val="NewAct"/>
      </w:pPr>
      <w:hyperlink r:id="rId128" w:tooltip="Statutory Rule 2023 No 1 (Vic)" w:history="1">
        <w:r w:rsidR="00D705DC">
          <w:rPr>
            <w:rStyle w:val="charCitHyperlinkAbbrev"/>
          </w:rPr>
          <w:t>Health Practitioner Regulation National Law Amendment (Paramedicine Qualification) Regulation 2022</w:t>
        </w:r>
      </w:hyperlink>
      <w:r w:rsidR="00D705DC">
        <w:t xml:space="preserve"> </w:t>
      </w:r>
      <w:r w:rsidR="0026325B">
        <w:t xml:space="preserve">SR </w:t>
      </w:r>
      <w:r w:rsidR="00D705DC">
        <w:t>No 2/2023</w:t>
      </w:r>
      <w:r w:rsidR="00D705DC" w:rsidRPr="009724A9">
        <w:t xml:space="preserve"> </w:t>
      </w:r>
      <w:r w:rsidR="00D705DC">
        <w:t>(Vic)</w:t>
      </w:r>
    </w:p>
    <w:p w14:paraId="0F2B833B" w14:textId="0359F598" w:rsidR="00D705DC" w:rsidRDefault="00D705DC" w:rsidP="00D705DC">
      <w:pPr>
        <w:pStyle w:val="Actdetails"/>
      </w:pPr>
      <w:r>
        <w:t>made 14 December 2022 (</w:t>
      </w:r>
      <w:hyperlink r:id="rId129" w:tooltip="Vic Gaz 2023 No S20" w:history="1">
        <w:r w:rsidR="00DE1D19" w:rsidRPr="00DE1D19">
          <w:rPr>
            <w:rStyle w:val="charCitHyperlinkAbbrev"/>
          </w:rPr>
          <w:t>Vic Gaz 2023 No S20</w:t>
        </w:r>
      </w:hyperlink>
      <w:r>
        <w:t>)</w:t>
      </w:r>
    </w:p>
    <w:p w14:paraId="13561639" w14:textId="13EDD337" w:rsidR="00D705DC" w:rsidRDefault="00D705DC" w:rsidP="00D705DC">
      <w:pPr>
        <w:pStyle w:val="Actdetails"/>
      </w:pPr>
      <w:r>
        <w:t xml:space="preserve">commenced 30 January 2023 (s 2 (b) and </w:t>
      </w:r>
      <w:hyperlink r:id="rId130" w:tooltip="Vic Gaz 2023 No S21" w:history="1">
        <w:r w:rsidR="00DE1D19" w:rsidRPr="00DE1D19">
          <w:rPr>
            <w:rStyle w:val="charCitHyperlinkAbbrev"/>
          </w:rPr>
          <w:t>Vic Gaz 2023 No S21</w:t>
        </w:r>
      </w:hyperlink>
      <w:r>
        <w:t>)</w:t>
      </w:r>
    </w:p>
    <w:p w14:paraId="2151C446" w14:textId="77777777" w:rsidR="00DE1D19" w:rsidRPr="00DE1D19" w:rsidRDefault="00DE1D19" w:rsidP="00DE1D19">
      <w:pPr>
        <w:pStyle w:val="PageBreak"/>
      </w:pPr>
      <w:bookmarkStart w:id="71" w:name="_Toc126060115"/>
      <w:r w:rsidRPr="00DE1D19">
        <w:br w:type="page"/>
      </w:r>
    </w:p>
    <w:p w14:paraId="3EB07339" w14:textId="5474D665" w:rsidR="00077A71" w:rsidRPr="0005274B" w:rsidRDefault="00077A71">
      <w:pPr>
        <w:pStyle w:val="Endnote20"/>
      </w:pPr>
      <w:r w:rsidRPr="0005274B">
        <w:rPr>
          <w:rStyle w:val="charTableNo"/>
        </w:rPr>
        <w:lastRenderedPageBreak/>
        <w:t>4</w:t>
      </w:r>
      <w:r>
        <w:tab/>
      </w:r>
      <w:r w:rsidRPr="0005274B">
        <w:rPr>
          <w:rStyle w:val="charTableText"/>
        </w:rPr>
        <w:t>Amendment history</w:t>
      </w:r>
      <w:bookmarkEnd w:id="71"/>
    </w:p>
    <w:p w14:paraId="020C1833" w14:textId="5413BBC6" w:rsidR="0026325B" w:rsidRDefault="0026325B" w:rsidP="001C4BC6">
      <w:pPr>
        <w:pStyle w:val="AmdtsEntryHd"/>
      </w:pPr>
      <w:r>
        <w:t>Definitions</w:t>
      </w:r>
    </w:p>
    <w:p w14:paraId="14178EB2" w14:textId="36AAFF09" w:rsidR="0026325B" w:rsidRPr="0026325B" w:rsidRDefault="0026325B" w:rsidP="0026325B">
      <w:pPr>
        <w:pStyle w:val="AmdtsEntries"/>
      </w:pPr>
      <w:r>
        <w:t>s 3</w:t>
      </w:r>
      <w:r>
        <w:tab/>
      </w:r>
      <w:r w:rsidR="00AB70D8">
        <w:t xml:space="preserve">def </w:t>
      </w:r>
      <w:r w:rsidR="00AB70D8" w:rsidRPr="00AB70D8">
        <w:rPr>
          <w:rStyle w:val="charBoldItals"/>
        </w:rPr>
        <w:t>relevant tribunal</w:t>
      </w:r>
      <w:r w:rsidR="00AB70D8">
        <w:t xml:space="preserve"> am </w:t>
      </w:r>
      <w:hyperlink r:id="rId131" w:tooltip="Health Practitioner Regulation National Law Amendment Regulation 2022" w:history="1">
        <w:r w:rsidR="00AB70D8">
          <w:rPr>
            <w:rStyle w:val="charCitHyperlinkAbbrev"/>
          </w:rPr>
          <w:t>SR No 1/2023</w:t>
        </w:r>
      </w:hyperlink>
      <w:r w:rsidR="00AB70D8">
        <w:t xml:space="preserve"> (Vic) s </w:t>
      </w:r>
      <w:r w:rsidR="000005D5">
        <w:t>1</w:t>
      </w:r>
    </w:p>
    <w:p w14:paraId="315D8E5C" w14:textId="77801EEE" w:rsidR="00AB70D8" w:rsidRDefault="00AB70D8" w:rsidP="001C4BC6">
      <w:pPr>
        <w:pStyle w:val="AmdtsEntryHd"/>
      </w:pPr>
      <w:r w:rsidRPr="002D4ADA">
        <w:t>Modifications relating to National Agency and National Boards</w:t>
      </w:r>
    </w:p>
    <w:p w14:paraId="092F8EDE" w14:textId="76D4FBE4" w:rsidR="00AB70D8" w:rsidRPr="00AB70D8" w:rsidRDefault="00AB70D8" w:rsidP="00AB70D8">
      <w:pPr>
        <w:pStyle w:val="AmdtsEntries"/>
      </w:pPr>
      <w:r>
        <w:t>s 15</w:t>
      </w:r>
      <w:r>
        <w:tab/>
      </w:r>
      <w:r w:rsidR="000005D5">
        <w:t xml:space="preserve">am </w:t>
      </w:r>
      <w:hyperlink r:id="rId132" w:tooltip="Health Practitioner Regulation National Law Amendment Regulation 2022" w:history="1">
        <w:r w:rsidR="000005D5">
          <w:rPr>
            <w:rStyle w:val="charCitHyperlinkAbbrev"/>
          </w:rPr>
          <w:t>SR No 1/2023</w:t>
        </w:r>
      </w:hyperlink>
      <w:r w:rsidR="000005D5">
        <w:t xml:space="preserve"> (Vic) s 2</w:t>
      </w:r>
    </w:p>
    <w:p w14:paraId="12413823" w14:textId="3E3FD1B9" w:rsidR="00077A71" w:rsidRDefault="00077A71" w:rsidP="001C4BC6">
      <w:pPr>
        <w:pStyle w:val="AmdtsEntryHd"/>
      </w:pPr>
      <w:r>
        <w:t>Transitional provision for existing right of review by Administrative Appeals Tribunal</w:t>
      </w:r>
    </w:p>
    <w:p w14:paraId="6B1355CD" w14:textId="77777777" w:rsidR="00077A71" w:rsidRDefault="00077A71" w:rsidP="00077A71">
      <w:pPr>
        <w:pStyle w:val="AmdtsEntries"/>
      </w:pPr>
      <w:r>
        <w:t>s 21</w:t>
      </w:r>
      <w:r>
        <w:tab/>
      </w:r>
      <w:r w:rsidRPr="008A69D6">
        <w:t>exp 1 February 2019 (s 21 (4)</w:t>
      </w:r>
      <w:r w:rsidR="0043198B">
        <w:t>)</w:t>
      </w:r>
    </w:p>
    <w:p w14:paraId="5FCF976D" w14:textId="77777777" w:rsidR="00971061" w:rsidRDefault="00971061" w:rsidP="00971061">
      <w:pPr>
        <w:pStyle w:val="AmdtsEntryHd"/>
      </w:pPr>
      <w:r w:rsidRPr="00710787">
        <w:t>Transitional provision for current obligation to publish information</w:t>
      </w:r>
    </w:p>
    <w:p w14:paraId="39F1177A" w14:textId="4B5FB38D" w:rsidR="00971061" w:rsidRPr="00971061" w:rsidRDefault="00971061" w:rsidP="00971061">
      <w:pPr>
        <w:pStyle w:val="AmdtsEntries"/>
      </w:pPr>
      <w:r>
        <w:t>s 22</w:t>
      </w:r>
      <w:r>
        <w:tab/>
        <w:t xml:space="preserve">am </w:t>
      </w:r>
      <w:hyperlink r:id="rId133" w:tooltip="Health Practitioner Regulation National Law Amendment (Miscellaneous) Regulation 2019 (Vic)" w:history="1">
        <w:r w:rsidR="005B4694">
          <w:rPr>
            <w:rStyle w:val="charCitHyperlinkAbbrev"/>
          </w:rPr>
          <w:t>SR No 141/2019</w:t>
        </w:r>
      </w:hyperlink>
      <w:r w:rsidR="0028520A">
        <w:t xml:space="preserve"> (Vic) s 4</w:t>
      </w:r>
    </w:p>
    <w:p w14:paraId="2491F28D" w14:textId="72B899EF" w:rsidR="000005D5" w:rsidRDefault="000005D5" w:rsidP="0028520A">
      <w:pPr>
        <w:pStyle w:val="AmdtsEntryHd"/>
      </w:pPr>
      <w:r w:rsidRPr="009D3627">
        <w:t>Modifications relating to National Agency and National Boards</w:t>
      </w:r>
    </w:p>
    <w:p w14:paraId="2EF655B2" w14:textId="619B2C83" w:rsidR="000005D5" w:rsidRPr="000005D5" w:rsidRDefault="000005D5" w:rsidP="000005D5">
      <w:pPr>
        <w:pStyle w:val="AmdtsEntries"/>
      </w:pPr>
      <w:r>
        <w:t>s 26</w:t>
      </w:r>
      <w:r>
        <w:tab/>
      </w:r>
      <w:hyperlink r:id="rId134" w:tooltip="Health Practitioner Regulation National Law Amendment Regulation 2022" w:history="1">
        <w:r w:rsidR="009E6869">
          <w:rPr>
            <w:rStyle w:val="charCitHyperlinkAbbrev"/>
          </w:rPr>
          <w:t>SR No 1/2023</w:t>
        </w:r>
      </w:hyperlink>
      <w:r w:rsidR="009E6869">
        <w:t xml:space="preserve"> (Vic) s 3</w:t>
      </w:r>
    </w:p>
    <w:p w14:paraId="23EF82B4" w14:textId="65A123CD" w:rsidR="009E6869" w:rsidRDefault="009E6869" w:rsidP="0028520A">
      <w:pPr>
        <w:pStyle w:val="AmdtsEntryHd"/>
      </w:pPr>
      <w:r w:rsidRPr="003F67BF">
        <w:t>Modifications relating to National Agency and National Boards</w:t>
      </w:r>
    </w:p>
    <w:p w14:paraId="71E75599" w14:textId="51044B89" w:rsidR="009E6869" w:rsidRPr="009E6869" w:rsidRDefault="009E6869" w:rsidP="009E6869">
      <w:pPr>
        <w:pStyle w:val="AmdtsEntries"/>
      </w:pPr>
      <w:r>
        <w:t>s 35</w:t>
      </w:r>
      <w:r>
        <w:tab/>
        <w:t xml:space="preserve">am </w:t>
      </w:r>
      <w:hyperlink r:id="rId135" w:tooltip="Health Practitioner Regulation National Law Amendment Regulation 2022" w:history="1">
        <w:r>
          <w:rPr>
            <w:rStyle w:val="charCitHyperlinkAbbrev"/>
          </w:rPr>
          <w:t>SR No 1/2023</w:t>
        </w:r>
      </w:hyperlink>
      <w:r>
        <w:t xml:space="preserve"> (Vic) s 4</w:t>
      </w:r>
    </w:p>
    <w:p w14:paraId="711E65DB" w14:textId="4C0982E6" w:rsidR="0028520A" w:rsidRDefault="0028520A" w:rsidP="0028520A">
      <w:pPr>
        <w:pStyle w:val="AmdtsEntryHd"/>
      </w:pPr>
      <w:r w:rsidRPr="00953BF2">
        <w:t>Transition period in relation to professional indemnity insurance arrangements for midwives practising private midwifery</w:t>
      </w:r>
    </w:p>
    <w:p w14:paraId="363667CA" w14:textId="482C3396" w:rsidR="0028520A" w:rsidRPr="00971061" w:rsidRDefault="0028520A" w:rsidP="0028520A">
      <w:pPr>
        <w:pStyle w:val="AmdtsEntries"/>
      </w:pPr>
      <w:r>
        <w:t>s 40</w:t>
      </w:r>
      <w:r>
        <w:tab/>
        <w:t xml:space="preserve">am </w:t>
      </w:r>
      <w:hyperlink r:id="rId136" w:tooltip="Health Practitioner Regulation National Law Amendment (Miscellaneous) Regulation 2019 (Vic)" w:history="1">
        <w:r w:rsidR="005B4694">
          <w:rPr>
            <w:rStyle w:val="charCitHyperlinkAbbrev"/>
          </w:rPr>
          <w:t>SR No 141/2019</w:t>
        </w:r>
      </w:hyperlink>
      <w:r>
        <w:t xml:space="preserve"> (Vic) s 5</w:t>
      </w:r>
      <w:bookmarkStart w:id="72" w:name="_Hlk153290907"/>
      <w:r w:rsidR="00493B37">
        <w:t xml:space="preserve">; </w:t>
      </w:r>
      <w:hyperlink r:id="rId137" w:tooltip="Health Practitioner Regulation National Law Amendment (Professional Indemnity Insurance) Regulation 2021 (Vic)" w:history="1">
        <w:r w:rsidR="00493B37">
          <w:rPr>
            <w:rStyle w:val="charCitHyperlinkAbbrev"/>
          </w:rPr>
          <w:t>SR No 157/2021</w:t>
        </w:r>
      </w:hyperlink>
      <w:r w:rsidR="00493B37">
        <w:t xml:space="preserve"> (Vic) s 4</w:t>
      </w:r>
      <w:bookmarkEnd w:id="72"/>
    </w:p>
    <w:p w14:paraId="25D2B021" w14:textId="392C557F" w:rsidR="00597C5B" w:rsidRDefault="00597C5B" w:rsidP="0028520A">
      <w:pPr>
        <w:pStyle w:val="AmdtsEntryHd"/>
        <w:rPr>
          <w:color w:val="030303"/>
          <w:spacing w:val="-2"/>
        </w:rPr>
      </w:pPr>
      <w:r>
        <w:rPr>
          <w:color w:val="030303"/>
        </w:rPr>
        <w:t>Prescribed</w:t>
      </w:r>
      <w:r>
        <w:rPr>
          <w:color w:val="030303"/>
          <w:spacing w:val="14"/>
        </w:rPr>
        <w:t xml:space="preserve"> </w:t>
      </w:r>
      <w:r>
        <w:rPr>
          <w:color w:val="030303"/>
        </w:rPr>
        <w:t>qualification</w:t>
      </w:r>
      <w:r>
        <w:rPr>
          <w:color w:val="030303"/>
          <w:spacing w:val="14"/>
        </w:rPr>
        <w:t xml:space="preserve"> </w:t>
      </w:r>
      <w:r>
        <w:rPr>
          <w:color w:val="030303"/>
        </w:rPr>
        <w:t>for</w:t>
      </w:r>
      <w:r>
        <w:rPr>
          <w:color w:val="030303"/>
          <w:spacing w:val="1"/>
        </w:rPr>
        <w:t xml:space="preserve"> </w:t>
      </w:r>
      <w:r>
        <w:rPr>
          <w:color w:val="030303"/>
        </w:rPr>
        <w:t>general</w:t>
      </w:r>
      <w:r>
        <w:rPr>
          <w:color w:val="030303"/>
          <w:spacing w:val="5"/>
        </w:rPr>
        <w:t xml:space="preserve"> </w:t>
      </w:r>
      <w:r>
        <w:rPr>
          <w:color w:val="030303"/>
        </w:rPr>
        <w:t>registration</w:t>
      </w:r>
      <w:r>
        <w:rPr>
          <w:color w:val="030303"/>
          <w:spacing w:val="13"/>
        </w:rPr>
        <w:t xml:space="preserve"> </w:t>
      </w:r>
      <w:r>
        <w:rPr>
          <w:color w:val="161616"/>
        </w:rPr>
        <w:t>in</w:t>
      </w:r>
      <w:r>
        <w:rPr>
          <w:color w:val="161616"/>
          <w:spacing w:val="-2"/>
        </w:rPr>
        <w:t xml:space="preserve"> </w:t>
      </w:r>
      <w:r>
        <w:rPr>
          <w:color w:val="030303"/>
          <w:spacing w:val="-2"/>
        </w:rPr>
        <w:t>paramedicine</w:t>
      </w:r>
    </w:p>
    <w:p w14:paraId="74D8B809" w14:textId="419F1BCA" w:rsidR="00597C5B" w:rsidRPr="00597C5B" w:rsidRDefault="00597C5B" w:rsidP="00597C5B">
      <w:pPr>
        <w:pStyle w:val="AmdtsEntries"/>
      </w:pPr>
      <w:r>
        <w:t>s 41A</w:t>
      </w:r>
      <w:r>
        <w:tab/>
        <w:t xml:space="preserve">ins </w:t>
      </w:r>
      <w:hyperlink r:id="rId138" w:tooltip="Health Practitioner Regulation National Law Amendment (Paramedicine Qualification) Regulation 2022" w:history="1">
        <w:r>
          <w:rPr>
            <w:rStyle w:val="charCitHyperlinkAbbrev"/>
          </w:rPr>
          <w:t>SR No 2/2023</w:t>
        </w:r>
      </w:hyperlink>
      <w:r>
        <w:t xml:space="preserve"> (Vic) s 4</w:t>
      </w:r>
    </w:p>
    <w:p w14:paraId="60387324" w14:textId="17229C4B" w:rsidR="0028520A" w:rsidRDefault="0028520A" w:rsidP="0028520A">
      <w:pPr>
        <w:pStyle w:val="AmdtsEntryHd"/>
      </w:pPr>
      <w:r w:rsidRPr="003B0715">
        <w:t>Definitions for Division</w:t>
      </w:r>
    </w:p>
    <w:p w14:paraId="70A62635" w14:textId="032EE722" w:rsidR="0028520A" w:rsidRPr="00971061" w:rsidRDefault="0028520A" w:rsidP="0028520A">
      <w:pPr>
        <w:pStyle w:val="AmdtsEntries"/>
      </w:pPr>
      <w:r>
        <w:t>s 43</w:t>
      </w:r>
      <w:r>
        <w:tab/>
      </w:r>
      <w:r w:rsidR="00BF52D7">
        <w:t xml:space="preserve">def </w:t>
      </w:r>
      <w:r w:rsidR="00BF52D7" w:rsidRPr="00BF52D7">
        <w:rPr>
          <w:b/>
          <w:bCs/>
          <w:i/>
          <w:iCs/>
        </w:rPr>
        <w:t>repealed Regulation</w:t>
      </w:r>
      <w:r w:rsidR="00BF52D7">
        <w:t xml:space="preserve"> </w:t>
      </w:r>
      <w:r>
        <w:t xml:space="preserve">am </w:t>
      </w:r>
      <w:hyperlink r:id="rId139" w:tooltip="Health Practitioner Regulation National Law Amendment (Miscellaneous) Regulation 2019 (Vic)" w:history="1">
        <w:r w:rsidR="005B4694">
          <w:rPr>
            <w:rStyle w:val="charCitHyperlinkAbbrev"/>
          </w:rPr>
          <w:t>SR No 141/2019</w:t>
        </w:r>
      </w:hyperlink>
      <w:r>
        <w:t xml:space="preserve"> (Vic) s 6</w:t>
      </w:r>
    </w:p>
    <w:p w14:paraId="3114C24E" w14:textId="77777777" w:rsidR="00EC4C31" w:rsidRPr="00EC4C31" w:rsidRDefault="00EC4C31" w:rsidP="00EC4C31">
      <w:pPr>
        <w:pStyle w:val="PageBreak"/>
      </w:pPr>
      <w:r w:rsidRPr="00EC4C31">
        <w:br w:type="page"/>
      </w:r>
    </w:p>
    <w:p w14:paraId="046EF857" w14:textId="77777777" w:rsidR="006A09FA" w:rsidRPr="0005274B" w:rsidRDefault="006A09FA" w:rsidP="006A09FA">
      <w:pPr>
        <w:pStyle w:val="Endnote20"/>
      </w:pPr>
      <w:bookmarkStart w:id="73" w:name="_Toc126060116"/>
      <w:r w:rsidRPr="0005274B">
        <w:rPr>
          <w:rStyle w:val="charTableNo"/>
        </w:rPr>
        <w:lastRenderedPageBreak/>
        <w:t>5</w:t>
      </w:r>
      <w:r>
        <w:tab/>
      </w:r>
      <w:r w:rsidRPr="0005274B">
        <w:rPr>
          <w:rStyle w:val="charTableText"/>
        </w:rPr>
        <w:t>Earlier republications</w:t>
      </w:r>
      <w:bookmarkEnd w:id="73"/>
    </w:p>
    <w:p w14:paraId="3039D874" w14:textId="77777777" w:rsidR="006A09FA" w:rsidRDefault="006A09FA" w:rsidP="006A09FA">
      <w:pPr>
        <w:pStyle w:val="EndNoteTextPub"/>
      </w:pPr>
      <w:r>
        <w:t xml:space="preserve">Some earlier republications were not numbered. The number in column 1 refers to the publication order.  </w:t>
      </w:r>
    </w:p>
    <w:p w14:paraId="3631B27B" w14:textId="77777777" w:rsidR="006A09FA" w:rsidRDefault="006A09FA" w:rsidP="006A09F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B98F872" w14:textId="77777777" w:rsidR="006A09FA" w:rsidRDefault="006A09FA" w:rsidP="006A09F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6A09FA" w14:paraId="40B188AB" w14:textId="77777777" w:rsidTr="00B33A2A">
        <w:trPr>
          <w:tblHeader/>
        </w:trPr>
        <w:tc>
          <w:tcPr>
            <w:tcW w:w="1576" w:type="dxa"/>
            <w:tcBorders>
              <w:bottom w:val="single" w:sz="4" w:space="0" w:color="auto"/>
            </w:tcBorders>
          </w:tcPr>
          <w:p w14:paraId="267FE623" w14:textId="77777777" w:rsidR="006A09FA" w:rsidRDefault="006A09FA" w:rsidP="00B33A2A">
            <w:pPr>
              <w:pStyle w:val="EarlierRepubHdg"/>
            </w:pPr>
            <w:r>
              <w:t>Republication No and date</w:t>
            </w:r>
          </w:p>
        </w:tc>
        <w:tc>
          <w:tcPr>
            <w:tcW w:w="1681" w:type="dxa"/>
            <w:tcBorders>
              <w:bottom w:val="single" w:sz="4" w:space="0" w:color="auto"/>
            </w:tcBorders>
          </w:tcPr>
          <w:p w14:paraId="13AC9373" w14:textId="77777777" w:rsidR="006A09FA" w:rsidRDefault="006A09FA" w:rsidP="00B33A2A">
            <w:pPr>
              <w:pStyle w:val="EarlierRepubHdg"/>
            </w:pPr>
            <w:r>
              <w:t>Effective</w:t>
            </w:r>
          </w:p>
        </w:tc>
        <w:tc>
          <w:tcPr>
            <w:tcW w:w="1783" w:type="dxa"/>
            <w:tcBorders>
              <w:bottom w:val="single" w:sz="4" w:space="0" w:color="auto"/>
            </w:tcBorders>
          </w:tcPr>
          <w:p w14:paraId="5EA1683C" w14:textId="77777777" w:rsidR="006A09FA" w:rsidRDefault="006A09FA" w:rsidP="00B33A2A">
            <w:pPr>
              <w:pStyle w:val="EarlierRepubHdg"/>
            </w:pPr>
            <w:r>
              <w:t>Last amendment made by</w:t>
            </w:r>
          </w:p>
        </w:tc>
        <w:tc>
          <w:tcPr>
            <w:tcW w:w="1783" w:type="dxa"/>
            <w:tcBorders>
              <w:bottom w:val="single" w:sz="4" w:space="0" w:color="auto"/>
            </w:tcBorders>
          </w:tcPr>
          <w:p w14:paraId="7128AE3F" w14:textId="77777777" w:rsidR="006A09FA" w:rsidRDefault="006A09FA" w:rsidP="00B33A2A">
            <w:pPr>
              <w:pStyle w:val="EarlierRepubHdg"/>
            </w:pPr>
            <w:r>
              <w:t>Republication for</w:t>
            </w:r>
          </w:p>
        </w:tc>
      </w:tr>
      <w:tr w:rsidR="006A09FA" w14:paraId="559D5BA7" w14:textId="77777777" w:rsidTr="00B33A2A">
        <w:tc>
          <w:tcPr>
            <w:tcW w:w="1576" w:type="dxa"/>
            <w:tcBorders>
              <w:top w:val="single" w:sz="4" w:space="0" w:color="auto"/>
              <w:bottom w:val="single" w:sz="4" w:space="0" w:color="auto"/>
            </w:tcBorders>
          </w:tcPr>
          <w:p w14:paraId="75D4E39B" w14:textId="77777777" w:rsidR="006A09FA" w:rsidRDefault="006A09FA" w:rsidP="00B33A2A">
            <w:pPr>
              <w:pStyle w:val="EarlierRepubEntries"/>
            </w:pPr>
            <w:r>
              <w:t>R1</w:t>
            </w:r>
            <w:r>
              <w:br/>
              <w:t>1 Dec 2018</w:t>
            </w:r>
          </w:p>
        </w:tc>
        <w:tc>
          <w:tcPr>
            <w:tcW w:w="1681" w:type="dxa"/>
            <w:tcBorders>
              <w:top w:val="single" w:sz="4" w:space="0" w:color="auto"/>
              <w:bottom w:val="single" w:sz="4" w:space="0" w:color="auto"/>
            </w:tcBorders>
          </w:tcPr>
          <w:p w14:paraId="032CA933" w14:textId="77777777" w:rsidR="006A09FA" w:rsidRDefault="006A09FA" w:rsidP="00B33A2A">
            <w:pPr>
              <w:pStyle w:val="EarlierRepubEntries"/>
            </w:pPr>
            <w:r>
              <w:t>1 Dec 2018–</w:t>
            </w:r>
            <w:r>
              <w:br/>
              <w:t>1 Feb 2019</w:t>
            </w:r>
          </w:p>
        </w:tc>
        <w:tc>
          <w:tcPr>
            <w:tcW w:w="1783" w:type="dxa"/>
            <w:tcBorders>
              <w:top w:val="single" w:sz="4" w:space="0" w:color="auto"/>
              <w:bottom w:val="single" w:sz="4" w:space="0" w:color="auto"/>
            </w:tcBorders>
          </w:tcPr>
          <w:p w14:paraId="6363AE9D" w14:textId="77777777" w:rsidR="006A09FA" w:rsidRDefault="006A09FA" w:rsidP="00B33A2A">
            <w:pPr>
              <w:pStyle w:val="EarlierRepubEntries"/>
            </w:pPr>
            <w:r>
              <w:t>not amended</w:t>
            </w:r>
          </w:p>
        </w:tc>
        <w:tc>
          <w:tcPr>
            <w:tcW w:w="1783" w:type="dxa"/>
            <w:tcBorders>
              <w:top w:val="single" w:sz="4" w:space="0" w:color="auto"/>
              <w:bottom w:val="single" w:sz="4" w:space="0" w:color="auto"/>
            </w:tcBorders>
          </w:tcPr>
          <w:p w14:paraId="022EB9DF" w14:textId="77777777" w:rsidR="006A09FA" w:rsidRDefault="006A09FA" w:rsidP="00B33A2A">
            <w:pPr>
              <w:pStyle w:val="EarlierRepubEntries"/>
            </w:pPr>
            <w:r>
              <w:t>new regulation</w:t>
            </w:r>
          </w:p>
        </w:tc>
      </w:tr>
      <w:tr w:rsidR="0028520A" w14:paraId="6D56B6C7" w14:textId="77777777" w:rsidTr="00B33A2A">
        <w:tc>
          <w:tcPr>
            <w:tcW w:w="1576" w:type="dxa"/>
            <w:tcBorders>
              <w:top w:val="single" w:sz="4" w:space="0" w:color="auto"/>
              <w:bottom w:val="single" w:sz="4" w:space="0" w:color="auto"/>
            </w:tcBorders>
          </w:tcPr>
          <w:p w14:paraId="10D205FE" w14:textId="77777777" w:rsidR="0028520A" w:rsidRDefault="0028520A" w:rsidP="00B33A2A">
            <w:pPr>
              <w:pStyle w:val="EarlierRepubEntries"/>
            </w:pPr>
            <w:r>
              <w:t>R2</w:t>
            </w:r>
            <w:r>
              <w:br/>
            </w:r>
            <w:r w:rsidR="00BF7BAE">
              <w:t>7 Feb 2019</w:t>
            </w:r>
          </w:p>
        </w:tc>
        <w:tc>
          <w:tcPr>
            <w:tcW w:w="1681" w:type="dxa"/>
            <w:tcBorders>
              <w:top w:val="single" w:sz="4" w:space="0" w:color="auto"/>
              <w:bottom w:val="single" w:sz="4" w:space="0" w:color="auto"/>
            </w:tcBorders>
          </w:tcPr>
          <w:p w14:paraId="643C901A" w14:textId="20F14584" w:rsidR="0028520A" w:rsidRDefault="00BF7BAE" w:rsidP="00B33A2A">
            <w:pPr>
              <w:pStyle w:val="EarlierRepubEntries"/>
            </w:pPr>
            <w:r>
              <w:t>2 Feb 2019–</w:t>
            </w:r>
            <w:r>
              <w:br/>
              <w:t>1</w:t>
            </w:r>
            <w:r w:rsidR="00DE1D19">
              <w:t>5</w:t>
            </w:r>
            <w:r>
              <w:t xml:space="preserve"> Dec 2019</w:t>
            </w:r>
          </w:p>
        </w:tc>
        <w:tc>
          <w:tcPr>
            <w:tcW w:w="1783" w:type="dxa"/>
            <w:tcBorders>
              <w:top w:val="single" w:sz="4" w:space="0" w:color="auto"/>
              <w:bottom w:val="single" w:sz="4" w:space="0" w:color="auto"/>
            </w:tcBorders>
          </w:tcPr>
          <w:p w14:paraId="02712372" w14:textId="77777777" w:rsidR="0028520A" w:rsidRDefault="00BF7BAE" w:rsidP="00B33A2A">
            <w:pPr>
              <w:pStyle w:val="EarlierRepubEntries"/>
            </w:pPr>
            <w:r>
              <w:t>not amended</w:t>
            </w:r>
          </w:p>
        </w:tc>
        <w:tc>
          <w:tcPr>
            <w:tcW w:w="1783" w:type="dxa"/>
            <w:tcBorders>
              <w:top w:val="single" w:sz="4" w:space="0" w:color="auto"/>
              <w:bottom w:val="single" w:sz="4" w:space="0" w:color="auto"/>
            </w:tcBorders>
          </w:tcPr>
          <w:p w14:paraId="49697267" w14:textId="77777777" w:rsidR="0028520A" w:rsidRDefault="00BF7BAE" w:rsidP="00B33A2A">
            <w:pPr>
              <w:pStyle w:val="EarlierRepubEntries"/>
            </w:pPr>
            <w:r>
              <w:t>expiry of transitional provision (s 21)</w:t>
            </w:r>
          </w:p>
        </w:tc>
      </w:tr>
      <w:tr w:rsidR="000B2930" w14:paraId="1A4EDDEB" w14:textId="77777777" w:rsidTr="00B33A2A">
        <w:tc>
          <w:tcPr>
            <w:tcW w:w="1576" w:type="dxa"/>
            <w:tcBorders>
              <w:top w:val="single" w:sz="4" w:space="0" w:color="auto"/>
              <w:bottom w:val="single" w:sz="4" w:space="0" w:color="auto"/>
            </w:tcBorders>
          </w:tcPr>
          <w:p w14:paraId="2C046AB2" w14:textId="18A36396" w:rsidR="000B2930" w:rsidRDefault="000B2930" w:rsidP="00B33A2A">
            <w:pPr>
              <w:pStyle w:val="EarlierRepubEntries"/>
            </w:pPr>
            <w:r>
              <w:t>R3</w:t>
            </w:r>
            <w:r>
              <w:br/>
              <w:t>16 Dec 2019</w:t>
            </w:r>
          </w:p>
        </w:tc>
        <w:tc>
          <w:tcPr>
            <w:tcW w:w="1681" w:type="dxa"/>
            <w:tcBorders>
              <w:top w:val="single" w:sz="4" w:space="0" w:color="auto"/>
              <w:bottom w:val="single" w:sz="4" w:space="0" w:color="auto"/>
            </w:tcBorders>
          </w:tcPr>
          <w:p w14:paraId="407E086E" w14:textId="47A1D8BB" w:rsidR="000B2930" w:rsidRDefault="000B2930" w:rsidP="00B33A2A">
            <w:pPr>
              <w:pStyle w:val="EarlierRepubEntries"/>
            </w:pPr>
            <w:r>
              <w:t>16 Dec 2019–</w:t>
            </w:r>
            <w:r>
              <w:br/>
            </w:r>
            <w:r w:rsidR="00493B37">
              <w:t>9 Dec 2021</w:t>
            </w:r>
          </w:p>
        </w:tc>
        <w:tc>
          <w:tcPr>
            <w:tcW w:w="1783" w:type="dxa"/>
            <w:tcBorders>
              <w:top w:val="single" w:sz="4" w:space="0" w:color="auto"/>
              <w:bottom w:val="single" w:sz="4" w:space="0" w:color="auto"/>
            </w:tcBorders>
          </w:tcPr>
          <w:p w14:paraId="3E162EAA" w14:textId="0C15AC5C" w:rsidR="000B2930" w:rsidRDefault="000C4048" w:rsidP="00B33A2A">
            <w:pPr>
              <w:pStyle w:val="EarlierRepubEntries"/>
            </w:pPr>
            <w:hyperlink r:id="rId140" w:tooltip="Health Practitioner Regulation National Law Amendment (Miscellaneous) Regulation 2019 (Vic)" w:history="1">
              <w:r w:rsidR="00020C2B">
                <w:rPr>
                  <w:rStyle w:val="charCitHyperlinkAbbrev"/>
                </w:rPr>
                <w:t>Statutory Rule No 141/2019</w:t>
              </w:r>
            </w:hyperlink>
            <w:r w:rsidR="00020C2B">
              <w:t xml:space="preserve"> (Vic)</w:t>
            </w:r>
          </w:p>
        </w:tc>
        <w:tc>
          <w:tcPr>
            <w:tcW w:w="1783" w:type="dxa"/>
            <w:tcBorders>
              <w:top w:val="single" w:sz="4" w:space="0" w:color="auto"/>
              <w:bottom w:val="single" w:sz="4" w:space="0" w:color="auto"/>
            </w:tcBorders>
          </w:tcPr>
          <w:p w14:paraId="74090D44" w14:textId="34A090EF" w:rsidR="000B2930" w:rsidRDefault="00020C2B" w:rsidP="00B33A2A">
            <w:pPr>
              <w:pStyle w:val="EarlierRepubEntries"/>
            </w:pPr>
            <w:r>
              <w:t xml:space="preserve">amendments by </w:t>
            </w:r>
            <w:hyperlink r:id="rId141" w:tooltip="Health Practitioner Regulation National Law Amendment (Miscellaneous) Regulation 2019 (Vic)" w:history="1">
              <w:r>
                <w:rPr>
                  <w:rStyle w:val="charCitHyperlinkAbbrev"/>
                </w:rPr>
                <w:t>Statutory Rule No 141/2019</w:t>
              </w:r>
            </w:hyperlink>
            <w:r>
              <w:t xml:space="preserve"> (Vic)</w:t>
            </w:r>
          </w:p>
        </w:tc>
      </w:tr>
      <w:tr w:rsidR="00825375" w14:paraId="3CDBF04F" w14:textId="77777777" w:rsidTr="00B33A2A">
        <w:tc>
          <w:tcPr>
            <w:tcW w:w="1576" w:type="dxa"/>
            <w:tcBorders>
              <w:top w:val="single" w:sz="4" w:space="0" w:color="auto"/>
              <w:bottom w:val="single" w:sz="4" w:space="0" w:color="auto"/>
            </w:tcBorders>
          </w:tcPr>
          <w:p w14:paraId="31F28262" w14:textId="2AE6463D" w:rsidR="00825375" w:rsidRDefault="00825375" w:rsidP="00B33A2A">
            <w:pPr>
              <w:pStyle w:val="EarlierRepubEntries"/>
            </w:pPr>
            <w:bookmarkStart w:id="74" w:name="_Hlk153290930"/>
            <w:r>
              <w:t>R4</w:t>
            </w:r>
            <w:r>
              <w:br/>
              <w:t>10 Dec 2021</w:t>
            </w:r>
          </w:p>
        </w:tc>
        <w:tc>
          <w:tcPr>
            <w:tcW w:w="1681" w:type="dxa"/>
            <w:tcBorders>
              <w:top w:val="single" w:sz="4" w:space="0" w:color="auto"/>
              <w:bottom w:val="single" w:sz="4" w:space="0" w:color="auto"/>
            </w:tcBorders>
          </w:tcPr>
          <w:p w14:paraId="3F80B5F4" w14:textId="4DB09841" w:rsidR="00825375" w:rsidRDefault="00825375" w:rsidP="00B33A2A">
            <w:pPr>
              <w:pStyle w:val="EarlierRepubEntries"/>
            </w:pPr>
            <w:r>
              <w:t>10 Dec 2021–</w:t>
            </w:r>
            <w:r>
              <w:br/>
              <w:t>29 Jan 2023</w:t>
            </w:r>
          </w:p>
        </w:tc>
        <w:tc>
          <w:tcPr>
            <w:tcW w:w="1783" w:type="dxa"/>
            <w:tcBorders>
              <w:top w:val="single" w:sz="4" w:space="0" w:color="auto"/>
              <w:bottom w:val="single" w:sz="4" w:space="0" w:color="auto"/>
            </w:tcBorders>
          </w:tcPr>
          <w:p w14:paraId="47D12F00" w14:textId="65DD2E20" w:rsidR="00825375" w:rsidRPr="00825375" w:rsidRDefault="000C4048" w:rsidP="00B33A2A">
            <w:pPr>
              <w:pStyle w:val="EarlierRepubEntries"/>
            </w:pPr>
            <w:hyperlink r:id="rId142" w:tooltip="Health Practitioner Regulation National Law Amendment (Professional Indemnity Insurance) Regulation 2021 (Vic)" w:history="1">
              <w:r w:rsidR="00825375">
                <w:rPr>
                  <w:rStyle w:val="charCitHyperlinkAbbrev"/>
                </w:rPr>
                <w:t>Statutory Rule No 157/2021</w:t>
              </w:r>
            </w:hyperlink>
            <w:r w:rsidR="00825375">
              <w:t xml:space="preserve"> (Vic)</w:t>
            </w:r>
          </w:p>
        </w:tc>
        <w:tc>
          <w:tcPr>
            <w:tcW w:w="1783" w:type="dxa"/>
            <w:tcBorders>
              <w:top w:val="single" w:sz="4" w:space="0" w:color="auto"/>
              <w:bottom w:val="single" w:sz="4" w:space="0" w:color="auto"/>
            </w:tcBorders>
          </w:tcPr>
          <w:p w14:paraId="3F04F947" w14:textId="34DABAF5" w:rsidR="00825375" w:rsidRDefault="00825375" w:rsidP="00B33A2A">
            <w:pPr>
              <w:pStyle w:val="EarlierRepubEntries"/>
            </w:pPr>
            <w:r>
              <w:t xml:space="preserve">amendments by </w:t>
            </w:r>
            <w:hyperlink r:id="rId143" w:tooltip="Health Practitioner Regulation National Law Amendment (Professional Indemnity Insurance) Regulation 2021 (Vic)" w:history="1">
              <w:r>
                <w:rPr>
                  <w:rStyle w:val="charCitHyperlinkAbbrev"/>
                </w:rPr>
                <w:t>Statutory Rule No 157/2021</w:t>
              </w:r>
            </w:hyperlink>
            <w:r>
              <w:t xml:space="preserve"> (Vic)</w:t>
            </w:r>
          </w:p>
        </w:tc>
      </w:tr>
      <w:bookmarkEnd w:id="74"/>
    </w:tbl>
    <w:p w14:paraId="32AEED93" w14:textId="77777777" w:rsidR="00711FDD" w:rsidRDefault="00711FDD">
      <w:pPr>
        <w:pStyle w:val="05EndNote"/>
        <w:sectPr w:rsidR="00711FDD" w:rsidSect="0005274B">
          <w:headerReference w:type="even" r:id="rId144"/>
          <w:headerReference w:type="default" r:id="rId145"/>
          <w:footerReference w:type="even" r:id="rId146"/>
          <w:footerReference w:type="default" r:id="rId147"/>
          <w:pgSz w:w="11907" w:h="16839" w:code="9"/>
          <w:pgMar w:top="3000" w:right="1900" w:bottom="2500" w:left="2300" w:header="2480" w:footer="2100" w:gutter="0"/>
          <w:cols w:space="720"/>
          <w:docGrid w:linePitch="326"/>
        </w:sectPr>
      </w:pPr>
    </w:p>
    <w:p w14:paraId="7BDCEED9" w14:textId="77777777" w:rsidR="00711FDD" w:rsidRDefault="00711FDD"/>
    <w:p w14:paraId="65C401DA" w14:textId="77777777" w:rsidR="00711FDD" w:rsidRDefault="00711FDD"/>
    <w:p w14:paraId="2B87EE53" w14:textId="77777777" w:rsidR="004C0C24" w:rsidRDefault="004C0C24"/>
    <w:p w14:paraId="18CEAFBC" w14:textId="16D7CDA2" w:rsidR="004C0C24" w:rsidRDefault="004C0C24"/>
    <w:p w14:paraId="6FF86C6E" w14:textId="312636D6" w:rsidR="00B36F15" w:rsidRDefault="00B36F15"/>
    <w:p w14:paraId="18813363" w14:textId="7D75A6CF" w:rsidR="00B36F15" w:rsidRDefault="00B36F15"/>
    <w:p w14:paraId="258D4684" w14:textId="77777777" w:rsidR="00B36F15" w:rsidRDefault="00B36F15"/>
    <w:p w14:paraId="4C388102" w14:textId="77777777" w:rsidR="00240C82" w:rsidRDefault="00240C82">
      <w:pPr>
        <w:rPr>
          <w:color w:val="000000"/>
          <w:sz w:val="22"/>
        </w:rPr>
      </w:pPr>
    </w:p>
    <w:p w14:paraId="2EBA0F08" w14:textId="77777777" w:rsidR="00711FDD" w:rsidRDefault="00711FDD">
      <w:pPr>
        <w:rPr>
          <w:color w:val="000000"/>
          <w:sz w:val="22"/>
        </w:rPr>
      </w:pPr>
    </w:p>
    <w:p w14:paraId="32DF6F90" w14:textId="3ECA0F30" w:rsidR="00711FDD" w:rsidRPr="00D2106B" w:rsidRDefault="00711FDD">
      <w:pPr>
        <w:rPr>
          <w:color w:val="000000"/>
          <w:sz w:val="22"/>
        </w:rPr>
      </w:pPr>
      <w:r>
        <w:rPr>
          <w:color w:val="000000"/>
          <w:sz w:val="22"/>
        </w:rPr>
        <w:t xml:space="preserve">©  Australian Capital Territory </w:t>
      </w:r>
      <w:r w:rsidR="0005274B">
        <w:rPr>
          <w:noProof/>
          <w:color w:val="000000"/>
          <w:sz w:val="22"/>
        </w:rPr>
        <w:t>2023</w:t>
      </w:r>
    </w:p>
    <w:p w14:paraId="40C7AFFE" w14:textId="77777777" w:rsidR="00711FDD" w:rsidRDefault="00711FDD">
      <w:pPr>
        <w:pStyle w:val="06Copyright"/>
        <w:sectPr w:rsidR="00711FDD" w:rsidSect="00711FDD">
          <w:headerReference w:type="even" r:id="rId148"/>
          <w:headerReference w:type="default" r:id="rId149"/>
          <w:footerReference w:type="even" r:id="rId150"/>
          <w:footerReference w:type="default" r:id="rId151"/>
          <w:headerReference w:type="first" r:id="rId152"/>
          <w:footerReference w:type="first" r:id="rId153"/>
          <w:type w:val="continuous"/>
          <w:pgSz w:w="11907" w:h="16839" w:code="9"/>
          <w:pgMar w:top="3000" w:right="1900" w:bottom="2500" w:left="2300" w:header="2480" w:footer="2100" w:gutter="0"/>
          <w:pgNumType w:fmt="lowerRoman"/>
          <w:cols w:space="720"/>
          <w:titlePg/>
          <w:docGrid w:linePitch="326"/>
        </w:sectPr>
      </w:pPr>
    </w:p>
    <w:p w14:paraId="47B78475" w14:textId="77777777" w:rsidR="006963AC" w:rsidRDefault="006963AC" w:rsidP="00711FDD"/>
    <w:sectPr w:rsidR="006963AC" w:rsidSect="00711FDD">
      <w:headerReference w:type="even" r:id="rId15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30F8" w14:textId="77777777" w:rsidR="009034D9" w:rsidRDefault="009034D9">
      <w:r>
        <w:separator/>
      </w:r>
    </w:p>
  </w:endnote>
  <w:endnote w:type="continuationSeparator" w:id="0">
    <w:p w14:paraId="3529D64D" w14:textId="77777777" w:rsidR="009034D9" w:rsidRDefault="0090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5C91" w14:textId="46DCF655" w:rsidR="003B56EA" w:rsidRPr="000C4048" w:rsidRDefault="000C4048" w:rsidP="000C4048">
    <w:pPr>
      <w:pStyle w:val="Footer"/>
      <w:jc w:val="center"/>
      <w:rPr>
        <w:rFonts w:cs="Arial"/>
        <w:sz w:val="14"/>
      </w:rPr>
    </w:pPr>
    <w:r w:rsidRPr="000C404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78EA" w14:textId="77777777" w:rsidR="004E585F" w:rsidRDefault="004E58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585F" w14:paraId="2A4A5C9F" w14:textId="77777777">
      <w:tc>
        <w:tcPr>
          <w:tcW w:w="847" w:type="pct"/>
        </w:tcPr>
        <w:p w14:paraId="7D227FC5" w14:textId="77777777" w:rsidR="004E585F" w:rsidRDefault="004E58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14:paraId="2F8CB5CF" w14:textId="0CF19C22" w:rsidR="004E585F" w:rsidRDefault="000C4048">
          <w:pPr>
            <w:pStyle w:val="Footer"/>
            <w:jc w:val="center"/>
          </w:pPr>
          <w:r>
            <w:fldChar w:fldCharType="begin"/>
          </w:r>
          <w:r>
            <w:instrText xml:space="preserve"> REF Citation *\charformat </w:instrText>
          </w:r>
          <w:r>
            <w:fldChar w:fldCharType="separate"/>
          </w:r>
          <w:r w:rsidR="00493B37">
            <w:t>Health Practitioner Regulation National Law Regulation 2018</w:t>
          </w:r>
          <w:r>
            <w:fldChar w:fldCharType="end"/>
          </w:r>
        </w:p>
        <w:p w14:paraId="442788CF" w14:textId="2A696F81" w:rsidR="004E585F" w:rsidRDefault="000C4048">
          <w:pPr>
            <w:pStyle w:val="FooterInfoCentre"/>
          </w:pPr>
          <w:r>
            <w:fldChar w:fldCharType="begin"/>
          </w:r>
          <w:r>
            <w:instrText xml:space="preserve"> DOCPROPERTY "Eff"  *\charformat </w:instrText>
          </w:r>
          <w:r>
            <w:fldChar w:fldCharType="separate"/>
          </w:r>
          <w:r w:rsidR="00493B37">
            <w:t xml:space="preserve">Effective:  </w:t>
          </w:r>
          <w:r>
            <w:fldChar w:fldCharType="end"/>
          </w:r>
          <w:r>
            <w:fldChar w:fldCharType="begin"/>
          </w:r>
          <w:r>
            <w:instrText xml:space="preserve"> DOCPROPERTY "StartDt"  *\charformat </w:instrText>
          </w:r>
          <w:r>
            <w:fldChar w:fldCharType="separate"/>
          </w:r>
          <w:r w:rsidR="00493B37">
            <w:t>30/01/23</w:t>
          </w:r>
          <w:r>
            <w:fldChar w:fldCharType="end"/>
          </w:r>
          <w:r>
            <w:fldChar w:fldCharType="begin"/>
          </w:r>
          <w:r>
            <w:instrText xml:space="preserve"> DOCPROPERTY "EndDt"  *\charformat </w:instrText>
          </w:r>
          <w:r>
            <w:fldChar w:fldCharType="separate"/>
          </w:r>
          <w:r w:rsidR="00493B37">
            <w:t>-07/12/23</w:t>
          </w:r>
          <w:r>
            <w:fldChar w:fldCharType="end"/>
          </w:r>
        </w:p>
      </w:tc>
      <w:tc>
        <w:tcPr>
          <w:tcW w:w="1061" w:type="pct"/>
        </w:tcPr>
        <w:p w14:paraId="3BB85965" w14:textId="7E29F6B6" w:rsidR="004E585F" w:rsidRDefault="000C4048">
          <w:pPr>
            <w:pStyle w:val="Footer"/>
            <w:jc w:val="right"/>
          </w:pPr>
          <w:r>
            <w:fldChar w:fldCharType="begin"/>
          </w:r>
          <w:r>
            <w:instrText xml:space="preserve"> DOCPROPERTY "Category"  *\charformat  </w:instrText>
          </w:r>
          <w:r>
            <w:fldChar w:fldCharType="separate"/>
          </w:r>
          <w:r w:rsidR="00493B37">
            <w:t>R5</w:t>
          </w:r>
          <w:r>
            <w:fldChar w:fldCharType="end"/>
          </w:r>
          <w:r w:rsidR="004E585F">
            <w:br/>
          </w:r>
          <w:r>
            <w:fldChar w:fldCharType="begin"/>
          </w:r>
          <w:r>
            <w:instrText xml:space="preserve"> DOCPROPERTY "RepubDt"  *\charformat  </w:instrText>
          </w:r>
          <w:r>
            <w:fldChar w:fldCharType="separate"/>
          </w:r>
          <w:r w:rsidR="00493B37">
            <w:t>31/01/23</w:t>
          </w:r>
          <w:r>
            <w:fldChar w:fldCharType="end"/>
          </w:r>
        </w:p>
      </w:tc>
    </w:tr>
  </w:tbl>
  <w:p w14:paraId="01D00CF1" w14:textId="4DADB951" w:rsidR="004E585F" w:rsidRPr="000C4048" w:rsidRDefault="000C4048" w:rsidP="000C4048">
    <w:pPr>
      <w:pStyle w:val="Status"/>
      <w:rPr>
        <w:rFonts w:cs="Arial"/>
      </w:rPr>
    </w:pPr>
    <w:r w:rsidRPr="000C4048">
      <w:rPr>
        <w:rFonts w:cs="Arial"/>
      </w:rPr>
      <w:fldChar w:fldCharType="begin"/>
    </w:r>
    <w:r w:rsidRPr="000C4048">
      <w:rPr>
        <w:rFonts w:cs="Arial"/>
      </w:rPr>
      <w:instrText xml:space="preserve"> DOCPROPERTY "Status" </w:instrText>
    </w:r>
    <w:r w:rsidRPr="000C4048">
      <w:rPr>
        <w:rFonts w:cs="Arial"/>
      </w:rPr>
      <w:fldChar w:fldCharType="separate"/>
    </w:r>
    <w:r w:rsidR="00493B37" w:rsidRPr="000C4048">
      <w:rPr>
        <w:rFonts w:cs="Arial"/>
      </w:rPr>
      <w:t xml:space="preserve"> </w:t>
    </w:r>
    <w:r w:rsidRPr="000C4048">
      <w:rPr>
        <w:rFonts w:cs="Arial"/>
      </w:rPr>
      <w:fldChar w:fldCharType="end"/>
    </w:r>
    <w:r w:rsidRPr="000C404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7145"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585F" w14:paraId="1471EB52" w14:textId="77777777">
      <w:tc>
        <w:tcPr>
          <w:tcW w:w="1061" w:type="pct"/>
        </w:tcPr>
        <w:p w14:paraId="17CB3059" w14:textId="2184FB7E" w:rsidR="004E585F" w:rsidRDefault="000C4048">
          <w:pPr>
            <w:pStyle w:val="Footer"/>
          </w:pPr>
          <w:r>
            <w:fldChar w:fldCharType="begin"/>
          </w:r>
          <w:r>
            <w:instrText xml:space="preserve"> DOCPROPERTY "Category"  *\charformat  </w:instrText>
          </w:r>
          <w:r>
            <w:fldChar w:fldCharType="separate"/>
          </w:r>
          <w:r w:rsidR="00493B37">
            <w:t>R5</w:t>
          </w:r>
          <w:r>
            <w:fldChar w:fldCharType="end"/>
          </w:r>
          <w:r w:rsidR="004E585F">
            <w:br/>
          </w:r>
          <w:r>
            <w:fldChar w:fldCharType="begin"/>
          </w:r>
          <w:r>
            <w:instrText xml:space="preserve"> DOCPROPERTY "RepubDt"  *\charformat  </w:instrText>
          </w:r>
          <w:r>
            <w:fldChar w:fldCharType="separate"/>
          </w:r>
          <w:r w:rsidR="00493B37">
            <w:t>31/01/23</w:t>
          </w:r>
          <w:r>
            <w:fldChar w:fldCharType="end"/>
          </w:r>
        </w:p>
      </w:tc>
      <w:tc>
        <w:tcPr>
          <w:tcW w:w="3092" w:type="pct"/>
        </w:tcPr>
        <w:p w14:paraId="690A765C" w14:textId="050E2AF5" w:rsidR="004E585F" w:rsidRDefault="000C4048">
          <w:pPr>
            <w:pStyle w:val="Footer"/>
            <w:jc w:val="center"/>
          </w:pPr>
          <w:r>
            <w:fldChar w:fldCharType="begin"/>
          </w:r>
          <w:r>
            <w:instrText xml:space="preserve"> REF Citation *\charformat </w:instrText>
          </w:r>
          <w:r>
            <w:fldChar w:fldCharType="separate"/>
          </w:r>
          <w:r w:rsidR="00493B37">
            <w:t>Health Practitioner Regulation National Law Regulation 2018</w:t>
          </w:r>
          <w:r>
            <w:fldChar w:fldCharType="end"/>
          </w:r>
        </w:p>
        <w:p w14:paraId="516B91D2" w14:textId="74FF8B29" w:rsidR="004E585F" w:rsidRDefault="000C4048">
          <w:pPr>
            <w:pStyle w:val="FooterInfoCentre"/>
          </w:pPr>
          <w:r>
            <w:fldChar w:fldCharType="begin"/>
          </w:r>
          <w:r>
            <w:instrText xml:space="preserve"> DOCPROPERTY "Eff"  *\charformat </w:instrText>
          </w:r>
          <w:r>
            <w:fldChar w:fldCharType="separate"/>
          </w:r>
          <w:r w:rsidR="00493B37">
            <w:t xml:space="preserve">Effective:  </w:t>
          </w:r>
          <w:r>
            <w:fldChar w:fldCharType="end"/>
          </w:r>
          <w:r>
            <w:fldChar w:fldCharType="begin"/>
          </w:r>
          <w:r>
            <w:instrText xml:space="preserve"> DOCPROPERTY "StartDt"  *\charformat </w:instrText>
          </w:r>
          <w:r>
            <w:fldChar w:fldCharType="separate"/>
          </w:r>
          <w:r w:rsidR="00493B37">
            <w:t>30/01/23</w:t>
          </w:r>
          <w:r>
            <w:fldChar w:fldCharType="end"/>
          </w:r>
          <w:r>
            <w:fldChar w:fldCharType="begin"/>
          </w:r>
          <w:r>
            <w:instrText xml:space="preserve"> DOCPROPERTY "EndDt"  *\charformat </w:instrText>
          </w:r>
          <w:r>
            <w:fldChar w:fldCharType="separate"/>
          </w:r>
          <w:r w:rsidR="00493B37">
            <w:t>-07/12/23</w:t>
          </w:r>
          <w:r>
            <w:fldChar w:fldCharType="end"/>
          </w:r>
        </w:p>
      </w:tc>
      <w:tc>
        <w:tcPr>
          <w:tcW w:w="847" w:type="pct"/>
        </w:tcPr>
        <w:p w14:paraId="26C5FC6F" w14:textId="77777777" w:rsidR="004E585F" w:rsidRDefault="004E58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715D56B8" w14:textId="5F1898E0" w:rsidR="004E585F" w:rsidRPr="000C4048" w:rsidRDefault="000C4048" w:rsidP="000C4048">
    <w:pPr>
      <w:pStyle w:val="Status"/>
      <w:rPr>
        <w:rFonts w:cs="Arial"/>
      </w:rPr>
    </w:pPr>
    <w:r w:rsidRPr="000C4048">
      <w:rPr>
        <w:rFonts w:cs="Arial"/>
      </w:rPr>
      <w:fldChar w:fldCharType="begin"/>
    </w:r>
    <w:r w:rsidRPr="000C4048">
      <w:rPr>
        <w:rFonts w:cs="Arial"/>
      </w:rPr>
      <w:instrText xml:space="preserve"> DOCPROPERTY "Status" </w:instrText>
    </w:r>
    <w:r w:rsidRPr="000C4048">
      <w:rPr>
        <w:rFonts w:cs="Arial"/>
      </w:rPr>
      <w:fldChar w:fldCharType="separate"/>
    </w:r>
    <w:r w:rsidR="00493B37" w:rsidRPr="000C4048">
      <w:rPr>
        <w:rFonts w:cs="Arial"/>
      </w:rPr>
      <w:t xml:space="preserve"> </w:t>
    </w:r>
    <w:r w:rsidRPr="000C4048">
      <w:rPr>
        <w:rFonts w:cs="Arial"/>
      </w:rPr>
      <w:fldChar w:fldCharType="end"/>
    </w:r>
    <w:r w:rsidRPr="000C404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BF75" w14:textId="6959CF7D" w:rsidR="004E585F" w:rsidRPr="000C4048" w:rsidRDefault="000C4048" w:rsidP="000C4048">
    <w:pPr>
      <w:pStyle w:val="Footer"/>
      <w:jc w:val="center"/>
      <w:rPr>
        <w:rFonts w:cs="Arial"/>
        <w:sz w:val="14"/>
      </w:rPr>
    </w:pPr>
    <w:r w:rsidRPr="000C4048">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9E05" w14:textId="70D653CD" w:rsidR="004E585F" w:rsidRPr="000C4048" w:rsidRDefault="004E585F" w:rsidP="000C4048">
    <w:pPr>
      <w:pStyle w:val="Footer"/>
      <w:jc w:val="center"/>
      <w:rPr>
        <w:rFonts w:cs="Arial"/>
        <w:sz w:val="14"/>
      </w:rPr>
    </w:pPr>
    <w:r w:rsidRPr="000C4048">
      <w:rPr>
        <w:rFonts w:cs="Arial"/>
        <w:sz w:val="14"/>
      </w:rPr>
      <w:fldChar w:fldCharType="begin"/>
    </w:r>
    <w:r w:rsidRPr="000C4048">
      <w:rPr>
        <w:rFonts w:cs="Arial"/>
        <w:sz w:val="14"/>
      </w:rPr>
      <w:instrText xml:space="preserve"> COMMENTS  \* MERGEFORMAT </w:instrText>
    </w:r>
    <w:r w:rsidRPr="000C4048">
      <w:rPr>
        <w:rFonts w:cs="Arial"/>
        <w:sz w:val="14"/>
      </w:rPr>
      <w:fldChar w:fldCharType="end"/>
    </w:r>
    <w:r w:rsidR="000C4048" w:rsidRPr="000C4048">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47B5" w14:textId="1CAB4081" w:rsidR="004E585F" w:rsidRPr="000C4048" w:rsidRDefault="000C4048" w:rsidP="000C4048">
    <w:pPr>
      <w:pStyle w:val="Footer"/>
      <w:jc w:val="center"/>
      <w:rPr>
        <w:rFonts w:cs="Arial"/>
        <w:sz w:val="14"/>
      </w:rPr>
    </w:pPr>
    <w:r w:rsidRPr="000C404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137C" w14:textId="242F5502" w:rsidR="004E585F" w:rsidRPr="000C4048" w:rsidRDefault="004E585F" w:rsidP="000C4048">
    <w:pPr>
      <w:pStyle w:val="Footer"/>
      <w:jc w:val="center"/>
      <w:rPr>
        <w:rFonts w:cs="Arial"/>
        <w:sz w:val="14"/>
      </w:rPr>
    </w:pPr>
    <w:r w:rsidRPr="000C4048">
      <w:rPr>
        <w:rFonts w:cs="Arial"/>
        <w:sz w:val="14"/>
      </w:rPr>
      <w:fldChar w:fldCharType="begin"/>
    </w:r>
    <w:r w:rsidRPr="000C4048">
      <w:rPr>
        <w:rFonts w:cs="Arial"/>
        <w:sz w:val="14"/>
      </w:rPr>
      <w:instrText xml:space="preserve"> DOCPROPERTY "Status" </w:instrText>
    </w:r>
    <w:r w:rsidRPr="000C4048">
      <w:rPr>
        <w:rFonts w:cs="Arial"/>
        <w:sz w:val="14"/>
      </w:rPr>
      <w:fldChar w:fldCharType="separate"/>
    </w:r>
    <w:r w:rsidR="00493B37" w:rsidRPr="000C4048">
      <w:rPr>
        <w:rFonts w:cs="Arial"/>
        <w:sz w:val="14"/>
      </w:rPr>
      <w:t xml:space="preserve"> </w:t>
    </w:r>
    <w:r w:rsidRPr="000C4048">
      <w:rPr>
        <w:rFonts w:cs="Arial"/>
        <w:sz w:val="14"/>
      </w:rPr>
      <w:fldChar w:fldCharType="end"/>
    </w:r>
    <w:r w:rsidRPr="000C4048">
      <w:rPr>
        <w:rFonts w:cs="Arial"/>
        <w:sz w:val="14"/>
      </w:rPr>
      <w:fldChar w:fldCharType="begin"/>
    </w:r>
    <w:r w:rsidRPr="000C4048">
      <w:rPr>
        <w:rFonts w:cs="Arial"/>
        <w:sz w:val="14"/>
      </w:rPr>
      <w:instrText xml:space="preserve"> COMMENTS  \* MERGEFORMAT </w:instrText>
    </w:r>
    <w:r w:rsidRPr="000C4048">
      <w:rPr>
        <w:rFonts w:cs="Arial"/>
        <w:sz w:val="14"/>
      </w:rPr>
      <w:fldChar w:fldCharType="end"/>
    </w:r>
    <w:r w:rsidR="000C4048" w:rsidRPr="000C404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CEAC" w14:textId="72222D43" w:rsidR="003B56EA" w:rsidRPr="000C4048" w:rsidRDefault="000C4048" w:rsidP="000C4048">
    <w:pPr>
      <w:pStyle w:val="Footer"/>
      <w:jc w:val="center"/>
      <w:rPr>
        <w:rFonts w:cs="Arial"/>
        <w:sz w:val="14"/>
      </w:rPr>
    </w:pPr>
    <w:r w:rsidRPr="000C404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4514"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E585F" w14:paraId="4845DA00" w14:textId="77777777">
      <w:tc>
        <w:tcPr>
          <w:tcW w:w="846" w:type="pct"/>
        </w:tcPr>
        <w:p w14:paraId="3728FF3C" w14:textId="77777777" w:rsidR="004E585F" w:rsidRDefault="004E585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AD47B16" w14:textId="34853578" w:rsidR="004E585F" w:rsidRDefault="000C4048">
          <w:pPr>
            <w:pStyle w:val="Footer"/>
            <w:jc w:val="center"/>
          </w:pPr>
          <w:r>
            <w:fldChar w:fldCharType="begin"/>
          </w:r>
          <w:r>
            <w:instrText xml:space="preserve"> REF Citation *\charformat </w:instrText>
          </w:r>
          <w:r>
            <w:fldChar w:fldCharType="separate"/>
          </w:r>
          <w:r w:rsidR="00493B37">
            <w:t>Health Practitioner Regulation National Law Regulation 2018</w:t>
          </w:r>
          <w:r>
            <w:fldChar w:fldCharType="end"/>
          </w:r>
        </w:p>
        <w:p w14:paraId="0482D01D" w14:textId="7AF362DA" w:rsidR="004E585F" w:rsidRDefault="000C4048">
          <w:pPr>
            <w:pStyle w:val="FooterInfoCentre"/>
          </w:pPr>
          <w:r>
            <w:fldChar w:fldCharType="begin"/>
          </w:r>
          <w:r>
            <w:instrText xml:space="preserve"> DOCPROPERTY "Eff"  </w:instrText>
          </w:r>
          <w:r>
            <w:fldChar w:fldCharType="separate"/>
          </w:r>
          <w:r w:rsidR="00493B37">
            <w:t xml:space="preserve">Effective:  </w:t>
          </w:r>
          <w:r>
            <w:fldChar w:fldCharType="end"/>
          </w:r>
          <w:r>
            <w:fldChar w:fldCharType="begin"/>
          </w:r>
          <w:r>
            <w:instrText xml:space="preserve"> DOCPROPERTY "StartDt"   </w:instrText>
          </w:r>
          <w:r>
            <w:fldChar w:fldCharType="separate"/>
          </w:r>
          <w:r w:rsidR="00493B37">
            <w:t>30/01/23</w:t>
          </w:r>
          <w:r>
            <w:fldChar w:fldCharType="end"/>
          </w:r>
          <w:r>
            <w:fldChar w:fldCharType="begin"/>
          </w:r>
          <w:r>
            <w:instrText xml:space="preserve"> DOCPROPERTY "EndDt"  </w:instrText>
          </w:r>
          <w:r>
            <w:fldChar w:fldCharType="separate"/>
          </w:r>
          <w:r w:rsidR="00493B37">
            <w:t>-07/12/23</w:t>
          </w:r>
          <w:r>
            <w:fldChar w:fldCharType="end"/>
          </w:r>
        </w:p>
      </w:tc>
      <w:tc>
        <w:tcPr>
          <w:tcW w:w="1061" w:type="pct"/>
        </w:tcPr>
        <w:p w14:paraId="2976A933" w14:textId="0D0FD4B5" w:rsidR="004E585F" w:rsidRDefault="000C4048">
          <w:pPr>
            <w:pStyle w:val="Footer"/>
            <w:jc w:val="right"/>
          </w:pPr>
          <w:r>
            <w:fldChar w:fldCharType="begin"/>
          </w:r>
          <w:r>
            <w:instrText xml:space="preserve"> DOCPROPERTY "Category"  </w:instrText>
          </w:r>
          <w:r>
            <w:fldChar w:fldCharType="separate"/>
          </w:r>
          <w:r w:rsidR="00493B37">
            <w:t>R5</w:t>
          </w:r>
          <w:r>
            <w:fldChar w:fldCharType="end"/>
          </w:r>
          <w:r w:rsidR="004E585F">
            <w:br/>
          </w:r>
          <w:r>
            <w:fldChar w:fldCharType="begin"/>
          </w:r>
          <w:r>
            <w:instrText xml:space="preserve"> DOCPROPERTY "RepubDt"  </w:instrText>
          </w:r>
          <w:r>
            <w:fldChar w:fldCharType="separate"/>
          </w:r>
          <w:r w:rsidR="00493B37">
            <w:t>31/01/23</w:t>
          </w:r>
          <w:r>
            <w:fldChar w:fldCharType="end"/>
          </w:r>
        </w:p>
      </w:tc>
    </w:tr>
  </w:tbl>
  <w:p w14:paraId="3AC90EFD" w14:textId="785A9ACB" w:rsidR="004E585F" w:rsidRPr="000C4048" w:rsidRDefault="000C4048" w:rsidP="000C4048">
    <w:pPr>
      <w:pStyle w:val="Status"/>
      <w:rPr>
        <w:rFonts w:cs="Arial"/>
      </w:rPr>
    </w:pPr>
    <w:r w:rsidRPr="000C4048">
      <w:rPr>
        <w:rFonts w:cs="Arial"/>
      </w:rPr>
      <w:fldChar w:fldCharType="begin"/>
    </w:r>
    <w:r w:rsidRPr="000C4048">
      <w:rPr>
        <w:rFonts w:cs="Arial"/>
      </w:rPr>
      <w:instrText xml:space="preserve"> DOCPROPERTY "Status" </w:instrText>
    </w:r>
    <w:r w:rsidRPr="000C4048">
      <w:rPr>
        <w:rFonts w:cs="Arial"/>
      </w:rPr>
      <w:fldChar w:fldCharType="separate"/>
    </w:r>
    <w:r w:rsidR="00493B37" w:rsidRPr="000C4048">
      <w:rPr>
        <w:rFonts w:cs="Arial"/>
      </w:rPr>
      <w:t xml:space="preserve"> </w:t>
    </w:r>
    <w:r w:rsidRPr="000C4048">
      <w:rPr>
        <w:rFonts w:cs="Arial"/>
      </w:rPr>
      <w:fldChar w:fldCharType="end"/>
    </w:r>
    <w:r w:rsidRPr="000C404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F318"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585F" w14:paraId="506E47B4" w14:textId="77777777">
      <w:tc>
        <w:tcPr>
          <w:tcW w:w="1061" w:type="pct"/>
        </w:tcPr>
        <w:p w14:paraId="6E149750" w14:textId="0A6CB762" w:rsidR="004E585F" w:rsidRDefault="000C4048">
          <w:pPr>
            <w:pStyle w:val="Footer"/>
          </w:pPr>
          <w:r>
            <w:fldChar w:fldCharType="begin"/>
          </w:r>
          <w:r>
            <w:instrText xml:space="preserve"> DOCPROPERTY "Category"  </w:instrText>
          </w:r>
          <w:r>
            <w:fldChar w:fldCharType="separate"/>
          </w:r>
          <w:r w:rsidR="00493B37">
            <w:t>R5</w:t>
          </w:r>
          <w:r>
            <w:fldChar w:fldCharType="end"/>
          </w:r>
          <w:r w:rsidR="004E585F">
            <w:br/>
          </w:r>
          <w:r>
            <w:fldChar w:fldCharType="begin"/>
          </w:r>
          <w:r>
            <w:instrText xml:space="preserve"> DOCPROPERTY "RepubDt"  </w:instrText>
          </w:r>
          <w:r>
            <w:fldChar w:fldCharType="separate"/>
          </w:r>
          <w:r w:rsidR="00493B37">
            <w:t>31/01/23</w:t>
          </w:r>
          <w:r>
            <w:fldChar w:fldCharType="end"/>
          </w:r>
        </w:p>
      </w:tc>
      <w:tc>
        <w:tcPr>
          <w:tcW w:w="3093" w:type="pct"/>
        </w:tcPr>
        <w:p w14:paraId="26FDCFBA" w14:textId="7B1B8A44" w:rsidR="004E585F" w:rsidRDefault="000C4048">
          <w:pPr>
            <w:pStyle w:val="Footer"/>
            <w:jc w:val="center"/>
          </w:pPr>
          <w:r>
            <w:fldChar w:fldCharType="begin"/>
          </w:r>
          <w:r>
            <w:instrText xml:space="preserve"> REF Citation *\charformat </w:instrText>
          </w:r>
          <w:r>
            <w:fldChar w:fldCharType="separate"/>
          </w:r>
          <w:r w:rsidR="00493B37">
            <w:t>Health Practitioner Regulation National Law Regulation 2018</w:t>
          </w:r>
          <w:r>
            <w:fldChar w:fldCharType="end"/>
          </w:r>
        </w:p>
        <w:p w14:paraId="7216C931" w14:textId="7C46DF8E" w:rsidR="004E585F" w:rsidRDefault="000C4048">
          <w:pPr>
            <w:pStyle w:val="FooterInfoCentre"/>
          </w:pPr>
          <w:r>
            <w:fldChar w:fldCharType="begin"/>
          </w:r>
          <w:r>
            <w:instrText xml:space="preserve"> DOCPROPERTY "Eff"  </w:instrText>
          </w:r>
          <w:r>
            <w:fldChar w:fldCharType="separate"/>
          </w:r>
          <w:r w:rsidR="00493B37">
            <w:t xml:space="preserve">Effective:  </w:t>
          </w:r>
          <w:r>
            <w:fldChar w:fldCharType="end"/>
          </w:r>
          <w:r>
            <w:fldChar w:fldCharType="begin"/>
          </w:r>
          <w:r>
            <w:instrText xml:space="preserve"> DOCPROPERTY "StartDt"  </w:instrText>
          </w:r>
          <w:r>
            <w:fldChar w:fldCharType="separate"/>
          </w:r>
          <w:r w:rsidR="00493B37">
            <w:t>30/01/23</w:t>
          </w:r>
          <w:r>
            <w:fldChar w:fldCharType="end"/>
          </w:r>
          <w:r>
            <w:fldChar w:fldCharType="begin"/>
          </w:r>
          <w:r>
            <w:instrText xml:space="preserve"> DOCPROPERTY "EndDt"  </w:instrText>
          </w:r>
          <w:r>
            <w:fldChar w:fldCharType="separate"/>
          </w:r>
          <w:r w:rsidR="00493B37">
            <w:t>-07/12/23</w:t>
          </w:r>
          <w:r>
            <w:fldChar w:fldCharType="end"/>
          </w:r>
        </w:p>
      </w:tc>
      <w:tc>
        <w:tcPr>
          <w:tcW w:w="846" w:type="pct"/>
        </w:tcPr>
        <w:p w14:paraId="6F314699" w14:textId="77777777" w:rsidR="004E585F" w:rsidRDefault="004E58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1C1A26D" w14:textId="0EE167DF" w:rsidR="004E585F" w:rsidRPr="000C4048" w:rsidRDefault="000C4048" w:rsidP="000C4048">
    <w:pPr>
      <w:pStyle w:val="Status"/>
      <w:rPr>
        <w:rFonts w:cs="Arial"/>
      </w:rPr>
    </w:pPr>
    <w:r w:rsidRPr="000C4048">
      <w:rPr>
        <w:rFonts w:cs="Arial"/>
      </w:rPr>
      <w:fldChar w:fldCharType="begin"/>
    </w:r>
    <w:r w:rsidRPr="000C4048">
      <w:rPr>
        <w:rFonts w:cs="Arial"/>
      </w:rPr>
      <w:instrText xml:space="preserve"> DOCPROPERTY "Status" </w:instrText>
    </w:r>
    <w:r w:rsidRPr="000C4048">
      <w:rPr>
        <w:rFonts w:cs="Arial"/>
      </w:rPr>
      <w:fldChar w:fldCharType="separate"/>
    </w:r>
    <w:r w:rsidR="00493B37" w:rsidRPr="000C4048">
      <w:rPr>
        <w:rFonts w:cs="Arial"/>
      </w:rPr>
      <w:t xml:space="preserve"> </w:t>
    </w:r>
    <w:r w:rsidRPr="000C4048">
      <w:rPr>
        <w:rFonts w:cs="Arial"/>
      </w:rPr>
      <w:fldChar w:fldCharType="end"/>
    </w:r>
    <w:r w:rsidRPr="000C404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8214"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585F" w14:paraId="3135084F" w14:textId="77777777">
      <w:tc>
        <w:tcPr>
          <w:tcW w:w="1061" w:type="pct"/>
        </w:tcPr>
        <w:p w14:paraId="79E5F62E" w14:textId="69A22AB7" w:rsidR="004E585F" w:rsidRDefault="000C4048">
          <w:pPr>
            <w:pStyle w:val="Footer"/>
          </w:pPr>
          <w:r>
            <w:fldChar w:fldCharType="begin"/>
          </w:r>
          <w:r>
            <w:instrText xml:space="preserve"> DOCPROPERT</w:instrText>
          </w:r>
          <w:r>
            <w:instrText xml:space="preserve">Y "Category"  </w:instrText>
          </w:r>
          <w:r>
            <w:fldChar w:fldCharType="separate"/>
          </w:r>
          <w:r w:rsidR="00493B37">
            <w:t>R5</w:t>
          </w:r>
          <w:r>
            <w:fldChar w:fldCharType="end"/>
          </w:r>
          <w:r w:rsidR="004E585F">
            <w:br/>
          </w:r>
          <w:r>
            <w:fldChar w:fldCharType="begin"/>
          </w:r>
          <w:r>
            <w:instrText xml:space="preserve"> DOCPROPERTY "RepubDt"  </w:instrText>
          </w:r>
          <w:r>
            <w:fldChar w:fldCharType="separate"/>
          </w:r>
          <w:r w:rsidR="00493B37">
            <w:t>31/01/23</w:t>
          </w:r>
          <w:r>
            <w:fldChar w:fldCharType="end"/>
          </w:r>
        </w:p>
      </w:tc>
      <w:tc>
        <w:tcPr>
          <w:tcW w:w="3093" w:type="pct"/>
        </w:tcPr>
        <w:p w14:paraId="06223667" w14:textId="555703E9" w:rsidR="004E585F" w:rsidRDefault="000C4048">
          <w:pPr>
            <w:pStyle w:val="Footer"/>
            <w:jc w:val="center"/>
          </w:pPr>
          <w:r>
            <w:fldChar w:fldCharType="begin"/>
          </w:r>
          <w:r>
            <w:instrText xml:space="preserve"> REF Citation *\charformat </w:instrText>
          </w:r>
          <w:r>
            <w:fldChar w:fldCharType="separate"/>
          </w:r>
          <w:r w:rsidR="00493B37">
            <w:t>Health Practitioner Regulation National Law Regulation 2018</w:t>
          </w:r>
          <w:r>
            <w:fldChar w:fldCharType="end"/>
          </w:r>
        </w:p>
        <w:p w14:paraId="698DD246" w14:textId="437F0A37" w:rsidR="004E585F" w:rsidRDefault="000C4048">
          <w:pPr>
            <w:pStyle w:val="FooterInfoCentre"/>
          </w:pPr>
          <w:r>
            <w:fldChar w:fldCharType="begin"/>
          </w:r>
          <w:r>
            <w:instrText xml:space="preserve"> DOCPROPERTY "Eff"  </w:instrText>
          </w:r>
          <w:r>
            <w:fldChar w:fldCharType="separate"/>
          </w:r>
          <w:r w:rsidR="00493B37">
            <w:t xml:space="preserve">Effective:  </w:t>
          </w:r>
          <w:r>
            <w:fldChar w:fldCharType="end"/>
          </w:r>
          <w:r>
            <w:fldChar w:fldCharType="begin"/>
          </w:r>
          <w:r>
            <w:instrText xml:space="preserve"> DOCPROPERTY "StartDt"   </w:instrText>
          </w:r>
          <w:r>
            <w:fldChar w:fldCharType="separate"/>
          </w:r>
          <w:r w:rsidR="00493B37">
            <w:t>30/01/23</w:t>
          </w:r>
          <w:r>
            <w:fldChar w:fldCharType="end"/>
          </w:r>
          <w:r>
            <w:fldChar w:fldCharType="begin"/>
          </w:r>
          <w:r>
            <w:instrText xml:space="preserve"> DOCPROPERTY "EndDt"  </w:instrText>
          </w:r>
          <w:r>
            <w:fldChar w:fldCharType="separate"/>
          </w:r>
          <w:r w:rsidR="00493B37">
            <w:t>-07/12/23</w:t>
          </w:r>
          <w:r>
            <w:fldChar w:fldCharType="end"/>
          </w:r>
        </w:p>
      </w:tc>
      <w:tc>
        <w:tcPr>
          <w:tcW w:w="846" w:type="pct"/>
        </w:tcPr>
        <w:p w14:paraId="00C8C4DD" w14:textId="77777777" w:rsidR="004E585F" w:rsidRDefault="004E58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A8C971D" w14:textId="25E2F518" w:rsidR="004E585F" w:rsidRPr="000C4048" w:rsidRDefault="000C4048" w:rsidP="000C4048">
    <w:pPr>
      <w:pStyle w:val="Status"/>
      <w:rPr>
        <w:rFonts w:cs="Arial"/>
      </w:rPr>
    </w:pPr>
    <w:r w:rsidRPr="000C404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54CE" w14:textId="77777777" w:rsidR="004E585F" w:rsidRDefault="004E58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585F" w14:paraId="23685DD1" w14:textId="77777777">
      <w:tc>
        <w:tcPr>
          <w:tcW w:w="847" w:type="pct"/>
        </w:tcPr>
        <w:p w14:paraId="3A3E479D" w14:textId="77777777" w:rsidR="004E585F" w:rsidRDefault="004E58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14:paraId="024E37A4" w14:textId="7C4DB5DE" w:rsidR="004E585F" w:rsidRDefault="000C4048">
          <w:pPr>
            <w:pStyle w:val="Footer"/>
            <w:jc w:val="center"/>
          </w:pPr>
          <w:r>
            <w:fldChar w:fldCharType="begin"/>
          </w:r>
          <w:r>
            <w:instrText xml:space="preserve"> REF Citation *\charformat </w:instrText>
          </w:r>
          <w:r>
            <w:fldChar w:fldCharType="separate"/>
          </w:r>
          <w:r w:rsidR="00493B37">
            <w:t>Health Practitioner Regulation National Law Regulation 2018</w:t>
          </w:r>
          <w:r>
            <w:fldChar w:fldCharType="end"/>
          </w:r>
        </w:p>
        <w:p w14:paraId="0DB94DBF" w14:textId="1932B4EC" w:rsidR="004E585F" w:rsidRDefault="000C4048">
          <w:pPr>
            <w:pStyle w:val="FooterInfoCentre"/>
          </w:pPr>
          <w:r>
            <w:fldChar w:fldCharType="begin"/>
          </w:r>
          <w:r>
            <w:instrText xml:space="preserve"> DOCPROPERTY "Eff"  *\charformat </w:instrText>
          </w:r>
          <w:r>
            <w:fldChar w:fldCharType="separate"/>
          </w:r>
          <w:r w:rsidR="00493B37">
            <w:t xml:space="preserve">Effective:  </w:t>
          </w:r>
          <w:r>
            <w:fldChar w:fldCharType="end"/>
          </w:r>
          <w:r>
            <w:fldChar w:fldCharType="begin"/>
          </w:r>
          <w:r>
            <w:instrText xml:space="preserve"> DOCPROPERTY "StartDt"  *\charformat </w:instrText>
          </w:r>
          <w:r>
            <w:fldChar w:fldCharType="separate"/>
          </w:r>
          <w:r w:rsidR="00493B37">
            <w:t>30/01/23</w:t>
          </w:r>
          <w:r>
            <w:fldChar w:fldCharType="end"/>
          </w:r>
          <w:r>
            <w:fldChar w:fldCharType="begin"/>
          </w:r>
          <w:r>
            <w:instrText xml:space="preserve"> DOCPROPERTY "EndDt"  *\charformat </w:instrText>
          </w:r>
          <w:r>
            <w:fldChar w:fldCharType="separate"/>
          </w:r>
          <w:r w:rsidR="00493B37">
            <w:t>-07/12/23</w:t>
          </w:r>
          <w:r>
            <w:fldChar w:fldCharType="end"/>
          </w:r>
        </w:p>
      </w:tc>
      <w:tc>
        <w:tcPr>
          <w:tcW w:w="1061" w:type="pct"/>
        </w:tcPr>
        <w:p w14:paraId="18E85097" w14:textId="6C1F71AC" w:rsidR="004E585F" w:rsidRDefault="000C4048">
          <w:pPr>
            <w:pStyle w:val="Footer"/>
            <w:jc w:val="right"/>
          </w:pPr>
          <w:r>
            <w:fldChar w:fldCharType="begin"/>
          </w:r>
          <w:r>
            <w:instrText xml:space="preserve"> DOCPROPERTY "Category"  *\charformat  </w:instrText>
          </w:r>
          <w:r>
            <w:fldChar w:fldCharType="separate"/>
          </w:r>
          <w:r w:rsidR="00493B37">
            <w:t>R5</w:t>
          </w:r>
          <w:r>
            <w:fldChar w:fldCharType="end"/>
          </w:r>
          <w:r w:rsidR="004E585F">
            <w:br/>
          </w:r>
          <w:r>
            <w:fldChar w:fldCharType="begin"/>
          </w:r>
          <w:r>
            <w:instrText xml:space="preserve"> DOCPROPERTY "RepubDt"  *\charformat  </w:instrText>
          </w:r>
          <w:r>
            <w:fldChar w:fldCharType="separate"/>
          </w:r>
          <w:r w:rsidR="00493B37">
            <w:t>31/01/23</w:t>
          </w:r>
          <w:r>
            <w:fldChar w:fldCharType="end"/>
          </w:r>
        </w:p>
      </w:tc>
    </w:tr>
  </w:tbl>
  <w:p w14:paraId="75E3CDCD" w14:textId="1341D1C1" w:rsidR="004E585F" w:rsidRPr="000C4048" w:rsidRDefault="000C4048" w:rsidP="000C4048">
    <w:pPr>
      <w:pStyle w:val="Status"/>
      <w:rPr>
        <w:rFonts w:cs="Arial"/>
      </w:rPr>
    </w:pPr>
    <w:r w:rsidRPr="000C4048">
      <w:rPr>
        <w:rFonts w:cs="Arial"/>
      </w:rPr>
      <w:fldChar w:fldCharType="begin"/>
    </w:r>
    <w:r w:rsidRPr="000C4048">
      <w:rPr>
        <w:rFonts w:cs="Arial"/>
      </w:rPr>
      <w:instrText xml:space="preserve"> DOCPROPERTY "Status" </w:instrText>
    </w:r>
    <w:r w:rsidRPr="000C4048">
      <w:rPr>
        <w:rFonts w:cs="Arial"/>
      </w:rPr>
      <w:fldChar w:fldCharType="separate"/>
    </w:r>
    <w:r w:rsidR="00493B37" w:rsidRPr="000C4048">
      <w:rPr>
        <w:rFonts w:cs="Arial"/>
      </w:rPr>
      <w:t xml:space="preserve"> </w:t>
    </w:r>
    <w:r w:rsidRPr="000C4048">
      <w:rPr>
        <w:rFonts w:cs="Arial"/>
      </w:rPr>
      <w:fldChar w:fldCharType="end"/>
    </w:r>
    <w:r w:rsidRPr="000C404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57C5"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585F" w14:paraId="2B676D2D" w14:textId="77777777">
      <w:tc>
        <w:tcPr>
          <w:tcW w:w="1061" w:type="pct"/>
        </w:tcPr>
        <w:p w14:paraId="7568F9BA" w14:textId="5EC2CD8B" w:rsidR="004E585F" w:rsidRDefault="000C4048">
          <w:pPr>
            <w:pStyle w:val="Footer"/>
          </w:pPr>
          <w:r>
            <w:fldChar w:fldCharType="begin"/>
          </w:r>
          <w:r>
            <w:instrText xml:space="preserve"> DOCPROPERTY "Category"  *\charformat  </w:instrText>
          </w:r>
          <w:r>
            <w:fldChar w:fldCharType="separate"/>
          </w:r>
          <w:r w:rsidR="00493B37">
            <w:t>R5</w:t>
          </w:r>
          <w:r>
            <w:fldChar w:fldCharType="end"/>
          </w:r>
          <w:r w:rsidR="004E585F">
            <w:br/>
          </w:r>
          <w:r>
            <w:fldChar w:fldCharType="begin"/>
          </w:r>
          <w:r>
            <w:instrText xml:space="preserve"> DOCPROPERTY "RepubDt"  *\charformat  </w:instrText>
          </w:r>
          <w:r>
            <w:fldChar w:fldCharType="separate"/>
          </w:r>
          <w:r w:rsidR="00493B37">
            <w:t>31/01/23</w:t>
          </w:r>
          <w:r>
            <w:fldChar w:fldCharType="end"/>
          </w:r>
        </w:p>
      </w:tc>
      <w:tc>
        <w:tcPr>
          <w:tcW w:w="3092" w:type="pct"/>
        </w:tcPr>
        <w:p w14:paraId="57415A9E" w14:textId="58DC2946" w:rsidR="004E585F" w:rsidRDefault="000C4048">
          <w:pPr>
            <w:pStyle w:val="Footer"/>
            <w:jc w:val="center"/>
          </w:pPr>
          <w:r>
            <w:fldChar w:fldCharType="begin"/>
          </w:r>
          <w:r>
            <w:instrText xml:space="preserve"> REF Citation *\charformat </w:instrText>
          </w:r>
          <w:r>
            <w:fldChar w:fldCharType="separate"/>
          </w:r>
          <w:r w:rsidR="00493B37">
            <w:t>Health Practitioner Regulation National Law Regulation 2018</w:t>
          </w:r>
          <w:r>
            <w:fldChar w:fldCharType="end"/>
          </w:r>
        </w:p>
        <w:p w14:paraId="013E3798" w14:textId="687537FC" w:rsidR="004E585F" w:rsidRDefault="000C4048">
          <w:pPr>
            <w:pStyle w:val="FooterInfoCentre"/>
          </w:pPr>
          <w:r>
            <w:fldChar w:fldCharType="begin"/>
          </w:r>
          <w:r>
            <w:instrText xml:space="preserve"> DOCPROPERTY "Eff"  *\charformat </w:instrText>
          </w:r>
          <w:r>
            <w:fldChar w:fldCharType="separate"/>
          </w:r>
          <w:r w:rsidR="00493B37">
            <w:t xml:space="preserve">Effective:  </w:t>
          </w:r>
          <w:r>
            <w:fldChar w:fldCharType="end"/>
          </w:r>
          <w:r>
            <w:fldChar w:fldCharType="begin"/>
          </w:r>
          <w:r>
            <w:instrText xml:space="preserve"> DOCPROPERTY "StartDt"  *\charformat </w:instrText>
          </w:r>
          <w:r>
            <w:fldChar w:fldCharType="separate"/>
          </w:r>
          <w:r w:rsidR="00493B37">
            <w:t>30/01/23</w:t>
          </w:r>
          <w:r>
            <w:fldChar w:fldCharType="end"/>
          </w:r>
          <w:r>
            <w:fldChar w:fldCharType="begin"/>
          </w:r>
          <w:r>
            <w:instrText xml:space="preserve"> DOCPROPERTY "EndDt"  *\charformat </w:instrText>
          </w:r>
          <w:r>
            <w:fldChar w:fldCharType="separate"/>
          </w:r>
          <w:r w:rsidR="00493B37">
            <w:t>-07/12/23</w:t>
          </w:r>
          <w:r>
            <w:fldChar w:fldCharType="end"/>
          </w:r>
        </w:p>
      </w:tc>
      <w:tc>
        <w:tcPr>
          <w:tcW w:w="847" w:type="pct"/>
        </w:tcPr>
        <w:p w14:paraId="4AE76DAD" w14:textId="77777777" w:rsidR="004E585F" w:rsidRDefault="004E58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39D428CC" w14:textId="333855D6" w:rsidR="004E585F" w:rsidRPr="000C4048" w:rsidRDefault="000C4048" w:rsidP="000C4048">
    <w:pPr>
      <w:pStyle w:val="Status"/>
      <w:rPr>
        <w:rFonts w:cs="Arial"/>
      </w:rPr>
    </w:pPr>
    <w:r w:rsidRPr="000C4048">
      <w:rPr>
        <w:rFonts w:cs="Arial"/>
      </w:rPr>
      <w:fldChar w:fldCharType="begin"/>
    </w:r>
    <w:r w:rsidRPr="000C4048">
      <w:rPr>
        <w:rFonts w:cs="Arial"/>
      </w:rPr>
      <w:instrText xml:space="preserve"> DOCPROPERTY "Status" </w:instrText>
    </w:r>
    <w:r w:rsidRPr="000C4048">
      <w:rPr>
        <w:rFonts w:cs="Arial"/>
      </w:rPr>
      <w:fldChar w:fldCharType="separate"/>
    </w:r>
    <w:r w:rsidR="00493B37" w:rsidRPr="000C4048">
      <w:rPr>
        <w:rFonts w:cs="Arial"/>
      </w:rPr>
      <w:t xml:space="preserve"> </w:t>
    </w:r>
    <w:r w:rsidRPr="000C4048">
      <w:rPr>
        <w:rFonts w:cs="Arial"/>
      </w:rPr>
      <w:fldChar w:fldCharType="end"/>
    </w:r>
    <w:r w:rsidRPr="000C404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47CF" w14:textId="77777777" w:rsidR="004E585F" w:rsidRDefault="004E585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E585F" w14:paraId="04AA5EF6" w14:textId="77777777">
      <w:tc>
        <w:tcPr>
          <w:tcW w:w="1061" w:type="pct"/>
        </w:tcPr>
        <w:p w14:paraId="16EC9AD5" w14:textId="053BA447" w:rsidR="004E585F" w:rsidRDefault="000C4048">
          <w:pPr>
            <w:pStyle w:val="Footer"/>
          </w:pPr>
          <w:r>
            <w:fldChar w:fldCharType="begin"/>
          </w:r>
          <w:r>
            <w:instrText xml:space="preserve"> DOCPROPERTY "Category"  *\charformat  </w:instrText>
          </w:r>
          <w:r>
            <w:fldChar w:fldCharType="separate"/>
          </w:r>
          <w:r w:rsidR="00493B37">
            <w:t>R5</w:t>
          </w:r>
          <w:r>
            <w:fldChar w:fldCharType="end"/>
          </w:r>
          <w:r w:rsidR="004E585F">
            <w:br/>
          </w:r>
          <w:r>
            <w:fldChar w:fldCharType="begin"/>
          </w:r>
          <w:r>
            <w:instrText xml:space="preserve"> DOCPROPERTY "RepubDt"  *\charformat  </w:instrText>
          </w:r>
          <w:r>
            <w:fldChar w:fldCharType="separate"/>
          </w:r>
          <w:r w:rsidR="00493B37">
            <w:t>31/01/23</w:t>
          </w:r>
          <w:r>
            <w:fldChar w:fldCharType="end"/>
          </w:r>
        </w:p>
      </w:tc>
      <w:tc>
        <w:tcPr>
          <w:tcW w:w="3092" w:type="pct"/>
        </w:tcPr>
        <w:p w14:paraId="0DFC8D90" w14:textId="4CD2DFB6" w:rsidR="004E585F" w:rsidRDefault="000C4048">
          <w:pPr>
            <w:pStyle w:val="Footer"/>
            <w:jc w:val="center"/>
          </w:pPr>
          <w:r>
            <w:fldChar w:fldCharType="begin"/>
          </w:r>
          <w:r>
            <w:instrText xml:space="preserve"> REF Citation *\charformat </w:instrText>
          </w:r>
          <w:r>
            <w:fldChar w:fldCharType="separate"/>
          </w:r>
          <w:r w:rsidR="00493B37">
            <w:t>Health Practitioner Regulation National Law Regulation 2018</w:t>
          </w:r>
          <w:r>
            <w:fldChar w:fldCharType="end"/>
          </w:r>
        </w:p>
        <w:p w14:paraId="2CCF78EC" w14:textId="61C5D27C" w:rsidR="004E585F" w:rsidRDefault="000C4048">
          <w:pPr>
            <w:pStyle w:val="FooterInfoCentre"/>
          </w:pPr>
          <w:r>
            <w:fldChar w:fldCharType="begin"/>
          </w:r>
          <w:r>
            <w:instrText xml:space="preserve"> DOCPROPERTY "Eff"  *\charformat </w:instrText>
          </w:r>
          <w:r>
            <w:fldChar w:fldCharType="separate"/>
          </w:r>
          <w:r w:rsidR="00493B37">
            <w:t xml:space="preserve">Effective:  </w:t>
          </w:r>
          <w:r>
            <w:fldChar w:fldCharType="end"/>
          </w:r>
          <w:r>
            <w:fldChar w:fldCharType="begin"/>
          </w:r>
          <w:r>
            <w:instrText xml:space="preserve"> DOCPROPERTY "StartDt"  *\charformat </w:instrText>
          </w:r>
          <w:r>
            <w:fldChar w:fldCharType="separate"/>
          </w:r>
          <w:r w:rsidR="00493B37">
            <w:t>30/01/23</w:t>
          </w:r>
          <w:r>
            <w:fldChar w:fldCharType="end"/>
          </w:r>
          <w:r>
            <w:fldChar w:fldCharType="begin"/>
          </w:r>
          <w:r>
            <w:instrText xml:space="preserve"> DOCPROPERTY "EndDt"  *\charformat </w:instrText>
          </w:r>
          <w:r>
            <w:fldChar w:fldCharType="separate"/>
          </w:r>
          <w:r w:rsidR="00493B37">
            <w:t>-07/12/23</w:t>
          </w:r>
          <w:r>
            <w:fldChar w:fldCharType="end"/>
          </w:r>
        </w:p>
      </w:tc>
      <w:tc>
        <w:tcPr>
          <w:tcW w:w="847" w:type="pct"/>
        </w:tcPr>
        <w:p w14:paraId="2E5EC4A3" w14:textId="77777777" w:rsidR="004E585F" w:rsidRDefault="004E58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09AA42" w14:textId="46F15435" w:rsidR="004E585F" w:rsidRPr="000C4048" w:rsidRDefault="000C4048" w:rsidP="000C4048">
    <w:pPr>
      <w:pStyle w:val="Status"/>
      <w:rPr>
        <w:rFonts w:cs="Arial"/>
      </w:rPr>
    </w:pPr>
    <w:r w:rsidRPr="000C4048">
      <w:rPr>
        <w:rFonts w:cs="Arial"/>
      </w:rPr>
      <w:fldChar w:fldCharType="begin"/>
    </w:r>
    <w:r w:rsidRPr="000C4048">
      <w:rPr>
        <w:rFonts w:cs="Arial"/>
      </w:rPr>
      <w:instrText xml:space="preserve"> DOCPROPERTY "Status" </w:instrText>
    </w:r>
    <w:r w:rsidRPr="000C4048">
      <w:rPr>
        <w:rFonts w:cs="Arial"/>
      </w:rPr>
      <w:fldChar w:fldCharType="separate"/>
    </w:r>
    <w:r w:rsidR="00493B37" w:rsidRPr="000C4048">
      <w:rPr>
        <w:rFonts w:cs="Arial"/>
      </w:rPr>
      <w:t xml:space="preserve"> </w:t>
    </w:r>
    <w:r w:rsidRPr="000C4048">
      <w:rPr>
        <w:rFonts w:cs="Arial"/>
      </w:rPr>
      <w:fldChar w:fldCharType="end"/>
    </w:r>
    <w:r w:rsidRPr="000C404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B2D9" w14:textId="77777777" w:rsidR="009034D9" w:rsidRDefault="009034D9">
      <w:r>
        <w:separator/>
      </w:r>
    </w:p>
  </w:footnote>
  <w:footnote w:type="continuationSeparator" w:id="0">
    <w:p w14:paraId="5990A135" w14:textId="77777777" w:rsidR="009034D9" w:rsidRDefault="0090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0B24" w14:textId="77777777" w:rsidR="003B56EA" w:rsidRDefault="003B56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5C" w14:textId="77777777" w:rsidR="004E585F" w:rsidRDefault="004E58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BCE8" w14:textId="77777777" w:rsidR="004E585F" w:rsidRDefault="004E58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447B" w14:textId="77777777" w:rsidR="004E585F" w:rsidRDefault="004E58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4E585F" w:rsidRPr="00E06D02" w14:paraId="24C9A6CF" w14:textId="77777777" w:rsidTr="00567644">
      <w:trPr>
        <w:jc w:val="center"/>
      </w:trPr>
      <w:tc>
        <w:tcPr>
          <w:tcW w:w="1068" w:type="pct"/>
        </w:tcPr>
        <w:p w14:paraId="5CC01464" w14:textId="77777777" w:rsidR="004E585F" w:rsidRPr="00567644" w:rsidRDefault="004E585F" w:rsidP="00567644">
          <w:pPr>
            <w:pStyle w:val="HeaderEven"/>
            <w:tabs>
              <w:tab w:val="left" w:pos="700"/>
            </w:tabs>
            <w:ind w:left="697" w:hanging="697"/>
            <w:rPr>
              <w:rFonts w:cs="Arial"/>
              <w:szCs w:val="18"/>
            </w:rPr>
          </w:pPr>
        </w:p>
      </w:tc>
      <w:tc>
        <w:tcPr>
          <w:tcW w:w="3932" w:type="pct"/>
        </w:tcPr>
        <w:p w14:paraId="4FDB228F" w14:textId="77777777" w:rsidR="004E585F" w:rsidRPr="00567644" w:rsidRDefault="004E585F" w:rsidP="00567644">
          <w:pPr>
            <w:pStyle w:val="HeaderEven"/>
            <w:tabs>
              <w:tab w:val="left" w:pos="700"/>
            </w:tabs>
            <w:ind w:left="697" w:hanging="697"/>
            <w:rPr>
              <w:rFonts w:cs="Arial"/>
              <w:szCs w:val="18"/>
            </w:rPr>
          </w:pPr>
        </w:p>
      </w:tc>
    </w:tr>
    <w:tr w:rsidR="004E585F" w:rsidRPr="00E06D02" w14:paraId="42FA3222" w14:textId="77777777" w:rsidTr="00567644">
      <w:trPr>
        <w:jc w:val="center"/>
      </w:trPr>
      <w:tc>
        <w:tcPr>
          <w:tcW w:w="1068" w:type="pct"/>
        </w:tcPr>
        <w:p w14:paraId="67112B63" w14:textId="77777777" w:rsidR="004E585F" w:rsidRPr="00567644" w:rsidRDefault="004E585F" w:rsidP="00567644">
          <w:pPr>
            <w:pStyle w:val="HeaderEven"/>
            <w:tabs>
              <w:tab w:val="left" w:pos="700"/>
            </w:tabs>
            <w:ind w:left="697" w:hanging="697"/>
            <w:rPr>
              <w:rFonts w:cs="Arial"/>
              <w:szCs w:val="18"/>
            </w:rPr>
          </w:pPr>
        </w:p>
      </w:tc>
      <w:tc>
        <w:tcPr>
          <w:tcW w:w="3932" w:type="pct"/>
        </w:tcPr>
        <w:p w14:paraId="18BA6D27" w14:textId="77777777" w:rsidR="004E585F" w:rsidRPr="00567644" w:rsidRDefault="004E585F" w:rsidP="00567644">
          <w:pPr>
            <w:pStyle w:val="HeaderEven"/>
            <w:tabs>
              <w:tab w:val="left" w:pos="700"/>
            </w:tabs>
            <w:ind w:left="697" w:hanging="697"/>
            <w:rPr>
              <w:rFonts w:cs="Arial"/>
              <w:szCs w:val="18"/>
            </w:rPr>
          </w:pPr>
        </w:p>
      </w:tc>
    </w:tr>
    <w:tr w:rsidR="004E585F" w:rsidRPr="00E06D02" w14:paraId="32E697BF" w14:textId="77777777" w:rsidTr="00567644">
      <w:trPr>
        <w:cantSplit/>
        <w:jc w:val="center"/>
      </w:trPr>
      <w:tc>
        <w:tcPr>
          <w:tcW w:w="4997" w:type="pct"/>
          <w:gridSpan w:val="2"/>
          <w:tcBorders>
            <w:bottom w:val="single" w:sz="4" w:space="0" w:color="auto"/>
          </w:tcBorders>
        </w:tcPr>
        <w:p w14:paraId="13620856" w14:textId="77777777" w:rsidR="004E585F" w:rsidRPr="00567644" w:rsidRDefault="004E585F" w:rsidP="00567644">
          <w:pPr>
            <w:pStyle w:val="HeaderEven6"/>
            <w:tabs>
              <w:tab w:val="left" w:pos="700"/>
            </w:tabs>
            <w:ind w:left="697" w:hanging="697"/>
            <w:rPr>
              <w:szCs w:val="18"/>
            </w:rPr>
          </w:pPr>
        </w:p>
      </w:tc>
    </w:tr>
  </w:tbl>
  <w:p w14:paraId="53583F52" w14:textId="77777777" w:rsidR="004E585F" w:rsidRDefault="004E585F"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B8B6" w14:textId="77777777" w:rsidR="003B56EA" w:rsidRDefault="003B5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B68A" w14:textId="77777777" w:rsidR="003B56EA" w:rsidRDefault="003B56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585F" w14:paraId="6953F753" w14:textId="77777777">
      <w:tc>
        <w:tcPr>
          <w:tcW w:w="900" w:type="pct"/>
        </w:tcPr>
        <w:p w14:paraId="7988A11C" w14:textId="77777777" w:rsidR="004E585F" w:rsidRDefault="004E585F">
          <w:pPr>
            <w:pStyle w:val="HeaderEven"/>
          </w:pPr>
        </w:p>
      </w:tc>
      <w:tc>
        <w:tcPr>
          <w:tcW w:w="4100" w:type="pct"/>
        </w:tcPr>
        <w:p w14:paraId="0999B8D2" w14:textId="77777777" w:rsidR="004E585F" w:rsidRDefault="004E585F">
          <w:pPr>
            <w:pStyle w:val="HeaderEven"/>
          </w:pPr>
        </w:p>
      </w:tc>
    </w:tr>
    <w:tr w:rsidR="004E585F" w14:paraId="31268BEA" w14:textId="77777777">
      <w:tc>
        <w:tcPr>
          <w:tcW w:w="4100" w:type="pct"/>
          <w:gridSpan w:val="2"/>
          <w:tcBorders>
            <w:bottom w:val="single" w:sz="4" w:space="0" w:color="auto"/>
          </w:tcBorders>
        </w:tcPr>
        <w:p w14:paraId="55441D58" w14:textId="65B2D633" w:rsidR="004E585F" w:rsidRDefault="004E585F">
          <w:pPr>
            <w:pStyle w:val="HeaderEven6"/>
          </w:pPr>
          <w:r>
            <w:rPr>
              <w:noProof/>
            </w:rPr>
            <w:fldChar w:fldCharType="begin"/>
          </w:r>
          <w:r>
            <w:rPr>
              <w:noProof/>
            </w:rPr>
            <w:instrText xml:space="preserve"> STYLEREF charContents \* MERGEFORMAT </w:instrText>
          </w:r>
          <w:r>
            <w:rPr>
              <w:noProof/>
            </w:rPr>
            <w:fldChar w:fldCharType="separate"/>
          </w:r>
          <w:r w:rsidR="000C4048">
            <w:rPr>
              <w:noProof/>
            </w:rPr>
            <w:t>Contents</w:t>
          </w:r>
          <w:r>
            <w:rPr>
              <w:noProof/>
            </w:rPr>
            <w:fldChar w:fldCharType="end"/>
          </w:r>
        </w:p>
      </w:tc>
    </w:tr>
  </w:tbl>
  <w:p w14:paraId="2ED26CC5" w14:textId="08DDB5F5" w:rsidR="004E585F" w:rsidRDefault="004E585F">
    <w:pPr>
      <w:pStyle w:val="N-9pt"/>
    </w:pPr>
    <w:r>
      <w:tab/>
    </w:r>
    <w:r>
      <w:rPr>
        <w:noProof/>
      </w:rPr>
      <w:fldChar w:fldCharType="begin"/>
    </w:r>
    <w:r>
      <w:rPr>
        <w:noProof/>
      </w:rPr>
      <w:instrText xml:space="preserve"> STYLEREF charPage \* MERGEFORMAT </w:instrText>
    </w:r>
    <w:r>
      <w:rPr>
        <w:noProof/>
      </w:rPr>
      <w:fldChar w:fldCharType="separate"/>
    </w:r>
    <w:r w:rsidR="000C404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585F" w14:paraId="04D3D754" w14:textId="77777777">
      <w:tc>
        <w:tcPr>
          <w:tcW w:w="4100" w:type="pct"/>
        </w:tcPr>
        <w:p w14:paraId="73CFFEFC" w14:textId="77777777" w:rsidR="004E585F" w:rsidRDefault="004E585F">
          <w:pPr>
            <w:pStyle w:val="HeaderOdd"/>
          </w:pPr>
        </w:p>
      </w:tc>
      <w:tc>
        <w:tcPr>
          <w:tcW w:w="900" w:type="pct"/>
        </w:tcPr>
        <w:p w14:paraId="0D760CC0" w14:textId="77777777" w:rsidR="004E585F" w:rsidRDefault="004E585F">
          <w:pPr>
            <w:pStyle w:val="HeaderOdd"/>
          </w:pPr>
        </w:p>
      </w:tc>
    </w:tr>
    <w:tr w:rsidR="004E585F" w14:paraId="4C8C5E5A" w14:textId="77777777">
      <w:tc>
        <w:tcPr>
          <w:tcW w:w="900" w:type="pct"/>
          <w:gridSpan w:val="2"/>
          <w:tcBorders>
            <w:bottom w:val="single" w:sz="4" w:space="0" w:color="auto"/>
          </w:tcBorders>
        </w:tcPr>
        <w:p w14:paraId="4DF8601F" w14:textId="3909E548" w:rsidR="004E585F" w:rsidRDefault="004E585F">
          <w:pPr>
            <w:pStyle w:val="HeaderOdd6"/>
          </w:pPr>
          <w:r>
            <w:rPr>
              <w:noProof/>
            </w:rPr>
            <w:fldChar w:fldCharType="begin"/>
          </w:r>
          <w:r>
            <w:rPr>
              <w:noProof/>
            </w:rPr>
            <w:instrText xml:space="preserve"> STYLEREF charContents \* MERGEFORMAT </w:instrText>
          </w:r>
          <w:r>
            <w:rPr>
              <w:noProof/>
            </w:rPr>
            <w:fldChar w:fldCharType="separate"/>
          </w:r>
          <w:r w:rsidR="000C4048">
            <w:rPr>
              <w:noProof/>
            </w:rPr>
            <w:t>Contents</w:t>
          </w:r>
          <w:r>
            <w:rPr>
              <w:noProof/>
            </w:rPr>
            <w:fldChar w:fldCharType="end"/>
          </w:r>
        </w:p>
      </w:tc>
    </w:tr>
  </w:tbl>
  <w:p w14:paraId="400C7B69" w14:textId="68077E57" w:rsidR="004E585F" w:rsidRDefault="004E585F">
    <w:pPr>
      <w:pStyle w:val="N-9pt"/>
    </w:pPr>
    <w:r>
      <w:tab/>
    </w:r>
    <w:r>
      <w:rPr>
        <w:noProof/>
      </w:rPr>
      <w:fldChar w:fldCharType="begin"/>
    </w:r>
    <w:r>
      <w:rPr>
        <w:noProof/>
      </w:rPr>
      <w:instrText xml:space="preserve"> STYLEREF charPage \* MERGEFORMAT </w:instrText>
    </w:r>
    <w:r>
      <w:rPr>
        <w:noProof/>
      </w:rPr>
      <w:fldChar w:fldCharType="separate"/>
    </w:r>
    <w:r w:rsidR="000C404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585F" w14:paraId="5831AD6B" w14:textId="77777777">
      <w:tc>
        <w:tcPr>
          <w:tcW w:w="900" w:type="pct"/>
        </w:tcPr>
        <w:p w14:paraId="0E4B937E" w14:textId="3352357A" w:rsidR="004E585F" w:rsidRDefault="004E585F">
          <w:pPr>
            <w:pStyle w:val="HeaderEven"/>
            <w:rPr>
              <w:b/>
            </w:rPr>
          </w:pPr>
          <w:r>
            <w:rPr>
              <w:b/>
            </w:rPr>
            <w:fldChar w:fldCharType="begin"/>
          </w:r>
          <w:r>
            <w:rPr>
              <w:b/>
            </w:rPr>
            <w:instrText xml:space="preserve"> STYLEREF CharPartNo \*charformat </w:instrText>
          </w:r>
          <w:r>
            <w:rPr>
              <w:b/>
            </w:rPr>
            <w:fldChar w:fldCharType="separate"/>
          </w:r>
          <w:r w:rsidR="000C4048">
            <w:rPr>
              <w:b/>
              <w:noProof/>
            </w:rPr>
            <w:t>Part 8</w:t>
          </w:r>
          <w:r>
            <w:rPr>
              <w:b/>
            </w:rPr>
            <w:fldChar w:fldCharType="end"/>
          </w:r>
        </w:p>
      </w:tc>
      <w:tc>
        <w:tcPr>
          <w:tcW w:w="4100" w:type="pct"/>
        </w:tcPr>
        <w:p w14:paraId="04660099" w14:textId="1D03C318" w:rsidR="004E585F" w:rsidRDefault="004E585F">
          <w:pPr>
            <w:pStyle w:val="HeaderEven"/>
          </w:pPr>
          <w:r>
            <w:rPr>
              <w:noProof/>
            </w:rPr>
            <w:fldChar w:fldCharType="begin"/>
          </w:r>
          <w:r>
            <w:rPr>
              <w:noProof/>
            </w:rPr>
            <w:instrText xml:space="preserve"> STYLEREF CharPartText \*charformat </w:instrText>
          </w:r>
          <w:r>
            <w:rPr>
              <w:noProof/>
            </w:rPr>
            <w:fldChar w:fldCharType="separate"/>
          </w:r>
          <w:r w:rsidR="000C4048">
            <w:rPr>
              <w:noProof/>
            </w:rPr>
            <w:t>Transitional and repeal</w:t>
          </w:r>
          <w:r>
            <w:rPr>
              <w:noProof/>
            </w:rPr>
            <w:fldChar w:fldCharType="end"/>
          </w:r>
        </w:p>
      </w:tc>
    </w:tr>
    <w:tr w:rsidR="004E585F" w14:paraId="6885CA59" w14:textId="77777777">
      <w:tc>
        <w:tcPr>
          <w:tcW w:w="900" w:type="pct"/>
        </w:tcPr>
        <w:p w14:paraId="04D6D8C9" w14:textId="68DC73B2" w:rsidR="004E585F" w:rsidRDefault="004E585F">
          <w:pPr>
            <w:pStyle w:val="HeaderEven"/>
            <w:rPr>
              <w:b/>
            </w:rPr>
          </w:pPr>
          <w:r>
            <w:rPr>
              <w:b/>
            </w:rPr>
            <w:fldChar w:fldCharType="begin"/>
          </w:r>
          <w:r>
            <w:rPr>
              <w:b/>
            </w:rPr>
            <w:instrText xml:space="preserve"> STYLEREF CharDivNo \*charformat </w:instrText>
          </w:r>
          <w:r w:rsidR="000C4048">
            <w:rPr>
              <w:b/>
            </w:rPr>
            <w:fldChar w:fldCharType="separate"/>
          </w:r>
          <w:r w:rsidR="000C4048">
            <w:rPr>
              <w:b/>
              <w:noProof/>
            </w:rPr>
            <w:t>Division 2</w:t>
          </w:r>
          <w:r>
            <w:rPr>
              <w:b/>
            </w:rPr>
            <w:fldChar w:fldCharType="end"/>
          </w:r>
        </w:p>
      </w:tc>
      <w:tc>
        <w:tcPr>
          <w:tcW w:w="4100" w:type="pct"/>
        </w:tcPr>
        <w:p w14:paraId="4147549C" w14:textId="39E15996" w:rsidR="004E585F" w:rsidRDefault="004E585F">
          <w:pPr>
            <w:pStyle w:val="HeaderEven"/>
          </w:pPr>
          <w:r>
            <w:rPr>
              <w:noProof/>
            </w:rPr>
            <w:fldChar w:fldCharType="begin"/>
          </w:r>
          <w:r>
            <w:rPr>
              <w:noProof/>
            </w:rPr>
            <w:instrText xml:space="preserve"> STYLEREF CharDivText \*charformat </w:instrText>
          </w:r>
          <w:r w:rsidR="000C4048">
            <w:rPr>
              <w:noProof/>
            </w:rPr>
            <w:fldChar w:fldCharType="separate"/>
          </w:r>
          <w:r w:rsidR="000C4048">
            <w:rPr>
              <w:noProof/>
            </w:rPr>
            <w:t>Transitional provisions</w:t>
          </w:r>
          <w:r>
            <w:rPr>
              <w:noProof/>
            </w:rPr>
            <w:fldChar w:fldCharType="end"/>
          </w:r>
        </w:p>
      </w:tc>
    </w:tr>
    <w:tr w:rsidR="004E585F" w14:paraId="66B03374" w14:textId="77777777">
      <w:trPr>
        <w:cantSplit/>
      </w:trPr>
      <w:tc>
        <w:tcPr>
          <w:tcW w:w="4997" w:type="pct"/>
          <w:gridSpan w:val="2"/>
          <w:tcBorders>
            <w:bottom w:val="single" w:sz="4" w:space="0" w:color="auto"/>
          </w:tcBorders>
        </w:tcPr>
        <w:p w14:paraId="6FB0A4D3" w14:textId="6D4FF072" w:rsidR="004E585F" w:rsidRDefault="000C4048">
          <w:pPr>
            <w:pStyle w:val="HeaderEven6"/>
          </w:pPr>
          <w:r>
            <w:fldChar w:fldCharType="begin"/>
          </w:r>
          <w:r>
            <w:instrText xml:space="preserve"> DOCPROPERTY "Company"  \* MERGEFORMAT </w:instrText>
          </w:r>
          <w:r>
            <w:fldChar w:fldCharType="separate"/>
          </w:r>
          <w:r w:rsidR="00493B37">
            <w:t>Section</w:t>
          </w:r>
          <w:r>
            <w:fldChar w:fldCharType="end"/>
          </w:r>
          <w:r w:rsidR="004E585F">
            <w:t xml:space="preserve"> </w:t>
          </w:r>
          <w:r w:rsidR="004E585F">
            <w:rPr>
              <w:noProof/>
            </w:rPr>
            <w:fldChar w:fldCharType="begin"/>
          </w:r>
          <w:r w:rsidR="004E585F">
            <w:rPr>
              <w:noProof/>
            </w:rPr>
            <w:instrText xml:space="preserve"> STYLEREF CharSectNo \*charformat </w:instrText>
          </w:r>
          <w:r w:rsidR="004E585F">
            <w:rPr>
              <w:noProof/>
            </w:rPr>
            <w:fldChar w:fldCharType="separate"/>
          </w:r>
          <w:r>
            <w:rPr>
              <w:noProof/>
            </w:rPr>
            <w:t>46</w:t>
          </w:r>
          <w:r w:rsidR="004E585F">
            <w:rPr>
              <w:noProof/>
            </w:rPr>
            <w:fldChar w:fldCharType="end"/>
          </w:r>
        </w:p>
      </w:tc>
    </w:tr>
  </w:tbl>
  <w:p w14:paraId="10B2CC46" w14:textId="77777777" w:rsidR="004E585F" w:rsidRDefault="004E58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585F" w14:paraId="4980CC5F" w14:textId="77777777">
      <w:tc>
        <w:tcPr>
          <w:tcW w:w="4100" w:type="pct"/>
        </w:tcPr>
        <w:p w14:paraId="36833D64" w14:textId="10EBA862" w:rsidR="004E585F" w:rsidRDefault="004E585F">
          <w:pPr>
            <w:pStyle w:val="HeaderEven"/>
            <w:jc w:val="right"/>
          </w:pPr>
          <w:r>
            <w:rPr>
              <w:noProof/>
            </w:rPr>
            <w:fldChar w:fldCharType="begin"/>
          </w:r>
          <w:r>
            <w:rPr>
              <w:noProof/>
            </w:rPr>
            <w:instrText xml:space="preserve"> STYLEREF CharPartText \*charformat </w:instrText>
          </w:r>
          <w:r>
            <w:rPr>
              <w:noProof/>
            </w:rPr>
            <w:fldChar w:fldCharType="separate"/>
          </w:r>
          <w:r w:rsidR="000C4048">
            <w:rPr>
              <w:noProof/>
            </w:rPr>
            <w:t>Transitional and repeal</w:t>
          </w:r>
          <w:r>
            <w:rPr>
              <w:noProof/>
            </w:rPr>
            <w:fldChar w:fldCharType="end"/>
          </w:r>
        </w:p>
      </w:tc>
      <w:tc>
        <w:tcPr>
          <w:tcW w:w="900" w:type="pct"/>
        </w:tcPr>
        <w:p w14:paraId="63D6FBA5" w14:textId="1F00643E" w:rsidR="004E585F" w:rsidRDefault="004E585F">
          <w:pPr>
            <w:pStyle w:val="HeaderEven"/>
            <w:jc w:val="right"/>
            <w:rPr>
              <w:b/>
            </w:rPr>
          </w:pPr>
          <w:r>
            <w:rPr>
              <w:b/>
            </w:rPr>
            <w:fldChar w:fldCharType="begin"/>
          </w:r>
          <w:r>
            <w:rPr>
              <w:b/>
            </w:rPr>
            <w:instrText xml:space="preserve"> STYLEREF CharPartNo \*charformat </w:instrText>
          </w:r>
          <w:r>
            <w:rPr>
              <w:b/>
            </w:rPr>
            <w:fldChar w:fldCharType="separate"/>
          </w:r>
          <w:r w:rsidR="000C4048">
            <w:rPr>
              <w:b/>
              <w:noProof/>
            </w:rPr>
            <w:t>Part 8</w:t>
          </w:r>
          <w:r>
            <w:rPr>
              <w:b/>
            </w:rPr>
            <w:fldChar w:fldCharType="end"/>
          </w:r>
        </w:p>
      </w:tc>
    </w:tr>
    <w:tr w:rsidR="004E585F" w14:paraId="6EDD6388" w14:textId="77777777">
      <w:tc>
        <w:tcPr>
          <w:tcW w:w="4100" w:type="pct"/>
        </w:tcPr>
        <w:p w14:paraId="6D2D33C6" w14:textId="77C8C327" w:rsidR="004E585F" w:rsidRDefault="004E585F">
          <w:pPr>
            <w:pStyle w:val="HeaderEven"/>
            <w:jc w:val="right"/>
          </w:pPr>
          <w:r>
            <w:rPr>
              <w:noProof/>
            </w:rPr>
            <w:fldChar w:fldCharType="begin"/>
          </w:r>
          <w:r>
            <w:rPr>
              <w:noProof/>
            </w:rPr>
            <w:instrText xml:space="preserve"> STYLEREF CharDivText \*charformat </w:instrText>
          </w:r>
          <w:r w:rsidR="000C4048">
            <w:rPr>
              <w:noProof/>
            </w:rPr>
            <w:fldChar w:fldCharType="separate"/>
          </w:r>
          <w:r w:rsidR="000C4048">
            <w:rPr>
              <w:noProof/>
            </w:rPr>
            <w:t>Transitional provisions</w:t>
          </w:r>
          <w:r>
            <w:rPr>
              <w:noProof/>
            </w:rPr>
            <w:fldChar w:fldCharType="end"/>
          </w:r>
        </w:p>
      </w:tc>
      <w:tc>
        <w:tcPr>
          <w:tcW w:w="900" w:type="pct"/>
        </w:tcPr>
        <w:p w14:paraId="7A2815E8" w14:textId="7EE09E27" w:rsidR="004E585F" w:rsidRDefault="004E585F">
          <w:pPr>
            <w:pStyle w:val="HeaderEven"/>
            <w:jc w:val="right"/>
            <w:rPr>
              <w:b/>
            </w:rPr>
          </w:pPr>
          <w:r>
            <w:rPr>
              <w:b/>
            </w:rPr>
            <w:fldChar w:fldCharType="begin"/>
          </w:r>
          <w:r>
            <w:rPr>
              <w:b/>
            </w:rPr>
            <w:instrText xml:space="preserve"> STYLEREF CharDivNo \*charformat </w:instrText>
          </w:r>
          <w:r w:rsidR="000C4048">
            <w:rPr>
              <w:b/>
            </w:rPr>
            <w:fldChar w:fldCharType="separate"/>
          </w:r>
          <w:r w:rsidR="000C4048">
            <w:rPr>
              <w:b/>
              <w:noProof/>
            </w:rPr>
            <w:t>Division 2</w:t>
          </w:r>
          <w:r>
            <w:rPr>
              <w:b/>
            </w:rPr>
            <w:fldChar w:fldCharType="end"/>
          </w:r>
        </w:p>
      </w:tc>
    </w:tr>
    <w:tr w:rsidR="004E585F" w14:paraId="45F5E606" w14:textId="77777777">
      <w:trPr>
        <w:cantSplit/>
      </w:trPr>
      <w:tc>
        <w:tcPr>
          <w:tcW w:w="5000" w:type="pct"/>
          <w:gridSpan w:val="2"/>
          <w:tcBorders>
            <w:bottom w:val="single" w:sz="4" w:space="0" w:color="auto"/>
          </w:tcBorders>
        </w:tcPr>
        <w:p w14:paraId="3E405B28" w14:textId="0FAFAF29" w:rsidR="004E585F" w:rsidRDefault="000C4048">
          <w:pPr>
            <w:pStyle w:val="HeaderOdd6"/>
          </w:pPr>
          <w:r>
            <w:fldChar w:fldCharType="begin"/>
          </w:r>
          <w:r>
            <w:instrText xml:space="preserve"> DOCPROPERTY "Company"  \* MERGEFORMAT </w:instrText>
          </w:r>
          <w:r>
            <w:fldChar w:fldCharType="separate"/>
          </w:r>
          <w:r w:rsidR="00493B37">
            <w:t>Section</w:t>
          </w:r>
          <w:r>
            <w:fldChar w:fldCharType="end"/>
          </w:r>
          <w:r w:rsidR="004E585F">
            <w:t xml:space="preserve"> </w:t>
          </w:r>
          <w:r w:rsidR="004E585F">
            <w:rPr>
              <w:noProof/>
            </w:rPr>
            <w:fldChar w:fldCharType="begin"/>
          </w:r>
          <w:r w:rsidR="004E585F">
            <w:rPr>
              <w:noProof/>
            </w:rPr>
            <w:instrText xml:space="preserve"> STYLEREF CharSectNo \*charformat </w:instrText>
          </w:r>
          <w:r w:rsidR="004E585F">
            <w:rPr>
              <w:noProof/>
            </w:rPr>
            <w:fldChar w:fldCharType="separate"/>
          </w:r>
          <w:r>
            <w:rPr>
              <w:noProof/>
            </w:rPr>
            <w:t>49</w:t>
          </w:r>
          <w:r w:rsidR="004E585F">
            <w:rPr>
              <w:noProof/>
            </w:rPr>
            <w:fldChar w:fldCharType="end"/>
          </w:r>
        </w:p>
      </w:tc>
    </w:tr>
  </w:tbl>
  <w:p w14:paraId="05863B84" w14:textId="77777777" w:rsidR="004E585F" w:rsidRDefault="004E58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E585F" w14:paraId="0546270E" w14:textId="77777777">
      <w:trPr>
        <w:jc w:val="center"/>
      </w:trPr>
      <w:tc>
        <w:tcPr>
          <w:tcW w:w="1234" w:type="dxa"/>
          <w:gridSpan w:val="2"/>
        </w:tcPr>
        <w:p w14:paraId="5D6516D6" w14:textId="77777777" w:rsidR="004E585F" w:rsidRDefault="004E585F">
          <w:pPr>
            <w:pStyle w:val="HeaderEven"/>
            <w:rPr>
              <w:b/>
            </w:rPr>
          </w:pPr>
          <w:r>
            <w:rPr>
              <w:b/>
            </w:rPr>
            <w:t>Endnotes</w:t>
          </w:r>
        </w:p>
      </w:tc>
      <w:tc>
        <w:tcPr>
          <w:tcW w:w="6062" w:type="dxa"/>
        </w:tcPr>
        <w:p w14:paraId="0A29EBC2" w14:textId="77777777" w:rsidR="004E585F" w:rsidRDefault="004E585F">
          <w:pPr>
            <w:pStyle w:val="HeaderEven"/>
          </w:pPr>
        </w:p>
      </w:tc>
    </w:tr>
    <w:tr w:rsidR="004E585F" w14:paraId="28EF4964" w14:textId="77777777">
      <w:trPr>
        <w:cantSplit/>
        <w:jc w:val="center"/>
      </w:trPr>
      <w:tc>
        <w:tcPr>
          <w:tcW w:w="7296" w:type="dxa"/>
          <w:gridSpan w:val="3"/>
        </w:tcPr>
        <w:p w14:paraId="6F54F2B0" w14:textId="77777777" w:rsidR="004E585F" w:rsidRDefault="004E585F">
          <w:pPr>
            <w:pStyle w:val="HeaderEven"/>
          </w:pPr>
        </w:p>
      </w:tc>
    </w:tr>
    <w:tr w:rsidR="004E585F" w14:paraId="2DBD162B" w14:textId="77777777">
      <w:trPr>
        <w:cantSplit/>
        <w:jc w:val="center"/>
      </w:trPr>
      <w:tc>
        <w:tcPr>
          <w:tcW w:w="700" w:type="dxa"/>
          <w:tcBorders>
            <w:bottom w:val="single" w:sz="4" w:space="0" w:color="auto"/>
          </w:tcBorders>
        </w:tcPr>
        <w:p w14:paraId="7EDF5A1D" w14:textId="7747D267" w:rsidR="004E585F" w:rsidRDefault="004E585F">
          <w:pPr>
            <w:pStyle w:val="HeaderEven6"/>
          </w:pPr>
          <w:r>
            <w:rPr>
              <w:noProof/>
            </w:rPr>
            <w:fldChar w:fldCharType="begin"/>
          </w:r>
          <w:r>
            <w:rPr>
              <w:noProof/>
            </w:rPr>
            <w:instrText xml:space="preserve"> STYLEREF charTableNo \*charformat </w:instrText>
          </w:r>
          <w:r>
            <w:rPr>
              <w:noProof/>
            </w:rPr>
            <w:fldChar w:fldCharType="separate"/>
          </w:r>
          <w:r w:rsidR="000C4048">
            <w:rPr>
              <w:noProof/>
            </w:rPr>
            <w:t>4</w:t>
          </w:r>
          <w:r>
            <w:rPr>
              <w:noProof/>
            </w:rPr>
            <w:fldChar w:fldCharType="end"/>
          </w:r>
        </w:p>
      </w:tc>
      <w:tc>
        <w:tcPr>
          <w:tcW w:w="6600" w:type="dxa"/>
          <w:gridSpan w:val="2"/>
          <w:tcBorders>
            <w:bottom w:val="single" w:sz="4" w:space="0" w:color="auto"/>
          </w:tcBorders>
        </w:tcPr>
        <w:p w14:paraId="5991141A" w14:textId="051C6012" w:rsidR="004E585F" w:rsidRDefault="004E585F">
          <w:pPr>
            <w:pStyle w:val="HeaderEven6"/>
          </w:pPr>
          <w:r>
            <w:rPr>
              <w:noProof/>
            </w:rPr>
            <w:fldChar w:fldCharType="begin"/>
          </w:r>
          <w:r>
            <w:rPr>
              <w:noProof/>
            </w:rPr>
            <w:instrText xml:space="preserve"> STYLEREF charTableText \*charformat </w:instrText>
          </w:r>
          <w:r>
            <w:rPr>
              <w:noProof/>
            </w:rPr>
            <w:fldChar w:fldCharType="separate"/>
          </w:r>
          <w:r w:rsidR="000C4048">
            <w:rPr>
              <w:noProof/>
            </w:rPr>
            <w:t>Amendment history</w:t>
          </w:r>
          <w:r>
            <w:rPr>
              <w:noProof/>
            </w:rPr>
            <w:fldChar w:fldCharType="end"/>
          </w:r>
        </w:p>
      </w:tc>
    </w:tr>
  </w:tbl>
  <w:p w14:paraId="4A08389A" w14:textId="77777777" w:rsidR="004E585F" w:rsidRDefault="004E58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E585F" w14:paraId="0D097803" w14:textId="77777777">
      <w:trPr>
        <w:jc w:val="center"/>
      </w:trPr>
      <w:tc>
        <w:tcPr>
          <w:tcW w:w="5741" w:type="dxa"/>
        </w:tcPr>
        <w:p w14:paraId="45B9471F" w14:textId="77777777" w:rsidR="004E585F" w:rsidRDefault="004E585F">
          <w:pPr>
            <w:pStyle w:val="HeaderEven"/>
            <w:jc w:val="right"/>
          </w:pPr>
        </w:p>
      </w:tc>
      <w:tc>
        <w:tcPr>
          <w:tcW w:w="1560" w:type="dxa"/>
          <w:gridSpan w:val="2"/>
        </w:tcPr>
        <w:p w14:paraId="6FEA5D48" w14:textId="77777777" w:rsidR="004E585F" w:rsidRDefault="004E585F">
          <w:pPr>
            <w:pStyle w:val="HeaderEven"/>
            <w:jc w:val="right"/>
            <w:rPr>
              <w:b/>
            </w:rPr>
          </w:pPr>
          <w:r>
            <w:rPr>
              <w:b/>
            </w:rPr>
            <w:t>Endnotes</w:t>
          </w:r>
        </w:p>
      </w:tc>
    </w:tr>
    <w:tr w:rsidR="004E585F" w14:paraId="2768F1C2" w14:textId="77777777">
      <w:trPr>
        <w:jc w:val="center"/>
      </w:trPr>
      <w:tc>
        <w:tcPr>
          <w:tcW w:w="7301" w:type="dxa"/>
          <w:gridSpan w:val="3"/>
        </w:tcPr>
        <w:p w14:paraId="3F4DD173" w14:textId="77777777" w:rsidR="004E585F" w:rsidRDefault="004E585F">
          <w:pPr>
            <w:pStyle w:val="HeaderEven"/>
            <w:jc w:val="right"/>
            <w:rPr>
              <w:b/>
            </w:rPr>
          </w:pPr>
        </w:p>
      </w:tc>
    </w:tr>
    <w:tr w:rsidR="004E585F" w14:paraId="4F6D3B10" w14:textId="77777777">
      <w:trPr>
        <w:jc w:val="center"/>
      </w:trPr>
      <w:tc>
        <w:tcPr>
          <w:tcW w:w="6600" w:type="dxa"/>
          <w:gridSpan w:val="2"/>
          <w:tcBorders>
            <w:bottom w:val="single" w:sz="4" w:space="0" w:color="auto"/>
          </w:tcBorders>
        </w:tcPr>
        <w:p w14:paraId="000F762C" w14:textId="6CC0E7D3" w:rsidR="004E585F" w:rsidRDefault="004E585F">
          <w:pPr>
            <w:pStyle w:val="HeaderOdd6"/>
          </w:pPr>
          <w:r>
            <w:rPr>
              <w:noProof/>
            </w:rPr>
            <w:fldChar w:fldCharType="begin"/>
          </w:r>
          <w:r>
            <w:rPr>
              <w:noProof/>
            </w:rPr>
            <w:instrText xml:space="preserve"> STYLEREF charTableText \*charformat </w:instrText>
          </w:r>
          <w:r>
            <w:rPr>
              <w:noProof/>
            </w:rPr>
            <w:fldChar w:fldCharType="separate"/>
          </w:r>
          <w:r w:rsidR="000C4048">
            <w:rPr>
              <w:noProof/>
            </w:rPr>
            <w:t>Earlier republications</w:t>
          </w:r>
          <w:r>
            <w:rPr>
              <w:noProof/>
            </w:rPr>
            <w:fldChar w:fldCharType="end"/>
          </w:r>
        </w:p>
      </w:tc>
      <w:tc>
        <w:tcPr>
          <w:tcW w:w="700" w:type="dxa"/>
          <w:tcBorders>
            <w:bottom w:val="single" w:sz="4" w:space="0" w:color="auto"/>
          </w:tcBorders>
        </w:tcPr>
        <w:p w14:paraId="6C352F87" w14:textId="3D4DF0F8" w:rsidR="004E585F" w:rsidRDefault="004E585F">
          <w:pPr>
            <w:pStyle w:val="HeaderOdd6"/>
          </w:pPr>
          <w:r>
            <w:rPr>
              <w:noProof/>
            </w:rPr>
            <w:fldChar w:fldCharType="begin"/>
          </w:r>
          <w:r>
            <w:rPr>
              <w:noProof/>
            </w:rPr>
            <w:instrText xml:space="preserve"> STYLEREF charTableNo \*charformat </w:instrText>
          </w:r>
          <w:r>
            <w:rPr>
              <w:noProof/>
            </w:rPr>
            <w:fldChar w:fldCharType="separate"/>
          </w:r>
          <w:r w:rsidR="000C4048">
            <w:rPr>
              <w:noProof/>
            </w:rPr>
            <w:t>5</w:t>
          </w:r>
          <w:r>
            <w:rPr>
              <w:noProof/>
            </w:rPr>
            <w:fldChar w:fldCharType="end"/>
          </w:r>
        </w:p>
      </w:tc>
    </w:tr>
  </w:tbl>
  <w:p w14:paraId="2C7FC761" w14:textId="77777777" w:rsidR="004E585F" w:rsidRDefault="004E5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F85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66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9E2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448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8CD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D61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8A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2B8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A06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78D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8D3644F"/>
    <w:multiLevelType w:val="hybridMultilevel"/>
    <w:tmpl w:val="12D27FE8"/>
    <w:lvl w:ilvl="0" w:tplc="25D4AAA6">
      <w:start w:val="1"/>
      <w:numFmt w:val="lowerLetter"/>
      <w:lvlText w:val="(%1)"/>
      <w:lvlJc w:val="left"/>
      <w:pPr>
        <w:ind w:left="1596" w:hanging="468"/>
      </w:pPr>
      <w:rPr>
        <w:rFonts w:hint="default"/>
      </w:rPr>
    </w:lvl>
    <w:lvl w:ilvl="1" w:tplc="0C090019">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4" w15:restartNumberingAfterBreak="0">
    <w:nsid w:val="2D8218DC"/>
    <w:multiLevelType w:val="hybridMultilevel"/>
    <w:tmpl w:val="7F289CF2"/>
    <w:lvl w:ilvl="0" w:tplc="2728A08A">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5" w15:restartNumberingAfterBreak="0">
    <w:nsid w:val="2E4C59DF"/>
    <w:multiLevelType w:val="hybridMultilevel"/>
    <w:tmpl w:val="E5E07214"/>
    <w:lvl w:ilvl="0" w:tplc="4D9E18D4">
      <w:start w:val="1"/>
      <w:numFmt w:val="lowerLetter"/>
      <w:lvlText w:val="(%1)"/>
      <w:lvlJc w:val="left"/>
      <w:pPr>
        <w:ind w:left="1764" w:hanging="14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8175B"/>
    <w:multiLevelType w:val="hybridMultilevel"/>
    <w:tmpl w:val="307A0514"/>
    <w:lvl w:ilvl="0" w:tplc="0480F4E8">
      <w:start w:val="1"/>
      <w:numFmt w:val="lowerLetter"/>
      <w:lvlText w:val="(%1)"/>
      <w:lvlJc w:val="left"/>
      <w:pPr>
        <w:ind w:left="1596" w:hanging="468"/>
      </w:pPr>
      <w:rPr>
        <w:rFonts w:hint="default"/>
        <w:color w:val="auto"/>
        <w:w w:val="100"/>
        <w:sz w:val="24"/>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8" w15:restartNumberingAfterBreak="0">
    <w:nsid w:val="3B80624B"/>
    <w:multiLevelType w:val="hybridMultilevel"/>
    <w:tmpl w:val="8D0A5E94"/>
    <w:lvl w:ilvl="0" w:tplc="04324CBE">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9"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4D27EA0"/>
    <w:multiLevelType w:val="hybridMultilevel"/>
    <w:tmpl w:val="1D3011DE"/>
    <w:lvl w:ilvl="0" w:tplc="3F64549A">
      <w:start w:val="1"/>
      <w:numFmt w:val="lowerLetter"/>
      <w:lvlText w:val="(%1)"/>
      <w:lvlJc w:val="left"/>
      <w:pPr>
        <w:ind w:left="1764" w:hanging="14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626D29"/>
    <w:multiLevelType w:val="hybridMultilevel"/>
    <w:tmpl w:val="CEDC453E"/>
    <w:lvl w:ilvl="0" w:tplc="F0D6F692">
      <w:start w:val="1"/>
      <w:numFmt w:val="lowerLetter"/>
      <w:lvlText w:val="(%1)"/>
      <w:lvlJc w:val="left"/>
      <w:pPr>
        <w:ind w:left="1764" w:hanging="14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7B158D"/>
    <w:multiLevelType w:val="hybridMultilevel"/>
    <w:tmpl w:val="C64850BA"/>
    <w:lvl w:ilvl="0" w:tplc="D24AEEAC">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23622B9"/>
    <w:multiLevelType w:val="hybridMultilevel"/>
    <w:tmpl w:val="B7AA678A"/>
    <w:lvl w:ilvl="0" w:tplc="A094FEC8">
      <w:start w:val="1"/>
      <w:numFmt w:val="decimal"/>
      <w:lvlText w:val="(%1)"/>
      <w:lvlJc w:val="left"/>
      <w:pPr>
        <w:ind w:left="3357" w:hanging="500"/>
      </w:pPr>
      <w:rPr>
        <w:rFonts w:hint="default"/>
        <w:w w:val="99"/>
      </w:rPr>
    </w:lvl>
    <w:lvl w:ilvl="1" w:tplc="EA7AE0B8">
      <w:start w:val="1"/>
      <w:numFmt w:val="lowerLetter"/>
      <w:lvlText w:val="(%2)"/>
      <w:lvlJc w:val="left"/>
      <w:pPr>
        <w:ind w:left="3918" w:hanging="555"/>
      </w:pPr>
      <w:rPr>
        <w:rFonts w:hint="default"/>
        <w:spacing w:val="-1"/>
        <w:w w:val="108"/>
      </w:rPr>
    </w:lvl>
    <w:lvl w:ilvl="2" w:tplc="A77A8186">
      <w:numFmt w:val="bullet"/>
      <w:lvlText w:val="•"/>
      <w:lvlJc w:val="left"/>
      <w:pPr>
        <w:ind w:left="4628" w:hanging="555"/>
      </w:pPr>
      <w:rPr>
        <w:rFonts w:hint="default"/>
      </w:rPr>
    </w:lvl>
    <w:lvl w:ilvl="3" w:tplc="6DACE1A2">
      <w:numFmt w:val="bullet"/>
      <w:lvlText w:val="•"/>
      <w:lvlJc w:val="left"/>
      <w:pPr>
        <w:ind w:left="5337" w:hanging="555"/>
      </w:pPr>
      <w:rPr>
        <w:rFonts w:hint="default"/>
      </w:rPr>
    </w:lvl>
    <w:lvl w:ilvl="4" w:tplc="C1F6A0D6">
      <w:numFmt w:val="bullet"/>
      <w:lvlText w:val="•"/>
      <w:lvlJc w:val="left"/>
      <w:pPr>
        <w:ind w:left="6046" w:hanging="555"/>
      </w:pPr>
      <w:rPr>
        <w:rFonts w:hint="default"/>
      </w:rPr>
    </w:lvl>
    <w:lvl w:ilvl="5" w:tplc="E32A5FC6">
      <w:numFmt w:val="bullet"/>
      <w:lvlText w:val="•"/>
      <w:lvlJc w:val="left"/>
      <w:pPr>
        <w:ind w:left="6755" w:hanging="555"/>
      </w:pPr>
      <w:rPr>
        <w:rFonts w:hint="default"/>
      </w:rPr>
    </w:lvl>
    <w:lvl w:ilvl="6" w:tplc="912CBDD6">
      <w:numFmt w:val="bullet"/>
      <w:lvlText w:val="•"/>
      <w:lvlJc w:val="left"/>
      <w:pPr>
        <w:ind w:left="7464" w:hanging="555"/>
      </w:pPr>
      <w:rPr>
        <w:rFonts w:hint="default"/>
      </w:rPr>
    </w:lvl>
    <w:lvl w:ilvl="7" w:tplc="3C9ECC98">
      <w:numFmt w:val="bullet"/>
      <w:lvlText w:val="•"/>
      <w:lvlJc w:val="left"/>
      <w:pPr>
        <w:ind w:left="8173" w:hanging="555"/>
      </w:pPr>
      <w:rPr>
        <w:rFonts w:hint="default"/>
      </w:rPr>
    </w:lvl>
    <w:lvl w:ilvl="8" w:tplc="6850630E">
      <w:numFmt w:val="bullet"/>
      <w:lvlText w:val="•"/>
      <w:lvlJc w:val="left"/>
      <w:pPr>
        <w:ind w:left="8882" w:hanging="555"/>
      </w:pPr>
      <w:rPr>
        <w:rFonts w:hint="default"/>
      </w:rPr>
    </w:lvl>
  </w:abstractNum>
  <w:abstractNum w:abstractNumId="25" w15:restartNumberingAfterBreak="0">
    <w:nsid w:val="53C60E0C"/>
    <w:multiLevelType w:val="hybridMultilevel"/>
    <w:tmpl w:val="46E2D524"/>
    <w:lvl w:ilvl="0" w:tplc="6BEEEA56">
      <w:start w:val="1"/>
      <w:numFmt w:val="lowerLetter"/>
      <w:lvlText w:val="(%1)"/>
      <w:lvlJc w:val="left"/>
      <w:pPr>
        <w:ind w:left="2838" w:hanging="550"/>
      </w:pPr>
      <w:rPr>
        <w:rFonts w:ascii="Times New Roman" w:eastAsia="Times New Roman" w:hAnsi="Times New Roman" w:cs="Times New Roman" w:hint="default"/>
        <w:color w:val="2A2A2A"/>
        <w:spacing w:val="-1"/>
        <w:w w:val="110"/>
        <w:sz w:val="22"/>
        <w:szCs w:val="22"/>
      </w:rPr>
    </w:lvl>
    <w:lvl w:ilvl="1" w:tplc="A2A2ACE0">
      <w:start w:val="1"/>
      <w:numFmt w:val="lowerRoman"/>
      <w:lvlText w:val="(%2)"/>
      <w:lvlJc w:val="left"/>
      <w:pPr>
        <w:ind w:left="3349" w:hanging="505"/>
      </w:pPr>
      <w:rPr>
        <w:rFonts w:ascii="Times New Roman" w:eastAsia="Times New Roman" w:hAnsi="Times New Roman" w:cs="Times New Roman" w:hint="default"/>
        <w:color w:val="2A2A2A"/>
        <w:spacing w:val="-1"/>
        <w:w w:val="106"/>
        <w:sz w:val="22"/>
        <w:szCs w:val="22"/>
      </w:rPr>
    </w:lvl>
    <w:lvl w:ilvl="2" w:tplc="995855F4">
      <w:numFmt w:val="bullet"/>
      <w:lvlText w:val="•"/>
      <w:lvlJc w:val="left"/>
      <w:pPr>
        <w:ind w:left="4113" w:hanging="505"/>
      </w:pPr>
      <w:rPr>
        <w:rFonts w:hint="default"/>
      </w:rPr>
    </w:lvl>
    <w:lvl w:ilvl="3" w:tplc="E37CB664">
      <w:numFmt w:val="bullet"/>
      <w:lvlText w:val="•"/>
      <w:lvlJc w:val="left"/>
      <w:pPr>
        <w:ind w:left="4886" w:hanging="505"/>
      </w:pPr>
      <w:rPr>
        <w:rFonts w:hint="default"/>
      </w:rPr>
    </w:lvl>
    <w:lvl w:ilvl="4" w:tplc="D1D2F128">
      <w:numFmt w:val="bullet"/>
      <w:lvlText w:val="•"/>
      <w:lvlJc w:val="left"/>
      <w:pPr>
        <w:ind w:left="5660" w:hanging="505"/>
      </w:pPr>
      <w:rPr>
        <w:rFonts w:hint="default"/>
      </w:rPr>
    </w:lvl>
    <w:lvl w:ilvl="5" w:tplc="47CE3F4A">
      <w:numFmt w:val="bullet"/>
      <w:lvlText w:val="•"/>
      <w:lvlJc w:val="left"/>
      <w:pPr>
        <w:ind w:left="6433" w:hanging="505"/>
      </w:pPr>
      <w:rPr>
        <w:rFonts w:hint="default"/>
      </w:rPr>
    </w:lvl>
    <w:lvl w:ilvl="6" w:tplc="7ABE6D28">
      <w:numFmt w:val="bullet"/>
      <w:lvlText w:val="•"/>
      <w:lvlJc w:val="left"/>
      <w:pPr>
        <w:ind w:left="7206" w:hanging="505"/>
      </w:pPr>
      <w:rPr>
        <w:rFonts w:hint="default"/>
      </w:rPr>
    </w:lvl>
    <w:lvl w:ilvl="7" w:tplc="1AFEF676">
      <w:numFmt w:val="bullet"/>
      <w:lvlText w:val="•"/>
      <w:lvlJc w:val="left"/>
      <w:pPr>
        <w:ind w:left="7980" w:hanging="505"/>
      </w:pPr>
      <w:rPr>
        <w:rFonts w:hint="default"/>
      </w:rPr>
    </w:lvl>
    <w:lvl w:ilvl="8" w:tplc="92682996">
      <w:numFmt w:val="bullet"/>
      <w:lvlText w:val="•"/>
      <w:lvlJc w:val="left"/>
      <w:pPr>
        <w:ind w:left="8753" w:hanging="505"/>
      </w:pPr>
      <w:rPr>
        <w:rFonts w:hint="default"/>
      </w:rPr>
    </w:lvl>
  </w:abstractNum>
  <w:abstractNum w:abstractNumId="26" w15:restartNumberingAfterBreak="0">
    <w:nsid w:val="54EC34C0"/>
    <w:multiLevelType w:val="hybridMultilevel"/>
    <w:tmpl w:val="3DE6316C"/>
    <w:lvl w:ilvl="0" w:tplc="48BEF76A">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7" w15:restartNumberingAfterBreak="0">
    <w:nsid w:val="59D74E74"/>
    <w:multiLevelType w:val="hybridMultilevel"/>
    <w:tmpl w:val="A0241D42"/>
    <w:lvl w:ilvl="0" w:tplc="1A242D48">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8" w15:restartNumberingAfterBreak="0">
    <w:nsid w:val="5B8849AD"/>
    <w:multiLevelType w:val="hybridMultilevel"/>
    <w:tmpl w:val="2CF2B642"/>
    <w:lvl w:ilvl="0" w:tplc="47F036CA">
      <w:start w:val="1"/>
      <w:numFmt w:val="lowerLetter"/>
      <w:lvlText w:val="(%1)"/>
      <w:lvlJc w:val="left"/>
      <w:pPr>
        <w:ind w:left="1760" w:hanging="360"/>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2F5607E"/>
    <w:multiLevelType w:val="hybridMultilevel"/>
    <w:tmpl w:val="2F3EC438"/>
    <w:lvl w:ilvl="0" w:tplc="21ECD756">
      <w:start w:val="1"/>
      <w:numFmt w:val="decimal"/>
      <w:lvlText w:val="[%1]"/>
      <w:lvlJc w:val="left"/>
      <w:pPr>
        <w:ind w:left="632" w:hanging="490"/>
        <w:jc w:val="left"/>
      </w:pPr>
      <w:rPr>
        <w:rFonts w:hint="default"/>
        <w:w w:val="104"/>
        <w:lang w:val="en-US" w:eastAsia="en-US" w:bidi="ar-SA"/>
      </w:rPr>
    </w:lvl>
    <w:lvl w:ilvl="1" w:tplc="BBE48DD4">
      <w:start w:val="1"/>
      <w:numFmt w:val="decimal"/>
      <w:lvlText w:val="(%2)"/>
      <w:lvlJc w:val="left"/>
      <w:pPr>
        <w:ind w:left="1163" w:hanging="491"/>
        <w:jc w:val="left"/>
      </w:pPr>
      <w:rPr>
        <w:rFonts w:hint="default"/>
        <w:w w:val="108"/>
        <w:lang w:val="en-US" w:eastAsia="en-US" w:bidi="ar-SA"/>
      </w:rPr>
    </w:lvl>
    <w:lvl w:ilvl="2" w:tplc="7D245D1C">
      <w:start w:val="5"/>
      <w:numFmt w:val="lowerRoman"/>
      <w:lvlText w:val="(%3)"/>
      <w:lvlJc w:val="left"/>
      <w:pPr>
        <w:ind w:left="2192" w:hanging="491"/>
        <w:jc w:val="right"/>
      </w:pPr>
      <w:rPr>
        <w:rFonts w:ascii="Times New Roman" w:eastAsia="Times New Roman" w:hAnsi="Times New Roman" w:cs="Times New Roman" w:hint="default"/>
        <w:b w:val="0"/>
        <w:bCs w:val="0"/>
        <w:i w:val="0"/>
        <w:iCs w:val="0"/>
        <w:color w:val="0C0C0C"/>
        <w:w w:val="102"/>
        <w:sz w:val="20"/>
        <w:szCs w:val="20"/>
        <w:lang w:val="en-US" w:eastAsia="en-US" w:bidi="ar-SA"/>
      </w:rPr>
    </w:lvl>
    <w:lvl w:ilvl="3" w:tplc="600040D4">
      <w:start w:val="1"/>
      <w:numFmt w:val="upperLetter"/>
      <w:lvlText w:val="(%4)"/>
      <w:lvlJc w:val="left"/>
      <w:pPr>
        <w:ind w:left="2716" w:hanging="540"/>
        <w:jc w:val="left"/>
      </w:pPr>
      <w:rPr>
        <w:rFonts w:hint="default"/>
        <w:spacing w:val="-1"/>
        <w:w w:val="101"/>
        <w:lang w:val="en-US" w:eastAsia="en-US" w:bidi="ar-SA"/>
      </w:rPr>
    </w:lvl>
    <w:lvl w:ilvl="4" w:tplc="8F66BEC0">
      <w:numFmt w:val="bullet"/>
      <w:lvlText w:val="•"/>
      <w:lvlJc w:val="left"/>
      <w:pPr>
        <w:ind w:left="2720" w:hanging="540"/>
      </w:pPr>
      <w:rPr>
        <w:rFonts w:hint="default"/>
        <w:lang w:val="en-US" w:eastAsia="en-US" w:bidi="ar-SA"/>
      </w:rPr>
    </w:lvl>
    <w:lvl w:ilvl="5" w:tplc="60007CA6">
      <w:numFmt w:val="bullet"/>
      <w:lvlText w:val="•"/>
      <w:lvlJc w:val="left"/>
      <w:pPr>
        <w:ind w:left="1956" w:hanging="540"/>
      </w:pPr>
      <w:rPr>
        <w:rFonts w:hint="default"/>
        <w:lang w:val="en-US" w:eastAsia="en-US" w:bidi="ar-SA"/>
      </w:rPr>
    </w:lvl>
    <w:lvl w:ilvl="6" w:tplc="92844F1E">
      <w:numFmt w:val="bullet"/>
      <w:lvlText w:val="•"/>
      <w:lvlJc w:val="left"/>
      <w:pPr>
        <w:ind w:left="1192" w:hanging="540"/>
      </w:pPr>
      <w:rPr>
        <w:rFonts w:hint="default"/>
        <w:lang w:val="en-US" w:eastAsia="en-US" w:bidi="ar-SA"/>
      </w:rPr>
    </w:lvl>
    <w:lvl w:ilvl="7" w:tplc="A9B2B96C">
      <w:numFmt w:val="bullet"/>
      <w:lvlText w:val="•"/>
      <w:lvlJc w:val="left"/>
      <w:pPr>
        <w:ind w:left="429" w:hanging="540"/>
      </w:pPr>
      <w:rPr>
        <w:rFonts w:hint="default"/>
        <w:lang w:val="en-US" w:eastAsia="en-US" w:bidi="ar-SA"/>
      </w:rPr>
    </w:lvl>
    <w:lvl w:ilvl="8" w:tplc="D6AACBE4">
      <w:numFmt w:val="bullet"/>
      <w:lvlText w:val="•"/>
      <w:lvlJc w:val="left"/>
      <w:pPr>
        <w:ind w:left="-335" w:hanging="540"/>
      </w:pPr>
      <w:rPr>
        <w:rFonts w:hint="default"/>
        <w:lang w:val="en-US" w:eastAsia="en-US" w:bidi="ar-SA"/>
      </w:rPr>
    </w:lvl>
  </w:abstractNum>
  <w:abstractNum w:abstractNumId="34" w15:restartNumberingAfterBreak="0">
    <w:nsid w:val="76043700"/>
    <w:multiLevelType w:val="hybridMultilevel"/>
    <w:tmpl w:val="0816791C"/>
    <w:lvl w:ilvl="0" w:tplc="11B84360">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5"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6" w15:restartNumberingAfterBreak="0">
    <w:nsid w:val="7BB057B8"/>
    <w:multiLevelType w:val="hybridMultilevel"/>
    <w:tmpl w:val="DA769BA6"/>
    <w:lvl w:ilvl="0" w:tplc="C91E3364">
      <w:start w:val="1"/>
      <w:numFmt w:val="lowerLetter"/>
      <w:lvlText w:val="(%1)"/>
      <w:lvlJc w:val="left"/>
      <w:pPr>
        <w:ind w:left="1760" w:hanging="360"/>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37" w15:restartNumberingAfterBreak="0">
    <w:nsid w:val="7C80122B"/>
    <w:multiLevelType w:val="hybridMultilevel"/>
    <w:tmpl w:val="38CE888C"/>
    <w:lvl w:ilvl="0" w:tplc="08B44232">
      <w:start w:val="2"/>
      <w:numFmt w:val="decimal"/>
      <w:lvlText w:val="(%1)"/>
      <w:lvlJc w:val="left"/>
      <w:pPr>
        <w:ind w:left="2299" w:hanging="511"/>
        <w:jc w:val="right"/>
      </w:pPr>
      <w:rPr>
        <w:rFonts w:ascii="Times New Roman" w:eastAsia="Times New Roman" w:hAnsi="Times New Roman" w:cs="Times New Roman" w:hint="default"/>
        <w:color w:val="383838"/>
        <w:w w:val="105"/>
        <w:sz w:val="23"/>
        <w:szCs w:val="23"/>
      </w:rPr>
    </w:lvl>
    <w:lvl w:ilvl="1" w:tplc="FA4CDDC8">
      <w:start w:val="1"/>
      <w:numFmt w:val="lowerLetter"/>
      <w:lvlText w:val="(%2)"/>
      <w:lvlJc w:val="left"/>
      <w:pPr>
        <w:ind w:left="2835" w:hanging="563"/>
      </w:pPr>
      <w:rPr>
        <w:rFonts w:hint="default"/>
        <w:spacing w:val="-1"/>
        <w:w w:val="108"/>
      </w:rPr>
    </w:lvl>
    <w:lvl w:ilvl="2" w:tplc="F7201250">
      <w:numFmt w:val="bullet"/>
      <w:lvlText w:val="•"/>
      <w:lvlJc w:val="left"/>
      <w:pPr>
        <w:ind w:left="3668" w:hanging="563"/>
      </w:pPr>
      <w:rPr>
        <w:rFonts w:hint="default"/>
      </w:rPr>
    </w:lvl>
    <w:lvl w:ilvl="3" w:tplc="D31E9C7C">
      <w:numFmt w:val="bullet"/>
      <w:lvlText w:val="•"/>
      <w:lvlJc w:val="left"/>
      <w:pPr>
        <w:ind w:left="4497" w:hanging="563"/>
      </w:pPr>
      <w:rPr>
        <w:rFonts w:hint="default"/>
      </w:rPr>
    </w:lvl>
    <w:lvl w:ilvl="4" w:tplc="A65A6556">
      <w:numFmt w:val="bullet"/>
      <w:lvlText w:val="•"/>
      <w:lvlJc w:val="left"/>
      <w:pPr>
        <w:ind w:left="5326" w:hanging="563"/>
      </w:pPr>
      <w:rPr>
        <w:rFonts w:hint="default"/>
      </w:rPr>
    </w:lvl>
    <w:lvl w:ilvl="5" w:tplc="219A7C12">
      <w:numFmt w:val="bullet"/>
      <w:lvlText w:val="•"/>
      <w:lvlJc w:val="left"/>
      <w:pPr>
        <w:ind w:left="6155" w:hanging="563"/>
      </w:pPr>
      <w:rPr>
        <w:rFonts w:hint="default"/>
      </w:rPr>
    </w:lvl>
    <w:lvl w:ilvl="6" w:tplc="305A4E18">
      <w:numFmt w:val="bullet"/>
      <w:lvlText w:val="•"/>
      <w:lvlJc w:val="left"/>
      <w:pPr>
        <w:ind w:left="6984" w:hanging="563"/>
      </w:pPr>
      <w:rPr>
        <w:rFonts w:hint="default"/>
      </w:rPr>
    </w:lvl>
    <w:lvl w:ilvl="7" w:tplc="535C4AF4">
      <w:numFmt w:val="bullet"/>
      <w:lvlText w:val="•"/>
      <w:lvlJc w:val="left"/>
      <w:pPr>
        <w:ind w:left="7813" w:hanging="563"/>
      </w:pPr>
      <w:rPr>
        <w:rFonts w:hint="default"/>
      </w:rPr>
    </w:lvl>
    <w:lvl w:ilvl="8" w:tplc="D21AD7F2">
      <w:numFmt w:val="bullet"/>
      <w:lvlText w:val="•"/>
      <w:lvlJc w:val="left"/>
      <w:pPr>
        <w:ind w:left="8642" w:hanging="563"/>
      </w:pPr>
      <w:rPr>
        <w:rFonts w:hint="default"/>
      </w:rPr>
    </w:lvl>
  </w:abstractNum>
  <w:abstractNum w:abstractNumId="38" w15:restartNumberingAfterBreak="0">
    <w:nsid w:val="7F0372DB"/>
    <w:multiLevelType w:val="hybridMultilevel"/>
    <w:tmpl w:val="2EAE2818"/>
    <w:lvl w:ilvl="0" w:tplc="A1CA6A14">
      <w:start w:val="11"/>
      <w:numFmt w:val="decimal"/>
      <w:lvlText w:val="%1"/>
      <w:lvlJc w:val="left"/>
      <w:pPr>
        <w:ind w:left="1835" w:hanging="788"/>
        <w:jc w:val="right"/>
      </w:pPr>
      <w:rPr>
        <w:rFonts w:hint="default"/>
        <w:b/>
        <w:bCs/>
        <w:spacing w:val="-1"/>
        <w:w w:val="105"/>
      </w:rPr>
    </w:lvl>
    <w:lvl w:ilvl="1" w:tplc="19AC328A">
      <w:start w:val="1"/>
      <w:numFmt w:val="lowerLetter"/>
      <w:lvlText w:val="(%2)"/>
      <w:lvlJc w:val="left"/>
      <w:pPr>
        <w:ind w:left="3830" w:hanging="556"/>
      </w:pPr>
      <w:rPr>
        <w:rFonts w:hint="default"/>
        <w:spacing w:val="-1"/>
        <w:w w:val="108"/>
      </w:rPr>
    </w:lvl>
    <w:lvl w:ilvl="2" w:tplc="250EEE4E">
      <w:start w:val="1"/>
      <w:numFmt w:val="lowerRoman"/>
      <w:lvlText w:val="(%3)"/>
      <w:lvlJc w:val="left"/>
      <w:pPr>
        <w:ind w:left="4352" w:hanging="556"/>
        <w:jc w:val="right"/>
      </w:pPr>
      <w:rPr>
        <w:rFonts w:hint="default"/>
        <w:spacing w:val="-1"/>
        <w:w w:val="107"/>
      </w:rPr>
    </w:lvl>
    <w:lvl w:ilvl="3" w:tplc="C18CB0C2">
      <w:start w:val="1"/>
      <w:numFmt w:val="upperLetter"/>
      <w:lvlText w:val="(%4)"/>
      <w:lvlJc w:val="left"/>
      <w:pPr>
        <w:ind w:left="4892" w:hanging="556"/>
      </w:pPr>
      <w:rPr>
        <w:rFonts w:ascii="Times New Roman" w:eastAsia="Times New Roman" w:hAnsi="Times New Roman" w:cs="Times New Roman" w:hint="default"/>
        <w:color w:val="1F1F1F"/>
        <w:spacing w:val="-1"/>
        <w:w w:val="106"/>
        <w:sz w:val="23"/>
        <w:szCs w:val="23"/>
      </w:rPr>
    </w:lvl>
    <w:lvl w:ilvl="4" w:tplc="B9CE84EE">
      <w:numFmt w:val="bullet"/>
      <w:lvlText w:val="•"/>
      <w:lvlJc w:val="left"/>
      <w:pPr>
        <w:ind w:left="2980" w:hanging="556"/>
      </w:pPr>
      <w:rPr>
        <w:rFonts w:hint="default"/>
      </w:rPr>
    </w:lvl>
    <w:lvl w:ilvl="5" w:tplc="32540ACA">
      <w:numFmt w:val="bullet"/>
      <w:lvlText w:val="•"/>
      <w:lvlJc w:val="left"/>
      <w:pPr>
        <w:ind w:left="3000" w:hanging="556"/>
      </w:pPr>
      <w:rPr>
        <w:rFonts w:hint="default"/>
      </w:rPr>
    </w:lvl>
    <w:lvl w:ilvl="6" w:tplc="281871FE">
      <w:numFmt w:val="bullet"/>
      <w:lvlText w:val="•"/>
      <w:lvlJc w:val="left"/>
      <w:pPr>
        <w:ind w:left="3020" w:hanging="556"/>
      </w:pPr>
      <w:rPr>
        <w:rFonts w:hint="default"/>
      </w:rPr>
    </w:lvl>
    <w:lvl w:ilvl="7" w:tplc="B158EBA0">
      <w:numFmt w:val="bullet"/>
      <w:lvlText w:val="•"/>
      <w:lvlJc w:val="left"/>
      <w:pPr>
        <w:ind w:left="3040" w:hanging="556"/>
      </w:pPr>
      <w:rPr>
        <w:rFonts w:hint="default"/>
      </w:rPr>
    </w:lvl>
    <w:lvl w:ilvl="8" w:tplc="D7A20B54">
      <w:numFmt w:val="bullet"/>
      <w:lvlText w:val="•"/>
      <w:lvlJc w:val="left"/>
      <w:pPr>
        <w:ind w:left="3060" w:hanging="556"/>
      </w:pPr>
      <w:rPr>
        <w:rFonts w:hint="default"/>
      </w:r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3851650">
    <w:abstractNumId w:val="19"/>
  </w:num>
  <w:num w:numId="2" w16cid:durableId="1500077919">
    <w:abstractNumId w:val="35"/>
  </w:num>
  <w:num w:numId="3" w16cid:durableId="1506281521">
    <w:abstractNumId w:val="16"/>
  </w:num>
  <w:num w:numId="4" w16cid:durableId="1994798095">
    <w:abstractNumId w:val="29"/>
  </w:num>
  <w:num w:numId="5" w16cid:durableId="933244766">
    <w:abstractNumId w:val="39"/>
  </w:num>
  <w:num w:numId="6" w16cid:durableId="1232502582">
    <w:abstractNumId w:val="23"/>
  </w:num>
  <w:num w:numId="7" w16cid:durableId="621305041">
    <w:abstractNumId w:val="31"/>
  </w:num>
  <w:num w:numId="8" w16cid:durableId="986395471">
    <w:abstractNumId w:val="13"/>
  </w:num>
  <w:num w:numId="9" w16cid:durableId="2000570880">
    <w:abstractNumId w:val="25"/>
  </w:num>
  <w:num w:numId="10" w16cid:durableId="1809321085">
    <w:abstractNumId w:val="17"/>
  </w:num>
  <w:num w:numId="11" w16cid:durableId="1844084460">
    <w:abstractNumId w:val="37"/>
  </w:num>
  <w:num w:numId="12" w16cid:durableId="2045249619">
    <w:abstractNumId w:val="36"/>
  </w:num>
  <w:num w:numId="13" w16cid:durableId="1897662617">
    <w:abstractNumId w:val="22"/>
  </w:num>
  <w:num w:numId="14" w16cid:durableId="1621689140">
    <w:abstractNumId w:val="18"/>
  </w:num>
  <w:num w:numId="15" w16cid:durableId="199637590">
    <w:abstractNumId w:val="28"/>
  </w:num>
  <w:num w:numId="16" w16cid:durableId="151454546">
    <w:abstractNumId w:val="15"/>
  </w:num>
  <w:num w:numId="17" w16cid:durableId="145904051">
    <w:abstractNumId w:val="20"/>
  </w:num>
  <w:num w:numId="18" w16cid:durableId="382943606">
    <w:abstractNumId w:val="27"/>
  </w:num>
  <w:num w:numId="19" w16cid:durableId="1876190199">
    <w:abstractNumId w:val="34"/>
  </w:num>
  <w:num w:numId="20" w16cid:durableId="790711815">
    <w:abstractNumId w:val="21"/>
  </w:num>
  <w:num w:numId="21" w16cid:durableId="1801532035">
    <w:abstractNumId w:val="26"/>
  </w:num>
  <w:num w:numId="22" w16cid:durableId="1435633490">
    <w:abstractNumId w:val="14"/>
  </w:num>
  <w:num w:numId="23" w16cid:durableId="1641114699">
    <w:abstractNumId w:val="9"/>
  </w:num>
  <w:num w:numId="24" w16cid:durableId="1101530280">
    <w:abstractNumId w:val="7"/>
  </w:num>
  <w:num w:numId="25" w16cid:durableId="861868482">
    <w:abstractNumId w:val="6"/>
  </w:num>
  <w:num w:numId="26" w16cid:durableId="861864427">
    <w:abstractNumId w:val="5"/>
  </w:num>
  <w:num w:numId="27" w16cid:durableId="1713728874">
    <w:abstractNumId w:val="4"/>
  </w:num>
  <w:num w:numId="28" w16cid:durableId="1220744521">
    <w:abstractNumId w:val="8"/>
  </w:num>
  <w:num w:numId="29" w16cid:durableId="15230237">
    <w:abstractNumId w:val="3"/>
  </w:num>
  <w:num w:numId="30" w16cid:durableId="408117131">
    <w:abstractNumId w:val="2"/>
  </w:num>
  <w:num w:numId="31" w16cid:durableId="1709529353">
    <w:abstractNumId w:val="1"/>
  </w:num>
  <w:num w:numId="32" w16cid:durableId="1573810338">
    <w:abstractNumId w:val="0"/>
  </w:num>
  <w:num w:numId="33" w16cid:durableId="300427930">
    <w:abstractNumId w:val="24"/>
  </w:num>
  <w:num w:numId="34" w16cid:durableId="563183331">
    <w:abstractNumId w:val="38"/>
  </w:num>
  <w:num w:numId="35" w16cid:durableId="26438592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31"/>
    <w:rsid w:val="000005D5"/>
    <w:rsid w:val="00000C1F"/>
    <w:rsid w:val="00003449"/>
    <w:rsid w:val="000038FA"/>
    <w:rsid w:val="000043A6"/>
    <w:rsid w:val="00004573"/>
    <w:rsid w:val="00005825"/>
    <w:rsid w:val="00010513"/>
    <w:rsid w:val="0001347E"/>
    <w:rsid w:val="00014530"/>
    <w:rsid w:val="00014C44"/>
    <w:rsid w:val="000177FF"/>
    <w:rsid w:val="00017986"/>
    <w:rsid w:val="0002034F"/>
    <w:rsid w:val="00020C2B"/>
    <w:rsid w:val="000215AA"/>
    <w:rsid w:val="00022EE4"/>
    <w:rsid w:val="0002517D"/>
    <w:rsid w:val="00025988"/>
    <w:rsid w:val="00027F89"/>
    <w:rsid w:val="0003249F"/>
    <w:rsid w:val="00036A2C"/>
    <w:rsid w:val="00037F77"/>
    <w:rsid w:val="000417E5"/>
    <w:rsid w:val="000420DE"/>
    <w:rsid w:val="0004463D"/>
    <w:rsid w:val="000448E6"/>
    <w:rsid w:val="00046E24"/>
    <w:rsid w:val="00047170"/>
    <w:rsid w:val="00047369"/>
    <w:rsid w:val="000474F2"/>
    <w:rsid w:val="00047B22"/>
    <w:rsid w:val="000510F0"/>
    <w:rsid w:val="0005274B"/>
    <w:rsid w:val="00052B1E"/>
    <w:rsid w:val="00054DF7"/>
    <w:rsid w:val="00055507"/>
    <w:rsid w:val="00055E30"/>
    <w:rsid w:val="00057727"/>
    <w:rsid w:val="00063210"/>
    <w:rsid w:val="00064576"/>
    <w:rsid w:val="000663A1"/>
    <w:rsid w:val="00066F6A"/>
    <w:rsid w:val="00067086"/>
    <w:rsid w:val="000702A7"/>
    <w:rsid w:val="00072B06"/>
    <w:rsid w:val="00072ED8"/>
    <w:rsid w:val="000763EA"/>
    <w:rsid w:val="00077A71"/>
    <w:rsid w:val="00080BC5"/>
    <w:rsid w:val="00080C5B"/>
    <w:rsid w:val="000812D4"/>
    <w:rsid w:val="000818DE"/>
    <w:rsid w:val="00081D6E"/>
    <w:rsid w:val="0008211A"/>
    <w:rsid w:val="00083C32"/>
    <w:rsid w:val="000846C8"/>
    <w:rsid w:val="00086881"/>
    <w:rsid w:val="000873B7"/>
    <w:rsid w:val="000906B4"/>
    <w:rsid w:val="00091575"/>
    <w:rsid w:val="000949A6"/>
    <w:rsid w:val="00095165"/>
    <w:rsid w:val="0009641C"/>
    <w:rsid w:val="000978C2"/>
    <w:rsid w:val="000A1FEF"/>
    <w:rsid w:val="000A2213"/>
    <w:rsid w:val="000A5DCB"/>
    <w:rsid w:val="000A637A"/>
    <w:rsid w:val="000A6F99"/>
    <w:rsid w:val="000B0560"/>
    <w:rsid w:val="000B16DC"/>
    <w:rsid w:val="000B1C99"/>
    <w:rsid w:val="000B2930"/>
    <w:rsid w:val="000B3404"/>
    <w:rsid w:val="000B4951"/>
    <w:rsid w:val="000B5685"/>
    <w:rsid w:val="000B729E"/>
    <w:rsid w:val="000C194D"/>
    <w:rsid w:val="000C4048"/>
    <w:rsid w:val="000C54A0"/>
    <w:rsid w:val="000C687C"/>
    <w:rsid w:val="000C76C0"/>
    <w:rsid w:val="000C7832"/>
    <w:rsid w:val="000C7850"/>
    <w:rsid w:val="000C78D6"/>
    <w:rsid w:val="000D35B3"/>
    <w:rsid w:val="000D54F2"/>
    <w:rsid w:val="000D7E48"/>
    <w:rsid w:val="000E29CA"/>
    <w:rsid w:val="000E5145"/>
    <w:rsid w:val="000E54B9"/>
    <w:rsid w:val="000E576D"/>
    <w:rsid w:val="000F175F"/>
    <w:rsid w:val="000F2735"/>
    <w:rsid w:val="000F329E"/>
    <w:rsid w:val="000F45E7"/>
    <w:rsid w:val="001002C3"/>
    <w:rsid w:val="00101528"/>
    <w:rsid w:val="001033CB"/>
    <w:rsid w:val="00103BD3"/>
    <w:rsid w:val="001047CB"/>
    <w:rsid w:val="001053AD"/>
    <w:rsid w:val="001058DF"/>
    <w:rsid w:val="00107F85"/>
    <w:rsid w:val="0011382E"/>
    <w:rsid w:val="00113ED0"/>
    <w:rsid w:val="00115CE5"/>
    <w:rsid w:val="00123954"/>
    <w:rsid w:val="00126287"/>
    <w:rsid w:val="0013046D"/>
    <w:rsid w:val="001315A1"/>
    <w:rsid w:val="00132957"/>
    <w:rsid w:val="001343A6"/>
    <w:rsid w:val="0013531D"/>
    <w:rsid w:val="00136FBE"/>
    <w:rsid w:val="00143BEF"/>
    <w:rsid w:val="00147781"/>
    <w:rsid w:val="00147E95"/>
    <w:rsid w:val="00150851"/>
    <w:rsid w:val="001520FC"/>
    <w:rsid w:val="001533C1"/>
    <w:rsid w:val="00153482"/>
    <w:rsid w:val="00154977"/>
    <w:rsid w:val="00156425"/>
    <w:rsid w:val="001570F0"/>
    <w:rsid w:val="001572E4"/>
    <w:rsid w:val="00160DF7"/>
    <w:rsid w:val="00160FBB"/>
    <w:rsid w:val="00164204"/>
    <w:rsid w:val="0017182C"/>
    <w:rsid w:val="001725A3"/>
    <w:rsid w:val="00172D13"/>
    <w:rsid w:val="001741FF"/>
    <w:rsid w:val="00176AE6"/>
    <w:rsid w:val="00180311"/>
    <w:rsid w:val="001815FB"/>
    <w:rsid w:val="00181D8C"/>
    <w:rsid w:val="00183A81"/>
    <w:rsid w:val="001842C7"/>
    <w:rsid w:val="00185A67"/>
    <w:rsid w:val="0019297A"/>
    <w:rsid w:val="00192D1E"/>
    <w:rsid w:val="00193D6B"/>
    <w:rsid w:val="00195101"/>
    <w:rsid w:val="00195596"/>
    <w:rsid w:val="0019645E"/>
    <w:rsid w:val="001966F7"/>
    <w:rsid w:val="001A351C"/>
    <w:rsid w:val="001A3B6D"/>
    <w:rsid w:val="001A745E"/>
    <w:rsid w:val="001B1114"/>
    <w:rsid w:val="001B1915"/>
    <w:rsid w:val="001B1AD4"/>
    <w:rsid w:val="001B218A"/>
    <w:rsid w:val="001B3B53"/>
    <w:rsid w:val="001B449A"/>
    <w:rsid w:val="001B4F93"/>
    <w:rsid w:val="001B6311"/>
    <w:rsid w:val="001B6BC0"/>
    <w:rsid w:val="001B7489"/>
    <w:rsid w:val="001C1644"/>
    <w:rsid w:val="001C29CC"/>
    <w:rsid w:val="001C4A67"/>
    <w:rsid w:val="001C4BC6"/>
    <w:rsid w:val="001C522E"/>
    <w:rsid w:val="001C547E"/>
    <w:rsid w:val="001C5D2D"/>
    <w:rsid w:val="001C63CB"/>
    <w:rsid w:val="001C7C3F"/>
    <w:rsid w:val="001D09C2"/>
    <w:rsid w:val="001D15FB"/>
    <w:rsid w:val="001D1702"/>
    <w:rsid w:val="001D1F85"/>
    <w:rsid w:val="001D31B2"/>
    <w:rsid w:val="001D53F0"/>
    <w:rsid w:val="001D56B4"/>
    <w:rsid w:val="001D627C"/>
    <w:rsid w:val="001D73DF"/>
    <w:rsid w:val="001E0780"/>
    <w:rsid w:val="001E0BBC"/>
    <w:rsid w:val="001E1A01"/>
    <w:rsid w:val="001E1D01"/>
    <w:rsid w:val="001E4694"/>
    <w:rsid w:val="001E4A77"/>
    <w:rsid w:val="001E5D92"/>
    <w:rsid w:val="001E79DB"/>
    <w:rsid w:val="001F3DB4"/>
    <w:rsid w:val="001F55E5"/>
    <w:rsid w:val="001F5A2B"/>
    <w:rsid w:val="002000B6"/>
    <w:rsid w:val="00200557"/>
    <w:rsid w:val="002012E6"/>
    <w:rsid w:val="00202420"/>
    <w:rsid w:val="00203655"/>
    <w:rsid w:val="002037B2"/>
    <w:rsid w:val="00203D33"/>
    <w:rsid w:val="00204E34"/>
    <w:rsid w:val="0020610F"/>
    <w:rsid w:val="00217C8C"/>
    <w:rsid w:val="002208AF"/>
    <w:rsid w:val="0022149F"/>
    <w:rsid w:val="002222A8"/>
    <w:rsid w:val="00225307"/>
    <w:rsid w:val="002263A5"/>
    <w:rsid w:val="00231509"/>
    <w:rsid w:val="00231CB7"/>
    <w:rsid w:val="002337F1"/>
    <w:rsid w:val="00233EE8"/>
    <w:rsid w:val="00234574"/>
    <w:rsid w:val="002409EB"/>
    <w:rsid w:val="00240C82"/>
    <w:rsid w:val="0024447A"/>
    <w:rsid w:val="00246F34"/>
    <w:rsid w:val="002502C9"/>
    <w:rsid w:val="0025230D"/>
    <w:rsid w:val="0025553E"/>
    <w:rsid w:val="00256093"/>
    <w:rsid w:val="00256E0F"/>
    <w:rsid w:val="0025723E"/>
    <w:rsid w:val="00260019"/>
    <w:rsid w:val="0026001C"/>
    <w:rsid w:val="002612B5"/>
    <w:rsid w:val="00262176"/>
    <w:rsid w:val="00263163"/>
    <w:rsid w:val="0026325B"/>
    <w:rsid w:val="002644DC"/>
    <w:rsid w:val="00265B06"/>
    <w:rsid w:val="00267BE3"/>
    <w:rsid w:val="002702D4"/>
    <w:rsid w:val="00272968"/>
    <w:rsid w:val="00273328"/>
    <w:rsid w:val="00273B6D"/>
    <w:rsid w:val="0027545B"/>
    <w:rsid w:val="00275655"/>
    <w:rsid w:val="00275CE9"/>
    <w:rsid w:val="00281DE7"/>
    <w:rsid w:val="00282B0F"/>
    <w:rsid w:val="00283770"/>
    <w:rsid w:val="0028520A"/>
    <w:rsid w:val="00287065"/>
    <w:rsid w:val="00287789"/>
    <w:rsid w:val="002907F1"/>
    <w:rsid w:val="00290D70"/>
    <w:rsid w:val="00291067"/>
    <w:rsid w:val="002944A7"/>
    <w:rsid w:val="0029692F"/>
    <w:rsid w:val="00296CA7"/>
    <w:rsid w:val="00297959"/>
    <w:rsid w:val="002A6F4D"/>
    <w:rsid w:val="002A756E"/>
    <w:rsid w:val="002B0472"/>
    <w:rsid w:val="002B0E4D"/>
    <w:rsid w:val="002B2682"/>
    <w:rsid w:val="002B5078"/>
    <w:rsid w:val="002B58FC"/>
    <w:rsid w:val="002C5DB3"/>
    <w:rsid w:val="002C7985"/>
    <w:rsid w:val="002D09CB"/>
    <w:rsid w:val="002D1DE5"/>
    <w:rsid w:val="002D26EA"/>
    <w:rsid w:val="002D2A42"/>
    <w:rsid w:val="002D2FE5"/>
    <w:rsid w:val="002D4ADA"/>
    <w:rsid w:val="002E01EA"/>
    <w:rsid w:val="002E144D"/>
    <w:rsid w:val="002E6E0C"/>
    <w:rsid w:val="002F304F"/>
    <w:rsid w:val="002F43A0"/>
    <w:rsid w:val="002F696A"/>
    <w:rsid w:val="003003EC"/>
    <w:rsid w:val="00303D53"/>
    <w:rsid w:val="003068E0"/>
    <w:rsid w:val="00307E2A"/>
    <w:rsid w:val="003108D1"/>
    <w:rsid w:val="0031143F"/>
    <w:rsid w:val="00314266"/>
    <w:rsid w:val="00315B62"/>
    <w:rsid w:val="003179E8"/>
    <w:rsid w:val="00317FDC"/>
    <w:rsid w:val="0032063D"/>
    <w:rsid w:val="00323A77"/>
    <w:rsid w:val="003303DC"/>
    <w:rsid w:val="00331203"/>
    <w:rsid w:val="0033380A"/>
    <w:rsid w:val="003344D3"/>
    <w:rsid w:val="00336345"/>
    <w:rsid w:val="0034133E"/>
    <w:rsid w:val="00342E3D"/>
    <w:rsid w:val="0034336E"/>
    <w:rsid w:val="003451C1"/>
    <w:rsid w:val="0034583F"/>
    <w:rsid w:val="003478D2"/>
    <w:rsid w:val="00353BF7"/>
    <w:rsid w:val="00353FF3"/>
    <w:rsid w:val="00355AD9"/>
    <w:rsid w:val="003574D1"/>
    <w:rsid w:val="003646D5"/>
    <w:rsid w:val="003659ED"/>
    <w:rsid w:val="003700C0"/>
    <w:rsid w:val="00370AE8"/>
    <w:rsid w:val="00372EF0"/>
    <w:rsid w:val="003746AB"/>
    <w:rsid w:val="00375B2E"/>
    <w:rsid w:val="00376675"/>
    <w:rsid w:val="00377D1F"/>
    <w:rsid w:val="00381D64"/>
    <w:rsid w:val="00385097"/>
    <w:rsid w:val="00385AF0"/>
    <w:rsid w:val="00385D39"/>
    <w:rsid w:val="00387DB4"/>
    <w:rsid w:val="00391C6F"/>
    <w:rsid w:val="00395F49"/>
    <w:rsid w:val="00396646"/>
    <w:rsid w:val="00396B0E"/>
    <w:rsid w:val="003A0664"/>
    <w:rsid w:val="003A160E"/>
    <w:rsid w:val="003A18C1"/>
    <w:rsid w:val="003A1C5B"/>
    <w:rsid w:val="003A39AA"/>
    <w:rsid w:val="003A44BB"/>
    <w:rsid w:val="003A4699"/>
    <w:rsid w:val="003A779F"/>
    <w:rsid w:val="003A7A6C"/>
    <w:rsid w:val="003B01DB"/>
    <w:rsid w:val="003B0715"/>
    <w:rsid w:val="003B0F80"/>
    <w:rsid w:val="003B2113"/>
    <w:rsid w:val="003B2C7A"/>
    <w:rsid w:val="003B31A1"/>
    <w:rsid w:val="003B56EA"/>
    <w:rsid w:val="003B6E7A"/>
    <w:rsid w:val="003C0702"/>
    <w:rsid w:val="003C0866"/>
    <w:rsid w:val="003C0A3A"/>
    <w:rsid w:val="003C1735"/>
    <w:rsid w:val="003C2479"/>
    <w:rsid w:val="003C3B97"/>
    <w:rsid w:val="003C50A2"/>
    <w:rsid w:val="003C67B5"/>
    <w:rsid w:val="003C6DE9"/>
    <w:rsid w:val="003C6EDF"/>
    <w:rsid w:val="003C7B9C"/>
    <w:rsid w:val="003D0740"/>
    <w:rsid w:val="003D3A21"/>
    <w:rsid w:val="003D4AAE"/>
    <w:rsid w:val="003D4C75"/>
    <w:rsid w:val="003D546D"/>
    <w:rsid w:val="003D7254"/>
    <w:rsid w:val="003E0653"/>
    <w:rsid w:val="003E0A8B"/>
    <w:rsid w:val="003E5B0E"/>
    <w:rsid w:val="003E6B00"/>
    <w:rsid w:val="003E7FDB"/>
    <w:rsid w:val="003F06EE"/>
    <w:rsid w:val="003F0F35"/>
    <w:rsid w:val="003F3B87"/>
    <w:rsid w:val="003F4912"/>
    <w:rsid w:val="003F5904"/>
    <w:rsid w:val="003F67BF"/>
    <w:rsid w:val="003F7A0F"/>
    <w:rsid w:val="003F7DB2"/>
    <w:rsid w:val="004005F0"/>
    <w:rsid w:val="0040136F"/>
    <w:rsid w:val="004033B4"/>
    <w:rsid w:val="00403645"/>
    <w:rsid w:val="004046AE"/>
    <w:rsid w:val="00404FE0"/>
    <w:rsid w:val="00407272"/>
    <w:rsid w:val="00410C20"/>
    <w:rsid w:val="004110BA"/>
    <w:rsid w:val="00413C3F"/>
    <w:rsid w:val="00416A4F"/>
    <w:rsid w:val="00423AC4"/>
    <w:rsid w:val="00425D03"/>
    <w:rsid w:val="0042799E"/>
    <w:rsid w:val="0043143C"/>
    <w:rsid w:val="0043198B"/>
    <w:rsid w:val="00433064"/>
    <w:rsid w:val="00435893"/>
    <w:rsid w:val="004358D2"/>
    <w:rsid w:val="0044067A"/>
    <w:rsid w:val="00440811"/>
    <w:rsid w:val="004430C5"/>
    <w:rsid w:val="00443ADD"/>
    <w:rsid w:val="00444785"/>
    <w:rsid w:val="00447B1D"/>
    <w:rsid w:val="00447C31"/>
    <w:rsid w:val="00451027"/>
    <w:rsid w:val="004510ED"/>
    <w:rsid w:val="00451563"/>
    <w:rsid w:val="004536AA"/>
    <w:rsid w:val="0045398D"/>
    <w:rsid w:val="00455046"/>
    <w:rsid w:val="00456074"/>
    <w:rsid w:val="00457476"/>
    <w:rsid w:val="0046076C"/>
    <w:rsid w:val="00460A67"/>
    <w:rsid w:val="004614FB"/>
    <w:rsid w:val="00461D78"/>
    <w:rsid w:val="00462B21"/>
    <w:rsid w:val="00464372"/>
    <w:rsid w:val="0046531C"/>
    <w:rsid w:val="0046556A"/>
    <w:rsid w:val="00470B8D"/>
    <w:rsid w:val="00472639"/>
    <w:rsid w:val="00472DD2"/>
    <w:rsid w:val="00475017"/>
    <w:rsid w:val="004751D3"/>
    <w:rsid w:val="00475EC4"/>
    <w:rsid w:val="00475F03"/>
    <w:rsid w:val="00476DCA"/>
    <w:rsid w:val="00480A8E"/>
    <w:rsid w:val="00481E0D"/>
    <w:rsid w:val="00482C91"/>
    <w:rsid w:val="00484285"/>
    <w:rsid w:val="004842B3"/>
    <w:rsid w:val="0048525E"/>
    <w:rsid w:val="00486FE2"/>
    <w:rsid w:val="004875BE"/>
    <w:rsid w:val="00487D5F"/>
    <w:rsid w:val="00491236"/>
    <w:rsid w:val="00491D7C"/>
    <w:rsid w:val="0049217A"/>
    <w:rsid w:val="00492396"/>
    <w:rsid w:val="00493B37"/>
    <w:rsid w:val="00493ED5"/>
    <w:rsid w:val="00494267"/>
    <w:rsid w:val="00497D33"/>
    <w:rsid w:val="004A1071"/>
    <w:rsid w:val="004A1E58"/>
    <w:rsid w:val="004A2333"/>
    <w:rsid w:val="004A233E"/>
    <w:rsid w:val="004A2FDC"/>
    <w:rsid w:val="004A32C4"/>
    <w:rsid w:val="004A3D43"/>
    <w:rsid w:val="004A4E7F"/>
    <w:rsid w:val="004A6D6E"/>
    <w:rsid w:val="004B0E9D"/>
    <w:rsid w:val="004B5B98"/>
    <w:rsid w:val="004B60F4"/>
    <w:rsid w:val="004B7886"/>
    <w:rsid w:val="004C0C24"/>
    <w:rsid w:val="004C0E4C"/>
    <w:rsid w:val="004C2A16"/>
    <w:rsid w:val="004C330B"/>
    <w:rsid w:val="004C724A"/>
    <w:rsid w:val="004C7AD4"/>
    <w:rsid w:val="004C7E86"/>
    <w:rsid w:val="004D017A"/>
    <w:rsid w:val="004D140B"/>
    <w:rsid w:val="004D3EBA"/>
    <w:rsid w:val="004D4557"/>
    <w:rsid w:val="004D53B8"/>
    <w:rsid w:val="004E0CE4"/>
    <w:rsid w:val="004E2567"/>
    <w:rsid w:val="004E2568"/>
    <w:rsid w:val="004E3576"/>
    <w:rsid w:val="004E585F"/>
    <w:rsid w:val="004F0192"/>
    <w:rsid w:val="004F1050"/>
    <w:rsid w:val="004F25B3"/>
    <w:rsid w:val="004F52E6"/>
    <w:rsid w:val="004F6688"/>
    <w:rsid w:val="00501495"/>
    <w:rsid w:val="00503AE3"/>
    <w:rsid w:val="0050480B"/>
    <w:rsid w:val="005055B0"/>
    <w:rsid w:val="00506239"/>
    <w:rsid w:val="0050662E"/>
    <w:rsid w:val="00512972"/>
    <w:rsid w:val="00514F25"/>
    <w:rsid w:val="00515082"/>
    <w:rsid w:val="00515D68"/>
    <w:rsid w:val="00515E14"/>
    <w:rsid w:val="005171DC"/>
    <w:rsid w:val="0052097D"/>
    <w:rsid w:val="00521026"/>
    <w:rsid w:val="005215AE"/>
    <w:rsid w:val="005218EE"/>
    <w:rsid w:val="005249B7"/>
    <w:rsid w:val="00524CBC"/>
    <w:rsid w:val="005259D1"/>
    <w:rsid w:val="00526FEB"/>
    <w:rsid w:val="00531AF6"/>
    <w:rsid w:val="005337EA"/>
    <w:rsid w:val="0053499F"/>
    <w:rsid w:val="00542926"/>
    <w:rsid w:val="00542E65"/>
    <w:rsid w:val="00543739"/>
    <w:rsid w:val="0054378B"/>
    <w:rsid w:val="00544938"/>
    <w:rsid w:val="005457FE"/>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2889"/>
    <w:rsid w:val="005840DF"/>
    <w:rsid w:val="005859BF"/>
    <w:rsid w:val="00587DFD"/>
    <w:rsid w:val="0059278C"/>
    <w:rsid w:val="00595820"/>
    <w:rsid w:val="00595C17"/>
    <w:rsid w:val="00596BB3"/>
    <w:rsid w:val="00597726"/>
    <w:rsid w:val="00597798"/>
    <w:rsid w:val="00597C5B"/>
    <w:rsid w:val="005A0504"/>
    <w:rsid w:val="005A08EC"/>
    <w:rsid w:val="005A4EE0"/>
    <w:rsid w:val="005A5916"/>
    <w:rsid w:val="005B059B"/>
    <w:rsid w:val="005B4694"/>
    <w:rsid w:val="005B6C66"/>
    <w:rsid w:val="005C28C5"/>
    <w:rsid w:val="005C297B"/>
    <w:rsid w:val="005C2E30"/>
    <w:rsid w:val="005C3189"/>
    <w:rsid w:val="005C4167"/>
    <w:rsid w:val="005C4AF9"/>
    <w:rsid w:val="005C5272"/>
    <w:rsid w:val="005C546A"/>
    <w:rsid w:val="005D1B78"/>
    <w:rsid w:val="005D425A"/>
    <w:rsid w:val="005D47C0"/>
    <w:rsid w:val="005D6465"/>
    <w:rsid w:val="005E077A"/>
    <w:rsid w:val="005E0ECD"/>
    <w:rsid w:val="005E14CB"/>
    <w:rsid w:val="005E3659"/>
    <w:rsid w:val="005E5186"/>
    <w:rsid w:val="005E749D"/>
    <w:rsid w:val="005E7B7C"/>
    <w:rsid w:val="005F1F2B"/>
    <w:rsid w:val="005F3D55"/>
    <w:rsid w:val="005F456D"/>
    <w:rsid w:val="005F56A8"/>
    <w:rsid w:val="005F58E5"/>
    <w:rsid w:val="005F625D"/>
    <w:rsid w:val="005F6CC5"/>
    <w:rsid w:val="0060201A"/>
    <w:rsid w:val="00602B48"/>
    <w:rsid w:val="00605D6D"/>
    <w:rsid w:val="006065D7"/>
    <w:rsid w:val="006065EF"/>
    <w:rsid w:val="00607B60"/>
    <w:rsid w:val="00610693"/>
    <w:rsid w:val="00610E78"/>
    <w:rsid w:val="00611249"/>
    <w:rsid w:val="00612BA6"/>
    <w:rsid w:val="00614787"/>
    <w:rsid w:val="00616C21"/>
    <w:rsid w:val="00617A4F"/>
    <w:rsid w:val="00622136"/>
    <w:rsid w:val="006236B5"/>
    <w:rsid w:val="0062458D"/>
    <w:rsid w:val="006253B7"/>
    <w:rsid w:val="006320A3"/>
    <w:rsid w:val="00640879"/>
    <w:rsid w:val="00641C9A"/>
    <w:rsid w:val="00641CC6"/>
    <w:rsid w:val="00643F71"/>
    <w:rsid w:val="00646AED"/>
    <w:rsid w:val="00646CA9"/>
    <w:rsid w:val="006473C1"/>
    <w:rsid w:val="00651669"/>
    <w:rsid w:val="00651FCE"/>
    <w:rsid w:val="006522E1"/>
    <w:rsid w:val="006529E8"/>
    <w:rsid w:val="00654C2B"/>
    <w:rsid w:val="006564B9"/>
    <w:rsid w:val="00656C84"/>
    <w:rsid w:val="006570FC"/>
    <w:rsid w:val="006609AD"/>
    <w:rsid w:val="00660E96"/>
    <w:rsid w:val="00666470"/>
    <w:rsid w:val="0066704F"/>
    <w:rsid w:val="00667638"/>
    <w:rsid w:val="00667780"/>
    <w:rsid w:val="006709C2"/>
    <w:rsid w:val="00671280"/>
    <w:rsid w:val="00671AC6"/>
    <w:rsid w:val="00673674"/>
    <w:rsid w:val="00675E77"/>
    <w:rsid w:val="00680547"/>
    <w:rsid w:val="00680887"/>
    <w:rsid w:val="00680A95"/>
    <w:rsid w:val="00682961"/>
    <w:rsid w:val="0068447C"/>
    <w:rsid w:val="00684E34"/>
    <w:rsid w:val="00684F96"/>
    <w:rsid w:val="00685233"/>
    <w:rsid w:val="006855FC"/>
    <w:rsid w:val="00687A2B"/>
    <w:rsid w:val="00687A98"/>
    <w:rsid w:val="00691C80"/>
    <w:rsid w:val="00693C2C"/>
    <w:rsid w:val="006963AC"/>
    <w:rsid w:val="006A09FA"/>
    <w:rsid w:val="006B1D3C"/>
    <w:rsid w:val="006B6D71"/>
    <w:rsid w:val="006C0237"/>
    <w:rsid w:val="006C02F6"/>
    <w:rsid w:val="006C08D3"/>
    <w:rsid w:val="006C265F"/>
    <w:rsid w:val="006C332F"/>
    <w:rsid w:val="006C3D19"/>
    <w:rsid w:val="006C4082"/>
    <w:rsid w:val="006C552F"/>
    <w:rsid w:val="006C753A"/>
    <w:rsid w:val="006C7AAC"/>
    <w:rsid w:val="006D07E0"/>
    <w:rsid w:val="006D2EE0"/>
    <w:rsid w:val="006D3568"/>
    <w:rsid w:val="006D3AEF"/>
    <w:rsid w:val="006D756E"/>
    <w:rsid w:val="006E0A8E"/>
    <w:rsid w:val="006E2568"/>
    <w:rsid w:val="006E272E"/>
    <w:rsid w:val="006E2DC7"/>
    <w:rsid w:val="006E4831"/>
    <w:rsid w:val="006E6638"/>
    <w:rsid w:val="006F2595"/>
    <w:rsid w:val="006F2675"/>
    <w:rsid w:val="006F6520"/>
    <w:rsid w:val="006F7C8B"/>
    <w:rsid w:val="006F7CBC"/>
    <w:rsid w:val="00700158"/>
    <w:rsid w:val="00702F8D"/>
    <w:rsid w:val="00703E9F"/>
    <w:rsid w:val="00704185"/>
    <w:rsid w:val="00710787"/>
    <w:rsid w:val="00711FDD"/>
    <w:rsid w:val="00712115"/>
    <w:rsid w:val="007123AC"/>
    <w:rsid w:val="0071366B"/>
    <w:rsid w:val="00715DE2"/>
    <w:rsid w:val="00716D6A"/>
    <w:rsid w:val="00726FD8"/>
    <w:rsid w:val="00730107"/>
    <w:rsid w:val="00730A54"/>
    <w:rsid w:val="00730EBF"/>
    <w:rsid w:val="007319BE"/>
    <w:rsid w:val="007327A5"/>
    <w:rsid w:val="00732E26"/>
    <w:rsid w:val="0073456C"/>
    <w:rsid w:val="00734DC1"/>
    <w:rsid w:val="00736BFD"/>
    <w:rsid w:val="00737580"/>
    <w:rsid w:val="0074064C"/>
    <w:rsid w:val="007421C8"/>
    <w:rsid w:val="00743755"/>
    <w:rsid w:val="007437FB"/>
    <w:rsid w:val="00743967"/>
    <w:rsid w:val="007449BF"/>
    <w:rsid w:val="0074503E"/>
    <w:rsid w:val="0074531C"/>
    <w:rsid w:val="00747C76"/>
    <w:rsid w:val="00750265"/>
    <w:rsid w:val="00750EE3"/>
    <w:rsid w:val="00751767"/>
    <w:rsid w:val="00752A59"/>
    <w:rsid w:val="00753ABC"/>
    <w:rsid w:val="00756CF6"/>
    <w:rsid w:val="00757268"/>
    <w:rsid w:val="0075734B"/>
    <w:rsid w:val="00761C8E"/>
    <w:rsid w:val="00761CCC"/>
    <w:rsid w:val="00762E3C"/>
    <w:rsid w:val="00763210"/>
    <w:rsid w:val="00763DE4"/>
    <w:rsid w:val="00763EBC"/>
    <w:rsid w:val="00763FE9"/>
    <w:rsid w:val="0076666F"/>
    <w:rsid w:val="00766D30"/>
    <w:rsid w:val="00770ACC"/>
    <w:rsid w:val="00770EB6"/>
    <w:rsid w:val="0077185E"/>
    <w:rsid w:val="00775C34"/>
    <w:rsid w:val="00776635"/>
    <w:rsid w:val="00776724"/>
    <w:rsid w:val="007807B1"/>
    <w:rsid w:val="00781A37"/>
    <w:rsid w:val="0078210C"/>
    <w:rsid w:val="00784BA5"/>
    <w:rsid w:val="0078654C"/>
    <w:rsid w:val="007878ED"/>
    <w:rsid w:val="007904F5"/>
    <w:rsid w:val="00792C4D"/>
    <w:rsid w:val="00793841"/>
    <w:rsid w:val="00793FEA"/>
    <w:rsid w:val="00794CA5"/>
    <w:rsid w:val="007979AF"/>
    <w:rsid w:val="007A296D"/>
    <w:rsid w:val="007A6970"/>
    <w:rsid w:val="007A70B1"/>
    <w:rsid w:val="007A7FC2"/>
    <w:rsid w:val="007B0D31"/>
    <w:rsid w:val="007B108A"/>
    <w:rsid w:val="007B1D57"/>
    <w:rsid w:val="007B32F0"/>
    <w:rsid w:val="007B3910"/>
    <w:rsid w:val="007B7D81"/>
    <w:rsid w:val="007C2493"/>
    <w:rsid w:val="007C29F6"/>
    <w:rsid w:val="007C3BD1"/>
    <w:rsid w:val="007C401E"/>
    <w:rsid w:val="007D0B14"/>
    <w:rsid w:val="007D2426"/>
    <w:rsid w:val="007D3EA1"/>
    <w:rsid w:val="007D6F0E"/>
    <w:rsid w:val="007D78B4"/>
    <w:rsid w:val="007E0FB0"/>
    <w:rsid w:val="007E10D3"/>
    <w:rsid w:val="007E54BB"/>
    <w:rsid w:val="007E6376"/>
    <w:rsid w:val="007F0503"/>
    <w:rsid w:val="007F0D05"/>
    <w:rsid w:val="007F228D"/>
    <w:rsid w:val="007F30A9"/>
    <w:rsid w:val="007F3E33"/>
    <w:rsid w:val="00800B18"/>
    <w:rsid w:val="00804649"/>
    <w:rsid w:val="00806717"/>
    <w:rsid w:val="008109A6"/>
    <w:rsid w:val="00810DFB"/>
    <w:rsid w:val="00811382"/>
    <w:rsid w:val="00815FD5"/>
    <w:rsid w:val="00816965"/>
    <w:rsid w:val="008170FE"/>
    <w:rsid w:val="00820CF5"/>
    <w:rsid w:val="008211B6"/>
    <w:rsid w:val="00821A78"/>
    <w:rsid w:val="00825375"/>
    <w:rsid w:val="008255C4"/>
    <w:rsid w:val="008255E8"/>
    <w:rsid w:val="008267A3"/>
    <w:rsid w:val="00827747"/>
    <w:rsid w:val="0083086E"/>
    <w:rsid w:val="008324F2"/>
    <w:rsid w:val="0083262F"/>
    <w:rsid w:val="00833160"/>
    <w:rsid w:val="00833D0D"/>
    <w:rsid w:val="00834DA5"/>
    <w:rsid w:val="00837A98"/>
    <w:rsid w:val="00837C3E"/>
    <w:rsid w:val="00837DCE"/>
    <w:rsid w:val="00843CDB"/>
    <w:rsid w:val="00850545"/>
    <w:rsid w:val="008628C6"/>
    <w:rsid w:val="008630BC"/>
    <w:rsid w:val="00865893"/>
    <w:rsid w:val="00866E4A"/>
    <w:rsid w:val="00866F6F"/>
    <w:rsid w:val="00867846"/>
    <w:rsid w:val="0087063D"/>
    <w:rsid w:val="0087100E"/>
    <w:rsid w:val="008718D0"/>
    <w:rsid w:val="008719B7"/>
    <w:rsid w:val="00875C87"/>
    <w:rsid w:val="00875E43"/>
    <w:rsid w:val="00875F55"/>
    <w:rsid w:val="00876E6A"/>
    <w:rsid w:val="008770F5"/>
    <w:rsid w:val="008803D6"/>
    <w:rsid w:val="00883D8E"/>
    <w:rsid w:val="00884870"/>
    <w:rsid w:val="00884D43"/>
    <w:rsid w:val="00894602"/>
    <w:rsid w:val="0089523E"/>
    <w:rsid w:val="008955D1"/>
    <w:rsid w:val="00896657"/>
    <w:rsid w:val="008A012C"/>
    <w:rsid w:val="008A084B"/>
    <w:rsid w:val="008A198D"/>
    <w:rsid w:val="008A3E95"/>
    <w:rsid w:val="008A4C1E"/>
    <w:rsid w:val="008A69D6"/>
    <w:rsid w:val="008B0DEE"/>
    <w:rsid w:val="008B1987"/>
    <w:rsid w:val="008B2D89"/>
    <w:rsid w:val="008B4A8A"/>
    <w:rsid w:val="008B6788"/>
    <w:rsid w:val="008B779C"/>
    <w:rsid w:val="008B7D6F"/>
    <w:rsid w:val="008C1F06"/>
    <w:rsid w:val="008C46D1"/>
    <w:rsid w:val="008C72B4"/>
    <w:rsid w:val="008D6275"/>
    <w:rsid w:val="008D7E48"/>
    <w:rsid w:val="008E049B"/>
    <w:rsid w:val="008E1838"/>
    <w:rsid w:val="008E2C2B"/>
    <w:rsid w:val="008E3EA7"/>
    <w:rsid w:val="008E5040"/>
    <w:rsid w:val="008E7EE9"/>
    <w:rsid w:val="008F13A0"/>
    <w:rsid w:val="008F27EA"/>
    <w:rsid w:val="008F39EB"/>
    <w:rsid w:val="008F3CA6"/>
    <w:rsid w:val="008F740F"/>
    <w:rsid w:val="009005E6"/>
    <w:rsid w:val="00900ACF"/>
    <w:rsid w:val="009016CF"/>
    <w:rsid w:val="009034D9"/>
    <w:rsid w:val="0090415D"/>
    <w:rsid w:val="009043F5"/>
    <w:rsid w:val="009104D5"/>
    <w:rsid w:val="0091065F"/>
    <w:rsid w:val="00911C30"/>
    <w:rsid w:val="00913FC8"/>
    <w:rsid w:val="00916C91"/>
    <w:rsid w:val="00920330"/>
    <w:rsid w:val="00922821"/>
    <w:rsid w:val="00923380"/>
    <w:rsid w:val="0092414A"/>
    <w:rsid w:val="0092424A"/>
    <w:rsid w:val="00924E20"/>
    <w:rsid w:val="00925BBA"/>
    <w:rsid w:val="00927090"/>
    <w:rsid w:val="00930553"/>
    <w:rsid w:val="00930ACD"/>
    <w:rsid w:val="00932ADC"/>
    <w:rsid w:val="00934806"/>
    <w:rsid w:val="009349BA"/>
    <w:rsid w:val="009441C6"/>
    <w:rsid w:val="009453C3"/>
    <w:rsid w:val="009461B9"/>
    <w:rsid w:val="00946BA1"/>
    <w:rsid w:val="009503FC"/>
    <w:rsid w:val="0095047E"/>
    <w:rsid w:val="009531DF"/>
    <w:rsid w:val="00953BF2"/>
    <w:rsid w:val="009540FA"/>
    <w:rsid w:val="00954381"/>
    <w:rsid w:val="00955D15"/>
    <w:rsid w:val="0095612A"/>
    <w:rsid w:val="00956E85"/>
    <w:rsid w:val="00956FCD"/>
    <w:rsid w:val="0095751B"/>
    <w:rsid w:val="009609AC"/>
    <w:rsid w:val="00963019"/>
    <w:rsid w:val="00963647"/>
    <w:rsid w:val="00963864"/>
    <w:rsid w:val="00965172"/>
    <w:rsid w:val="009651DD"/>
    <w:rsid w:val="009656FF"/>
    <w:rsid w:val="00967AFD"/>
    <w:rsid w:val="0097076C"/>
    <w:rsid w:val="00971061"/>
    <w:rsid w:val="00972325"/>
    <w:rsid w:val="009749F4"/>
    <w:rsid w:val="009757CF"/>
    <w:rsid w:val="00976895"/>
    <w:rsid w:val="00980966"/>
    <w:rsid w:val="00981C9E"/>
    <w:rsid w:val="00982455"/>
    <w:rsid w:val="009832B0"/>
    <w:rsid w:val="00984748"/>
    <w:rsid w:val="00987B63"/>
    <w:rsid w:val="00990635"/>
    <w:rsid w:val="00993D24"/>
    <w:rsid w:val="009964DD"/>
    <w:rsid w:val="009966FF"/>
    <w:rsid w:val="00997034"/>
    <w:rsid w:val="009971A9"/>
    <w:rsid w:val="00997FD4"/>
    <w:rsid w:val="009A025E"/>
    <w:rsid w:val="009A0D41"/>
    <w:rsid w:val="009A0FDB"/>
    <w:rsid w:val="009A37D5"/>
    <w:rsid w:val="009A54D4"/>
    <w:rsid w:val="009A7EC2"/>
    <w:rsid w:val="009B0A60"/>
    <w:rsid w:val="009B128C"/>
    <w:rsid w:val="009B3142"/>
    <w:rsid w:val="009B56CF"/>
    <w:rsid w:val="009B60AA"/>
    <w:rsid w:val="009B61E1"/>
    <w:rsid w:val="009B6550"/>
    <w:rsid w:val="009C12E7"/>
    <w:rsid w:val="009C137D"/>
    <w:rsid w:val="009C166E"/>
    <w:rsid w:val="009C17F8"/>
    <w:rsid w:val="009C2421"/>
    <w:rsid w:val="009C634A"/>
    <w:rsid w:val="009D0275"/>
    <w:rsid w:val="009D063C"/>
    <w:rsid w:val="009D0A91"/>
    <w:rsid w:val="009D1380"/>
    <w:rsid w:val="009D20AA"/>
    <w:rsid w:val="009D22FC"/>
    <w:rsid w:val="009D3627"/>
    <w:rsid w:val="009D3904"/>
    <w:rsid w:val="009D3D77"/>
    <w:rsid w:val="009D4319"/>
    <w:rsid w:val="009D558E"/>
    <w:rsid w:val="009D57E5"/>
    <w:rsid w:val="009D6C80"/>
    <w:rsid w:val="009E2846"/>
    <w:rsid w:val="009E2EF5"/>
    <w:rsid w:val="009E435E"/>
    <w:rsid w:val="009E4BA9"/>
    <w:rsid w:val="009E6869"/>
    <w:rsid w:val="009F1F2A"/>
    <w:rsid w:val="009F55FD"/>
    <w:rsid w:val="009F5B59"/>
    <w:rsid w:val="009F60AE"/>
    <w:rsid w:val="009F7F80"/>
    <w:rsid w:val="00A02BF2"/>
    <w:rsid w:val="00A03C30"/>
    <w:rsid w:val="00A04A82"/>
    <w:rsid w:val="00A05197"/>
    <w:rsid w:val="00A05C7B"/>
    <w:rsid w:val="00A05FB5"/>
    <w:rsid w:val="00A0780F"/>
    <w:rsid w:val="00A10ADC"/>
    <w:rsid w:val="00A11572"/>
    <w:rsid w:val="00A11A8D"/>
    <w:rsid w:val="00A13CA4"/>
    <w:rsid w:val="00A13ED0"/>
    <w:rsid w:val="00A15D01"/>
    <w:rsid w:val="00A22C01"/>
    <w:rsid w:val="00A24490"/>
    <w:rsid w:val="00A24FAC"/>
    <w:rsid w:val="00A2668A"/>
    <w:rsid w:val="00A27763"/>
    <w:rsid w:val="00A27C2E"/>
    <w:rsid w:val="00A34273"/>
    <w:rsid w:val="00A34EC3"/>
    <w:rsid w:val="00A36991"/>
    <w:rsid w:val="00A36D31"/>
    <w:rsid w:val="00A40F41"/>
    <w:rsid w:val="00A41030"/>
    <w:rsid w:val="00A4114C"/>
    <w:rsid w:val="00A4319D"/>
    <w:rsid w:val="00A43BFF"/>
    <w:rsid w:val="00A464E4"/>
    <w:rsid w:val="00A47466"/>
    <w:rsid w:val="00A476AE"/>
    <w:rsid w:val="00A5089E"/>
    <w:rsid w:val="00A5135C"/>
    <w:rsid w:val="00A5140C"/>
    <w:rsid w:val="00A52521"/>
    <w:rsid w:val="00A52B52"/>
    <w:rsid w:val="00A5319F"/>
    <w:rsid w:val="00A53D3B"/>
    <w:rsid w:val="00A55454"/>
    <w:rsid w:val="00A62896"/>
    <w:rsid w:val="00A63852"/>
    <w:rsid w:val="00A63DC2"/>
    <w:rsid w:val="00A64748"/>
    <w:rsid w:val="00A64826"/>
    <w:rsid w:val="00A64E41"/>
    <w:rsid w:val="00A673BC"/>
    <w:rsid w:val="00A713A6"/>
    <w:rsid w:val="00A72452"/>
    <w:rsid w:val="00A74954"/>
    <w:rsid w:val="00A76646"/>
    <w:rsid w:val="00A8007F"/>
    <w:rsid w:val="00A81EF8"/>
    <w:rsid w:val="00A8252E"/>
    <w:rsid w:val="00A83CA7"/>
    <w:rsid w:val="00A84644"/>
    <w:rsid w:val="00A85172"/>
    <w:rsid w:val="00A85940"/>
    <w:rsid w:val="00A86199"/>
    <w:rsid w:val="00A86812"/>
    <w:rsid w:val="00A919E1"/>
    <w:rsid w:val="00A93CC6"/>
    <w:rsid w:val="00A954DF"/>
    <w:rsid w:val="00A97C49"/>
    <w:rsid w:val="00AA42D4"/>
    <w:rsid w:val="00AA441E"/>
    <w:rsid w:val="00AA4D8D"/>
    <w:rsid w:val="00AA4F7F"/>
    <w:rsid w:val="00AA58FD"/>
    <w:rsid w:val="00AA6BFA"/>
    <w:rsid w:val="00AA6D95"/>
    <w:rsid w:val="00AA78AB"/>
    <w:rsid w:val="00AB133D"/>
    <w:rsid w:val="00AB13F3"/>
    <w:rsid w:val="00AB2573"/>
    <w:rsid w:val="00AB34A5"/>
    <w:rsid w:val="00AB365E"/>
    <w:rsid w:val="00AB3908"/>
    <w:rsid w:val="00AB53B3"/>
    <w:rsid w:val="00AB6309"/>
    <w:rsid w:val="00AB70D8"/>
    <w:rsid w:val="00AB78E7"/>
    <w:rsid w:val="00AB7EE1"/>
    <w:rsid w:val="00AC0074"/>
    <w:rsid w:val="00AC0900"/>
    <w:rsid w:val="00AC39F8"/>
    <w:rsid w:val="00AC3B3B"/>
    <w:rsid w:val="00AC6727"/>
    <w:rsid w:val="00AC6FEE"/>
    <w:rsid w:val="00AC7786"/>
    <w:rsid w:val="00AD5394"/>
    <w:rsid w:val="00AE3DC2"/>
    <w:rsid w:val="00AE4ED6"/>
    <w:rsid w:val="00AE524C"/>
    <w:rsid w:val="00AE541E"/>
    <w:rsid w:val="00AE56F2"/>
    <w:rsid w:val="00AE6611"/>
    <w:rsid w:val="00AE6A93"/>
    <w:rsid w:val="00AE7A99"/>
    <w:rsid w:val="00AF3242"/>
    <w:rsid w:val="00AF61A2"/>
    <w:rsid w:val="00B00278"/>
    <w:rsid w:val="00B007EF"/>
    <w:rsid w:val="00B01C0E"/>
    <w:rsid w:val="00B02B41"/>
    <w:rsid w:val="00B0371D"/>
    <w:rsid w:val="00B04F31"/>
    <w:rsid w:val="00B0749D"/>
    <w:rsid w:val="00B12806"/>
    <w:rsid w:val="00B12F98"/>
    <w:rsid w:val="00B13562"/>
    <w:rsid w:val="00B14F78"/>
    <w:rsid w:val="00B15B90"/>
    <w:rsid w:val="00B163E7"/>
    <w:rsid w:val="00B17B89"/>
    <w:rsid w:val="00B205AD"/>
    <w:rsid w:val="00B22F14"/>
    <w:rsid w:val="00B2418D"/>
    <w:rsid w:val="00B24A04"/>
    <w:rsid w:val="00B310BA"/>
    <w:rsid w:val="00B313AB"/>
    <w:rsid w:val="00B3290A"/>
    <w:rsid w:val="00B3291F"/>
    <w:rsid w:val="00B33A2A"/>
    <w:rsid w:val="00B34E4A"/>
    <w:rsid w:val="00B36347"/>
    <w:rsid w:val="00B366BE"/>
    <w:rsid w:val="00B36F15"/>
    <w:rsid w:val="00B40D84"/>
    <w:rsid w:val="00B41E45"/>
    <w:rsid w:val="00B43442"/>
    <w:rsid w:val="00B4566C"/>
    <w:rsid w:val="00B4773C"/>
    <w:rsid w:val="00B50039"/>
    <w:rsid w:val="00B511D9"/>
    <w:rsid w:val="00B5282A"/>
    <w:rsid w:val="00B52FA9"/>
    <w:rsid w:val="00B538F4"/>
    <w:rsid w:val="00B6012B"/>
    <w:rsid w:val="00B60142"/>
    <w:rsid w:val="00B606F4"/>
    <w:rsid w:val="00B60FA5"/>
    <w:rsid w:val="00B620F6"/>
    <w:rsid w:val="00B62902"/>
    <w:rsid w:val="00B666F6"/>
    <w:rsid w:val="00B6704F"/>
    <w:rsid w:val="00B703D6"/>
    <w:rsid w:val="00B71167"/>
    <w:rsid w:val="00B724E8"/>
    <w:rsid w:val="00B77AEF"/>
    <w:rsid w:val="00B83B16"/>
    <w:rsid w:val="00B84977"/>
    <w:rsid w:val="00B855F0"/>
    <w:rsid w:val="00B85FAD"/>
    <w:rsid w:val="00B861FF"/>
    <w:rsid w:val="00B86983"/>
    <w:rsid w:val="00B907B1"/>
    <w:rsid w:val="00B91101"/>
    <w:rsid w:val="00B91703"/>
    <w:rsid w:val="00B923AC"/>
    <w:rsid w:val="00B9300F"/>
    <w:rsid w:val="00B95B1D"/>
    <w:rsid w:val="00B9665F"/>
    <w:rsid w:val="00B975EA"/>
    <w:rsid w:val="00BA0398"/>
    <w:rsid w:val="00BA08B4"/>
    <w:rsid w:val="00BA268E"/>
    <w:rsid w:val="00BA27C8"/>
    <w:rsid w:val="00BA5216"/>
    <w:rsid w:val="00BB0F03"/>
    <w:rsid w:val="00BB166E"/>
    <w:rsid w:val="00BB2302"/>
    <w:rsid w:val="00BB3115"/>
    <w:rsid w:val="00BB39B4"/>
    <w:rsid w:val="00BB4184"/>
    <w:rsid w:val="00BB4AC3"/>
    <w:rsid w:val="00BB564A"/>
    <w:rsid w:val="00BB5A48"/>
    <w:rsid w:val="00BB5B31"/>
    <w:rsid w:val="00BB73F0"/>
    <w:rsid w:val="00BB7918"/>
    <w:rsid w:val="00BB7CC0"/>
    <w:rsid w:val="00BC014C"/>
    <w:rsid w:val="00BC01FA"/>
    <w:rsid w:val="00BC14BD"/>
    <w:rsid w:val="00BC1EF9"/>
    <w:rsid w:val="00BC2148"/>
    <w:rsid w:val="00BC3B10"/>
    <w:rsid w:val="00BC4898"/>
    <w:rsid w:val="00BC5479"/>
    <w:rsid w:val="00BC6ACF"/>
    <w:rsid w:val="00BC7D56"/>
    <w:rsid w:val="00BD1E56"/>
    <w:rsid w:val="00BD3506"/>
    <w:rsid w:val="00BD50B0"/>
    <w:rsid w:val="00BD5C2E"/>
    <w:rsid w:val="00BE3666"/>
    <w:rsid w:val="00BE37CC"/>
    <w:rsid w:val="00BE39CA"/>
    <w:rsid w:val="00BE47C4"/>
    <w:rsid w:val="00BE4E0E"/>
    <w:rsid w:val="00BE5404"/>
    <w:rsid w:val="00BE5ABE"/>
    <w:rsid w:val="00BE62C2"/>
    <w:rsid w:val="00BE7F9A"/>
    <w:rsid w:val="00BF302E"/>
    <w:rsid w:val="00BF31E6"/>
    <w:rsid w:val="00BF52D7"/>
    <w:rsid w:val="00BF5F8B"/>
    <w:rsid w:val="00BF62D8"/>
    <w:rsid w:val="00BF7BAE"/>
    <w:rsid w:val="00BF7F05"/>
    <w:rsid w:val="00C00B76"/>
    <w:rsid w:val="00C01BCA"/>
    <w:rsid w:val="00C02FCB"/>
    <w:rsid w:val="00C03188"/>
    <w:rsid w:val="00C03FE5"/>
    <w:rsid w:val="00C070F2"/>
    <w:rsid w:val="00C12406"/>
    <w:rsid w:val="00C12B87"/>
    <w:rsid w:val="00C12EA2"/>
    <w:rsid w:val="00C13661"/>
    <w:rsid w:val="00C14B20"/>
    <w:rsid w:val="00C167CC"/>
    <w:rsid w:val="00C2207A"/>
    <w:rsid w:val="00C22222"/>
    <w:rsid w:val="00C27723"/>
    <w:rsid w:val="00C30267"/>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1B6A"/>
    <w:rsid w:val="00C739F6"/>
    <w:rsid w:val="00C771B0"/>
    <w:rsid w:val="00C7765D"/>
    <w:rsid w:val="00C77663"/>
    <w:rsid w:val="00C805EF"/>
    <w:rsid w:val="00C810B5"/>
    <w:rsid w:val="00C8149E"/>
    <w:rsid w:val="00C8212A"/>
    <w:rsid w:val="00C82A58"/>
    <w:rsid w:val="00C83C81"/>
    <w:rsid w:val="00C85A4F"/>
    <w:rsid w:val="00C8634C"/>
    <w:rsid w:val="00C87AB0"/>
    <w:rsid w:val="00C91D31"/>
    <w:rsid w:val="00C9228A"/>
    <w:rsid w:val="00C95876"/>
    <w:rsid w:val="00C96409"/>
    <w:rsid w:val="00C96CDA"/>
    <w:rsid w:val="00C97748"/>
    <w:rsid w:val="00C97CE3"/>
    <w:rsid w:val="00CA27A3"/>
    <w:rsid w:val="00CA44A4"/>
    <w:rsid w:val="00CA72F3"/>
    <w:rsid w:val="00CB1742"/>
    <w:rsid w:val="00CB2461"/>
    <w:rsid w:val="00CB2912"/>
    <w:rsid w:val="00CB2EF8"/>
    <w:rsid w:val="00CB383A"/>
    <w:rsid w:val="00CB4BCC"/>
    <w:rsid w:val="00CB6154"/>
    <w:rsid w:val="00CB6A2E"/>
    <w:rsid w:val="00CC00D7"/>
    <w:rsid w:val="00CC1057"/>
    <w:rsid w:val="00CC19E0"/>
    <w:rsid w:val="00CC234C"/>
    <w:rsid w:val="00CC40AF"/>
    <w:rsid w:val="00CC540C"/>
    <w:rsid w:val="00CC5D20"/>
    <w:rsid w:val="00CD081E"/>
    <w:rsid w:val="00CD0FE1"/>
    <w:rsid w:val="00CD13DA"/>
    <w:rsid w:val="00CD1FA2"/>
    <w:rsid w:val="00CD243E"/>
    <w:rsid w:val="00CD33FB"/>
    <w:rsid w:val="00CD4299"/>
    <w:rsid w:val="00CD492A"/>
    <w:rsid w:val="00CE307C"/>
    <w:rsid w:val="00CE3DFA"/>
    <w:rsid w:val="00CE6EA1"/>
    <w:rsid w:val="00CE6FA1"/>
    <w:rsid w:val="00CF1542"/>
    <w:rsid w:val="00CF1953"/>
    <w:rsid w:val="00CF2697"/>
    <w:rsid w:val="00CF36BB"/>
    <w:rsid w:val="00CF4D23"/>
    <w:rsid w:val="00CF77AE"/>
    <w:rsid w:val="00D0159A"/>
    <w:rsid w:val="00D02191"/>
    <w:rsid w:val="00D0246D"/>
    <w:rsid w:val="00D02E41"/>
    <w:rsid w:val="00D030E4"/>
    <w:rsid w:val="00D03AA8"/>
    <w:rsid w:val="00D06C2B"/>
    <w:rsid w:val="00D1089A"/>
    <w:rsid w:val="00D1314F"/>
    <w:rsid w:val="00D1514D"/>
    <w:rsid w:val="00D16B8B"/>
    <w:rsid w:val="00D16EDC"/>
    <w:rsid w:val="00D174D8"/>
    <w:rsid w:val="00D1783E"/>
    <w:rsid w:val="00D2106B"/>
    <w:rsid w:val="00D2221D"/>
    <w:rsid w:val="00D22821"/>
    <w:rsid w:val="00D26430"/>
    <w:rsid w:val="00D268F0"/>
    <w:rsid w:val="00D30639"/>
    <w:rsid w:val="00D32398"/>
    <w:rsid w:val="00D34B85"/>
    <w:rsid w:val="00D34E4F"/>
    <w:rsid w:val="00D36B21"/>
    <w:rsid w:val="00D40830"/>
    <w:rsid w:val="00D41B0A"/>
    <w:rsid w:val="00D4288C"/>
    <w:rsid w:val="00D43CA9"/>
    <w:rsid w:val="00D43F88"/>
    <w:rsid w:val="00D44B05"/>
    <w:rsid w:val="00D451B2"/>
    <w:rsid w:val="00D46296"/>
    <w:rsid w:val="00D47D17"/>
    <w:rsid w:val="00D47E46"/>
    <w:rsid w:val="00D510F3"/>
    <w:rsid w:val="00D51BDC"/>
    <w:rsid w:val="00D5257A"/>
    <w:rsid w:val="00D63802"/>
    <w:rsid w:val="00D63A38"/>
    <w:rsid w:val="00D658AF"/>
    <w:rsid w:val="00D65B37"/>
    <w:rsid w:val="00D65BF4"/>
    <w:rsid w:val="00D67262"/>
    <w:rsid w:val="00D705DC"/>
    <w:rsid w:val="00D72E30"/>
    <w:rsid w:val="00D8098E"/>
    <w:rsid w:val="00D8155E"/>
    <w:rsid w:val="00D84B79"/>
    <w:rsid w:val="00D8504F"/>
    <w:rsid w:val="00D85CA5"/>
    <w:rsid w:val="00D91037"/>
    <w:rsid w:val="00D928DD"/>
    <w:rsid w:val="00D93CCE"/>
    <w:rsid w:val="00D941AF"/>
    <w:rsid w:val="00DA0225"/>
    <w:rsid w:val="00DA280B"/>
    <w:rsid w:val="00DA2D77"/>
    <w:rsid w:val="00DA2EB6"/>
    <w:rsid w:val="00DA4966"/>
    <w:rsid w:val="00DA4EB0"/>
    <w:rsid w:val="00DA50E2"/>
    <w:rsid w:val="00DA519D"/>
    <w:rsid w:val="00DA5FED"/>
    <w:rsid w:val="00DA6058"/>
    <w:rsid w:val="00DA78FE"/>
    <w:rsid w:val="00DB10BF"/>
    <w:rsid w:val="00DB1B53"/>
    <w:rsid w:val="00DB2577"/>
    <w:rsid w:val="00DB379C"/>
    <w:rsid w:val="00DB3ED7"/>
    <w:rsid w:val="00DB42B9"/>
    <w:rsid w:val="00DB526B"/>
    <w:rsid w:val="00DB58F5"/>
    <w:rsid w:val="00DB6E04"/>
    <w:rsid w:val="00DB74F1"/>
    <w:rsid w:val="00DB7B4B"/>
    <w:rsid w:val="00DC05D1"/>
    <w:rsid w:val="00DC0990"/>
    <w:rsid w:val="00DC0D89"/>
    <w:rsid w:val="00DC0ED8"/>
    <w:rsid w:val="00DC279B"/>
    <w:rsid w:val="00DC2B12"/>
    <w:rsid w:val="00DD1349"/>
    <w:rsid w:val="00DD17E9"/>
    <w:rsid w:val="00DD46AE"/>
    <w:rsid w:val="00DD5243"/>
    <w:rsid w:val="00DD7B1F"/>
    <w:rsid w:val="00DE1ADA"/>
    <w:rsid w:val="00DE1D19"/>
    <w:rsid w:val="00DE5F53"/>
    <w:rsid w:val="00DE60F1"/>
    <w:rsid w:val="00DF05D0"/>
    <w:rsid w:val="00DF1CAD"/>
    <w:rsid w:val="00DF399C"/>
    <w:rsid w:val="00DF3C40"/>
    <w:rsid w:val="00DF54BD"/>
    <w:rsid w:val="00DF796D"/>
    <w:rsid w:val="00DF7F9A"/>
    <w:rsid w:val="00E0362F"/>
    <w:rsid w:val="00E06664"/>
    <w:rsid w:val="00E06DE5"/>
    <w:rsid w:val="00E079B9"/>
    <w:rsid w:val="00E10037"/>
    <w:rsid w:val="00E10F9E"/>
    <w:rsid w:val="00E11F92"/>
    <w:rsid w:val="00E13B68"/>
    <w:rsid w:val="00E13BFD"/>
    <w:rsid w:val="00E20D17"/>
    <w:rsid w:val="00E21421"/>
    <w:rsid w:val="00E22430"/>
    <w:rsid w:val="00E225D9"/>
    <w:rsid w:val="00E2278F"/>
    <w:rsid w:val="00E238EA"/>
    <w:rsid w:val="00E23A4B"/>
    <w:rsid w:val="00E2427A"/>
    <w:rsid w:val="00E26A2E"/>
    <w:rsid w:val="00E3161F"/>
    <w:rsid w:val="00E3349D"/>
    <w:rsid w:val="00E33724"/>
    <w:rsid w:val="00E341E0"/>
    <w:rsid w:val="00E34589"/>
    <w:rsid w:val="00E34B0A"/>
    <w:rsid w:val="00E36C87"/>
    <w:rsid w:val="00E37FD5"/>
    <w:rsid w:val="00E40405"/>
    <w:rsid w:val="00E404CB"/>
    <w:rsid w:val="00E42037"/>
    <w:rsid w:val="00E4680D"/>
    <w:rsid w:val="00E51A70"/>
    <w:rsid w:val="00E54E35"/>
    <w:rsid w:val="00E5643C"/>
    <w:rsid w:val="00E56E40"/>
    <w:rsid w:val="00E57527"/>
    <w:rsid w:val="00E57927"/>
    <w:rsid w:val="00E61E25"/>
    <w:rsid w:val="00E63C36"/>
    <w:rsid w:val="00E6433C"/>
    <w:rsid w:val="00E65503"/>
    <w:rsid w:val="00E66278"/>
    <w:rsid w:val="00E66870"/>
    <w:rsid w:val="00E66CD2"/>
    <w:rsid w:val="00E67731"/>
    <w:rsid w:val="00E7277E"/>
    <w:rsid w:val="00E73B26"/>
    <w:rsid w:val="00E74724"/>
    <w:rsid w:val="00E76C83"/>
    <w:rsid w:val="00E777A8"/>
    <w:rsid w:val="00E8045A"/>
    <w:rsid w:val="00E808D2"/>
    <w:rsid w:val="00E83DB1"/>
    <w:rsid w:val="00E84E6A"/>
    <w:rsid w:val="00E85C22"/>
    <w:rsid w:val="00E868AB"/>
    <w:rsid w:val="00E875B2"/>
    <w:rsid w:val="00E90CDD"/>
    <w:rsid w:val="00E90F2D"/>
    <w:rsid w:val="00E92F84"/>
    <w:rsid w:val="00E93562"/>
    <w:rsid w:val="00E96EAB"/>
    <w:rsid w:val="00E9774F"/>
    <w:rsid w:val="00EA21A0"/>
    <w:rsid w:val="00EA737E"/>
    <w:rsid w:val="00EA76D0"/>
    <w:rsid w:val="00EB0B34"/>
    <w:rsid w:val="00EB0EB4"/>
    <w:rsid w:val="00EB1433"/>
    <w:rsid w:val="00EB3272"/>
    <w:rsid w:val="00EB33B2"/>
    <w:rsid w:val="00EB60D9"/>
    <w:rsid w:val="00EB627F"/>
    <w:rsid w:val="00EB634E"/>
    <w:rsid w:val="00EC0738"/>
    <w:rsid w:val="00EC078A"/>
    <w:rsid w:val="00EC3630"/>
    <w:rsid w:val="00EC3A35"/>
    <w:rsid w:val="00EC4C15"/>
    <w:rsid w:val="00EC4C31"/>
    <w:rsid w:val="00EC5E52"/>
    <w:rsid w:val="00EC6AD0"/>
    <w:rsid w:val="00ED1900"/>
    <w:rsid w:val="00ED2D1C"/>
    <w:rsid w:val="00ED2ED4"/>
    <w:rsid w:val="00ED591E"/>
    <w:rsid w:val="00ED758F"/>
    <w:rsid w:val="00ED7BD9"/>
    <w:rsid w:val="00EE1106"/>
    <w:rsid w:val="00EE40A9"/>
    <w:rsid w:val="00EE4AAC"/>
    <w:rsid w:val="00EE4FC4"/>
    <w:rsid w:val="00EE5772"/>
    <w:rsid w:val="00EE6501"/>
    <w:rsid w:val="00EE7763"/>
    <w:rsid w:val="00EE7B49"/>
    <w:rsid w:val="00EF02D7"/>
    <w:rsid w:val="00EF42EB"/>
    <w:rsid w:val="00EF4B42"/>
    <w:rsid w:val="00EF5C18"/>
    <w:rsid w:val="00F016D8"/>
    <w:rsid w:val="00F02039"/>
    <w:rsid w:val="00F0315A"/>
    <w:rsid w:val="00F034F8"/>
    <w:rsid w:val="00F04CD5"/>
    <w:rsid w:val="00F0540D"/>
    <w:rsid w:val="00F07DA5"/>
    <w:rsid w:val="00F10450"/>
    <w:rsid w:val="00F121C7"/>
    <w:rsid w:val="00F149EE"/>
    <w:rsid w:val="00F1614C"/>
    <w:rsid w:val="00F1615C"/>
    <w:rsid w:val="00F17809"/>
    <w:rsid w:val="00F17E17"/>
    <w:rsid w:val="00F20D7B"/>
    <w:rsid w:val="00F23479"/>
    <w:rsid w:val="00F25EDF"/>
    <w:rsid w:val="00F2647F"/>
    <w:rsid w:val="00F27521"/>
    <w:rsid w:val="00F279ED"/>
    <w:rsid w:val="00F30499"/>
    <w:rsid w:val="00F3083D"/>
    <w:rsid w:val="00F335AA"/>
    <w:rsid w:val="00F344CC"/>
    <w:rsid w:val="00F347CD"/>
    <w:rsid w:val="00F353C4"/>
    <w:rsid w:val="00F37466"/>
    <w:rsid w:val="00F403D7"/>
    <w:rsid w:val="00F437A1"/>
    <w:rsid w:val="00F4575C"/>
    <w:rsid w:val="00F459A0"/>
    <w:rsid w:val="00F45AC2"/>
    <w:rsid w:val="00F4663D"/>
    <w:rsid w:val="00F47DC9"/>
    <w:rsid w:val="00F5321D"/>
    <w:rsid w:val="00F53AD1"/>
    <w:rsid w:val="00F54850"/>
    <w:rsid w:val="00F553D8"/>
    <w:rsid w:val="00F57421"/>
    <w:rsid w:val="00F60EAF"/>
    <w:rsid w:val="00F62247"/>
    <w:rsid w:val="00F65665"/>
    <w:rsid w:val="00F67166"/>
    <w:rsid w:val="00F726EE"/>
    <w:rsid w:val="00F730AD"/>
    <w:rsid w:val="00F75671"/>
    <w:rsid w:val="00F765E2"/>
    <w:rsid w:val="00F7783F"/>
    <w:rsid w:val="00F77BAC"/>
    <w:rsid w:val="00F80A32"/>
    <w:rsid w:val="00F8205B"/>
    <w:rsid w:val="00F84268"/>
    <w:rsid w:val="00F86100"/>
    <w:rsid w:val="00F861E1"/>
    <w:rsid w:val="00F8631C"/>
    <w:rsid w:val="00F86758"/>
    <w:rsid w:val="00F86DCF"/>
    <w:rsid w:val="00F87CA5"/>
    <w:rsid w:val="00F91FD9"/>
    <w:rsid w:val="00F930C1"/>
    <w:rsid w:val="00F939B8"/>
    <w:rsid w:val="00F945BD"/>
    <w:rsid w:val="00F96676"/>
    <w:rsid w:val="00F97BCF"/>
    <w:rsid w:val="00FA338B"/>
    <w:rsid w:val="00FA4C42"/>
    <w:rsid w:val="00FA6994"/>
    <w:rsid w:val="00FA6F31"/>
    <w:rsid w:val="00FB0730"/>
    <w:rsid w:val="00FB1248"/>
    <w:rsid w:val="00FB293B"/>
    <w:rsid w:val="00FB49E9"/>
    <w:rsid w:val="00FB4FC8"/>
    <w:rsid w:val="00FB64DE"/>
    <w:rsid w:val="00FB7419"/>
    <w:rsid w:val="00FC28D6"/>
    <w:rsid w:val="00FC2D85"/>
    <w:rsid w:val="00FC2E84"/>
    <w:rsid w:val="00FD0707"/>
    <w:rsid w:val="00FD230A"/>
    <w:rsid w:val="00FD5148"/>
    <w:rsid w:val="00FD73A4"/>
    <w:rsid w:val="00FD7989"/>
    <w:rsid w:val="00FD79BB"/>
    <w:rsid w:val="00FE1CED"/>
    <w:rsid w:val="00FE260E"/>
    <w:rsid w:val="00FE2D06"/>
    <w:rsid w:val="00FE39B9"/>
    <w:rsid w:val="00FE3DD1"/>
    <w:rsid w:val="00FE3E27"/>
    <w:rsid w:val="00FE64D2"/>
    <w:rsid w:val="00FF0C5A"/>
    <w:rsid w:val="00FF0C98"/>
    <w:rsid w:val="00FF195B"/>
    <w:rsid w:val="00FF2A9C"/>
    <w:rsid w:val="00FF4E43"/>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F6FD8"/>
  <w15:docId w15:val="{DD3C25F4-4554-44B3-A151-F9211626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AC"/>
    <w:pPr>
      <w:tabs>
        <w:tab w:val="left" w:pos="0"/>
      </w:tabs>
    </w:pPr>
    <w:rPr>
      <w:sz w:val="24"/>
      <w:lang w:eastAsia="en-US"/>
    </w:rPr>
  </w:style>
  <w:style w:type="paragraph" w:styleId="Heading1">
    <w:name w:val="heading 1"/>
    <w:basedOn w:val="Normal"/>
    <w:next w:val="Normal"/>
    <w:qFormat/>
    <w:rsid w:val="006963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963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963AC"/>
    <w:pPr>
      <w:keepNext/>
      <w:spacing w:before="140"/>
      <w:outlineLvl w:val="2"/>
    </w:pPr>
    <w:rPr>
      <w:b/>
    </w:rPr>
  </w:style>
  <w:style w:type="paragraph" w:styleId="Heading4">
    <w:name w:val="heading 4"/>
    <w:basedOn w:val="Normal"/>
    <w:next w:val="Normal"/>
    <w:qFormat/>
    <w:rsid w:val="006963AC"/>
    <w:pPr>
      <w:keepNext/>
      <w:spacing w:before="240" w:after="60"/>
      <w:outlineLvl w:val="3"/>
    </w:pPr>
    <w:rPr>
      <w:rFonts w:ascii="Arial" w:hAnsi="Arial"/>
      <w:b/>
      <w:bCs/>
      <w:sz w:val="22"/>
      <w:szCs w:val="28"/>
    </w:rPr>
  </w:style>
  <w:style w:type="paragraph" w:styleId="Heading5">
    <w:name w:val="heading 5"/>
    <w:basedOn w:val="Normal"/>
    <w:next w:val="Normal"/>
    <w:qFormat/>
    <w:rsid w:val="00273328"/>
    <w:pPr>
      <w:numPr>
        <w:ilvl w:val="4"/>
        <w:numId w:val="1"/>
      </w:numPr>
      <w:spacing w:before="240" w:after="60"/>
      <w:outlineLvl w:val="4"/>
    </w:pPr>
    <w:rPr>
      <w:sz w:val="22"/>
    </w:rPr>
  </w:style>
  <w:style w:type="paragraph" w:styleId="Heading6">
    <w:name w:val="heading 6"/>
    <w:basedOn w:val="Normal"/>
    <w:next w:val="Normal"/>
    <w:qFormat/>
    <w:rsid w:val="00273328"/>
    <w:pPr>
      <w:numPr>
        <w:ilvl w:val="5"/>
        <w:numId w:val="1"/>
      </w:numPr>
      <w:spacing w:before="240" w:after="60"/>
      <w:outlineLvl w:val="5"/>
    </w:pPr>
    <w:rPr>
      <w:i/>
      <w:sz w:val="22"/>
    </w:rPr>
  </w:style>
  <w:style w:type="paragraph" w:styleId="Heading7">
    <w:name w:val="heading 7"/>
    <w:basedOn w:val="Normal"/>
    <w:next w:val="Normal"/>
    <w:qFormat/>
    <w:rsid w:val="00273328"/>
    <w:pPr>
      <w:numPr>
        <w:ilvl w:val="6"/>
        <w:numId w:val="1"/>
      </w:numPr>
      <w:spacing w:before="240" w:after="60"/>
      <w:outlineLvl w:val="6"/>
    </w:pPr>
    <w:rPr>
      <w:rFonts w:ascii="Arial" w:hAnsi="Arial"/>
      <w:sz w:val="20"/>
    </w:rPr>
  </w:style>
  <w:style w:type="paragraph" w:styleId="Heading8">
    <w:name w:val="heading 8"/>
    <w:basedOn w:val="Normal"/>
    <w:next w:val="Normal"/>
    <w:qFormat/>
    <w:rsid w:val="00273328"/>
    <w:pPr>
      <w:numPr>
        <w:ilvl w:val="7"/>
        <w:numId w:val="1"/>
      </w:numPr>
      <w:spacing w:before="240" w:after="60"/>
      <w:outlineLvl w:val="7"/>
    </w:pPr>
    <w:rPr>
      <w:rFonts w:ascii="Arial" w:hAnsi="Arial"/>
      <w:i/>
      <w:sz w:val="20"/>
    </w:rPr>
  </w:style>
  <w:style w:type="paragraph" w:styleId="Heading9">
    <w:name w:val="heading 9"/>
    <w:basedOn w:val="Normal"/>
    <w:next w:val="Normal"/>
    <w:qFormat/>
    <w:rsid w:val="0027332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963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963AC"/>
  </w:style>
  <w:style w:type="paragraph" w:customStyle="1" w:styleId="00ClientCover">
    <w:name w:val="00ClientCover"/>
    <w:basedOn w:val="Normal"/>
    <w:rsid w:val="006963AC"/>
  </w:style>
  <w:style w:type="paragraph" w:customStyle="1" w:styleId="02Text">
    <w:name w:val="02Text"/>
    <w:basedOn w:val="Normal"/>
    <w:rsid w:val="006963AC"/>
  </w:style>
  <w:style w:type="paragraph" w:customStyle="1" w:styleId="BillBasic">
    <w:name w:val="BillBasic"/>
    <w:link w:val="BillBasicChar"/>
    <w:rsid w:val="006963AC"/>
    <w:pPr>
      <w:spacing w:before="140"/>
      <w:jc w:val="both"/>
    </w:pPr>
    <w:rPr>
      <w:sz w:val="24"/>
      <w:lang w:eastAsia="en-US"/>
    </w:rPr>
  </w:style>
  <w:style w:type="paragraph" w:styleId="Header">
    <w:name w:val="header"/>
    <w:basedOn w:val="Normal"/>
    <w:link w:val="HeaderChar"/>
    <w:uiPriority w:val="99"/>
    <w:rsid w:val="006963AC"/>
    <w:pPr>
      <w:tabs>
        <w:tab w:val="center" w:pos="4153"/>
        <w:tab w:val="right" w:pos="8306"/>
      </w:tabs>
    </w:pPr>
  </w:style>
  <w:style w:type="paragraph" w:styleId="Footer">
    <w:name w:val="footer"/>
    <w:basedOn w:val="Normal"/>
    <w:link w:val="FooterChar"/>
    <w:rsid w:val="006963AC"/>
    <w:pPr>
      <w:spacing w:before="120" w:line="240" w:lineRule="exact"/>
    </w:pPr>
    <w:rPr>
      <w:rFonts w:ascii="Arial" w:hAnsi="Arial"/>
      <w:sz w:val="18"/>
    </w:rPr>
  </w:style>
  <w:style w:type="paragraph" w:customStyle="1" w:styleId="Billname">
    <w:name w:val="Billname"/>
    <w:basedOn w:val="Normal"/>
    <w:rsid w:val="006963AC"/>
    <w:pPr>
      <w:spacing w:before="1220"/>
    </w:pPr>
    <w:rPr>
      <w:rFonts w:ascii="Arial" w:hAnsi="Arial"/>
      <w:b/>
      <w:sz w:val="40"/>
    </w:rPr>
  </w:style>
  <w:style w:type="paragraph" w:customStyle="1" w:styleId="BillBasicHeading">
    <w:name w:val="BillBasicHeading"/>
    <w:basedOn w:val="BillBasic"/>
    <w:rsid w:val="006963AC"/>
    <w:pPr>
      <w:keepNext/>
      <w:tabs>
        <w:tab w:val="left" w:pos="2600"/>
      </w:tabs>
      <w:jc w:val="left"/>
    </w:pPr>
    <w:rPr>
      <w:rFonts w:ascii="Arial" w:hAnsi="Arial"/>
      <w:b/>
    </w:rPr>
  </w:style>
  <w:style w:type="paragraph" w:customStyle="1" w:styleId="EnactingWordsRules">
    <w:name w:val="EnactingWordsRules"/>
    <w:basedOn w:val="EnactingWords"/>
    <w:rsid w:val="006963AC"/>
    <w:pPr>
      <w:spacing w:before="240"/>
    </w:pPr>
  </w:style>
  <w:style w:type="paragraph" w:customStyle="1" w:styleId="EnactingWords">
    <w:name w:val="EnactingWords"/>
    <w:basedOn w:val="BillBasic"/>
    <w:rsid w:val="006963AC"/>
    <w:pPr>
      <w:spacing w:before="120"/>
    </w:pPr>
  </w:style>
  <w:style w:type="paragraph" w:customStyle="1" w:styleId="Amain">
    <w:name w:val="A main"/>
    <w:basedOn w:val="BillBasic"/>
    <w:rsid w:val="006963AC"/>
    <w:pPr>
      <w:tabs>
        <w:tab w:val="right" w:pos="900"/>
        <w:tab w:val="left" w:pos="1100"/>
      </w:tabs>
      <w:ind w:left="1100" w:hanging="1100"/>
      <w:outlineLvl w:val="5"/>
    </w:pPr>
  </w:style>
  <w:style w:type="paragraph" w:customStyle="1" w:styleId="Amainreturn">
    <w:name w:val="A main return"/>
    <w:basedOn w:val="BillBasic"/>
    <w:rsid w:val="006963AC"/>
    <w:pPr>
      <w:ind w:left="1100"/>
    </w:pPr>
  </w:style>
  <w:style w:type="paragraph" w:customStyle="1" w:styleId="Apara">
    <w:name w:val="A para"/>
    <w:basedOn w:val="BillBasic"/>
    <w:rsid w:val="006963AC"/>
    <w:pPr>
      <w:tabs>
        <w:tab w:val="right" w:pos="1400"/>
        <w:tab w:val="left" w:pos="1600"/>
      </w:tabs>
      <w:ind w:left="1600" w:hanging="1600"/>
      <w:outlineLvl w:val="6"/>
    </w:pPr>
  </w:style>
  <w:style w:type="paragraph" w:customStyle="1" w:styleId="Asubpara">
    <w:name w:val="A subpara"/>
    <w:basedOn w:val="BillBasic"/>
    <w:rsid w:val="006963AC"/>
    <w:pPr>
      <w:tabs>
        <w:tab w:val="right" w:pos="1900"/>
        <w:tab w:val="left" w:pos="2100"/>
      </w:tabs>
      <w:ind w:left="2100" w:hanging="2100"/>
      <w:outlineLvl w:val="7"/>
    </w:pPr>
  </w:style>
  <w:style w:type="paragraph" w:customStyle="1" w:styleId="Asubsubpara">
    <w:name w:val="A subsubpara"/>
    <w:basedOn w:val="BillBasic"/>
    <w:rsid w:val="006963AC"/>
    <w:pPr>
      <w:tabs>
        <w:tab w:val="right" w:pos="2400"/>
        <w:tab w:val="left" w:pos="2600"/>
      </w:tabs>
      <w:ind w:left="2600" w:hanging="2600"/>
      <w:outlineLvl w:val="8"/>
    </w:pPr>
  </w:style>
  <w:style w:type="paragraph" w:customStyle="1" w:styleId="aDef">
    <w:name w:val="aDef"/>
    <w:basedOn w:val="BillBasic"/>
    <w:rsid w:val="006963AC"/>
    <w:pPr>
      <w:ind w:left="1100"/>
    </w:pPr>
  </w:style>
  <w:style w:type="paragraph" w:customStyle="1" w:styleId="aExamHead">
    <w:name w:val="aExam Head"/>
    <w:basedOn w:val="BillBasicHeading"/>
    <w:next w:val="aExam"/>
    <w:rsid w:val="006963AC"/>
    <w:pPr>
      <w:tabs>
        <w:tab w:val="clear" w:pos="2600"/>
      </w:tabs>
      <w:ind w:left="1100"/>
    </w:pPr>
    <w:rPr>
      <w:sz w:val="18"/>
    </w:rPr>
  </w:style>
  <w:style w:type="paragraph" w:customStyle="1" w:styleId="aExam">
    <w:name w:val="aExam"/>
    <w:basedOn w:val="aNoteSymb"/>
    <w:rsid w:val="006963AC"/>
    <w:pPr>
      <w:spacing w:before="60"/>
      <w:ind w:left="1100" w:firstLine="0"/>
    </w:pPr>
  </w:style>
  <w:style w:type="paragraph" w:customStyle="1" w:styleId="aNote">
    <w:name w:val="aNote"/>
    <w:basedOn w:val="BillBasic"/>
    <w:link w:val="aNoteChar"/>
    <w:rsid w:val="006963AC"/>
    <w:pPr>
      <w:ind w:left="1900" w:hanging="800"/>
    </w:pPr>
    <w:rPr>
      <w:sz w:val="20"/>
    </w:rPr>
  </w:style>
  <w:style w:type="paragraph" w:customStyle="1" w:styleId="HeaderEven">
    <w:name w:val="HeaderEven"/>
    <w:basedOn w:val="Normal"/>
    <w:rsid w:val="006963AC"/>
    <w:rPr>
      <w:rFonts w:ascii="Arial" w:hAnsi="Arial"/>
      <w:sz w:val="18"/>
    </w:rPr>
  </w:style>
  <w:style w:type="paragraph" w:customStyle="1" w:styleId="HeaderEven6">
    <w:name w:val="HeaderEven6"/>
    <w:basedOn w:val="HeaderEven"/>
    <w:rsid w:val="006963AC"/>
    <w:pPr>
      <w:spacing w:before="120" w:after="60"/>
    </w:pPr>
  </w:style>
  <w:style w:type="paragraph" w:customStyle="1" w:styleId="HeaderOdd6">
    <w:name w:val="HeaderOdd6"/>
    <w:basedOn w:val="HeaderEven6"/>
    <w:rsid w:val="006963AC"/>
    <w:pPr>
      <w:jc w:val="right"/>
    </w:pPr>
  </w:style>
  <w:style w:type="paragraph" w:customStyle="1" w:styleId="HeaderOdd">
    <w:name w:val="HeaderOdd"/>
    <w:basedOn w:val="HeaderEven"/>
    <w:rsid w:val="006963AC"/>
    <w:pPr>
      <w:jc w:val="right"/>
    </w:pPr>
  </w:style>
  <w:style w:type="paragraph" w:customStyle="1" w:styleId="N-TOCheading">
    <w:name w:val="N-TOCheading"/>
    <w:basedOn w:val="BillBasicHeading"/>
    <w:next w:val="N-9pt"/>
    <w:rsid w:val="006963AC"/>
    <w:pPr>
      <w:pBdr>
        <w:bottom w:val="single" w:sz="4" w:space="1" w:color="auto"/>
      </w:pBdr>
      <w:spacing w:before="800"/>
    </w:pPr>
    <w:rPr>
      <w:sz w:val="32"/>
    </w:rPr>
  </w:style>
  <w:style w:type="paragraph" w:customStyle="1" w:styleId="N-9pt">
    <w:name w:val="N-9pt"/>
    <w:basedOn w:val="BillBasic"/>
    <w:next w:val="BillBasic"/>
    <w:rsid w:val="006963AC"/>
    <w:pPr>
      <w:keepNext/>
      <w:tabs>
        <w:tab w:val="right" w:pos="7707"/>
      </w:tabs>
      <w:spacing w:before="120"/>
    </w:pPr>
    <w:rPr>
      <w:rFonts w:ascii="Arial" w:hAnsi="Arial"/>
      <w:sz w:val="18"/>
    </w:rPr>
  </w:style>
  <w:style w:type="paragraph" w:customStyle="1" w:styleId="N-14pt">
    <w:name w:val="N-14pt"/>
    <w:basedOn w:val="BillBasic"/>
    <w:rsid w:val="006963AC"/>
    <w:pPr>
      <w:spacing w:before="0"/>
    </w:pPr>
    <w:rPr>
      <w:b/>
      <w:sz w:val="28"/>
    </w:rPr>
  </w:style>
  <w:style w:type="paragraph" w:customStyle="1" w:styleId="N-16pt">
    <w:name w:val="N-16pt"/>
    <w:basedOn w:val="BillBasic"/>
    <w:rsid w:val="006963AC"/>
    <w:pPr>
      <w:spacing w:before="800"/>
    </w:pPr>
    <w:rPr>
      <w:b/>
      <w:sz w:val="32"/>
    </w:rPr>
  </w:style>
  <w:style w:type="paragraph" w:customStyle="1" w:styleId="N-line3">
    <w:name w:val="N-line3"/>
    <w:basedOn w:val="BillBasic"/>
    <w:next w:val="BillBasic"/>
    <w:rsid w:val="006963AC"/>
    <w:pPr>
      <w:pBdr>
        <w:bottom w:val="single" w:sz="12" w:space="1" w:color="auto"/>
      </w:pBdr>
      <w:spacing w:before="60"/>
    </w:pPr>
  </w:style>
  <w:style w:type="paragraph" w:customStyle="1" w:styleId="Comment">
    <w:name w:val="Comment"/>
    <w:basedOn w:val="BillBasic"/>
    <w:rsid w:val="006963AC"/>
    <w:pPr>
      <w:tabs>
        <w:tab w:val="left" w:pos="1800"/>
      </w:tabs>
      <w:ind w:left="1300"/>
      <w:jc w:val="left"/>
    </w:pPr>
    <w:rPr>
      <w:b/>
      <w:sz w:val="18"/>
    </w:rPr>
  </w:style>
  <w:style w:type="paragraph" w:customStyle="1" w:styleId="FooterInfo">
    <w:name w:val="FooterInfo"/>
    <w:basedOn w:val="Normal"/>
    <w:rsid w:val="006963AC"/>
    <w:pPr>
      <w:tabs>
        <w:tab w:val="right" w:pos="7707"/>
      </w:tabs>
    </w:pPr>
    <w:rPr>
      <w:rFonts w:ascii="Arial" w:hAnsi="Arial"/>
      <w:sz w:val="18"/>
    </w:rPr>
  </w:style>
  <w:style w:type="paragraph" w:customStyle="1" w:styleId="AH1Chapter">
    <w:name w:val="A H1 Chapter"/>
    <w:basedOn w:val="BillBasicHeading"/>
    <w:next w:val="AH2Part"/>
    <w:rsid w:val="006963AC"/>
    <w:pPr>
      <w:spacing w:before="320"/>
      <w:ind w:left="2600" w:hanging="2600"/>
      <w:outlineLvl w:val="0"/>
    </w:pPr>
    <w:rPr>
      <w:sz w:val="34"/>
    </w:rPr>
  </w:style>
  <w:style w:type="paragraph" w:customStyle="1" w:styleId="AH2Part">
    <w:name w:val="A H2 Part"/>
    <w:basedOn w:val="BillBasicHeading"/>
    <w:next w:val="AH3Div"/>
    <w:rsid w:val="006963AC"/>
    <w:pPr>
      <w:spacing w:before="380"/>
      <w:ind w:left="2600" w:hanging="2600"/>
      <w:outlineLvl w:val="1"/>
    </w:pPr>
    <w:rPr>
      <w:sz w:val="32"/>
    </w:rPr>
  </w:style>
  <w:style w:type="paragraph" w:customStyle="1" w:styleId="AH3Div">
    <w:name w:val="A H3 Div"/>
    <w:basedOn w:val="BillBasicHeading"/>
    <w:next w:val="AH5Sec"/>
    <w:rsid w:val="006963AC"/>
    <w:pPr>
      <w:spacing w:before="240"/>
      <w:ind w:left="2600" w:hanging="2600"/>
      <w:outlineLvl w:val="2"/>
    </w:pPr>
    <w:rPr>
      <w:sz w:val="28"/>
    </w:rPr>
  </w:style>
  <w:style w:type="paragraph" w:customStyle="1" w:styleId="AH5Sec">
    <w:name w:val="A H5 Sec"/>
    <w:basedOn w:val="BillBasicHeading"/>
    <w:next w:val="Amain"/>
    <w:link w:val="AH5SecChar"/>
    <w:rsid w:val="006963AC"/>
    <w:pPr>
      <w:tabs>
        <w:tab w:val="clear" w:pos="2600"/>
        <w:tab w:val="left" w:pos="1100"/>
      </w:tabs>
      <w:spacing w:before="240"/>
      <w:ind w:left="1100" w:hanging="1100"/>
      <w:outlineLvl w:val="4"/>
    </w:pPr>
  </w:style>
  <w:style w:type="paragraph" w:customStyle="1" w:styleId="direction">
    <w:name w:val="direction"/>
    <w:basedOn w:val="BillBasic"/>
    <w:next w:val="AmainreturnSymb"/>
    <w:rsid w:val="006963AC"/>
    <w:pPr>
      <w:keepNext/>
      <w:ind w:left="1100"/>
    </w:pPr>
    <w:rPr>
      <w:i/>
    </w:rPr>
  </w:style>
  <w:style w:type="paragraph" w:customStyle="1" w:styleId="AH4SubDiv">
    <w:name w:val="A H4 SubDiv"/>
    <w:basedOn w:val="BillBasicHeading"/>
    <w:next w:val="AH5Sec"/>
    <w:rsid w:val="006963AC"/>
    <w:pPr>
      <w:spacing w:before="240"/>
      <w:ind w:left="2600" w:hanging="2600"/>
      <w:outlineLvl w:val="3"/>
    </w:pPr>
    <w:rPr>
      <w:sz w:val="26"/>
    </w:rPr>
  </w:style>
  <w:style w:type="paragraph" w:customStyle="1" w:styleId="Sched-heading">
    <w:name w:val="Sched-heading"/>
    <w:basedOn w:val="BillBasicHeading"/>
    <w:next w:val="refSymb"/>
    <w:rsid w:val="006963AC"/>
    <w:pPr>
      <w:spacing w:before="380"/>
      <w:ind w:left="2600" w:hanging="2600"/>
      <w:outlineLvl w:val="0"/>
    </w:pPr>
    <w:rPr>
      <w:sz w:val="34"/>
    </w:rPr>
  </w:style>
  <w:style w:type="paragraph" w:customStyle="1" w:styleId="ref">
    <w:name w:val="ref"/>
    <w:basedOn w:val="BillBasic"/>
    <w:next w:val="Normal"/>
    <w:rsid w:val="006963AC"/>
    <w:pPr>
      <w:spacing w:before="60"/>
    </w:pPr>
    <w:rPr>
      <w:sz w:val="18"/>
    </w:rPr>
  </w:style>
  <w:style w:type="paragraph" w:customStyle="1" w:styleId="Sched-Part">
    <w:name w:val="Sched-Part"/>
    <w:basedOn w:val="BillBasicHeading"/>
    <w:next w:val="Sched-Form"/>
    <w:rsid w:val="006963AC"/>
    <w:pPr>
      <w:spacing w:before="380"/>
      <w:ind w:left="2600" w:hanging="2600"/>
      <w:outlineLvl w:val="1"/>
    </w:pPr>
    <w:rPr>
      <w:sz w:val="32"/>
    </w:rPr>
  </w:style>
  <w:style w:type="paragraph" w:customStyle="1" w:styleId="ShadedSchClause">
    <w:name w:val="Shaded Sch Clause"/>
    <w:basedOn w:val="Schclauseheading"/>
    <w:next w:val="direction"/>
    <w:rsid w:val="006963AC"/>
    <w:pPr>
      <w:shd w:val="pct25" w:color="auto" w:fill="auto"/>
      <w:outlineLvl w:val="3"/>
    </w:pPr>
  </w:style>
  <w:style w:type="paragraph" w:customStyle="1" w:styleId="Sched-Form">
    <w:name w:val="Sched-Form"/>
    <w:basedOn w:val="BillBasicHeading"/>
    <w:next w:val="Schclauseheading"/>
    <w:rsid w:val="006963A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963A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963AC"/>
    <w:pPr>
      <w:spacing w:before="320"/>
      <w:ind w:left="2600" w:hanging="2600"/>
      <w:jc w:val="both"/>
      <w:outlineLvl w:val="0"/>
    </w:pPr>
    <w:rPr>
      <w:sz w:val="34"/>
    </w:rPr>
  </w:style>
  <w:style w:type="paragraph" w:styleId="TOC7">
    <w:name w:val="toc 7"/>
    <w:basedOn w:val="TOC2"/>
    <w:next w:val="Normal"/>
    <w:autoRedefine/>
    <w:uiPriority w:val="39"/>
    <w:rsid w:val="006963AC"/>
    <w:pPr>
      <w:keepNext w:val="0"/>
      <w:spacing w:before="120"/>
    </w:pPr>
    <w:rPr>
      <w:sz w:val="20"/>
    </w:rPr>
  </w:style>
  <w:style w:type="paragraph" w:styleId="TOC2">
    <w:name w:val="toc 2"/>
    <w:basedOn w:val="Normal"/>
    <w:next w:val="Normal"/>
    <w:autoRedefine/>
    <w:uiPriority w:val="39"/>
    <w:rsid w:val="006963A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963AC"/>
    <w:pPr>
      <w:keepNext/>
      <w:tabs>
        <w:tab w:val="left" w:pos="400"/>
      </w:tabs>
      <w:spacing w:before="0"/>
      <w:jc w:val="left"/>
    </w:pPr>
    <w:rPr>
      <w:rFonts w:ascii="Arial" w:hAnsi="Arial"/>
      <w:b/>
      <w:sz w:val="28"/>
    </w:rPr>
  </w:style>
  <w:style w:type="paragraph" w:customStyle="1" w:styleId="EndNote2">
    <w:name w:val="EndNote2"/>
    <w:basedOn w:val="BillBasic"/>
    <w:rsid w:val="00273328"/>
    <w:pPr>
      <w:keepNext/>
      <w:tabs>
        <w:tab w:val="left" w:pos="240"/>
      </w:tabs>
      <w:spacing w:before="320"/>
      <w:jc w:val="left"/>
    </w:pPr>
    <w:rPr>
      <w:b/>
      <w:sz w:val="18"/>
    </w:rPr>
  </w:style>
  <w:style w:type="paragraph" w:customStyle="1" w:styleId="IH1Chap">
    <w:name w:val="I H1 Chap"/>
    <w:basedOn w:val="BillBasicHeading"/>
    <w:next w:val="Normal"/>
    <w:rsid w:val="006963AC"/>
    <w:pPr>
      <w:spacing w:before="320"/>
      <w:ind w:left="2600" w:hanging="2600"/>
    </w:pPr>
    <w:rPr>
      <w:sz w:val="34"/>
    </w:rPr>
  </w:style>
  <w:style w:type="paragraph" w:customStyle="1" w:styleId="IH2Part">
    <w:name w:val="I H2 Part"/>
    <w:basedOn w:val="BillBasicHeading"/>
    <w:next w:val="Normal"/>
    <w:rsid w:val="006963AC"/>
    <w:pPr>
      <w:spacing w:before="380"/>
      <w:ind w:left="2600" w:hanging="2600"/>
    </w:pPr>
    <w:rPr>
      <w:sz w:val="32"/>
    </w:rPr>
  </w:style>
  <w:style w:type="paragraph" w:customStyle="1" w:styleId="IH3Div">
    <w:name w:val="I H3 Div"/>
    <w:basedOn w:val="BillBasicHeading"/>
    <w:next w:val="Normal"/>
    <w:rsid w:val="006963AC"/>
    <w:pPr>
      <w:spacing w:before="240"/>
      <w:ind w:left="2600" w:hanging="2600"/>
    </w:pPr>
    <w:rPr>
      <w:sz w:val="28"/>
    </w:rPr>
  </w:style>
  <w:style w:type="paragraph" w:customStyle="1" w:styleId="IH5Sec">
    <w:name w:val="I H5 Sec"/>
    <w:basedOn w:val="BillBasicHeading"/>
    <w:next w:val="Normal"/>
    <w:rsid w:val="006963AC"/>
    <w:pPr>
      <w:tabs>
        <w:tab w:val="clear" w:pos="2600"/>
        <w:tab w:val="left" w:pos="1100"/>
      </w:tabs>
      <w:spacing w:before="240"/>
      <w:ind w:left="1100" w:hanging="1100"/>
    </w:pPr>
  </w:style>
  <w:style w:type="paragraph" w:customStyle="1" w:styleId="IH4SubDiv">
    <w:name w:val="I H4 SubDiv"/>
    <w:basedOn w:val="BillBasicHeading"/>
    <w:next w:val="Normal"/>
    <w:rsid w:val="006963AC"/>
    <w:pPr>
      <w:spacing w:before="240"/>
      <w:ind w:left="2600" w:hanging="2600"/>
      <w:jc w:val="both"/>
    </w:pPr>
    <w:rPr>
      <w:sz w:val="26"/>
    </w:rPr>
  </w:style>
  <w:style w:type="character" w:styleId="LineNumber">
    <w:name w:val="line number"/>
    <w:basedOn w:val="DefaultParagraphFont"/>
    <w:rsid w:val="006963AC"/>
    <w:rPr>
      <w:rFonts w:ascii="Arial" w:hAnsi="Arial"/>
      <w:sz w:val="16"/>
    </w:rPr>
  </w:style>
  <w:style w:type="paragraph" w:customStyle="1" w:styleId="PageBreak">
    <w:name w:val="PageBreak"/>
    <w:basedOn w:val="Normal"/>
    <w:rsid w:val="006963AC"/>
    <w:rPr>
      <w:sz w:val="4"/>
    </w:rPr>
  </w:style>
  <w:style w:type="paragraph" w:customStyle="1" w:styleId="04Dictionary">
    <w:name w:val="04Dictionary"/>
    <w:basedOn w:val="Normal"/>
    <w:rsid w:val="006963AC"/>
  </w:style>
  <w:style w:type="paragraph" w:customStyle="1" w:styleId="N-line1">
    <w:name w:val="N-line1"/>
    <w:basedOn w:val="BillBasic"/>
    <w:rsid w:val="006963AC"/>
    <w:pPr>
      <w:pBdr>
        <w:bottom w:val="single" w:sz="4" w:space="0" w:color="auto"/>
      </w:pBdr>
      <w:spacing w:before="100"/>
      <w:ind w:left="2980" w:right="3020"/>
      <w:jc w:val="center"/>
    </w:pPr>
  </w:style>
  <w:style w:type="paragraph" w:customStyle="1" w:styleId="N-line2">
    <w:name w:val="N-line2"/>
    <w:basedOn w:val="Normal"/>
    <w:rsid w:val="006963AC"/>
    <w:pPr>
      <w:pBdr>
        <w:bottom w:val="single" w:sz="8" w:space="0" w:color="auto"/>
      </w:pBdr>
    </w:pPr>
  </w:style>
  <w:style w:type="paragraph" w:customStyle="1" w:styleId="EndNote">
    <w:name w:val="EndNote"/>
    <w:basedOn w:val="BillBasicHeading"/>
    <w:rsid w:val="006963A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963AC"/>
    <w:pPr>
      <w:tabs>
        <w:tab w:val="left" w:pos="700"/>
      </w:tabs>
      <w:spacing w:before="160"/>
      <w:ind w:left="700" w:hanging="700"/>
    </w:pPr>
    <w:rPr>
      <w:rFonts w:ascii="Arial (W1)" w:hAnsi="Arial (W1)"/>
    </w:rPr>
  </w:style>
  <w:style w:type="paragraph" w:customStyle="1" w:styleId="PenaltyHeading">
    <w:name w:val="PenaltyHeading"/>
    <w:basedOn w:val="Normal"/>
    <w:rsid w:val="006963AC"/>
    <w:pPr>
      <w:tabs>
        <w:tab w:val="left" w:pos="1100"/>
      </w:tabs>
      <w:spacing w:before="120"/>
      <w:ind w:left="1100" w:hanging="1100"/>
    </w:pPr>
    <w:rPr>
      <w:rFonts w:ascii="Arial" w:hAnsi="Arial"/>
      <w:b/>
      <w:sz w:val="20"/>
    </w:rPr>
  </w:style>
  <w:style w:type="paragraph" w:customStyle="1" w:styleId="05EndNote">
    <w:name w:val="05EndNote"/>
    <w:basedOn w:val="Normal"/>
    <w:rsid w:val="006963AC"/>
  </w:style>
  <w:style w:type="paragraph" w:customStyle="1" w:styleId="03Schedule">
    <w:name w:val="03Schedule"/>
    <w:basedOn w:val="Normal"/>
    <w:rsid w:val="006963AC"/>
  </w:style>
  <w:style w:type="paragraph" w:customStyle="1" w:styleId="ISched-heading">
    <w:name w:val="I Sched-heading"/>
    <w:basedOn w:val="BillBasicHeading"/>
    <w:next w:val="Normal"/>
    <w:rsid w:val="006963AC"/>
    <w:pPr>
      <w:spacing w:before="320"/>
      <w:ind w:left="2600" w:hanging="2600"/>
    </w:pPr>
    <w:rPr>
      <w:sz w:val="34"/>
    </w:rPr>
  </w:style>
  <w:style w:type="paragraph" w:customStyle="1" w:styleId="ISched-Part">
    <w:name w:val="I Sched-Part"/>
    <w:basedOn w:val="BillBasicHeading"/>
    <w:rsid w:val="006963AC"/>
    <w:pPr>
      <w:spacing w:before="380"/>
      <w:ind w:left="2600" w:hanging="2600"/>
    </w:pPr>
    <w:rPr>
      <w:sz w:val="32"/>
    </w:rPr>
  </w:style>
  <w:style w:type="paragraph" w:customStyle="1" w:styleId="ISched-form">
    <w:name w:val="I Sched-form"/>
    <w:basedOn w:val="BillBasicHeading"/>
    <w:rsid w:val="006963AC"/>
    <w:pPr>
      <w:tabs>
        <w:tab w:val="right" w:pos="7200"/>
      </w:tabs>
      <w:spacing w:before="240"/>
      <w:ind w:left="2600" w:hanging="2600"/>
    </w:pPr>
    <w:rPr>
      <w:sz w:val="28"/>
    </w:rPr>
  </w:style>
  <w:style w:type="paragraph" w:customStyle="1" w:styleId="ISchclauseheading">
    <w:name w:val="I Sch clause heading"/>
    <w:basedOn w:val="BillBasic"/>
    <w:rsid w:val="006963AC"/>
    <w:pPr>
      <w:keepNext/>
      <w:tabs>
        <w:tab w:val="left" w:pos="1100"/>
      </w:tabs>
      <w:spacing w:before="240"/>
      <w:ind w:left="1100" w:hanging="1100"/>
      <w:jc w:val="left"/>
    </w:pPr>
    <w:rPr>
      <w:rFonts w:ascii="Arial" w:hAnsi="Arial"/>
      <w:b/>
    </w:rPr>
  </w:style>
  <w:style w:type="paragraph" w:customStyle="1" w:styleId="IMain">
    <w:name w:val="I Main"/>
    <w:basedOn w:val="Amain"/>
    <w:rsid w:val="006963AC"/>
  </w:style>
  <w:style w:type="paragraph" w:customStyle="1" w:styleId="Ipara">
    <w:name w:val="I para"/>
    <w:basedOn w:val="Apara"/>
    <w:rsid w:val="006963AC"/>
    <w:pPr>
      <w:outlineLvl w:val="9"/>
    </w:pPr>
  </w:style>
  <w:style w:type="paragraph" w:customStyle="1" w:styleId="Isubpara">
    <w:name w:val="I subpara"/>
    <w:basedOn w:val="Asubpara"/>
    <w:rsid w:val="006963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963AC"/>
    <w:pPr>
      <w:tabs>
        <w:tab w:val="clear" w:pos="2400"/>
        <w:tab w:val="clear" w:pos="2600"/>
        <w:tab w:val="right" w:pos="2460"/>
        <w:tab w:val="left" w:pos="2660"/>
      </w:tabs>
      <w:ind w:left="2660" w:hanging="2660"/>
    </w:pPr>
  </w:style>
  <w:style w:type="character" w:customStyle="1" w:styleId="CharSectNo">
    <w:name w:val="CharSectNo"/>
    <w:basedOn w:val="DefaultParagraphFont"/>
    <w:rsid w:val="006963AC"/>
  </w:style>
  <w:style w:type="character" w:customStyle="1" w:styleId="CharDivNo">
    <w:name w:val="CharDivNo"/>
    <w:basedOn w:val="DefaultParagraphFont"/>
    <w:rsid w:val="006963AC"/>
  </w:style>
  <w:style w:type="character" w:customStyle="1" w:styleId="CharDivText">
    <w:name w:val="CharDivText"/>
    <w:basedOn w:val="DefaultParagraphFont"/>
    <w:rsid w:val="006963AC"/>
  </w:style>
  <w:style w:type="character" w:customStyle="1" w:styleId="CharPartNo">
    <w:name w:val="CharPartNo"/>
    <w:basedOn w:val="DefaultParagraphFont"/>
    <w:rsid w:val="006963AC"/>
  </w:style>
  <w:style w:type="paragraph" w:customStyle="1" w:styleId="Placeholder">
    <w:name w:val="Placeholder"/>
    <w:basedOn w:val="Normal"/>
    <w:rsid w:val="006963AC"/>
    <w:rPr>
      <w:sz w:val="10"/>
    </w:rPr>
  </w:style>
  <w:style w:type="paragraph" w:styleId="PlainText">
    <w:name w:val="Plain Text"/>
    <w:basedOn w:val="Normal"/>
    <w:rsid w:val="006963AC"/>
    <w:rPr>
      <w:rFonts w:ascii="Courier New" w:hAnsi="Courier New"/>
      <w:sz w:val="20"/>
    </w:rPr>
  </w:style>
  <w:style w:type="character" w:customStyle="1" w:styleId="CharChapNo">
    <w:name w:val="CharChapNo"/>
    <w:basedOn w:val="DefaultParagraphFont"/>
    <w:rsid w:val="006963AC"/>
  </w:style>
  <w:style w:type="character" w:customStyle="1" w:styleId="CharChapText">
    <w:name w:val="CharChapText"/>
    <w:basedOn w:val="DefaultParagraphFont"/>
    <w:rsid w:val="006963AC"/>
  </w:style>
  <w:style w:type="character" w:customStyle="1" w:styleId="CharPartText">
    <w:name w:val="CharPartText"/>
    <w:basedOn w:val="DefaultParagraphFont"/>
    <w:rsid w:val="006963AC"/>
  </w:style>
  <w:style w:type="paragraph" w:styleId="TOC1">
    <w:name w:val="toc 1"/>
    <w:basedOn w:val="Normal"/>
    <w:next w:val="Normal"/>
    <w:autoRedefine/>
    <w:rsid w:val="006963A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963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963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963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6963AC"/>
  </w:style>
  <w:style w:type="paragraph" w:styleId="Title">
    <w:name w:val="Title"/>
    <w:basedOn w:val="Normal"/>
    <w:qFormat/>
    <w:rsid w:val="00273328"/>
    <w:pPr>
      <w:spacing w:before="240" w:after="60"/>
      <w:jc w:val="center"/>
      <w:outlineLvl w:val="0"/>
    </w:pPr>
    <w:rPr>
      <w:rFonts w:ascii="Arial" w:hAnsi="Arial"/>
      <w:b/>
      <w:kern w:val="28"/>
      <w:sz w:val="32"/>
    </w:rPr>
  </w:style>
  <w:style w:type="paragraph" w:styleId="Signature">
    <w:name w:val="Signature"/>
    <w:basedOn w:val="Normal"/>
    <w:rsid w:val="006963AC"/>
    <w:pPr>
      <w:ind w:left="4252"/>
    </w:pPr>
  </w:style>
  <w:style w:type="paragraph" w:customStyle="1" w:styleId="ActNo">
    <w:name w:val="ActNo"/>
    <w:basedOn w:val="BillBasicHeading"/>
    <w:rsid w:val="006963AC"/>
    <w:pPr>
      <w:keepNext w:val="0"/>
      <w:tabs>
        <w:tab w:val="clear" w:pos="2600"/>
      </w:tabs>
      <w:spacing w:before="220"/>
    </w:pPr>
  </w:style>
  <w:style w:type="paragraph" w:customStyle="1" w:styleId="aParaNote">
    <w:name w:val="aParaNote"/>
    <w:basedOn w:val="BillBasic"/>
    <w:rsid w:val="006963AC"/>
    <w:pPr>
      <w:ind w:left="2840" w:hanging="1240"/>
    </w:pPr>
    <w:rPr>
      <w:sz w:val="20"/>
    </w:rPr>
  </w:style>
  <w:style w:type="paragraph" w:customStyle="1" w:styleId="aExamNum">
    <w:name w:val="aExamNum"/>
    <w:basedOn w:val="aExam"/>
    <w:rsid w:val="006963AC"/>
    <w:pPr>
      <w:ind w:left="1500" w:hanging="400"/>
    </w:pPr>
  </w:style>
  <w:style w:type="paragraph" w:customStyle="1" w:styleId="LongTitle">
    <w:name w:val="LongTitle"/>
    <w:basedOn w:val="BillBasic"/>
    <w:rsid w:val="006963AC"/>
    <w:pPr>
      <w:spacing w:before="300"/>
    </w:pPr>
  </w:style>
  <w:style w:type="paragraph" w:customStyle="1" w:styleId="Minister">
    <w:name w:val="Minister"/>
    <w:basedOn w:val="BillBasic"/>
    <w:rsid w:val="006963AC"/>
    <w:pPr>
      <w:spacing w:before="640"/>
      <w:jc w:val="right"/>
    </w:pPr>
    <w:rPr>
      <w:caps/>
    </w:rPr>
  </w:style>
  <w:style w:type="paragraph" w:customStyle="1" w:styleId="DateLine">
    <w:name w:val="DateLine"/>
    <w:basedOn w:val="BillBasic"/>
    <w:rsid w:val="006963AC"/>
    <w:pPr>
      <w:tabs>
        <w:tab w:val="left" w:pos="4320"/>
      </w:tabs>
    </w:pPr>
  </w:style>
  <w:style w:type="paragraph" w:customStyle="1" w:styleId="madeunder">
    <w:name w:val="made under"/>
    <w:basedOn w:val="BillBasic"/>
    <w:rsid w:val="006963AC"/>
    <w:pPr>
      <w:spacing w:before="240"/>
    </w:pPr>
  </w:style>
  <w:style w:type="paragraph" w:customStyle="1" w:styleId="EndNoteSubHeading">
    <w:name w:val="EndNoteSubHeading"/>
    <w:basedOn w:val="Normal"/>
    <w:next w:val="EndNoteText"/>
    <w:rsid w:val="00273328"/>
    <w:pPr>
      <w:keepNext/>
      <w:tabs>
        <w:tab w:val="left" w:pos="700"/>
      </w:tabs>
      <w:spacing w:before="240"/>
      <w:ind w:left="700" w:hanging="700"/>
    </w:pPr>
    <w:rPr>
      <w:rFonts w:ascii="Arial" w:hAnsi="Arial"/>
      <w:b/>
      <w:sz w:val="20"/>
    </w:rPr>
  </w:style>
  <w:style w:type="paragraph" w:customStyle="1" w:styleId="EndNoteText">
    <w:name w:val="EndNoteText"/>
    <w:basedOn w:val="BillBasic"/>
    <w:rsid w:val="006963AC"/>
    <w:pPr>
      <w:tabs>
        <w:tab w:val="left" w:pos="700"/>
        <w:tab w:val="right" w:pos="6160"/>
      </w:tabs>
      <w:spacing w:before="80"/>
      <w:ind w:left="700" w:hanging="700"/>
    </w:pPr>
    <w:rPr>
      <w:sz w:val="20"/>
    </w:rPr>
  </w:style>
  <w:style w:type="paragraph" w:customStyle="1" w:styleId="BillBasicItalics">
    <w:name w:val="BillBasicItalics"/>
    <w:basedOn w:val="BillBasic"/>
    <w:rsid w:val="006963AC"/>
    <w:rPr>
      <w:i/>
    </w:rPr>
  </w:style>
  <w:style w:type="paragraph" w:customStyle="1" w:styleId="00SigningPage">
    <w:name w:val="00SigningPage"/>
    <w:basedOn w:val="Normal"/>
    <w:rsid w:val="006963AC"/>
  </w:style>
  <w:style w:type="paragraph" w:customStyle="1" w:styleId="Aparareturn">
    <w:name w:val="A para return"/>
    <w:basedOn w:val="BillBasic"/>
    <w:rsid w:val="006963AC"/>
    <w:pPr>
      <w:ind w:left="1600"/>
    </w:pPr>
  </w:style>
  <w:style w:type="paragraph" w:customStyle="1" w:styleId="Asubparareturn">
    <w:name w:val="A subpara return"/>
    <w:basedOn w:val="BillBasic"/>
    <w:rsid w:val="006963AC"/>
    <w:pPr>
      <w:ind w:left="2100"/>
    </w:pPr>
  </w:style>
  <w:style w:type="paragraph" w:customStyle="1" w:styleId="CommentNum">
    <w:name w:val="CommentNum"/>
    <w:basedOn w:val="Comment"/>
    <w:rsid w:val="006963AC"/>
    <w:pPr>
      <w:ind w:left="1800" w:hanging="1800"/>
    </w:pPr>
  </w:style>
  <w:style w:type="paragraph" w:styleId="TOC8">
    <w:name w:val="toc 8"/>
    <w:basedOn w:val="TOC3"/>
    <w:next w:val="Normal"/>
    <w:autoRedefine/>
    <w:rsid w:val="006963AC"/>
    <w:pPr>
      <w:keepNext w:val="0"/>
      <w:spacing w:before="120"/>
    </w:pPr>
  </w:style>
  <w:style w:type="paragraph" w:customStyle="1" w:styleId="Judges">
    <w:name w:val="Judges"/>
    <w:basedOn w:val="Minister"/>
    <w:rsid w:val="006963AC"/>
    <w:pPr>
      <w:spacing w:before="180"/>
    </w:pPr>
  </w:style>
  <w:style w:type="paragraph" w:customStyle="1" w:styleId="BillFor">
    <w:name w:val="BillFor"/>
    <w:basedOn w:val="BillBasicHeading"/>
    <w:rsid w:val="006963AC"/>
    <w:pPr>
      <w:keepNext w:val="0"/>
      <w:spacing w:before="320"/>
      <w:jc w:val="both"/>
    </w:pPr>
    <w:rPr>
      <w:sz w:val="28"/>
    </w:rPr>
  </w:style>
  <w:style w:type="paragraph" w:customStyle="1" w:styleId="draft">
    <w:name w:val="draft"/>
    <w:basedOn w:val="Normal"/>
    <w:rsid w:val="006963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963AC"/>
    <w:pPr>
      <w:spacing w:line="260" w:lineRule="atLeast"/>
      <w:jc w:val="center"/>
    </w:pPr>
  </w:style>
  <w:style w:type="paragraph" w:customStyle="1" w:styleId="Amainbullet">
    <w:name w:val="A main bullet"/>
    <w:basedOn w:val="BillBasic"/>
    <w:rsid w:val="006963AC"/>
    <w:pPr>
      <w:spacing w:before="60"/>
      <w:ind w:left="1500" w:hanging="400"/>
    </w:pPr>
  </w:style>
  <w:style w:type="paragraph" w:customStyle="1" w:styleId="Aparabullet">
    <w:name w:val="A para bullet"/>
    <w:basedOn w:val="BillBasic"/>
    <w:rsid w:val="006963AC"/>
    <w:pPr>
      <w:spacing w:before="60"/>
      <w:ind w:left="2000" w:hanging="400"/>
    </w:pPr>
  </w:style>
  <w:style w:type="paragraph" w:customStyle="1" w:styleId="Asubparabullet">
    <w:name w:val="A subpara bullet"/>
    <w:basedOn w:val="BillBasic"/>
    <w:rsid w:val="006963AC"/>
    <w:pPr>
      <w:spacing w:before="60"/>
      <w:ind w:left="2540" w:hanging="400"/>
    </w:pPr>
  </w:style>
  <w:style w:type="paragraph" w:customStyle="1" w:styleId="aDefpara">
    <w:name w:val="aDef para"/>
    <w:basedOn w:val="Apara"/>
    <w:rsid w:val="006963AC"/>
  </w:style>
  <w:style w:type="paragraph" w:customStyle="1" w:styleId="aDefsubpara">
    <w:name w:val="aDef subpara"/>
    <w:basedOn w:val="Asubpara"/>
    <w:rsid w:val="006963AC"/>
  </w:style>
  <w:style w:type="paragraph" w:customStyle="1" w:styleId="Idefpara">
    <w:name w:val="I def para"/>
    <w:basedOn w:val="Ipara"/>
    <w:rsid w:val="006963AC"/>
  </w:style>
  <w:style w:type="paragraph" w:customStyle="1" w:styleId="Idefsubpara">
    <w:name w:val="I def subpara"/>
    <w:basedOn w:val="Isubpara"/>
    <w:rsid w:val="006963AC"/>
  </w:style>
  <w:style w:type="paragraph" w:customStyle="1" w:styleId="Notified">
    <w:name w:val="Notified"/>
    <w:basedOn w:val="BillBasic"/>
    <w:rsid w:val="006963AC"/>
    <w:pPr>
      <w:spacing w:before="360"/>
      <w:jc w:val="right"/>
    </w:pPr>
    <w:rPr>
      <w:i/>
    </w:rPr>
  </w:style>
  <w:style w:type="paragraph" w:customStyle="1" w:styleId="03ScheduleLandscape">
    <w:name w:val="03ScheduleLandscape"/>
    <w:basedOn w:val="Normal"/>
    <w:rsid w:val="006963AC"/>
  </w:style>
  <w:style w:type="paragraph" w:customStyle="1" w:styleId="IDict-Heading">
    <w:name w:val="I Dict-Heading"/>
    <w:basedOn w:val="BillBasicHeading"/>
    <w:rsid w:val="006963AC"/>
    <w:pPr>
      <w:spacing w:before="320"/>
      <w:ind w:left="2600" w:hanging="2600"/>
      <w:jc w:val="both"/>
    </w:pPr>
    <w:rPr>
      <w:sz w:val="34"/>
    </w:rPr>
  </w:style>
  <w:style w:type="paragraph" w:customStyle="1" w:styleId="02TextLandscape">
    <w:name w:val="02TextLandscape"/>
    <w:basedOn w:val="Normal"/>
    <w:rsid w:val="006963AC"/>
  </w:style>
  <w:style w:type="paragraph" w:styleId="Salutation">
    <w:name w:val="Salutation"/>
    <w:basedOn w:val="Normal"/>
    <w:next w:val="Normal"/>
    <w:rsid w:val="00273328"/>
  </w:style>
  <w:style w:type="paragraph" w:customStyle="1" w:styleId="aNoteBullet">
    <w:name w:val="aNoteBullet"/>
    <w:basedOn w:val="aNoteSymb"/>
    <w:rsid w:val="006963AC"/>
    <w:pPr>
      <w:tabs>
        <w:tab w:val="left" w:pos="2200"/>
      </w:tabs>
      <w:spacing w:before="60"/>
      <w:ind w:left="2600" w:hanging="700"/>
    </w:pPr>
  </w:style>
  <w:style w:type="paragraph" w:customStyle="1" w:styleId="aNotess">
    <w:name w:val="aNotess"/>
    <w:basedOn w:val="BillBasic"/>
    <w:rsid w:val="00273328"/>
    <w:pPr>
      <w:ind w:left="1900" w:hanging="800"/>
    </w:pPr>
    <w:rPr>
      <w:sz w:val="20"/>
    </w:rPr>
  </w:style>
  <w:style w:type="paragraph" w:customStyle="1" w:styleId="aParaNoteBullet">
    <w:name w:val="aParaNoteBullet"/>
    <w:basedOn w:val="aParaNote"/>
    <w:rsid w:val="006963AC"/>
    <w:pPr>
      <w:tabs>
        <w:tab w:val="left" w:pos="2700"/>
      </w:tabs>
      <w:spacing w:before="60"/>
      <w:ind w:left="3100" w:hanging="700"/>
    </w:pPr>
  </w:style>
  <w:style w:type="paragraph" w:customStyle="1" w:styleId="aNotepar">
    <w:name w:val="aNotepar"/>
    <w:basedOn w:val="BillBasic"/>
    <w:next w:val="Normal"/>
    <w:rsid w:val="006963AC"/>
    <w:pPr>
      <w:ind w:left="2400" w:hanging="800"/>
    </w:pPr>
    <w:rPr>
      <w:sz w:val="20"/>
    </w:rPr>
  </w:style>
  <w:style w:type="paragraph" w:customStyle="1" w:styleId="aNoteTextpar">
    <w:name w:val="aNoteTextpar"/>
    <w:basedOn w:val="aNotepar"/>
    <w:rsid w:val="006963AC"/>
    <w:pPr>
      <w:spacing w:before="60"/>
      <w:ind w:firstLine="0"/>
    </w:pPr>
  </w:style>
  <w:style w:type="paragraph" w:customStyle="1" w:styleId="MinisterWord">
    <w:name w:val="MinisterWord"/>
    <w:basedOn w:val="Normal"/>
    <w:rsid w:val="006963AC"/>
    <w:pPr>
      <w:spacing w:before="60"/>
      <w:jc w:val="right"/>
    </w:pPr>
  </w:style>
  <w:style w:type="paragraph" w:customStyle="1" w:styleId="aExamPara">
    <w:name w:val="aExamPara"/>
    <w:basedOn w:val="aExam"/>
    <w:rsid w:val="006963AC"/>
    <w:pPr>
      <w:tabs>
        <w:tab w:val="right" w:pos="1720"/>
        <w:tab w:val="left" w:pos="2000"/>
        <w:tab w:val="left" w:pos="2300"/>
      </w:tabs>
      <w:ind w:left="2400" w:hanging="1300"/>
    </w:pPr>
  </w:style>
  <w:style w:type="paragraph" w:customStyle="1" w:styleId="aExamNumText">
    <w:name w:val="aExamNumText"/>
    <w:basedOn w:val="aExam"/>
    <w:rsid w:val="006963AC"/>
    <w:pPr>
      <w:ind w:left="1500"/>
    </w:pPr>
  </w:style>
  <w:style w:type="paragraph" w:customStyle="1" w:styleId="aExamBullet">
    <w:name w:val="aExamBullet"/>
    <w:basedOn w:val="aExam"/>
    <w:rsid w:val="006963AC"/>
    <w:pPr>
      <w:tabs>
        <w:tab w:val="left" w:pos="1500"/>
        <w:tab w:val="left" w:pos="2300"/>
      </w:tabs>
      <w:ind w:left="1900" w:hanging="800"/>
    </w:pPr>
  </w:style>
  <w:style w:type="paragraph" w:customStyle="1" w:styleId="aNotePara">
    <w:name w:val="aNotePara"/>
    <w:basedOn w:val="aNote"/>
    <w:rsid w:val="006963AC"/>
    <w:pPr>
      <w:tabs>
        <w:tab w:val="right" w:pos="2140"/>
        <w:tab w:val="left" w:pos="2400"/>
      </w:tabs>
      <w:spacing w:before="60"/>
      <w:ind w:left="2400" w:hanging="1300"/>
    </w:pPr>
  </w:style>
  <w:style w:type="paragraph" w:customStyle="1" w:styleId="aExplanHeading">
    <w:name w:val="aExplanHeading"/>
    <w:basedOn w:val="BillBasicHeading"/>
    <w:next w:val="Normal"/>
    <w:rsid w:val="006963AC"/>
    <w:rPr>
      <w:rFonts w:ascii="Arial (W1)" w:hAnsi="Arial (W1)"/>
      <w:sz w:val="18"/>
    </w:rPr>
  </w:style>
  <w:style w:type="paragraph" w:customStyle="1" w:styleId="aExplanText">
    <w:name w:val="aExplanText"/>
    <w:basedOn w:val="BillBasic"/>
    <w:rsid w:val="006963AC"/>
    <w:rPr>
      <w:sz w:val="20"/>
    </w:rPr>
  </w:style>
  <w:style w:type="paragraph" w:customStyle="1" w:styleId="aParaNotePara">
    <w:name w:val="aParaNotePara"/>
    <w:basedOn w:val="aNoteParaSymb"/>
    <w:rsid w:val="006963AC"/>
    <w:pPr>
      <w:tabs>
        <w:tab w:val="clear" w:pos="2140"/>
        <w:tab w:val="clear" w:pos="2400"/>
        <w:tab w:val="right" w:pos="2644"/>
      </w:tabs>
      <w:ind w:left="3320" w:hanging="1720"/>
    </w:pPr>
  </w:style>
  <w:style w:type="character" w:customStyle="1" w:styleId="charBold">
    <w:name w:val="charBold"/>
    <w:basedOn w:val="DefaultParagraphFont"/>
    <w:rsid w:val="006963AC"/>
    <w:rPr>
      <w:b/>
    </w:rPr>
  </w:style>
  <w:style w:type="character" w:customStyle="1" w:styleId="charBoldItals">
    <w:name w:val="charBoldItals"/>
    <w:basedOn w:val="DefaultParagraphFont"/>
    <w:rsid w:val="006963AC"/>
    <w:rPr>
      <w:b/>
      <w:i/>
    </w:rPr>
  </w:style>
  <w:style w:type="character" w:customStyle="1" w:styleId="charItals">
    <w:name w:val="charItals"/>
    <w:basedOn w:val="DefaultParagraphFont"/>
    <w:rsid w:val="006963AC"/>
    <w:rPr>
      <w:i/>
    </w:rPr>
  </w:style>
  <w:style w:type="character" w:customStyle="1" w:styleId="charUnderline">
    <w:name w:val="charUnderline"/>
    <w:basedOn w:val="DefaultParagraphFont"/>
    <w:rsid w:val="006963AC"/>
    <w:rPr>
      <w:u w:val="single"/>
    </w:rPr>
  </w:style>
  <w:style w:type="paragraph" w:customStyle="1" w:styleId="TableHd">
    <w:name w:val="TableHd"/>
    <w:basedOn w:val="Normal"/>
    <w:rsid w:val="006963AC"/>
    <w:pPr>
      <w:keepNext/>
      <w:spacing w:before="300"/>
      <w:ind w:left="1200" w:hanging="1200"/>
    </w:pPr>
    <w:rPr>
      <w:rFonts w:ascii="Arial" w:hAnsi="Arial"/>
      <w:b/>
      <w:sz w:val="20"/>
    </w:rPr>
  </w:style>
  <w:style w:type="paragraph" w:customStyle="1" w:styleId="TableColHd">
    <w:name w:val="TableColHd"/>
    <w:basedOn w:val="Normal"/>
    <w:rsid w:val="006963AC"/>
    <w:pPr>
      <w:keepNext/>
      <w:spacing w:after="60"/>
    </w:pPr>
    <w:rPr>
      <w:rFonts w:ascii="Arial" w:hAnsi="Arial"/>
      <w:b/>
      <w:sz w:val="18"/>
    </w:rPr>
  </w:style>
  <w:style w:type="paragraph" w:customStyle="1" w:styleId="PenaltyPara">
    <w:name w:val="PenaltyPara"/>
    <w:basedOn w:val="Normal"/>
    <w:rsid w:val="006963AC"/>
    <w:pPr>
      <w:tabs>
        <w:tab w:val="right" w:pos="1360"/>
      </w:tabs>
      <w:spacing w:before="60"/>
      <w:ind w:left="1600" w:hanging="1600"/>
      <w:jc w:val="both"/>
    </w:pPr>
  </w:style>
  <w:style w:type="paragraph" w:customStyle="1" w:styleId="tablepara">
    <w:name w:val="table para"/>
    <w:basedOn w:val="Normal"/>
    <w:rsid w:val="006963AC"/>
    <w:pPr>
      <w:tabs>
        <w:tab w:val="right" w:pos="800"/>
        <w:tab w:val="left" w:pos="1100"/>
      </w:tabs>
      <w:spacing w:before="80" w:after="60"/>
      <w:ind w:left="1100" w:hanging="1100"/>
    </w:pPr>
  </w:style>
  <w:style w:type="paragraph" w:customStyle="1" w:styleId="tablesubpara">
    <w:name w:val="table subpara"/>
    <w:basedOn w:val="Normal"/>
    <w:rsid w:val="006963AC"/>
    <w:pPr>
      <w:tabs>
        <w:tab w:val="right" w:pos="1500"/>
        <w:tab w:val="left" w:pos="1800"/>
      </w:tabs>
      <w:spacing w:before="80" w:after="60"/>
      <w:ind w:left="1800" w:hanging="1800"/>
    </w:pPr>
  </w:style>
  <w:style w:type="paragraph" w:customStyle="1" w:styleId="TableText">
    <w:name w:val="TableText"/>
    <w:basedOn w:val="Normal"/>
    <w:rsid w:val="006963AC"/>
    <w:pPr>
      <w:spacing w:before="60" w:after="60"/>
    </w:pPr>
  </w:style>
  <w:style w:type="paragraph" w:customStyle="1" w:styleId="IshadedH5Sec">
    <w:name w:val="I shaded H5 Sec"/>
    <w:basedOn w:val="AH5Sec"/>
    <w:rsid w:val="006963AC"/>
    <w:pPr>
      <w:shd w:val="pct25" w:color="auto" w:fill="auto"/>
      <w:outlineLvl w:val="9"/>
    </w:pPr>
  </w:style>
  <w:style w:type="paragraph" w:customStyle="1" w:styleId="IshadedSchClause">
    <w:name w:val="I shaded Sch Clause"/>
    <w:basedOn w:val="IshadedH5Sec"/>
    <w:rsid w:val="006963AC"/>
  </w:style>
  <w:style w:type="paragraph" w:customStyle="1" w:styleId="Penalty">
    <w:name w:val="Penalty"/>
    <w:basedOn w:val="Amainreturn"/>
    <w:rsid w:val="006963AC"/>
  </w:style>
  <w:style w:type="paragraph" w:customStyle="1" w:styleId="aNoteText">
    <w:name w:val="aNoteText"/>
    <w:basedOn w:val="aNoteSymb"/>
    <w:rsid w:val="006963AC"/>
    <w:pPr>
      <w:spacing w:before="60"/>
      <w:ind w:firstLine="0"/>
    </w:pPr>
  </w:style>
  <w:style w:type="paragraph" w:customStyle="1" w:styleId="aExamINum">
    <w:name w:val="aExamINum"/>
    <w:basedOn w:val="aExam"/>
    <w:rsid w:val="00273328"/>
    <w:pPr>
      <w:tabs>
        <w:tab w:val="left" w:pos="1500"/>
      </w:tabs>
      <w:ind w:left="1500" w:hanging="400"/>
    </w:pPr>
  </w:style>
  <w:style w:type="paragraph" w:customStyle="1" w:styleId="AExamIPara">
    <w:name w:val="AExamIPara"/>
    <w:basedOn w:val="aExam"/>
    <w:rsid w:val="006963AC"/>
    <w:pPr>
      <w:tabs>
        <w:tab w:val="right" w:pos="1720"/>
        <w:tab w:val="left" w:pos="2000"/>
      </w:tabs>
      <w:ind w:left="2000" w:hanging="900"/>
    </w:pPr>
  </w:style>
  <w:style w:type="paragraph" w:customStyle="1" w:styleId="AH3sec">
    <w:name w:val="A H3 sec"/>
    <w:basedOn w:val="Normal"/>
    <w:next w:val="Amain"/>
    <w:rsid w:val="0027332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963AC"/>
    <w:pPr>
      <w:tabs>
        <w:tab w:val="clear" w:pos="2600"/>
      </w:tabs>
      <w:ind w:left="1100"/>
    </w:pPr>
    <w:rPr>
      <w:sz w:val="18"/>
    </w:rPr>
  </w:style>
  <w:style w:type="paragraph" w:customStyle="1" w:styleId="aExamss">
    <w:name w:val="aExamss"/>
    <w:basedOn w:val="aNoteSymb"/>
    <w:rsid w:val="006963AC"/>
    <w:pPr>
      <w:spacing w:before="60"/>
      <w:ind w:left="1100" w:firstLine="0"/>
    </w:pPr>
  </w:style>
  <w:style w:type="paragraph" w:customStyle="1" w:styleId="aExamHdgpar">
    <w:name w:val="aExamHdgpar"/>
    <w:basedOn w:val="aExamHdgss"/>
    <w:next w:val="Normal"/>
    <w:rsid w:val="006963AC"/>
    <w:pPr>
      <w:ind w:left="1600"/>
    </w:pPr>
  </w:style>
  <w:style w:type="paragraph" w:customStyle="1" w:styleId="aExampar">
    <w:name w:val="aExampar"/>
    <w:basedOn w:val="aExamss"/>
    <w:rsid w:val="006963AC"/>
    <w:pPr>
      <w:ind w:left="1600"/>
    </w:pPr>
  </w:style>
  <w:style w:type="paragraph" w:customStyle="1" w:styleId="aExamINumss">
    <w:name w:val="aExamINumss"/>
    <w:basedOn w:val="aExamss"/>
    <w:rsid w:val="006963AC"/>
    <w:pPr>
      <w:tabs>
        <w:tab w:val="left" w:pos="1500"/>
      </w:tabs>
      <w:ind w:left="1500" w:hanging="400"/>
    </w:pPr>
  </w:style>
  <w:style w:type="paragraph" w:customStyle="1" w:styleId="aExamINumpar">
    <w:name w:val="aExamINumpar"/>
    <w:basedOn w:val="aExampar"/>
    <w:rsid w:val="006963AC"/>
    <w:pPr>
      <w:tabs>
        <w:tab w:val="left" w:pos="2000"/>
      </w:tabs>
      <w:ind w:left="2000" w:hanging="400"/>
    </w:pPr>
  </w:style>
  <w:style w:type="paragraph" w:customStyle="1" w:styleId="aExamNumTextss">
    <w:name w:val="aExamNumTextss"/>
    <w:basedOn w:val="aExamss"/>
    <w:rsid w:val="006963AC"/>
    <w:pPr>
      <w:ind w:left="1500"/>
    </w:pPr>
  </w:style>
  <w:style w:type="paragraph" w:customStyle="1" w:styleId="aExamNumTextpar">
    <w:name w:val="aExamNumTextpar"/>
    <w:basedOn w:val="aExampar"/>
    <w:rsid w:val="00273328"/>
    <w:pPr>
      <w:ind w:left="2000"/>
    </w:pPr>
  </w:style>
  <w:style w:type="paragraph" w:customStyle="1" w:styleId="aExamBulletss">
    <w:name w:val="aExamBulletss"/>
    <w:basedOn w:val="aExamss"/>
    <w:rsid w:val="006963AC"/>
    <w:pPr>
      <w:ind w:left="1500" w:hanging="400"/>
    </w:pPr>
  </w:style>
  <w:style w:type="paragraph" w:customStyle="1" w:styleId="aExamBulletpar">
    <w:name w:val="aExamBulletpar"/>
    <w:basedOn w:val="aExampar"/>
    <w:rsid w:val="006963AC"/>
    <w:pPr>
      <w:ind w:left="2000" w:hanging="400"/>
    </w:pPr>
  </w:style>
  <w:style w:type="paragraph" w:customStyle="1" w:styleId="aExamHdgsubpar">
    <w:name w:val="aExamHdgsubpar"/>
    <w:basedOn w:val="aExamHdgss"/>
    <w:next w:val="Normal"/>
    <w:rsid w:val="006963AC"/>
    <w:pPr>
      <w:ind w:left="2140"/>
    </w:pPr>
  </w:style>
  <w:style w:type="paragraph" w:customStyle="1" w:styleId="aExamsubpar">
    <w:name w:val="aExamsubpar"/>
    <w:basedOn w:val="aExamss"/>
    <w:rsid w:val="006963AC"/>
    <w:pPr>
      <w:ind w:left="2140"/>
    </w:pPr>
  </w:style>
  <w:style w:type="paragraph" w:customStyle="1" w:styleId="aExamNumsubpar">
    <w:name w:val="aExamNumsubpar"/>
    <w:basedOn w:val="aExamsubpar"/>
    <w:rsid w:val="00273328"/>
    <w:pPr>
      <w:tabs>
        <w:tab w:val="left" w:pos="2540"/>
      </w:tabs>
      <w:ind w:left="2540" w:hanging="400"/>
    </w:pPr>
  </w:style>
  <w:style w:type="paragraph" w:customStyle="1" w:styleId="aExamNumTextsubpar">
    <w:name w:val="aExamNumTextsubpar"/>
    <w:basedOn w:val="aExampar"/>
    <w:rsid w:val="00273328"/>
    <w:pPr>
      <w:ind w:left="2540"/>
    </w:pPr>
  </w:style>
  <w:style w:type="paragraph" w:customStyle="1" w:styleId="aExamBulletsubpar">
    <w:name w:val="aExamBulletsubpar"/>
    <w:basedOn w:val="aExamsubpar"/>
    <w:rsid w:val="00273328"/>
    <w:pPr>
      <w:tabs>
        <w:tab w:val="num" w:pos="2540"/>
      </w:tabs>
      <w:ind w:left="2540" w:hanging="400"/>
    </w:pPr>
  </w:style>
  <w:style w:type="paragraph" w:customStyle="1" w:styleId="aNoteTextss">
    <w:name w:val="aNoteTextss"/>
    <w:basedOn w:val="Normal"/>
    <w:rsid w:val="006963AC"/>
    <w:pPr>
      <w:spacing w:before="60"/>
      <w:ind w:left="1900"/>
      <w:jc w:val="both"/>
    </w:pPr>
    <w:rPr>
      <w:sz w:val="20"/>
    </w:rPr>
  </w:style>
  <w:style w:type="paragraph" w:customStyle="1" w:styleId="aNoteParass">
    <w:name w:val="aNoteParass"/>
    <w:basedOn w:val="Normal"/>
    <w:rsid w:val="006963AC"/>
    <w:pPr>
      <w:tabs>
        <w:tab w:val="right" w:pos="2140"/>
        <w:tab w:val="left" w:pos="2400"/>
      </w:tabs>
      <w:spacing w:before="60"/>
      <w:ind w:left="2400" w:hanging="1300"/>
      <w:jc w:val="both"/>
    </w:pPr>
    <w:rPr>
      <w:sz w:val="20"/>
    </w:rPr>
  </w:style>
  <w:style w:type="paragraph" w:customStyle="1" w:styleId="aNoteParapar">
    <w:name w:val="aNoteParapar"/>
    <w:basedOn w:val="aNotepar"/>
    <w:rsid w:val="006963AC"/>
    <w:pPr>
      <w:tabs>
        <w:tab w:val="right" w:pos="2640"/>
      </w:tabs>
      <w:spacing w:before="60"/>
      <w:ind w:left="2920" w:hanging="1320"/>
    </w:pPr>
  </w:style>
  <w:style w:type="paragraph" w:customStyle="1" w:styleId="aNotesubpar">
    <w:name w:val="aNotesubpar"/>
    <w:basedOn w:val="BillBasic"/>
    <w:next w:val="Normal"/>
    <w:rsid w:val="006963AC"/>
    <w:pPr>
      <w:ind w:left="2940" w:hanging="800"/>
    </w:pPr>
    <w:rPr>
      <w:sz w:val="20"/>
    </w:rPr>
  </w:style>
  <w:style w:type="paragraph" w:customStyle="1" w:styleId="aNoteTextsubpar">
    <w:name w:val="aNoteTextsubpar"/>
    <w:basedOn w:val="aNotesubpar"/>
    <w:rsid w:val="006963AC"/>
    <w:pPr>
      <w:spacing w:before="60"/>
      <w:ind w:firstLine="0"/>
    </w:pPr>
  </w:style>
  <w:style w:type="paragraph" w:customStyle="1" w:styleId="aNoteParasubpar">
    <w:name w:val="aNoteParasubpar"/>
    <w:basedOn w:val="aNotesubpar"/>
    <w:rsid w:val="00273328"/>
    <w:pPr>
      <w:tabs>
        <w:tab w:val="right" w:pos="3180"/>
      </w:tabs>
      <w:spacing w:before="60"/>
      <w:ind w:left="3460" w:hanging="1320"/>
    </w:pPr>
  </w:style>
  <w:style w:type="paragraph" w:customStyle="1" w:styleId="aNoteBulletsubpar">
    <w:name w:val="aNoteBulletsubpar"/>
    <w:basedOn w:val="aNotesubpar"/>
    <w:rsid w:val="00273328"/>
    <w:pPr>
      <w:numPr>
        <w:numId w:val="3"/>
      </w:numPr>
      <w:tabs>
        <w:tab w:val="left" w:pos="3240"/>
      </w:tabs>
      <w:spacing w:before="60"/>
    </w:pPr>
  </w:style>
  <w:style w:type="paragraph" w:customStyle="1" w:styleId="aNoteBulletss">
    <w:name w:val="aNoteBulletss"/>
    <w:basedOn w:val="Normal"/>
    <w:rsid w:val="006963AC"/>
    <w:pPr>
      <w:spacing w:before="60"/>
      <w:ind w:left="2300" w:hanging="400"/>
      <w:jc w:val="both"/>
    </w:pPr>
    <w:rPr>
      <w:sz w:val="20"/>
    </w:rPr>
  </w:style>
  <w:style w:type="paragraph" w:customStyle="1" w:styleId="aNoteBulletpar">
    <w:name w:val="aNoteBulletpar"/>
    <w:basedOn w:val="aNotepar"/>
    <w:rsid w:val="006963AC"/>
    <w:pPr>
      <w:spacing w:before="60"/>
      <w:ind w:left="2800" w:hanging="400"/>
    </w:pPr>
  </w:style>
  <w:style w:type="paragraph" w:customStyle="1" w:styleId="aExplanBullet">
    <w:name w:val="aExplanBullet"/>
    <w:basedOn w:val="Normal"/>
    <w:rsid w:val="006963AC"/>
    <w:pPr>
      <w:spacing w:before="140"/>
      <w:ind w:left="400" w:hanging="400"/>
      <w:jc w:val="both"/>
    </w:pPr>
    <w:rPr>
      <w:snapToGrid w:val="0"/>
      <w:sz w:val="20"/>
    </w:rPr>
  </w:style>
  <w:style w:type="paragraph" w:customStyle="1" w:styleId="AuthLaw">
    <w:name w:val="AuthLaw"/>
    <w:basedOn w:val="BillBasic"/>
    <w:rsid w:val="00273328"/>
    <w:rPr>
      <w:rFonts w:ascii="Arial" w:hAnsi="Arial"/>
      <w:b/>
      <w:sz w:val="20"/>
    </w:rPr>
  </w:style>
  <w:style w:type="paragraph" w:customStyle="1" w:styleId="aExamNumpar">
    <w:name w:val="aExamNumpar"/>
    <w:basedOn w:val="aExamINumss"/>
    <w:rsid w:val="00273328"/>
    <w:pPr>
      <w:tabs>
        <w:tab w:val="clear" w:pos="1500"/>
        <w:tab w:val="left" w:pos="2000"/>
      </w:tabs>
      <w:ind w:left="2000"/>
    </w:pPr>
  </w:style>
  <w:style w:type="paragraph" w:customStyle="1" w:styleId="Schsectionheading">
    <w:name w:val="Sch section heading"/>
    <w:basedOn w:val="BillBasic"/>
    <w:next w:val="Amain"/>
    <w:rsid w:val="00273328"/>
    <w:pPr>
      <w:spacing w:before="240"/>
      <w:jc w:val="left"/>
      <w:outlineLvl w:val="4"/>
    </w:pPr>
    <w:rPr>
      <w:rFonts w:ascii="Arial" w:hAnsi="Arial"/>
      <w:b/>
    </w:rPr>
  </w:style>
  <w:style w:type="paragraph" w:customStyle="1" w:styleId="SchAmain">
    <w:name w:val="Sch A main"/>
    <w:basedOn w:val="Amain"/>
    <w:rsid w:val="006963AC"/>
  </w:style>
  <w:style w:type="paragraph" w:customStyle="1" w:styleId="SchApara">
    <w:name w:val="Sch A para"/>
    <w:basedOn w:val="Apara"/>
    <w:rsid w:val="006963AC"/>
  </w:style>
  <w:style w:type="paragraph" w:customStyle="1" w:styleId="SchAsubpara">
    <w:name w:val="Sch A subpara"/>
    <w:basedOn w:val="Asubpara"/>
    <w:rsid w:val="006963AC"/>
  </w:style>
  <w:style w:type="paragraph" w:customStyle="1" w:styleId="SchAsubsubpara">
    <w:name w:val="Sch A subsubpara"/>
    <w:basedOn w:val="Asubsubpara"/>
    <w:rsid w:val="006963AC"/>
  </w:style>
  <w:style w:type="paragraph" w:customStyle="1" w:styleId="TOCOL1">
    <w:name w:val="TOCOL 1"/>
    <w:basedOn w:val="TOC1"/>
    <w:rsid w:val="006963AC"/>
  </w:style>
  <w:style w:type="paragraph" w:customStyle="1" w:styleId="TOCOL2">
    <w:name w:val="TOCOL 2"/>
    <w:basedOn w:val="TOC2"/>
    <w:rsid w:val="006963AC"/>
    <w:pPr>
      <w:keepNext w:val="0"/>
    </w:pPr>
  </w:style>
  <w:style w:type="paragraph" w:customStyle="1" w:styleId="TOCOL3">
    <w:name w:val="TOCOL 3"/>
    <w:basedOn w:val="TOC3"/>
    <w:rsid w:val="006963AC"/>
    <w:pPr>
      <w:keepNext w:val="0"/>
    </w:pPr>
  </w:style>
  <w:style w:type="paragraph" w:customStyle="1" w:styleId="TOCOL4">
    <w:name w:val="TOCOL 4"/>
    <w:basedOn w:val="TOC4"/>
    <w:rsid w:val="006963AC"/>
    <w:pPr>
      <w:keepNext w:val="0"/>
    </w:pPr>
  </w:style>
  <w:style w:type="paragraph" w:customStyle="1" w:styleId="TOCOL5">
    <w:name w:val="TOCOL 5"/>
    <w:basedOn w:val="TOC5"/>
    <w:rsid w:val="006963AC"/>
    <w:pPr>
      <w:tabs>
        <w:tab w:val="left" w:pos="400"/>
      </w:tabs>
    </w:pPr>
  </w:style>
  <w:style w:type="paragraph" w:customStyle="1" w:styleId="TOCOL6">
    <w:name w:val="TOCOL 6"/>
    <w:basedOn w:val="TOC6"/>
    <w:rsid w:val="006963AC"/>
    <w:pPr>
      <w:keepNext w:val="0"/>
    </w:pPr>
  </w:style>
  <w:style w:type="paragraph" w:customStyle="1" w:styleId="TOCOL7">
    <w:name w:val="TOCOL 7"/>
    <w:basedOn w:val="TOC7"/>
    <w:rsid w:val="006963AC"/>
  </w:style>
  <w:style w:type="paragraph" w:customStyle="1" w:styleId="TOCOL8">
    <w:name w:val="TOCOL 8"/>
    <w:basedOn w:val="TOC8"/>
    <w:rsid w:val="006963AC"/>
  </w:style>
  <w:style w:type="paragraph" w:customStyle="1" w:styleId="TOCOL9">
    <w:name w:val="TOCOL 9"/>
    <w:basedOn w:val="TOC9"/>
    <w:rsid w:val="006963AC"/>
    <w:pPr>
      <w:ind w:right="0"/>
    </w:pPr>
  </w:style>
  <w:style w:type="paragraph" w:styleId="TOC9">
    <w:name w:val="toc 9"/>
    <w:basedOn w:val="Normal"/>
    <w:next w:val="Normal"/>
    <w:autoRedefine/>
    <w:rsid w:val="006963AC"/>
    <w:pPr>
      <w:ind w:left="1920" w:right="600"/>
    </w:pPr>
  </w:style>
  <w:style w:type="paragraph" w:customStyle="1" w:styleId="Billname1">
    <w:name w:val="Billname1"/>
    <w:basedOn w:val="Normal"/>
    <w:rsid w:val="006963AC"/>
    <w:pPr>
      <w:tabs>
        <w:tab w:val="left" w:pos="2400"/>
      </w:tabs>
      <w:spacing w:before="1220"/>
    </w:pPr>
    <w:rPr>
      <w:rFonts w:ascii="Arial" w:hAnsi="Arial"/>
      <w:b/>
      <w:sz w:val="40"/>
    </w:rPr>
  </w:style>
  <w:style w:type="paragraph" w:customStyle="1" w:styleId="TableText10">
    <w:name w:val="TableText10"/>
    <w:basedOn w:val="TableText"/>
    <w:rsid w:val="006963AC"/>
    <w:rPr>
      <w:sz w:val="20"/>
    </w:rPr>
  </w:style>
  <w:style w:type="paragraph" w:customStyle="1" w:styleId="TablePara10">
    <w:name w:val="TablePara10"/>
    <w:basedOn w:val="tablepara"/>
    <w:rsid w:val="006963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963A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963AC"/>
  </w:style>
  <w:style w:type="character" w:customStyle="1" w:styleId="charPage">
    <w:name w:val="charPage"/>
    <w:basedOn w:val="DefaultParagraphFont"/>
    <w:rsid w:val="006963AC"/>
  </w:style>
  <w:style w:type="character" w:styleId="PageNumber">
    <w:name w:val="page number"/>
    <w:basedOn w:val="DefaultParagraphFont"/>
    <w:rsid w:val="006963AC"/>
  </w:style>
  <w:style w:type="paragraph" w:customStyle="1" w:styleId="Letterhead">
    <w:name w:val="Letterhead"/>
    <w:rsid w:val="00273328"/>
    <w:pPr>
      <w:widowControl w:val="0"/>
      <w:spacing w:after="180"/>
      <w:jc w:val="right"/>
    </w:pPr>
    <w:rPr>
      <w:rFonts w:ascii="Arial" w:hAnsi="Arial"/>
      <w:sz w:val="32"/>
      <w:lang w:eastAsia="en-US"/>
    </w:rPr>
  </w:style>
  <w:style w:type="paragraph" w:customStyle="1" w:styleId="IShadedschclause0">
    <w:name w:val="I Shaded sch clause"/>
    <w:basedOn w:val="IH5Sec"/>
    <w:rsid w:val="00273328"/>
    <w:pPr>
      <w:shd w:val="pct15" w:color="auto" w:fill="FFFFFF"/>
      <w:tabs>
        <w:tab w:val="clear" w:pos="1100"/>
        <w:tab w:val="left" w:pos="700"/>
      </w:tabs>
      <w:ind w:left="700" w:hanging="700"/>
    </w:pPr>
  </w:style>
  <w:style w:type="paragraph" w:customStyle="1" w:styleId="Billfooter">
    <w:name w:val="Billfooter"/>
    <w:basedOn w:val="Normal"/>
    <w:rsid w:val="00273328"/>
    <w:pPr>
      <w:tabs>
        <w:tab w:val="right" w:pos="7200"/>
      </w:tabs>
      <w:jc w:val="both"/>
    </w:pPr>
    <w:rPr>
      <w:sz w:val="18"/>
    </w:rPr>
  </w:style>
  <w:style w:type="paragraph" w:styleId="BalloonText">
    <w:name w:val="Balloon Text"/>
    <w:basedOn w:val="Normal"/>
    <w:link w:val="BalloonTextChar"/>
    <w:uiPriority w:val="99"/>
    <w:unhideWhenUsed/>
    <w:rsid w:val="006963AC"/>
    <w:rPr>
      <w:rFonts w:ascii="Tahoma" w:hAnsi="Tahoma" w:cs="Tahoma"/>
      <w:sz w:val="16"/>
      <w:szCs w:val="16"/>
    </w:rPr>
  </w:style>
  <w:style w:type="character" w:customStyle="1" w:styleId="BalloonTextChar">
    <w:name w:val="Balloon Text Char"/>
    <w:basedOn w:val="DefaultParagraphFont"/>
    <w:link w:val="BalloonText"/>
    <w:uiPriority w:val="99"/>
    <w:rsid w:val="006963AC"/>
    <w:rPr>
      <w:rFonts w:ascii="Tahoma" w:hAnsi="Tahoma" w:cs="Tahoma"/>
      <w:sz w:val="16"/>
      <w:szCs w:val="16"/>
      <w:lang w:eastAsia="en-US"/>
    </w:rPr>
  </w:style>
  <w:style w:type="paragraph" w:customStyle="1" w:styleId="00AssAm">
    <w:name w:val="00AssAm"/>
    <w:basedOn w:val="00SigningPage"/>
    <w:rsid w:val="00273328"/>
  </w:style>
  <w:style w:type="character" w:customStyle="1" w:styleId="FooterChar">
    <w:name w:val="Footer Char"/>
    <w:basedOn w:val="DefaultParagraphFont"/>
    <w:link w:val="Footer"/>
    <w:rsid w:val="006963AC"/>
    <w:rPr>
      <w:rFonts w:ascii="Arial" w:hAnsi="Arial"/>
      <w:sz w:val="18"/>
      <w:lang w:eastAsia="en-US"/>
    </w:rPr>
  </w:style>
  <w:style w:type="character" w:customStyle="1" w:styleId="HeaderChar">
    <w:name w:val="Header Char"/>
    <w:basedOn w:val="DefaultParagraphFont"/>
    <w:link w:val="Header"/>
    <w:uiPriority w:val="99"/>
    <w:rsid w:val="00273328"/>
    <w:rPr>
      <w:sz w:val="24"/>
      <w:lang w:eastAsia="en-US"/>
    </w:rPr>
  </w:style>
  <w:style w:type="paragraph" w:customStyle="1" w:styleId="01aPreamble">
    <w:name w:val="01aPreamble"/>
    <w:basedOn w:val="Normal"/>
    <w:qFormat/>
    <w:rsid w:val="006963AC"/>
  </w:style>
  <w:style w:type="paragraph" w:customStyle="1" w:styleId="TableBullet">
    <w:name w:val="TableBullet"/>
    <w:basedOn w:val="TableText10"/>
    <w:qFormat/>
    <w:rsid w:val="006963AC"/>
    <w:pPr>
      <w:numPr>
        <w:numId w:val="4"/>
      </w:numPr>
    </w:pPr>
  </w:style>
  <w:style w:type="paragraph" w:customStyle="1" w:styleId="BillCrest">
    <w:name w:val="Bill Crest"/>
    <w:basedOn w:val="Normal"/>
    <w:next w:val="Normal"/>
    <w:rsid w:val="006963AC"/>
    <w:pPr>
      <w:tabs>
        <w:tab w:val="center" w:pos="3160"/>
      </w:tabs>
      <w:spacing w:after="60"/>
    </w:pPr>
    <w:rPr>
      <w:sz w:val="216"/>
    </w:rPr>
  </w:style>
  <w:style w:type="paragraph" w:customStyle="1" w:styleId="BillNo">
    <w:name w:val="BillNo"/>
    <w:basedOn w:val="BillBasicHeading"/>
    <w:rsid w:val="006963AC"/>
    <w:pPr>
      <w:keepNext w:val="0"/>
      <w:spacing w:before="240"/>
      <w:jc w:val="both"/>
    </w:pPr>
  </w:style>
  <w:style w:type="paragraph" w:customStyle="1" w:styleId="aNoteBulletann">
    <w:name w:val="aNoteBulletann"/>
    <w:basedOn w:val="aNotess"/>
    <w:rsid w:val="00273328"/>
    <w:pPr>
      <w:tabs>
        <w:tab w:val="left" w:pos="2200"/>
      </w:tabs>
      <w:spacing w:before="0"/>
      <w:ind w:left="0" w:firstLine="0"/>
    </w:pPr>
  </w:style>
  <w:style w:type="paragraph" w:customStyle="1" w:styleId="aNoteBulletparann">
    <w:name w:val="aNoteBulletparann"/>
    <w:basedOn w:val="aNotepar"/>
    <w:rsid w:val="00273328"/>
    <w:pPr>
      <w:tabs>
        <w:tab w:val="left" w:pos="2700"/>
      </w:tabs>
      <w:spacing w:before="0"/>
      <w:ind w:left="0" w:firstLine="0"/>
    </w:pPr>
  </w:style>
  <w:style w:type="paragraph" w:customStyle="1" w:styleId="TableNumbered">
    <w:name w:val="TableNumbered"/>
    <w:basedOn w:val="TableText10"/>
    <w:qFormat/>
    <w:rsid w:val="006963AC"/>
    <w:pPr>
      <w:numPr>
        <w:numId w:val="5"/>
      </w:numPr>
    </w:pPr>
  </w:style>
  <w:style w:type="paragraph" w:customStyle="1" w:styleId="ISchMain">
    <w:name w:val="I Sch Main"/>
    <w:basedOn w:val="BillBasic"/>
    <w:rsid w:val="006963AC"/>
    <w:pPr>
      <w:tabs>
        <w:tab w:val="right" w:pos="900"/>
        <w:tab w:val="left" w:pos="1100"/>
      </w:tabs>
      <w:ind w:left="1100" w:hanging="1100"/>
    </w:pPr>
  </w:style>
  <w:style w:type="paragraph" w:customStyle="1" w:styleId="ISchpara">
    <w:name w:val="I Sch para"/>
    <w:basedOn w:val="BillBasic"/>
    <w:rsid w:val="006963AC"/>
    <w:pPr>
      <w:tabs>
        <w:tab w:val="right" w:pos="1400"/>
        <w:tab w:val="left" w:pos="1600"/>
      </w:tabs>
      <w:ind w:left="1600" w:hanging="1600"/>
    </w:pPr>
  </w:style>
  <w:style w:type="paragraph" w:customStyle="1" w:styleId="ISchsubpara">
    <w:name w:val="I Sch subpara"/>
    <w:basedOn w:val="BillBasic"/>
    <w:rsid w:val="006963AC"/>
    <w:pPr>
      <w:tabs>
        <w:tab w:val="right" w:pos="1940"/>
        <w:tab w:val="left" w:pos="2140"/>
      </w:tabs>
      <w:ind w:left="2140" w:hanging="2140"/>
    </w:pPr>
  </w:style>
  <w:style w:type="paragraph" w:customStyle="1" w:styleId="ISchsubsubpara">
    <w:name w:val="I Sch subsubpara"/>
    <w:basedOn w:val="BillBasic"/>
    <w:rsid w:val="006963AC"/>
    <w:pPr>
      <w:tabs>
        <w:tab w:val="right" w:pos="2460"/>
        <w:tab w:val="left" w:pos="2660"/>
      </w:tabs>
      <w:ind w:left="2660" w:hanging="2660"/>
    </w:pPr>
  </w:style>
  <w:style w:type="character" w:customStyle="1" w:styleId="aNoteChar">
    <w:name w:val="aNote Char"/>
    <w:basedOn w:val="DefaultParagraphFont"/>
    <w:link w:val="aNote"/>
    <w:locked/>
    <w:rsid w:val="00273328"/>
    <w:rPr>
      <w:lang w:eastAsia="en-US"/>
    </w:rPr>
  </w:style>
  <w:style w:type="character" w:customStyle="1" w:styleId="charCitHyperlinkAbbrev">
    <w:name w:val="charCitHyperlinkAbbrev"/>
    <w:basedOn w:val="Hyperlink"/>
    <w:uiPriority w:val="1"/>
    <w:rsid w:val="006963AC"/>
    <w:rPr>
      <w:color w:val="0000FF" w:themeColor="hyperlink"/>
      <w:u w:val="none"/>
    </w:rPr>
  </w:style>
  <w:style w:type="character" w:styleId="Hyperlink">
    <w:name w:val="Hyperlink"/>
    <w:basedOn w:val="DefaultParagraphFont"/>
    <w:uiPriority w:val="99"/>
    <w:unhideWhenUsed/>
    <w:rsid w:val="006963AC"/>
    <w:rPr>
      <w:color w:val="0000FF" w:themeColor="hyperlink"/>
      <w:u w:val="single"/>
    </w:rPr>
  </w:style>
  <w:style w:type="character" w:customStyle="1" w:styleId="charCitHyperlinkItal">
    <w:name w:val="charCitHyperlinkItal"/>
    <w:basedOn w:val="Hyperlink"/>
    <w:uiPriority w:val="1"/>
    <w:rsid w:val="006963AC"/>
    <w:rPr>
      <w:i/>
      <w:color w:val="0000FF" w:themeColor="hyperlink"/>
      <w:u w:val="none"/>
    </w:rPr>
  </w:style>
  <w:style w:type="character" w:customStyle="1" w:styleId="AH5SecChar">
    <w:name w:val="A H5 Sec Char"/>
    <w:basedOn w:val="DefaultParagraphFont"/>
    <w:link w:val="AH5Sec"/>
    <w:locked/>
    <w:rsid w:val="00273328"/>
    <w:rPr>
      <w:rFonts w:ascii="Arial" w:hAnsi="Arial"/>
      <w:b/>
      <w:sz w:val="24"/>
      <w:lang w:eastAsia="en-US"/>
    </w:rPr>
  </w:style>
  <w:style w:type="character" w:customStyle="1" w:styleId="BillBasicChar">
    <w:name w:val="BillBasic Char"/>
    <w:basedOn w:val="DefaultParagraphFont"/>
    <w:link w:val="BillBasic"/>
    <w:locked/>
    <w:rsid w:val="00273328"/>
    <w:rPr>
      <w:sz w:val="24"/>
      <w:lang w:eastAsia="en-US"/>
    </w:rPr>
  </w:style>
  <w:style w:type="paragraph" w:customStyle="1" w:styleId="Status">
    <w:name w:val="Status"/>
    <w:basedOn w:val="Normal"/>
    <w:rsid w:val="006963AC"/>
    <w:pPr>
      <w:spacing w:before="280"/>
      <w:jc w:val="center"/>
    </w:pPr>
    <w:rPr>
      <w:rFonts w:ascii="Arial" w:hAnsi="Arial"/>
      <w:sz w:val="14"/>
    </w:rPr>
  </w:style>
  <w:style w:type="paragraph" w:customStyle="1" w:styleId="FooterInfoCentre">
    <w:name w:val="FooterInfoCentre"/>
    <w:basedOn w:val="FooterInfo"/>
    <w:rsid w:val="006963AC"/>
    <w:pPr>
      <w:spacing w:before="60"/>
      <w:jc w:val="center"/>
    </w:pPr>
  </w:style>
  <w:style w:type="paragraph" w:customStyle="1" w:styleId="00Spine">
    <w:name w:val="00Spine"/>
    <w:basedOn w:val="Normal"/>
    <w:rsid w:val="006963AC"/>
  </w:style>
  <w:style w:type="paragraph" w:customStyle="1" w:styleId="05Endnote0">
    <w:name w:val="05Endnote"/>
    <w:basedOn w:val="Normal"/>
    <w:rsid w:val="006963AC"/>
  </w:style>
  <w:style w:type="paragraph" w:customStyle="1" w:styleId="06Copyright">
    <w:name w:val="06Copyright"/>
    <w:basedOn w:val="Normal"/>
    <w:rsid w:val="006963AC"/>
  </w:style>
  <w:style w:type="paragraph" w:customStyle="1" w:styleId="RepubNo">
    <w:name w:val="RepubNo"/>
    <w:basedOn w:val="BillBasicHeading"/>
    <w:rsid w:val="006963AC"/>
    <w:pPr>
      <w:keepNext w:val="0"/>
      <w:spacing w:before="600"/>
      <w:jc w:val="both"/>
    </w:pPr>
    <w:rPr>
      <w:sz w:val="26"/>
    </w:rPr>
  </w:style>
  <w:style w:type="paragraph" w:customStyle="1" w:styleId="EffectiveDate">
    <w:name w:val="EffectiveDate"/>
    <w:basedOn w:val="Normal"/>
    <w:rsid w:val="006963AC"/>
    <w:pPr>
      <w:spacing w:before="120"/>
    </w:pPr>
    <w:rPr>
      <w:rFonts w:ascii="Arial" w:hAnsi="Arial"/>
      <w:b/>
      <w:sz w:val="26"/>
    </w:rPr>
  </w:style>
  <w:style w:type="paragraph" w:customStyle="1" w:styleId="CoverInForce">
    <w:name w:val="CoverInForce"/>
    <w:basedOn w:val="BillBasicHeading"/>
    <w:rsid w:val="006963AC"/>
    <w:pPr>
      <w:keepNext w:val="0"/>
      <w:spacing w:before="400"/>
    </w:pPr>
    <w:rPr>
      <w:b w:val="0"/>
    </w:rPr>
  </w:style>
  <w:style w:type="paragraph" w:customStyle="1" w:styleId="CoverHeading">
    <w:name w:val="CoverHeading"/>
    <w:basedOn w:val="Normal"/>
    <w:rsid w:val="006963AC"/>
    <w:rPr>
      <w:rFonts w:ascii="Arial" w:hAnsi="Arial"/>
      <w:b/>
    </w:rPr>
  </w:style>
  <w:style w:type="paragraph" w:customStyle="1" w:styleId="CoverSubHdg">
    <w:name w:val="CoverSubHdg"/>
    <w:basedOn w:val="CoverHeading"/>
    <w:rsid w:val="006963AC"/>
    <w:pPr>
      <w:spacing w:before="120"/>
    </w:pPr>
    <w:rPr>
      <w:sz w:val="20"/>
    </w:rPr>
  </w:style>
  <w:style w:type="paragraph" w:customStyle="1" w:styleId="CoverActName">
    <w:name w:val="CoverActName"/>
    <w:basedOn w:val="BillBasicHeading"/>
    <w:rsid w:val="006963AC"/>
    <w:pPr>
      <w:keepNext w:val="0"/>
      <w:spacing w:before="260"/>
    </w:pPr>
  </w:style>
  <w:style w:type="paragraph" w:customStyle="1" w:styleId="CoverText">
    <w:name w:val="CoverText"/>
    <w:basedOn w:val="Normal"/>
    <w:uiPriority w:val="99"/>
    <w:rsid w:val="006963AC"/>
    <w:pPr>
      <w:spacing w:before="100"/>
      <w:jc w:val="both"/>
    </w:pPr>
    <w:rPr>
      <w:sz w:val="20"/>
    </w:rPr>
  </w:style>
  <w:style w:type="paragraph" w:customStyle="1" w:styleId="CoverTextPara">
    <w:name w:val="CoverTextPara"/>
    <w:basedOn w:val="CoverText"/>
    <w:rsid w:val="006963AC"/>
    <w:pPr>
      <w:tabs>
        <w:tab w:val="right" w:pos="600"/>
        <w:tab w:val="left" w:pos="840"/>
      </w:tabs>
      <w:ind w:left="840" w:hanging="840"/>
    </w:pPr>
  </w:style>
  <w:style w:type="paragraph" w:customStyle="1" w:styleId="AH1ChapterSymb">
    <w:name w:val="A H1 Chapter Symb"/>
    <w:basedOn w:val="AH1Chapter"/>
    <w:next w:val="AH2Part"/>
    <w:rsid w:val="006963AC"/>
    <w:pPr>
      <w:tabs>
        <w:tab w:val="clear" w:pos="2600"/>
        <w:tab w:val="left" w:pos="0"/>
      </w:tabs>
      <w:ind w:left="2480" w:hanging="2960"/>
    </w:pPr>
  </w:style>
  <w:style w:type="paragraph" w:customStyle="1" w:styleId="AH2PartSymb">
    <w:name w:val="A H2 Part Symb"/>
    <w:basedOn w:val="AH2Part"/>
    <w:next w:val="AH3Div"/>
    <w:rsid w:val="006963AC"/>
    <w:pPr>
      <w:tabs>
        <w:tab w:val="clear" w:pos="2600"/>
        <w:tab w:val="left" w:pos="0"/>
      </w:tabs>
      <w:ind w:left="2480" w:hanging="2960"/>
    </w:pPr>
  </w:style>
  <w:style w:type="paragraph" w:customStyle="1" w:styleId="AH3DivSymb">
    <w:name w:val="A H3 Div Symb"/>
    <w:basedOn w:val="AH3Div"/>
    <w:next w:val="AH5Sec"/>
    <w:rsid w:val="006963AC"/>
    <w:pPr>
      <w:tabs>
        <w:tab w:val="clear" w:pos="2600"/>
        <w:tab w:val="left" w:pos="0"/>
      </w:tabs>
      <w:ind w:left="2480" w:hanging="2960"/>
    </w:pPr>
  </w:style>
  <w:style w:type="paragraph" w:customStyle="1" w:styleId="AH4SubDivSymb">
    <w:name w:val="A H4 SubDiv Symb"/>
    <w:basedOn w:val="AH4SubDiv"/>
    <w:next w:val="AH5Sec"/>
    <w:rsid w:val="006963AC"/>
    <w:pPr>
      <w:tabs>
        <w:tab w:val="clear" w:pos="2600"/>
        <w:tab w:val="left" w:pos="0"/>
      </w:tabs>
      <w:ind w:left="2480" w:hanging="2960"/>
    </w:pPr>
  </w:style>
  <w:style w:type="paragraph" w:customStyle="1" w:styleId="AH5SecSymb">
    <w:name w:val="A H5 Sec Symb"/>
    <w:basedOn w:val="AH5Sec"/>
    <w:next w:val="Amain"/>
    <w:rsid w:val="006963AC"/>
    <w:pPr>
      <w:tabs>
        <w:tab w:val="clear" w:pos="1100"/>
        <w:tab w:val="left" w:pos="0"/>
      </w:tabs>
      <w:ind w:hanging="1580"/>
    </w:pPr>
  </w:style>
  <w:style w:type="paragraph" w:customStyle="1" w:styleId="AmainSymb">
    <w:name w:val="A main Symb"/>
    <w:basedOn w:val="Amain"/>
    <w:rsid w:val="006963AC"/>
    <w:pPr>
      <w:tabs>
        <w:tab w:val="left" w:pos="0"/>
      </w:tabs>
      <w:ind w:left="1120" w:hanging="1600"/>
    </w:pPr>
  </w:style>
  <w:style w:type="paragraph" w:customStyle="1" w:styleId="AparaSymb">
    <w:name w:val="A para Symb"/>
    <w:basedOn w:val="Apara"/>
    <w:rsid w:val="006963AC"/>
    <w:pPr>
      <w:tabs>
        <w:tab w:val="right" w:pos="0"/>
      </w:tabs>
      <w:ind w:hanging="2080"/>
    </w:pPr>
  </w:style>
  <w:style w:type="paragraph" w:customStyle="1" w:styleId="Assectheading">
    <w:name w:val="A ssect heading"/>
    <w:basedOn w:val="Amain"/>
    <w:rsid w:val="006963AC"/>
    <w:pPr>
      <w:keepNext/>
      <w:tabs>
        <w:tab w:val="clear" w:pos="900"/>
        <w:tab w:val="clear" w:pos="1100"/>
      </w:tabs>
      <w:spacing w:before="300"/>
      <w:ind w:left="0" w:firstLine="0"/>
      <w:outlineLvl w:val="9"/>
    </w:pPr>
    <w:rPr>
      <w:i/>
    </w:rPr>
  </w:style>
  <w:style w:type="paragraph" w:customStyle="1" w:styleId="AsubparaSymb">
    <w:name w:val="A subpara Symb"/>
    <w:basedOn w:val="Asubpara"/>
    <w:rsid w:val="006963AC"/>
    <w:pPr>
      <w:tabs>
        <w:tab w:val="left" w:pos="0"/>
      </w:tabs>
      <w:ind w:left="2098" w:hanging="2580"/>
    </w:pPr>
  </w:style>
  <w:style w:type="paragraph" w:customStyle="1" w:styleId="Actdetails">
    <w:name w:val="Act details"/>
    <w:basedOn w:val="Normal"/>
    <w:rsid w:val="006963AC"/>
    <w:pPr>
      <w:spacing w:before="20"/>
      <w:ind w:left="1400"/>
    </w:pPr>
    <w:rPr>
      <w:rFonts w:ascii="Arial" w:hAnsi="Arial"/>
      <w:sz w:val="20"/>
    </w:rPr>
  </w:style>
  <w:style w:type="paragraph" w:customStyle="1" w:styleId="AmdtsEntriesDefL2">
    <w:name w:val="AmdtsEntriesDefL2"/>
    <w:basedOn w:val="Normal"/>
    <w:rsid w:val="006963AC"/>
    <w:pPr>
      <w:tabs>
        <w:tab w:val="left" w:pos="3000"/>
      </w:tabs>
      <w:ind w:left="3100" w:hanging="2000"/>
    </w:pPr>
    <w:rPr>
      <w:rFonts w:ascii="Arial" w:hAnsi="Arial"/>
      <w:sz w:val="18"/>
    </w:rPr>
  </w:style>
  <w:style w:type="paragraph" w:customStyle="1" w:styleId="AmdtsEntries">
    <w:name w:val="AmdtsEntries"/>
    <w:basedOn w:val="BillBasicHeading"/>
    <w:rsid w:val="006963A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963AC"/>
    <w:pPr>
      <w:tabs>
        <w:tab w:val="clear" w:pos="2600"/>
      </w:tabs>
      <w:spacing w:before="120"/>
      <w:ind w:left="1100"/>
    </w:pPr>
    <w:rPr>
      <w:sz w:val="18"/>
    </w:rPr>
  </w:style>
  <w:style w:type="paragraph" w:customStyle="1" w:styleId="Asamby">
    <w:name w:val="As am by"/>
    <w:basedOn w:val="Normal"/>
    <w:next w:val="Normal"/>
    <w:rsid w:val="006963AC"/>
    <w:pPr>
      <w:spacing w:before="240"/>
      <w:ind w:left="1100"/>
    </w:pPr>
    <w:rPr>
      <w:rFonts w:ascii="Arial" w:hAnsi="Arial"/>
      <w:sz w:val="20"/>
    </w:rPr>
  </w:style>
  <w:style w:type="character" w:customStyle="1" w:styleId="charSymb">
    <w:name w:val="charSymb"/>
    <w:basedOn w:val="DefaultParagraphFont"/>
    <w:rsid w:val="006963AC"/>
    <w:rPr>
      <w:rFonts w:ascii="Arial" w:hAnsi="Arial"/>
      <w:sz w:val="24"/>
      <w:bdr w:val="single" w:sz="4" w:space="0" w:color="auto"/>
    </w:rPr>
  </w:style>
  <w:style w:type="character" w:customStyle="1" w:styleId="charTableNo">
    <w:name w:val="charTableNo"/>
    <w:basedOn w:val="DefaultParagraphFont"/>
    <w:rsid w:val="006963AC"/>
  </w:style>
  <w:style w:type="character" w:customStyle="1" w:styleId="charTableText">
    <w:name w:val="charTableText"/>
    <w:basedOn w:val="DefaultParagraphFont"/>
    <w:rsid w:val="006963AC"/>
  </w:style>
  <w:style w:type="paragraph" w:customStyle="1" w:styleId="Dict-HeadingSymb">
    <w:name w:val="Dict-Heading Symb"/>
    <w:basedOn w:val="Dict-Heading"/>
    <w:rsid w:val="006963AC"/>
    <w:pPr>
      <w:tabs>
        <w:tab w:val="left" w:pos="0"/>
      </w:tabs>
      <w:ind w:left="2480" w:hanging="2960"/>
    </w:pPr>
  </w:style>
  <w:style w:type="paragraph" w:customStyle="1" w:styleId="EarlierRepubEntries">
    <w:name w:val="EarlierRepubEntries"/>
    <w:basedOn w:val="Normal"/>
    <w:rsid w:val="006963AC"/>
    <w:pPr>
      <w:spacing w:before="60" w:after="60"/>
    </w:pPr>
    <w:rPr>
      <w:rFonts w:ascii="Arial" w:hAnsi="Arial"/>
      <w:sz w:val="18"/>
    </w:rPr>
  </w:style>
  <w:style w:type="paragraph" w:customStyle="1" w:styleId="EarlierRepubHdg">
    <w:name w:val="EarlierRepubHdg"/>
    <w:basedOn w:val="Normal"/>
    <w:rsid w:val="006963AC"/>
    <w:pPr>
      <w:keepNext/>
    </w:pPr>
    <w:rPr>
      <w:rFonts w:ascii="Arial" w:hAnsi="Arial"/>
      <w:b/>
      <w:sz w:val="20"/>
    </w:rPr>
  </w:style>
  <w:style w:type="paragraph" w:customStyle="1" w:styleId="Endnote20">
    <w:name w:val="Endnote2"/>
    <w:basedOn w:val="Normal"/>
    <w:rsid w:val="006963AC"/>
    <w:pPr>
      <w:keepNext/>
      <w:tabs>
        <w:tab w:val="left" w:pos="1100"/>
      </w:tabs>
      <w:spacing w:before="360"/>
    </w:pPr>
    <w:rPr>
      <w:rFonts w:ascii="Arial" w:hAnsi="Arial"/>
      <w:b/>
    </w:rPr>
  </w:style>
  <w:style w:type="paragraph" w:customStyle="1" w:styleId="Endnote3">
    <w:name w:val="Endnote3"/>
    <w:basedOn w:val="Normal"/>
    <w:rsid w:val="006963A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963A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963AC"/>
    <w:pPr>
      <w:spacing w:before="60"/>
      <w:ind w:left="1100"/>
      <w:jc w:val="both"/>
    </w:pPr>
    <w:rPr>
      <w:sz w:val="20"/>
    </w:rPr>
  </w:style>
  <w:style w:type="paragraph" w:customStyle="1" w:styleId="EndNoteParas">
    <w:name w:val="EndNoteParas"/>
    <w:basedOn w:val="EndNoteTextEPS"/>
    <w:rsid w:val="006963AC"/>
    <w:pPr>
      <w:tabs>
        <w:tab w:val="right" w:pos="1432"/>
      </w:tabs>
      <w:ind w:left="1840" w:hanging="1840"/>
    </w:pPr>
  </w:style>
  <w:style w:type="paragraph" w:customStyle="1" w:styleId="EndnotesAbbrev">
    <w:name w:val="EndnotesAbbrev"/>
    <w:basedOn w:val="Normal"/>
    <w:rsid w:val="006963AC"/>
    <w:pPr>
      <w:spacing w:before="20"/>
    </w:pPr>
    <w:rPr>
      <w:rFonts w:ascii="Arial" w:hAnsi="Arial"/>
      <w:color w:val="000000"/>
      <w:sz w:val="16"/>
    </w:rPr>
  </w:style>
  <w:style w:type="paragraph" w:customStyle="1" w:styleId="EPSCoverTop">
    <w:name w:val="EPSCoverTop"/>
    <w:basedOn w:val="Normal"/>
    <w:rsid w:val="006963AC"/>
    <w:pPr>
      <w:jc w:val="right"/>
    </w:pPr>
    <w:rPr>
      <w:rFonts w:ascii="Arial" w:hAnsi="Arial"/>
      <w:sz w:val="20"/>
    </w:rPr>
  </w:style>
  <w:style w:type="paragraph" w:customStyle="1" w:styleId="LegHistNote">
    <w:name w:val="LegHistNote"/>
    <w:basedOn w:val="Actdetails"/>
    <w:rsid w:val="006963AC"/>
    <w:pPr>
      <w:spacing w:before="60"/>
      <w:ind w:left="2700" w:right="-60" w:hanging="1300"/>
    </w:pPr>
    <w:rPr>
      <w:sz w:val="18"/>
    </w:rPr>
  </w:style>
  <w:style w:type="paragraph" w:customStyle="1" w:styleId="LongTitleSymb">
    <w:name w:val="LongTitleSymb"/>
    <w:basedOn w:val="LongTitle"/>
    <w:rsid w:val="006963AC"/>
    <w:pPr>
      <w:ind w:hanging="480"/>
    </w:pPr>
  </w:style>
  <w:style w:type="paragraph" w:styleId="MacroText">
    <w:name w:val="macro"/>
    <w:link w:val="MacroTextChar"/>
    <w:semiHidden/>
    <w:rsid w:val="006963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963AC"/>
    <w:rPr>
      <w:rFonts w:ascii="Courier New" w:hAnsi="Courier New" w:cs="Courier New"/>
      <w:lang w:eastAsia="en-US"/>
    </w:rPr>
  </w:style>
  <w:style w:type="paragraph" w:customStyle="1" w:styleId="NewAct">
    <w:name w:val="New Act"/>
    <w:basedOn w:val="Normal"/>
    <w:next w:val="Actdetails"/>
    <w:rsid w:val="006963AC"/>
    <w:pPr>
      <w:keepNext/>
      <w:spacing w:before="180"/>
      <w:ind w:left="1100"/>
    </w:pPr>
    <w:rPr>
      <w:rFonts w:ascii="Arial" w:hAnsi="Arial"/>
      <w:b/>
      <w:sz w:val="20"/>
    </w:rPr>
  </w:style>
  <w:style w:type="paragraph" w:customStyle="1" w:styleId="NewReg">
    <w:name w:val="New Reg"/>
    <w:basedOn w:val="NewAct"/>
    <w:next w:val="Actdetails"/>
    <w:rsid w:val="006963AC"/>
  </w:style>
  <w:style w:type="paragraph" w:customStyle="1" w:styleId="RenumProvEntries">
    <w:name w:val="RenumProvEntries"/>
    <w:basedOn w:val="Normal"/>
    <w:rsid w:val="006963AC"/>
    <w:pPr>
      <w:spacing w:before="60"/>
    </w:pPr>
    <w:rPr>
      <w:rFonts w:ascii="Arial" w:hAnsi="Arial"/>
      <w:sz w:val="20"/>
    </w:rPr>
  </w:style>
  <w:style w:type="paragraph" w:customStyle="1" w:styleId="RenumProvHdg">
    <w:name w:val="RenumProvHdg"/>
    <w:basedOn w:val="Normal"/>
    <w:rsid w:val="006963AC"/>
    <w:rPr>
      <w:rFonts w:ascii="Arial" w:hAnsi="Arial"/>
      <w:b/>
      <w:sz w:val="22"/>
    </w:rPr>
  </w:style>
  <w:style w:type="paragraph" w:customStyle="1" w:styleId="RenumProvHeader">
    <w:name w:val="RenumProvHeader"/>
    <w:basedOn w:val="Normal"/>
    <w:rsid w:val="006963AC"/>
    <w:rPr>
      <w:rFonts w:ascii="Arial" w:hAnsi="Arial"/>
      <w:b/>
      <w:sz w:val="22"/>
    </w:rPr>
  </w:style>
  <w:style w:type="paragraph" w:customStyle="1" w:styleId="RenumProvSubsectEntries">
    <w:name w:val="RenumProvSubsectEntries"/>
    <w:basedOn w:val="RenumProvEntries"/>
    <w:rsid w:val="006963AC"/>
    <w:pPr>
      <w:ind w:left="252"/>
    </w:pPr>
  </w:style>
  <w:style w:type="paragraph" w:customStyle="1" w:styleId="RenumTableHdg">
    <w:name w:val="RenumTableHdg"/>
    <w:basedOn w:val="Normal"/>
    <w:rsid w:val="006963AC"/>
    <w:pPr>
      <w:spacing w:before="120"/>
    </w:pPr>
    <w:rPr>
      <w:rFonts w:ascii="Arial" w:hAnsi="Arial"/>
      <w:b/>
      <w:sz w:val="20"/>
    </w:rPr>
  </w:style>
  <w:style w:type="paragraph" w:customStyle="1" w:styleId="SchclauseheadingSymb">
    <w:name w:val="Sch clause heading Symb"/>
    <w:basedOn w:val="Schclauseheading"/>
    <w:rsid w:val="006963AC"/>
    <w:pPr>
      <w:tabs>
        <w:tab w:val="left" w:pos="0"/>
      </w:tabs>
      <w:ind w:left="980" w:hanging="1460"/>
    </w:pPr>
  </w:style>
  <w:style w:type="paragraph" w:customStyle="1" w:styleId="SchSubClause">
    <w:name w:val="Sch SubClause"/>
    <w:basedOn w:val="Schclauseheading"/>
    <w:rsid w:val="006963AC"/>
    <w:rPr>
      <w:b w:val="0"/>
    </w:rPr>
  </w:style>
  <w:style w:type="paragraph" w:customStyle="1" w:styleId="Sched-FormSymb">
    <w:name w:val="Sched-Form Symb"/>
    <w:basedOn w:val="Sched-Form"/>
    <w:rsid w:val="006963AC"/>
    <w:pPr>
      <w:tabs>
        <w:tab w:val="left" w:pos="0"/>
      </w:tabs>
      <w:ind w:left="2480" w:hanging="2960"/>
    </w:pPr>
  </w:style>
  <w:style w:type="paragraph" w:customStyle="1" w:styleId="Sched-headingSymb">
    <w:name w:val="Sched-heading Symb"/>
    <w:basedOn w:val="Sched-heading"/>
    <w:rsid w:val="006963AC"/>
    <w:pPr>
      <w:tabs>
        <w:tab w:val="left" w:pos="0"/>
      </w:tabs>
      <w:ind w:left="2480" w:hanging="2960"/>
    </w:pPr>
  </w:style>
  <w:style w:type="paragraph" w:customStyle="1" w:styleId="Sched-PartSymb">
    <w:name w:val="Sched-Part Symb"/>
    <w:basedOn w:val="Sched-Part"/>
    <w:rsid w:val="006963AC"/>
    <w:pPr>
      <w:tabs>
        <w:tab w:val="left" w:pos="0"/>
      </w:tabs>
      <w:ind w:left="2480" w:hanging="2960"/>
    </w:pPr>
  </w:style>
  <w:style w:type="paragraph" w:styleId="Subtitle">
    <w:name w:val="Subtitle"/>
    <w:basedOn w:val="Normal"/>
    <w:link w:val="SubtitleChar"/>
    <w:qFormat/>
    <w:rsid w:val="006963AC"/>
    <w:pPr>
      <w:spacing w:after="60"/>
      <w:jc w:val="center"/>
      <w:outlineLvl w:val="1"/>
    </w:pPr>
    <w:rPr>
      <w:rFonts w:ascii="Arial" w:hAnsi="Arial"/>
    </w:rPr>
  </w:style>
  <w:style w:type="character" w:customStyle="1" w:styleId="SubtitleChar">
    <w:name w:val="Subtitle Char"/>
    <w:basedOn w:val="DefaultParagraphFont"/>
    <w:link w:val="Subtitle"/>
    <w:rsid w:val="006963AC"/>
    <w:rPr>
      <w:rFonts w:ascii="Arial" w:hAnsi="Arial"/>
      <w:sz w:val="24"/>
      <w:lang w:eastAsia="en-US"/>
    </w:rPr>
  </w:style>
  <w:style w:type="paragraph" w:customStyle="1" w:styleId="TLegEntries">
    <w:name w:val="TLegEntries"/>
    <w:basedOn w:val="Normal"/>
    <w:rsid w:val="006963A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963AC"/>
    <w:pPr>
      <w:ind w:firstLine="0"/>
    </w:pPr>
    <w:rPr>
      <w:b/>
    </w:rPr>
  </w:style>
  <w:style w:type="paragraph" w:customStyle="1" w:styleId="EndNoteTextPub">
    <w:name w:val="EndNoteTextPub"/>
    <w:basedOn w:val="Normal"/>
    <w:rsid w:val="006963AC"/>
    <w:pPr>
      <w:spacing w:before="60"/>
      <w:ind w:left="1100"/>
      <w:jc w:val="both"/>
    </w:pPr>
    <w:rPr>
      <w:sz w:val="20"/>
    </w:rPr>
  </w:style>
  <w:style w:type="paragraph" w:customStyle="1" w:styleId="TOC10">
    <w:name w:val="TOC 10"/>
    <w:basedOn w:val="TOC5"/>
    <w:rsid w:val="006963AC"/>
    <w:rPr>
      <w:szCs w:val="24"/>
    </w:rPr>
  </w:style>
  <w:style w:type="character" w:customStyle="1" w:styleId="charNotBold">
    <w:name w:val="charNotBold"/>
    <w:basedOn w:val="DefaultParagraphFont"/>
    <w:rsid w:val="006963AC"/>
    <w:rPr>
      <w:rFonts w:ascii="Arial" w:hAnsi="Arial"/>
      <w:sz w:val="20"/>
    </w:rPr>
  </w:style>
  <w:style w:type="paragraph" w:customStyle="1" w:styleId="ShadedSchClauseSymb">
    <w:name w:val="Shaded Sch Clause Symb"/>
    <w:basedOn w:val="ShadedSchClause"/>
    <w:rsid w:val="006963AC"/>
    <w:pPr>
      <w:tabs>
        <w:tab w:val="left" w:pos="0"/>
      </w:tabs>
      <w:ind w:left="975" w:hanging="1457"/>
    </w:pPr>
  </w:style>
  <w:style w:type="paragraph" w:customStyle="1" w:styleId="CoverTextBullet">
    <w:name w:val="CoverTextBullet"/>
    <w:basedOn w:val="CoverText"/>
    <w:qFormat/>
    <w:rsid w:val="006963AC"/>
    <w:pPr>
      <w:numPr>
        <w:numId w:val="6"/>
      </w:numPr>
    </w:pPr>
    <w:rPr>
      <w:color w:val="000000"/>
    </w:rPr>
  </w:style>
  <w:style w:type="character" w:customStyle="1" w:styleId="Heading3Char">
    <w:name w:val="Heading 3 Char"/>
    <w:aliases w:val="h3 Char,sec Char"/>
    <w:basedOn w:val="DefaultParagraphFont"/>
    <w:link w:val="Heading3"/>
    <w:rsid w:val="006963AC"/>
    <w:rPr>
      <w:b/>
      <w:sz w:val="24"/>
      <w:lang w:eastAsia="en-US"/>
    </w:rPr>
  </w:style>
  <w:style w:type="paragraph" w:customStyle="1" w:styleId="Sched-Form-18Space">
    <w:name w:val="Sched-Form-18Space"/>
    <w:basedOn w:val="Normal"/>
    <w:rsid w:val="006963AC"/>
    <w:pPr>
      <w:spacing w:before="360" w:after="60"/>
    </w:pPr>
    <w:rPr>
      <w:sz w:val="22"/>
    </w:rPr>
  </w:style>
  <w:style w:type="paragraph" w:customStyle="1" w:styleId="FormRule">
    <w:name w:val="FormRule"/>
    <w:basedOn w:val="Normal"/>
    <w:rsid w:val="006963AC"/>
    <w:pPr>
      <w:pBdr>
        <w:top w:val="single" w:sz="4" w:space="1" w:color="auto"/>
      </w:pBdr>
      <w:spacing w:before="160" w:after="40"/>
      <w:ind w:left="3220" w:right="3260"/>
    </w:pPr>
    <w:rPr>
      <w:sz w:val="8"/>
    </w:rPr>
  </w:style>
  <w:style w:type="paragraph" w:customStyle="1" w:styleId="OldAmdtsEntries">
    <w:name w:val="OldAmdtsEntries"/>
    <w:basedOn w:val="BillBasicHeading"/>
    <w:rsid w:val="006963AC"/>
    <w:pPr>
      <w:tabs>
        <w:tab w:val="clear" w:pos="2600"/>
        <w:tab w:val="left" w:leader="dot" w:pos="2700"/>
      </w:tabs>
      <w:ind w:left="2700" w:hanging="2000"/>
    </w:pPr>
    <w:rPr>
      <w:sz w:val="18"/>
    </w:rPr>
  </w:style>
  <w:style w:type="paragraph" w:customStyle="1" w:styleId="OldAmdt2ndLine">
    <w:name w:val="OldAmdt2ndLine"/>
    <w:basedOn w:val="OldAmdtsEntries"/>
    <w:rsid w:val="006963AC"/>
    <w:pPr>
      <w:tabs>
        <w:tab w:val="left" w:pos="2700"/>
      </w:tabs>
      <w:spacing w:before="0"/>
    </w:pPr>
  </w:style>
  <w:style w:type="paragraph" w:customStyle="1" w:styleId="parainpara">
    <w:name w:val="para in para"/>
    <w:rsid w:val="006963A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963AC"/>
    <w:pPr>
      <w:spacing w:after="60"/>
      <w:ind w:left="2800"/>
    </w:pPr>
    <w:rPr>
      <w:rFonts w:ascii="ACTCrest" w:hAnsi="ACTCrest"/>
      <w:sz w:val="216"/>
    </w:rPr>
  </w:style>
  <w:style w:type="paragraph" w:customStyle="1" w:styleId="Actbullet">
    <w:name w:val="Act bullet"/>
    <w:basedOn w:val="Normal"/>
    <w:uiPriority w:val="99"/>
    <w:rsid w:val="006963AC"/>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6963A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963AC"/>
    <w:rPr>
      <w:b w:val="0"/>
      <w:sz w:val="32"/>
    </w:rPr>
  </w:style>
  <w:style w:type="paragraph" w:customStyle="1" w:styleId="MH1Chapter">
    <w:name w:val="M H1 Chapter"/>
    <w:basedOn w:val="AH1Chapter"/>
    <w:rsid w:val="006963AC"/>
    <w:pPr>
      <w:tabs>
        <w:tab w:val="clear" w:pos="2600"/>
        <w:tab w:val="left" w:pos="2720"/>
      </w:tabs>
      <w:ind w:left="4000" w:hanging="3300"/>
    </w:pPr>
  </w:style>
  <w:style w:type="paragraph" w:customStyle="1" w:styleId="ModH1Chapter">
    <w:name w:val="Mod H1 Chapter"/>
    <w:basedOn w:val="IH1ChapSymb"/>
    <w:rsid w:val="006963AC"/>
    <w:pPr>
      <w:tabs>
        <w:tab w:val="clear" w:pos="2600"/>
        <w:tab w:val="left" w:pos="3300"/>
      </w:tabs>
      <w:ind w:left="3300"/>
    </w:pPr>
  </w:style>
  <w:style w:type="paragraph" w:customStyle="1" w:styleId="ModH2Part">
    <w:name w:val="Mod H2 Part"/>
    <w:basedOn w:val="IH2PartSymb"/>
    <w:rsid w:val="006963AC"/>
    <w:pPr>
      <w:tabs>
        <w:tab w:val="clear" w:pos="2600"/>
        <w:tab w:val="left" w:pos="3300"/>
      </w:tabs>
      <w:ind w:left="3300"/>
    </w:pPr>
  </w:style>
  <w:style w:type="paragraph" w:customStyle="1" w:styleId="ModH3Div">
    <w:name w:val="Mod H3 Div"/>
    <w:basedOn w:val="IH3DivSymb"/>
    <w:rsid w:val="006963AC"/>
    <w:pPr>
      <w:tabs>
        <w:tab w:val="clear" w:pos="2600"/>
        <w:tab w:val="left" w:pos="3300"/>
      </w:tabs>
      <w:ind w:left="3300"/>
    </w:pPr>
  </w:style>
  <w:style w:type="paragraph" w:customStyle="1" w:styleId="ModH4SubDiv">
    <w:name w:val="Mod H4 SubDiv"/>
    <w:basedOn w:val="IH4SubDivSymb"/>
    <w:rsid w:val="006963AC"/>
    <w:pPr>
      <w:tabs>
        <w:tab w:val="clear" w:pos="2600"/>
        <w:tab w:val="left" w:pos="3300"/>
      </w:tabs>
      <w:ind w:left="3300"/>
    </w:pPr>
  </w:style>
  <w:style w:type="paragraph" w:customStyle="1" w:styleId="ModH5Sec">
    <w:name w:val="Mod H5 Sec"/>
    <w:basedOn w:val="IH5SecSymb"/>
    <w:rsid w:val="006963AC"/>
    <w:pPr>
      <w:tabs>
        <w:tab w:val="clear" w:pos="1100"/>
        <w:tab w:val="left" w:pos="1800"/>
      </w:tabs>
      <w:ind w:left="2200"/>
    </w:pPr>
  </w:style>
  <w:style w:type="paragraph" w:customStyle="1" w:styleId="Modmain">
    <w:name w:val="Mod main"/>
    <w:basedOn w:val="Amain"/>
    <w:rsid w:val="006963AC"/>
    <w:pPr>
      <w:tabs>
        <w:tab w:val="clear" w:pos="900"/>
        <w:tab w:val="clear" w:pos="1100"/>
        <w:tab w:val="right" w:pos="1600"/>
        <w:tab w:val="left" w:pos="1800"/>
      </w:tabs>
      <w:ind w:left="2200"/>
    </w:pPr>
  </w:style>
  <w:style w:type="paragraph" w:customStyle="1" w:styleId="Modpara">
    <w:name w:val="Mod para"/>
    <w:basedOn w:val="BillBasic"/>
    <w:rsid w:val="006963AC"/>
    <w:pPr>
      <w:tabs>
        <w:tab w:val="right" w:pos="2100"/>
        <w:tab w:val="left" w:pos="2300"/>
      </w:tabs>
      <w:ind w:left="2700" w:hanging="1600"/>
      <w:outlineLvl w:val="6"/>
    </w:pPr>
  </w:style>
  <w:style w:type="paragraph" w:customStyle="1" w:styleId="Modsubpara">
    <w:name w:val="Mod subpara"/>
    <w:basedOn w:val="Asubpara"/>
    <w:rsid w:val="006963AC"/>
    <w:pPr>
      <w:tabs>
        <w:tab w:val="clear" w:pos="1900"/>
        <w:tab w:val="clear" w:pos="2100"/>
        <w:tab w:val="right" w:pos="2640"/>
        <w:tab w:val="left" w:pos="2840"/>
      </w:tabs>
      <w:ind w:left="3240" w:hanging="2140"/>
    </w:pPr>
  </w:style>
  <w:style w:type="paragraph" w:customStyle="1" w:styleId="Modsubsubpara">
    <w:name w:val="Mod subsubpara"/>
    <w:basedOn w:val="AsubsubparaSymb"/>
    <w:rsid w:val="006963AC"/>
    <w:pPr>
      <w:tabs>
        <w:tab w:val="clear" w:pos="2400"/>
        <w:tab w:val="clear" w:pos="2600"/>
        <w:tab w:val="right" w:pos="3160"/>
        <w:tab w:val="left" w:pos="3360"/>
      </w:tabs>
      <w:ind w:left="3760" w:hanging="2660"/>
    </w:pPr>
  </w:style>
  <w:style w:type="paragraph" w:customStyle="1" w:styleId="Modmainreturn">
    <w:name w:val="Mod main return"/>
    <w:basedOn w:val="AmainreturnSymb"/>
    <w:rsid w:val="006963AC"/>
    <w:pPr>
      <w:ind w:left="1800"/>
    </w:pPr>
  </w:style>
  <w:style w:type="paragraph" w:customStyle="1" w:styleId="Modparareturn">
    <w:name w:val="Mod para return"/>
    <w:basedOn w:val="AparareturnSymb"/>
    <w:rsid w:val="006963AC"/>
    <w:pPr>
      <w:ind w:left="2300"/>
    </w:pPr>
  </w:style>
  <w:style w:type="paragraph" w:customStyle="1" w:styleId="Modsubparareturn">
    <w:name w:val="Mod subpara return"/>
    <w:basedOn w:val="AsubparareturnSymb"/>
    <w:rsid w:val="006963AC"/>
    <w:pPr>
      <w:ind w:left="3040"/>
    </w:pPr>
  </w:style>
  <w:style w:type="paragraph" w:customStyle="1" w:styleId="Modref">
    <w:name w:val="Mod ref"/>
    <w:basedOn w:val="refSymb"/>
    <w:rsid w:val="006963AC"/>
    <w:pPr>
      <w:ind w:left="1100"/>
    </w:pPr>
  </w:style>
  <w:style w:type="paragraph" w:customStyle="1" w:styleId="ModaNote">
    <w:name w:val="Mod aNote"/>
    <w:basedOn w:val="aNoteSymb"/>
    <w:rsid w:val="006963AC"/>
    <w:pPr>
      <w:tabs>
        <w:tab w:val="left" w:pos="2600"/>
      </w:tabs>
      <w:ind w:left="2600"/>
    </w:pPr>
  </w:style>
  <w:style w:type="paragraph" w:customStyle="1" w:styleId="ModNote">
    <w:name w:val="Mod Note"/>
    <w:basedOn w:val="aNoteSymb"/>
    <w:rsid w:val="006963AC"/>
    <w:pPr>
      <w:tabs>
        <w:tab w:val="left" w:pos="2600"/>
      </w:tabs>
      <w:ind w:left="2600"/>
    </w:pPr>
  </w:style>
  <w:style w:type="paragraph" w:customStyle="1" w:styleId="ApprFormHd">
    <w:name w:val="ApprFormHd"/>
    <w:basedOn w:val="Sched-heading"/>
    <w:rsid w:val="006963AC"/>
    <w:pPr>
      <w:ind w:left="0" w:firstLine="0"/>
    </w:pPr>
  </w:style>
  <w:style w:type="paragraph" w:customStyle="1" w:styleId="AmdtEntries">
    <w:name w:val="AmdtEntries"/>
    <w:basedOn w:val="BillBasicHeading"/>
    <w:rsid w:val="006963AC"/>
    <w:pPr>
      <w:keepNext w:val="0"/>
      <w:tabs>
        <w:tab w:val="clear" w:pos="2600"/>
      </w:tabs>
      <w:spacing w:before="0"/>
      <w:ind w:left="3200" w:hanging="2100"/>
    </w:pPr>
    <w:rPr>
      <w:sz w:val="18"/>
    </w:rPr>
  </w:style>
  <w:style w:type="paragraph" w:customStyle="1" w:styleId="AmdtEntriesDefL2">
    <w:name w:val="AmdtEntriesDefL2"/>
    <w:basedOn w:val="AmdtEntries"/>
    <w:rsid w:val="006963AC"/>
    <w:pPr>
      <w:tabs>
        <w:tab w:val="left" w:pos="3000"/>
      </w:tabs>
      <w:ind w:left="3600" w:hanging="2500"/>
    </w:pPr>
  </w:style>
  <w:style w:type="paragraph" w:customStyle="1" w:styleId="Actdetailsnote">
    <w:name w:val="Act details note"/>
    <w:basedOn w:val="Actdetails"/>
    <w:uiPriority w:val="99"/>
    <w:rsid w:val="006963AC"/>
    <w:pPr>
      <w:ind w:left="1620" w:right="-60" w:hanging="720"/>
    </w:pPr>
    <w:rPr>
      <w:sz w:val="18"/>
    </w:rPr>
  </w:style>
  <w:style w:type="paragraph" w:customStyle="1" w:styleId="DetailsNo">
    <w:name w:val="Details No"/>
    <w:basedOn w:val="Actdetails"/>
    <w:uiPriority w:val="99"/>
    <w:rsid w:val="006963AC"/>
    <w:pPr>
      <w:ind w:left="0"/>
    </w:pPr>
    <w:rPr>
      <w:sz w:val="18"/>
    </w:rPr>
  </w:style>
  <w:style w:type="paragraph" w:customStyle="1" w:styleId="AssectheadingSymb">
    <w:name w:val="A ssect heading Symb"/>
    <w:basedOn w:val="Amain"/>
    <w:rsid w:val="006963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963AC"/>
    <w:pPr>
      <w:tabs>
        <w:tab w:val="left" w:pos="0"/>
        <w:tab w:val="right" w:pos="2400"/>
        <w:tab w:val="left" w:pos="2600"/>
      </w:tabs>
      <w:ind w:left="2602" w:hanging="3084"/>
      <w:outlineLvl w:val="8"/>
    </w:pPr>
  </w:style>
  <w:style w:type="paragraph" w:customStyle="1" w:styleId="AmainreturnSymb">
    <w:name w:val="A main return Symb"/>
    <w:basedOn w:val="BillBasic"/>
    <w:rsid w:val="006963AC"/>
    <w:pPr>
      <w:tabs>
        <w:tab w:val="left" w:pos="1582"/>
      </w:tabs>
      <w:ind w:left="1100" w:hanging="1582"/>
    </w:pPr>
  </w:style>
  <w:style w:type="paragraph" w:customStyle="1" w:styleId="AparareturnSymb">
    <w:name w:val="A para return Symb"/>
    <w:basedOn w:val="BillBasic"/>
    <w:rsid w:val="006963AC"/>
    <w:pPr>
      <w:tabs>
        <w:tab w:val="left" w:pos="2081"/>
      </w:tabs>
      <w:ind w:left="1599" w:hanging="2081"/>
    </w:pPr>
  </w:style>
  <w:style w:type="paragraph" w:customStyle="1" w:styleId="AsubparareturnSymb">
    <w:name w:val="A subpara return Symb"/>
    <w:basedOn w:val="BillBasic"/>
    <w:rsid w:val="006963AC"/>
    <w:pPr>
      <w:tabs>
        <w:tab w:val="left" w:pos="2580"/>
      </w:tabs>
      <w:ind w:left="2098" w:hanging="2580"/>
    </w:pPr>
  </w:style>
  <w:style w:type="paragraph" w:customStyle="1" w:styleId="aDefSymb">
    <w:name w:val="aDef Symb"/>
    <w:basedOn w:val="BillBasic"/>
    <w:rsid w:val="006963AC"/>
    <w:pPr>
      <w:tabs>
        <w:tab w:val="left" w:pos="1582"/>
      </w:tabs>
      <w:ind w:left="1100" w:hanging="1582"/>
    </w:pPr>
  </w:style>
  <w:style w:type="paragraph" w:customStyle="1" w:styleId="aDefparaSymb">
    <w:name w:val="aDef para Symb"/>
    <w:basedOn w:val="Apara"/>
    <w:rsid w:val="006963AC"/>
    <w:pPr>
      <w:tabs>
        <w:tab w:val="clear" w:pos="1600"/>
        <w:tab w:val="left" w:pos="0"/>
        <w:tab w:val="left" w:pos="1599"/>
      </w:tabs>
      <w:ind w:left="1599" w:hanging="2081"/>
    </w:pPr>
  </w:style>
  <w:style w:type="paragraph" w:customStyle="1" w:styleId="aDefsubparaSymb">
    <w:name w:val="aDef subpara Symb"/>
    <w:basedOn w:val="Asubpara"/>
    <w:rsid w:val="006963AC"/>
    <w:pPr>
      <w:tabs>
        <w:tab w:val="left" w:pos="0"/>
      </w:tabs>
      <w:ind w:left="2098" w:hanging="2580"/>
    </w:pPr>
  </w:style>
  <w:style w:type="paragraph" w:customStyle="1" w:styleId="SchAmainSymb">
    <w:name w:val="Sch A main Symb"/>
    <w:basedOn w:val="Amain"/>
    <w:rsid w:val="006963AC"/>
    <w:pPr>
      <w:tabs>
        <w:tab w:val="left" w:pos="0"/>
      </w:tabs>
      <w:ind w:hanging="1580"/>
    </w:pPr>
  </w:style>
  <w:style w:type="paragraph" w:customStyle="1" w:styleId="SchAparaSymb">
    <w:name w:val="Sch A para Symb"/>
    <w:basedOn w:val="Apara"/>
    <w:rsid w:val="006963AC"/>
    <w:pPr>
      <w:tabs>
        <w:tab w:val="left" w:pos="0"/>
      </w:tabs>
      <w:ind w:hanging="2080"/>
    </w:pPr>
  </w:style>
  <w:style w:type="paragraph" w:customStyle="1" w:styleId="SchAsubparaSymb">
    <w:name w:val="Sch A subpara Symb"/>
    <w:basedOn w:val="Asubpara"/>
    <w:rsid w:val="006963AC"/>
    <w:pPr>
      <w:tabs>
        <w:tab w:val="left" w:pos="0"/>
      </w:tabs>
      <w:ind w:hanging="2580"/>
    </w:pPr>
  </w:style>
  <w:style w:type="paragraph" w:customStyle="1" w:styleId="SchAsubsubparaSymb">
    <w:name w:val="Sch A subsubpara Symb"/>
    <w:basedOn w:val="AsubsubparaSymb"/>
    <w:rsid w:val="006963AC"/>
  </w:style>
  <w:style w:type="paragraph" w:customStyle="1" w:styleId="refSymb">
    <w:name w:val="ref Symb"/>
    <w:basedOn w:val="BillBasic"/>
    <w:next w:val="Normal"/>
    <w:rsid w:val="006963AC"/>
    <w:pPr>
      <w:tabs>
        <w:tab w:val="left" w:pos="-480"/>
      </w:tabs>
      <w:spacing w:before="60"/>
      <w:ind w:hanging="480"/>
    </w:pPr>
    <w:rPr>
      <w:sz w:val="18"/>
    </w:rPr>
  </w:style>
  <w:style w:type="paragraph" w:customStyle="1" w:styleId="IshadedH5SecSymb">
    <w:name w:val="I shaded H5 Sec Symb"/>
    <w:basedOn w:val="AH5Sec"/>
    <w:rsid w:val="006963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963AC"/>
    <w:pPr>
      <w:tabs>
        <w:tab w:val="clear" w:pos="-1580"/>
      </w:tabs>
      <w:ind w:left="975" w:hanging="1457"/>
    </w:pPr>
  </w:style>
  <w:style w:type="paragraph" w:customStyle="1" w:styleId="IH1ChapSymb">
    <w:name w:val="I H1 Chap Symb"/>
    <w:basedOn w:val="BillBasicHeading"/>
    <w:next w:val="Normal"/>
    <w:rsid w:val="006963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963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963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963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963AC"/>
    <w:pPr>
      <w:tabs>
        <w:tab w:val="clear" w:pos="2600"/>
        <w:tab w:val="left" w:pos="-1580"/>
        <w:tab w:val="left" w:pos="0"/>
        <w:tab w:val="left" w:pos="1100"/>
      </w:tabs>
      <w:spacing w:before="240"/>
      <w:ind w:left="1100" w:hanging="1580"/>
    </w:pPr>
  </w:style>
  <w:style w:type="paragraph" w:customStyle="1" w:styleId="IMainSymb">
    <w:name w:val="I Main Symb"/>
    <w:basedOn w:val="Amain"/>
    <w:rsid w:val="006963AC"/>
    <w:pPr>
      <w:tabs>
        <w:tab w:val="left" w:pos="0"/>
      </w:tabs>
      <w:ind w:hanging="1580"/>
    </w:pPr>
  </w:style>
  <w:style w:type="paragraph" w:customStyle="1" w:styleId="IparaSymb">
    <w:name w:val="I para Symb"/>
    <w:basedOn w:val="Apara"/>
    <w:rsid w:val="006963AC"/>
    <w:pPr>
      <w:tabs>
        <w:tab w:val="left" w:pos="0"/>
      </w:tabs>
      <w:ind w:hanging="2080"/>
      <w:outlineLvl w:val="9"/>
    </w:pPr>
  </w:style>
  <w:style w:type="paragraph" w:customStyle="1" w:styleId="IsubparaSymb">
    <w:name w:val="I subpara Symb"/>
    <w:basedOn w:val="Asubpara"/>
    <w:rsid w:val="006963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963AC"/>
    <w:pPr>
      <w:tabs>
        <w:tab w:val="clear" w:pos="2400"/>
        <w:tab w:val="clear" w:pos="2600"/>
        <w:tab w:val="right" w:pos="2460"/>
        <w:tab w:val="left" w:pos="2660"/>
      </w:tabs>
      <w:ind w:left="2660" w:hanging="3140"/>
    </w:pPr>
  </w:style>
  <w:style w:type="paragraph" w:customStyle="1" w:styleId="IdefparaSymb">
    <w:name w:val="I def para Symb"/>
    <w:basedOn w:val="IparaSymb"/>
    <w:rsid w:val="006963AC"/>
    <w:pPr>
      <w:ind w:left="1599" w:hanging="2081"/>
    </w:pPr>
  </w:style>
  <w:style w:type="paragraph" w:customStyle="1" w:styleId="IdefsubparaSymb">
    <w:name w:val="I def subpara Symb"/>
    <w:basedOn w:val="IsubparaSymb"/>
    <w:rsid w:val="006963AC"/>
    <w:pPr>
      <w:ind w:left="2138"/>
    </w:pPr>
  </w:style>
  <w:style w:type="paragraph" w:customStyle="1" w:styleId="ISched-headingSymb">
    <w:name w:val="I Sched-heading Symb"/>
    <w:basedOn w:val="BillBasicHeading"/>
    <w:next w:val="Normal"/>
    <w:rsid w:val="006963AC"/>
    <w:pPr>
      <w:tabs>
        <w:tab w:val="left" w:pos="-3080"/>
        <w:tab w:val="left" w:pos="0"/>
      </w:tabs>
      <w:spacing w:before="320"/>
      <w:ind w:left="2600" w:hanging="3080"/>
    </w:pPr>
    <w:rPr>
      <w:sz w:val="34"/>
    </w:rPr>
  </w:style>
  <w:style w:type="paragraph" w:customStyle="1" w:styleId="ISched-PartSymb">
    <w:name w:val="I Sched-Part Symb"/>
    <w:basedOn w:val="BillBasicHeading"/>
    <w:rsid w:val="006963AC"/>
    <w:pPr>
      <w:tabs>
        <w:tab w:val="left" w:pos="-3080"/>
        <w:tab w:val="left" w:pos="0"/>
      </w:tabs>
      <w:spacing w:before="380"/>
      <w:ind w:left="2600" w:hanging="3080"/>
    </w:pPr>
    <w:rPr>
      <w:sz w:val="32"/>
    </w:rPr>
  </w:style>
  <w:style w:type="paragraph" w:customStyle="1" w:styleId="ISched-formSymb">
    <w:name w:val="I Sched-form Symb"/>
    <w:basedOn w:val="BillBasicHeading"/>
    <w:rsid w:val="006963A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963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963A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963AC"/>
    <w:pPr>
      <w:tabs>
        <w:tab w:val="left" w:pos="1100"/>
      </w:tabs>
      <w:spacing w:before="60"/>
      <w:ind w:left="1500" w:hanging="1986"/>
    </w:pPr>
  </w:style>
  <w:style w:type="paragraph" w:customStyle="1" w:styleId="aExamHdgssSymb">
    <w:name w:val="aExamHdgss Symb"/>
    <w:basedOn w:val="BillBasicHeading"/>
    <w:next w:val="Normal"/>
    <w:rsid w:val="006963AC"/>
    <w:pPr>
      <w:tabs>
        <w:tab w:val="clear" w:pos="2600"/>
        <w:tab w:val="left" w:pos="1582"/>
      </w:tabs>
      <w:ind w:left="1100" w:hanging="1582"/>
    </w:pPr>
    <w:rPr>
      <w:sz w:val="18"/>
    </w:rPr>
  </w:style>
  <w:style w:type="paragraph" w:customStyle="1" w:styleId="aExamssSymb">
    <w:name w:val="aExamss Symb"/>
    <w:basedOn w:val="aNote"/>
    <w:rsid w:val="006963AC"/>
    <w:pPr>
      <w:tabs>
        <w:tab w:val="left" w:pos="1582"/>
      </w:tabs>
      <w:spacing w:before="60"/>
      <w:ind w:left="1100" w:hanging="1582"/>
    </w:pPr>
  </w:style>
  <w:style w:type="paragraph" w:customStyle="1" w:styleId="aExamINumssSymb">
    <w:name w:val="aExamINumss Symb"/>
    <w:basedOn w:val="aExamssSymb"/>
    <w:rsid w:val="006963AC"/>
    <w:pPr>
      <w:tabs>
        <w:tab w:val="left" w:pos="1100"/>
      </w:tabs>
      <w:ind w:left="1500" w:hanging="1986"/>
    </w:pPr>
  </w:style>
  <w:style w:type="paragraph" w:customStyle="1" w:styleId="aExamNumTextssSymb">
    <w:name w:val="aExamNumTextss Symb"/>
    <w:basedOn w:val="aExamssSymb"/>
    <w:rsid w:val="006963AC"/>
    <w:pPr>
      <w:tabs>
        <w:tab w:val="clear" w:pos="1582"/>
        <w:tab w:val="left" w:pos="1985"/>
      </w:tabs>
      <w:ind w:left="1503" w:hanging="1985"/>
    </w:pPr>
  </w:style>
  <w:style w:type="paragraph" w:customStyle="1" w:styleId="AExamIParaSymb">
    <w:name w:val="AExamIPara Symb"/>
    <w:basedOn w:val="aExam"/>
    <w:rsid w:val="006963AC"/>
    <w:pPr>
      <w:tabs>
        <w:tab w:val="right" w:pos="1718"/>
      </w:tabs>
      <w:ind w:left="1984" w:hanging="2466"/>
    </w:pPr>
  </w:style>
  <w:style w:type="paragraph" w:customStyle="1" w:styleId="aExamBulletssSymb">
    <w:name w:val="aExamBulletss Symb"/>
    <w:basedOn w:val="aExamssSymb"/>
    <w:rsid w:val="006963AC"/>
    <w:pPr>
      <w:tabs>
        <w:tab w:val="left" w:pos="1100"/>
      </w:tabs>
      <w:ind w:left="1500" w:hanging="1986"/>
    </w:pPr>
  </w:style>
  <w:style w:type="paragraph" w:customStyle="1" w:styleId="aNoteSymb">
    <w:name w:val="aNote Symb"/>
    <w:basedOn w:val="BillBasic"/>
    <w:rsid w:val="006963AC"/>
    <w:pPr>
      <w:tabs>
        <w:tab w:val="left" w:pos="1100"/>
        <w:tab w:val="left" w:pos="2381"/>
      </w:tabs>
      <w:ind w:left="1899" w:hanging="2381"/>
    </w:pPr>
    <w:rPr>
      <w:sz w:val="20"/>
    </w:rPr>
  </w:style>
  <w:style w:type="paragraph" w:customStyle="1" w:styleId="aNoteTextssSymb">
    <w:name w:val="aNoteTextss Symb"/>
    <w:basedOn w:val="Normal"/>
    <w:rsid w:val="006963AC"/>
    <w:pPr>
      <w:tabs>
        <w:tab w:val="clear" w:pos="0"/>
        <w:tab w:val="left" w:pos="1418"/>
      </w:tabs>
      <w:spacing w:before="60"/>
      <w:ind w:left="1417" w:hanging="1899"/>
      <w:jc w:val="both"/>
    </w:pPr>
    <w:rPr>
      <w:sz w:val="20"/>
    </w:rPr>
  </w:style>
  <w:style w:type="paragraph" w:customStyle="1" w:styleId="aNoteParaSymb">
    <w:name w:val="aNotePara Symb"/>
    <w:basedOn w:val="aNoteSymb"/>
    <w:rsid w:val="006963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963A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963AC"/>
    <w:pPr>
      <w:tabs>
        <w:tab w:val="left" w:pos="1616"/>
        <w:tab w:val="left" w:pos="2495"/>
      </w:tabs>
      <w:spacing w:before="60"/>
      <w:ind w:left="2013" w:hanging="2495"/>
    </w:pPr>
  </w:style>
  <w:style w:type="paragraph" w:customStyle="1" w:styleId="aExamHdgparSymb">
    <w:name w:val="aExamHdgpar Symb"/>
    <w:basedOn w:val="aExamHdgssSymb"/>
    <w:next w:val="Normal"/>
    <w:rsid w:val="006963AC"/>
    <w:pPr>
      <w:tabs>
        <w:tab w:val="clear" w:pos="1582"/>
        <w:tab w:val="left" w:pos="1599"/>
      </w:tabs>
      <w:ind w:left="1599" w:hanging="2081"/>
    </w:pPr>
  </w:style>
  <w:style w:type="paragraph" w:customStyle="1" w:styleId="aExamparSymb">
    <w:name w:val="aExampar Symb"/>
    <w:basedOn w:val="aExamssSymb"/>
    <w:rsid w:val="006963AC"/>
    <w:pPr>
      <w:tabs>
        <w:tab w:val="clear" w:pos="1582"/>
        <w:tab w:val="left" w:pos="1599"/>
      </w:tabs>
      <w:ind w:left="1599" w:hanging="2081"/>
    </w:pPr>
  </w:style>
  <w:style w:type="paragraph" w:customStyle="1" w:styleId="aExamINumparSymb">
    <w:name w:val="aExamINumpar Symb"/>
    <w:basedOn w:val="aExamparSymb"/>
    <w:rsid w:val="006963AC"/>
    <w:pPr>
      <w:tabs>
        <w:tab w:val="left" w:pos="2000"/>
      </w:tabs>
      <w:ind w:left="2041" w:hanging="2495"/>
    </w:pPr>
  </w:style>
  <w:style w:type="paragraph" w:customStyle="1" w:styleId="aExamBulletparSymb">
    <w:name w:val="aExamBulletpar Symb"/>
    <w:basedOn w:val="aExamparSymb"/>
    <w:rsid w:val="006963AC"/>
    <w:pPr>
      <w:tabs>
        <w:tab w:val="clear" w:pos="1599"/>
        <w:tab w:val="left" w:pos="1616"/>
        <w:tab w:val="left" w:pos="2495"/>
      </w:tabs>
      <w:ind w:left="2013" w:hanging="2495"/>
    </w:pPr>
  </w:style>
  <w:style w:type="paragraph" w:customStyle="1" w:styleId="aNoteparSymb">
    <w:name w:val="aNotepar Symb"/>
    <w:basedOn w:val="BillBasic"/>
    <w:next w:val="Normal"/>
    <w:rsid w:val="006963AC"/>
    <w:pPr>
      <w:tabs>
        <w:tab w:val="left" w:pos="1599"/>
        <w:tab w:val="left" w:pos="2398"/>
      </w:tabs>
      <w:ind w:left="2410" w:hanging="2892"/>
    </w:pPr>
    <w:rPr>
      <w:sz w:val="20"/>
    </w:rPr>
  </w:style>
  <w:style w:type="paragraph" w:customStyle="1" w:styleId="aNoteTextparSymb">
    <w:name w:val="aNoteTextpar Symb"/>
    <w:basedOn w:val="aNoteparSymb"/>
    <w:rsid w:val="006963AC"/>
    <w:pPr>
      <w:tabs>
        <w:tab w:val="clear" w:pos="1599"/>
        <w:tab w:val="clear" w:pos="2398"/>
        <w:tab w:val="left" w:pos="2880"/>
      </w:tabs>
      <w:spacing w:before="60"/>
      <w:ind w:left="2398" w:hanging="2880"/>
    </w:pPr>
  </w:style>
  <w:style w:type="paragraph" w:customStyle="1" w:styleId="aNoteParaparSymb">
    <w:name w:val="aNoteParapar Symb"/>
    <w:basedOn w:val="aNoteparSymb"/>
    <w:rsid w:val="006963AC"/>
    <w:pPr>
      <w:tabs>
        <w:tab w:val="right" w:pos="2640"/>
      </w:tabs>
      <w:spacing w:before="60"/>
      <w:ind w:left="2920" w:hanging="3402"/>
    </w:pPr>
  </w:style>
  <w:style w:type="paragraph" w:customStyle="1" w:styleId="aNoteBulletparSymb">
    <w:name w:val="aNoteBulletpar Symb"/>
    <w:basedOn w:val="aNoteparSymb"/>
    <w:rsid w:val="006963AC"/>
    <w:pPr>
      <w:tabs>
        <w:tab w:val="clear" w:pos="1599"/>
        <w:tab w:val="left" w:pos="3289"/>
      </w:tabs>
      <w:spacing w:before="60"/>
      <w:ind w:left="2807" w:hanging="3289"/>
    </w:pPr>
  </w:style>
  <w:style w:type="paragraph" w:customStyle="1" w:styleId="AsubparabulletSymb">
    <w:name w:val="A subpara bullet Symb"/>
    <w:basedOn w:val="BillBasic"/>
    <w:rsid w:val="006963AC"/>
    <w:pPr>
      <w:tabs>
        <w:tab w:val="left" w:pos="2138"/>
        <w:tab w:val="left" w:pos="3005"/>
      </w:tabs>
      <w:spacing w:before="60"/>
      <w:ind w:left="2523" w:hanging="3005"/>
    </w:pPr>
  </w:style>
  <w:style w:type="paragraph" w:customStyle="1" w:styleId="aExamHdgsubparSymb">
    <w:name w:val="aExamHdgsubpar Symb"/>
    <w:basedOn w:val="aExamHdgssSymb"/>
    <w:next w:val="Normal"/>
    <w:rsid w:val="006963AC"/>
    <w:pPr>
      <w:tabs>
        <w:tab w:val="clear" w:pos="1582"/>
        <w:tab w:val="left" w:pos="2620"/>
      </w:tabs>
      <w:ind w:left="2138" w:hanging="2620"/>
    </w:pPr>
  </w:style>
  <w:style w:type="paragraph" w:customStyle="1" w:styleId="aExamsubparSymb">
    <w:name w:val="aExamsubpar Symb"/>
    <w:basedOn w:val="aExamssSymb"/>
    <w:rsid w:val="006963AC"/>
    <w:pPr>
      <w:tabs>
        <w:tab w:val="clear" w:pos="1582"/>
        <w:tab w:val="left" w:pos="2620"/>
      </w:tabs>
      <w:ind w:left="2138" w:hanging="2620"/>
    </w:pPr>
  </w:style>
  <w:style w:type="paragraph" w:customStyle="1" w:styleId="aNotesubparSymb">
    <w:name w:val="aNotesubpar Symb"/>
    <w:basedOn w:val="BillBasic"/>
    <w:next w:val="Normal"/>
    <w:rsid w:val="006963AC"/>
    <w:pPr>
      <w:tabs>
        <w:tab w:val="left" w:pos="2138"/>
        <w:tab w:val="left" w:pos="2937"/>
      </w:tabs>
      <w:ind w:left="2455" w:hanging="2937"/>
    </w:pPr>
    <w:rPr>
      <w:sz w:val="20"/>
    </w:rPr>
  </w:style>
  <w:style w:type="paragraph" w:customStyle="1" w:styleId="aNoteTextsubparSymb">
    <w:name w:val="aNoteTextsubpar Symb"/>
    <w:basedOn w:val="aNotesubparSymb"/>
    <w:rsid w:val="006963AC"/>
    <w:pPr>
      <w:tabs>
        <w:tab w:val="clear" w:pos="2138"/>
        <w:tab w:val="clear" w:pos="2937"/>
        <w:tab w:val="left" w:pos="2943"/>
      </w:tabs>
      <w:spacing w:before="60"/>
      <w:ind w:left="2943" w:hanging="3425"/>
    </w:pPr>
  </w:style>
  <w:style w:type="paragraph" w:customStyle="1" w:styleId="PenaltySymb">
    <w:name w:val="Penalty Symb"/>
    <w:basedOn w:val="AmainreturnSymb"/>
    <w:rsid w:val="006963AC"/>
  </w:style>
  <w:style w:type="paragraph" w:customStyle="1" w:styleId="PenaltyParaSymb">
    <w:name w:val="PenaltyPara Symb"/>
    <w:basedOn w:val="Normal"/>
    <w:rsid w:val="006963AC"/>
    <w:pPr>
      <w:tabs>
        <w:tab w:val="right" w:pos="1360"/>
      </w:tabs>
      <w:spacing w:before="60"/>
      <w:ind w:left="1599" w:hanging="2081"/>
      <w:jc w:val="both"/>
    </w:pPr>
  </w:style>
  <w:style w:type="paragraph" w:customStyle="1" w:styleId="FormulaSymb">
    <w:name w:val="Formula Symb"/>
    <w:basedOn w:val="BillBasic"/>
    <w:rsid w:val="006963AC"/>
    <w:pPr>
      <w:tabs>
        <w:tab w:val="left" w:pos="-480"/>
      </w:tabs>
      <w:spacing w:line="260" w:lineRule="atLeast"/>
      <w:ind w:hanging="480"/>
      <w:jc w:val="center"/>
    </w:pPr>
  </w:style>
  <w:style w:type="paragraph" w:customStyle="1" w:styleId="NormalSymb">
    <w:name w:val="Normal Symb"/>
    <w:basedOn w:val="Normal"/>
    <w:qFormat/>
    <w:rsid w:val="006963AC"/>
    <w:pPr>
      <w:ind w:hanging="482"/>
    </w:pPr>
  </w:style>
  <w:style w:type="character" w:styleId="PlaceholderText">
    <w:name w:val="Placeholder Text"/>
    <w:basedOn w:val="DefaultParagraphFont"/>
    <w:uiPriority w:val="99"/>
    <w:semiHidden/>
    <w:rsid w:val="006963AC"/>
    <w:rPr>
      <w:color w:val="808080"/>
    </w:rPr>
  </w:style>
  <w:style w:type="paragraph" w:styleId="BodyText">
    <w:name w:val="Body Text"/>
    <w:basedOn w:val="Normal"/>
    <w:link w:val="BodyTextChar"/>
    <w:uiPriority w:val="1"/>
    <w:qFormat/>
    <w:rsid w:val="001B7489"/>
    <w:pPr>
      <w:widowControl w:val="0"/>
      <w:tabs>
        <w:tab w:val="clear" w:pos="0"/>
      </w:tabs>
      <w:autoSpaceDE w:val="0"/>
      <w:autoSpaceDN w:val="0"/>
    </w:pPr>
    <w:rPr>
      <w:sz w:val="23"/>
      <w:szCs w:val="23"/>
      <w:lang w:val="en-US"/>
    </w:rPr>
  </w:style>
  <w:style w:type="character" w:customStyle="1" w:styleId="BodyTextChar">
    <w:name w:val="Body Text Char"/>
    <w:basedOn w:val="DefaultParagraphFont"/>
    <w:link w:val="BodyText"/>
    <w:uiPriority w:val="1"/>
    <w:rsid w:val="001B7489"/>
    <w:rPr>
      <w:sz w:val="23"/>
      <w:szCs w:val="23"/>
      <w:lang w:val="en-US" w:eastAsia="en-US"/>
    </w:rPr>
  </w:style>
  <w:style w:type="paragraph" w:styleId="ListParagraph">
    <w:name w:val="List Paragraph"/>
    <w:basedOn w:val="Normal"/>
    <w:uiPriority w:val="1"/>
    <w:qFormat/>
    <w:rsid w:val="001B7489"/>
    <w:pPr>
      <w:widowControl w:val="0"/>
      <w:tabs>
        <w:tab w:val="clear" w:pos="0"/>
      </w:tabs>
      <w:autoSpaceDE w:val="0"/>
      <w:autoSpaceDN w:val="0"/>
      <w:ind w:left="2816" w:hanging="549"/>
      <w:jc w:val="both"/>
    </w:pPr>
    <w:rPr>
      <w:sz w:val="22"/>
      <w:szCs w:val="22"/>
      <w:lang w:val="en-US"/>
    </w:rPr>
  </w:style>
  <w:style w:type="paragraph" w:customStyle="1" w:styleId="Anote0">
    <w:name w:val="A note"/>
    <w:basedOn w:val="Apara"/>
    <w:rsid w:val="00B313AB"/>
  </w:style>
  <w:style w:type="character" w:styleId="UnresolvedMention">
    <w:name w:val="Unresolved Mention"/>
    <w:basedOn w:val="DefaultParagraphFont"/>
    <w:uiPriority w:val="99"/>
    <w:semiHidden/>
    <w:unhideWhenUsed/>
    <w:rsid w:val="00285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azette.vic.gov.au/" TargetMode="External"/><Relationship Id="rId21" Type="http://schemas.openxmlformats.org/officeDocument/2006/relationships/header" Target="header4.xml"/><Relationship Id="rId42" Type="http://schemas.openxmlformats.org/officeDocument/2006/relationships/hyperlink" Target="https://www.legislation.gov.au/Series/C2010A00052" TargetMode="External"/><Relationship Id="rId63" Type="http://schemas.openxmlformats.org/officeDocument/2006/relationships/hyperlink" Target="http://www.comlaw.gov.au/Series/C2004A02562" TargetMode="External"/><Relationship Id="rId84" Type="http://schemas.openxmlformats.org/officeDocument/2006/relationships/hyperlink" Target="http://www.comlaw.gov.au/Series/C2004A03712" TargetMode="External"/><Relationship Id="rId138" Type="http://schemas.openxmlformats.org/officeDocument/2006/relationships/hyperlink" Target="http://www.legislation.vic.gov.au/" TargetMode="External"/><Relationship Id="rId107" Type="http://schemas.openxmlformats.org/officeDocument/2006/relationships/hyperlink" Target="https://www.legislation.gov.au/Series/C2010A00052" TargetMode="External"/><Relationship Id="rId11" Type="http://schemas.openxmlformats.org/officeDocument/2006/relationships/hyperlink" Target="http://www.legislation.vic.gov.au/" TargetMode="External"/><Relationship Id="rId32" Type="http://schemas.openxmlformats.org/officeDocument/2006/relationships/hyperlink" Target="https://www.legislation.nsw.gov.au/" TargetMode="External"/><Relationship Id="rId53" Type="http://schemas.openxmlformats.org/officeDocument/2006/relationships/hyperlink" Target="http://www.comlaw.gov.au/Series/C2004A02562" TargetMode="External"/><Relationship Id="rId74" Type="http://schemas.openxmlformats.org/officeDocument/2006/relationships/hyperlink" Target="https://www.legislation.gov.au/Series/C2004A01611" TargetMode="External"/><Relationship Id="rId128" Type="http://schemas.openxmlformats.org/officeDocument/2006/relationships/hyperlink" Target="http://www.legislation.vic.gov.au/" TargetMode="External"/><Relationship Id="rId149" Type="http://schemas.openxmlformats.org/officeDocument/2006/relationships/header" Target="header11.xml"/><Relationship Id="rId5" Type="http://schemas.openxmlformats.org/officeDocument/2006/relationships/webSettings" Target="webSettings.xml"/><Relationship Id="rId95" Type="http://schemas.openxmlformats.org/officeDocument/2006/relationships/hyperlink" Target="http://www.comlaw.gov.au/Series/C2004A03712" TargetMode="External"/><Relationship Id="rId22" Type="http://schemas.openxmlformats.org/officeDocument/2006/relationships/header" Target="header5.xml"/><Relationship Id="rId27" Type="http://schemas.openxmlformats.org/officeDocument/2006/relationships/hyperlink" Target="https://www.legislation.gov.au/Series/C2004A02562" TargetMode="External"/><Relationship Id="rId43" Type="http://schemas.openxmlformats.org/officeDocument/2006/relationships/hyperlink" Target="https://www.legislation.gov.au/Series/C2010A00052" TargetMode="External"/><Relationship Id="rId48" Type="http://schemas.openxmlformats.org/officeDocument/2006/relationships/hyperlink" Target="http://www.comlaw.gov.au/Series/C2004A02562" TargetMode="External"/><Relationship Id="rId64" Type="http://schemas.openxmlformats.org/officeDocument/2006/relationships/hyperlink" Target="https://www.legislation.gov.au/Series/C2004A02562" TargetMode="External"/><Relationship Id="rId69" Type="http://schemas.openxmlformats.org/officeDocument/2006/relationships/hyperlink" Target="https://www.legislation.act.gov.au/sl/2010-54/" TargetMode="External"/><Relationship Id="rId113" Type="http://schemas.openxmlformats.org/officeDocument/2006/relationships/header" Target="header7.xml"/><Relationship Id="rId118" Type="http://schemas.openxmlformats.org/officeDocument/2006/relationships/hyperlink" Target="http://www.gazette.vic.gov.au/" TargetMode="External"/><Relationship Id="rId134" Type="http://schemas.openxmlformats.org/officeDocument/2006/relationships/hyperlink" Target="http://www.legislation.vic.gov.au/" TargetMode="External"/><Relationship Id="rId139" Type="http://schemas.openxmlformats.org/officeDocument/2006/relationships/hyperlink" Target="http://www.legislation.vic.gov.au/" TargetMode="External"/><Relationship Id="rId80" Type="http://schemas.openxmlformats.org/officeDocument/2006/relationships/hyperlink" Target="https://www.legislation.gov.au/Series/C2013A00123" TargetMode="External"/><Relationship Id="rId85" Type="http://schemas.openxmlformats.org/officeDocument/2006/relationships/hyperlink" Target="http://www.comlaw.gov.au/Series/C2004A03712" TargetMode="External"/><Relationship Id="rId150" Type="http://schemas.openxmlformats.org/officeDocument/2006/relationships/footer" Target="footer12.xml"/><Relationship Id="rId155" Type="http://schemas.openxmlformats.org/officeDocument/2006/relationships/fontTable" Target="fontTable.xml"/><Relationship Id="rId12" Type="http://schemas.openxmlformats.org/officeDocument/2006/relationships/hyperlink" Target="http://www.legislation.act.gov.au" TargetMode="External"/><Relationship Id="rId17" Type="http://schemas.openxmlformats.org/officeDocument/2006/relationships/footer" Target="footer1.xml"/><Relationship Id="rId33" Type="http://schemas.openxmlformats.org/officeDocument/2006/relationships/hyperlink" Target="https://www.legislation.sa.gov.au/lz?path=/c/a/south%20australian%20civil%20and%20administrative%20tribunal%20act%202013" TargetMode="External"/><Relationship Id="rId38" Type="http://schemas.openxmlformats.org/officeDocument/2006/relationships/hyperlink" Target="http://www.legislation.vic.gov.au/" TargetMode="External"/><Relationship Id="rId59" Type="http://schemas.openxmlformats.org/officeDocument/2006/relationships/hyperlink" Target="https://www.legislation.gov.au/Series/C2010A00052" TargetMode="External"/><Relationship Id="rId103" Type="http://schemas.openxmlformats.org/officeDocument/2006/relationships/hyperlink" Target="https://www.legislation.act.gov.au/sl/2010-54/" TargetMode="External"/><Relationship Id="rId108" Type="http://schemas.openxmlformats.org/officeDocument/2006/relationships/hyperlink" Target="http://www.comlaw.gov.au/Series/C2004A02562" TargetMode="External"/><Relationship Id="rId124" Type="http://schemas.openxmlformats.org/officeDocument/2006/relationships/hyperlink" Target="http://www.gazette.vic.gov.au/" TargetMode="External"/><Relationship Id="rId129" Type="http://schemas.openxmlformats.org/officeDocument/2006/relationships/hyperlink" Target="http://www.gazette.vic.gov.au/" TargetMode="External"/><Relationship Id="rId54" Type="http://schemas.openxmlformats.org/officeDocument/2006/relationships/hyperlink" Target="http://www.comlaw.gov.au/Series/C2004A02562" TargetMode="External"/><Relationship Id="rId70" Type="http://schemas.openxmlformats.org/officeDocument/2006/relationships/hyperlink" Target="https://www.legislation.wa.gov.au/legislation/statutes.nsf/law_s43025.html" TargetMode="External"/><Relationship Id="rId75" Type="http://schemas.openxmlformats.org/officeDocument/2006/relationships/hyperlink" Target="https://www.legislation.gov.au/Series/C2013A00123" TargetMode="External"/><Relationship Id="rId91" Type="http://schemas.openxmlformats.org/officeDocument/2006/relationships/hyperlink" Target="https://www.legislation.gov.au/Series/C2006A00169" TargetMode="External"/><Relationship Id="rId96" Type="http://schemas.openxmlformats.org/officeDocument/2006/relationships/hyperlink" Target="http://www.legislation.act.gov.au/a/db_39269/default.asp" TargetMode="External"/><Relationship Id="rId140" Type="http://schemas.openxmlformats.org/officeDocument/2006/relationships/hyperlink" Target="http://www.legislation.vic.gov.au/" TargetMode="External"/><Relationship Id="rId14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4.xml"/><Relationship Id="rId28" Type="http://schemas.openxmlformats.org/officeDocument/2006/relationships/hyperlink" Target="https://www.legislation.wa.gov.au/legislation/statutes.nsf/law_a384.html" TargetMode="External"/><Relationship Id="rId49" Type="http://schemas.openxmlformats.org/officeDocument/2006/relationships/hyperlink" Target="http://www.comlaw.gov.au/Series/C2004A02562" TargetMode="External"/><Relationship Id="rId114" Type="http://schemas.openxmlformats.org/officeDocument/2006/relationships/footer" Target="footer7.xml"/><Relationship Id="rId119" Type="http://schemas.openxmlformats.org/officeDocument/2006/relationships/hyperlink" Target="http://www.legislation.vic.gov.au/" TargetMode="External"/><Relationship Id="rId44" Type="http://schemas.openxmlformats.org/officeDocument/2006/relationships/hyperlink" Target="https://www.legislation.gov.au/Series/C2010A00052" TargetMode="External"/><Relationship Id="rId60" Type="http://schemas.openxmlformats.org/officeDocument/2006/relationships/hyperlink" Target="http://www.comlaw.gov.au/Series/C2004A02562" TargetMode="External"/><Relationship Id="rId65" Type="http://schemas.openxmlformats.org/officeDocument/2006/relationships/hyperlink" Target="https://www.legislation.gov.au/Series/C2004A02562" TargetMode="External"/><Relationship Id="rId81" Type="http://schemas.openxmlformats.org/officeDocument/2006/relationships/hyperlink" Target="https://www.legislation.gov.au/Series/C2004A01611" TargetMode="External"/><Relationship Id="rId86" Type="http://schemas.openxmlformats.org/officeDocument/2006/relationships/hyperlink" Target="http://www.comlaw.gov.au/Series/C2004A03712" TargetMode="External"/><Relationship Id="rId130" Type="http://schemas.openxmlformats.org/officeDocument/2006/relationships/hyperlink" Target="http://www.gazette.vic.gov.au/" TargetMode="External"/><Relationship Id="rId135" Type="http://schemas.openxmlformats.org/officeDocument/2006/relationships/hyperlink" Target="http://www.legislation.vic.gov.au/" TargetMode="External"/><Relationship Id="rId151" Type="http://schemas.openxmlformats.org/officeDocument/2006/relationships/footer" Target="footer13.xml"/><Relationship Id="rId156" Type="http://schemas.openxmlformats.org/officeDocument/2006/relationships/theme" Target="theme/theme1.xml"/><Relationship Id="rId13" Type="http://schemas.openxmlformats.org/officeDocument/2006/relationships/hyperlink" Target="http://www.legislation.act.gov.au/a/2001-14" TargetMode="External"/><Relationship Id="rId18" Type="http://schemas.openxmlformats.org/officeDocument/2006/relationships/footer" Target="footer2.xml"/><Relationship Id="rId39" Type="http://schemas.openxmlformats.org/officeDocument/2006/relationships/hyperlink" Target="http://www.legislation.act.gov.au/a/db_39269/default.asp" TargetMode="External"/><Relationship Id="rId109" Type="http://schemas.openxmlformats.org/officeDocument/2006/relationships/hyperlink" Target="http://www.comlaw.gov.au/Series/C2004A02562" TargetMode="External"/><Relationship Id="rId34" Type="http://schemas.openxmlformats.org/officeDocument/2006/relationships/hyperlink" Target="https://legislation.nt.gov.au/en/Legislation/NORTHERN-TERRITORY-CIVIL-AND-ADMINISTRATIVE-TRIBUNAL-ACT" TargetMode="External"/><Relationship Id="rId50" Type="http://schemas.openxmlformats.org/officeDocument/2006/relationships/hyperlink" Target="https://www.legislation.gov.au/Series/C2010A00052" TargetMode="External"/><Relationship Id="rId55" Type="http://schemas.openxmlformats.org/officeDocument/2006/relationships/hyperlink" Target="http://www.comlaw.gov.au/Series/C2004A02562" TargetMode="External"/><Relationship Id="rId76" Type="http://schemas.openxmlformats.org/officeDocument/2006/relationships/hyperlink" Target="https://www.legislation.gov.au/Series/C2004A01611" TargetMode="External"/><Relationship Id="rId97" Type="http://schemas.openxmlformats.org/officeDocument/2006/relationships/hyperlink" Target="http://www.legislation.act.gov.au/a/db_39269/default.asp" TargetMode="External"/><Relationship Id="rId104" Type="http://schemas.openxmlformats.org/officeDocument/2006/relationships/hyperlink" Target="https://www.legislation.act.gov.au/sl/2010-54/" TargetMode="External"/><Relationship Id="rId120" Type="http://schemas.openxmlformats.org/officeDocument/2006/relationships/hyperlink" Target="http://www.gazette.vic.gov.au/" TargetMode="External"/><Relationship Id="rId125" Type="http://schemas.openxmlformats.org/officeDocument/2006/relationships/hyperlink" Target="http://www.legislation.vic.gov.au/" TargetMode="External"/><Relationship Id="rId141" Type="http://schemas.openxmlformats.org/officeDocument/2006/relationships/hyperlink" Target="http://www.legislation.vic.gov.au/" TargetMode="External"/><Relationship Id="rId146"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yperlink" Target="http://www.legislation.act.gov.au/a/db_39269/default.asp" TargetMode="External"/><Relationship Id="rId92" Type="http://schemas.openxmlformats.org/officeDocument/2006/relationships/hyperlink" Target="https://www.legislation.gov.au/Series/C2004A04095" TargetMode="External"/><Relationship Id="rId2" Type="http://schemas.openxmlformats.org/officeDocument/2006/relationships/numbering" Target="numbering.xml"/><Relationship Id="rId29" Type="http://schemas.openxmlformats.org/officeDocument/2006/relationships/hyperlink" Target="https://www.legislation.gov.au/Series/C2004A01611" TargetMode="External"/><Relationship Id="rId24" Type="http://schemas.openxmlformats.org/officeDocument/2006/relationships/footer" Target="footer5.xml"/><Relationship Id="rId40" Type="http://schemas.openxmlformats.org/officeDocument/2006/relationships/hyperlink" Target="http://www.legislation.act.gov.au/a/db_39269/default.asp" TargetMode="External"/><Relationship Id="rId45" Type="http://schemas.openxmlformats.org/officeDocument/2006/relationships/hyperlink" Target="https://www.legislation.gov.au/Series/C2010A00052" TargetMode="External"/><Relationship Id="rId66" Type="http://schemas.openxmlformats.org/officeDocument/2006/relationships/hyperlink" Target="https://www.legislation.gov.au/Series/C2004A01586" TargetMode="External"/><Relationship Id="rId87" Type="http://schemas.openxmlformats.org/officeDocument/2006/relationships/hyperlink" Target="http://www.comlaw.gov.au/Series/C2004A03712" TargetMode="External"/><Relationship Id="rId110" Type="http://schemas.openxmlformats.org/officeDocument/2006/relationships/hyperlink" Target="http://www.comlaw.gov.au/Series/C2004A02562" TargetMode="External"/><Relationship Id="rId115" Type="http://schemas.openxmlformats.org/officeDocument/2006/relationships/footer" Target="footer8.xml"/><Relationship Id="rId131" Type="http://schemas.openxmlformats.org/officeDocument/2006/relationships/hyperlink" Target="http://www.legislation.vic.gov.au/" TargetMode="External"/><Relationship Id="rId136" Type="http://schemas.openxmlformats.org/officeDocument/2006/relationships/hyperlink" Target="http://www.legislation.vic.gov.au/" TargetMode="External"/><Relationship Id="rId61" Type="http://schemas.openxmlformats.org/officeDocument/2006/relationships/hyperlink" Target="https://www.legislation.gov.au/Series/C2004A01401" TargetMode="External"/><Relationship Id="rId82" Type="http://schemas.openxmlformats.org/officeDocument/2006/relationships/hyperlink" Target="http://www.legislation.act.gov.au/a/db_39269/default.asp" TargetMode="External"/><Relationship Id="rId152" Type="http://schemas.openxmlformats.org/officeDocument/2006/relationships/header" Target="header12.xml"/><Relationship Id="rId19" Type="http://schemas.openxmlformats.org/officeDocument/2006/relationships/header" Target="header3.xml"/><Relationship Id="rId14" Type="http://schemas.openxmlformats.org/officeDocument/2006/relationships/hyperlink" Target="http://www.legislation.act.gov.au" TargetMode="External"/><Relationship Id="rId30" Type="http://schemas.openxmlformats.org/officeDocument/2006/relationships/hyperlink" Target="https://www.legislation.gov.au/Series/C2004A03712" TargetMode="External"/><Relationship Id="rId35" Type="http://schemas.openxmlformats.org/officeDocument/2006/relationships/hyperlink" Target="http://www.thelaw.tas.gov.au/tocview/index.w3p;cond=;doc_id=72%2B%2B2001%2BAT%40EN%2B20131218110000;histon=;prompt=;rec=;term=" TargetMode="External"/><Relationship Id="rId56" Type="http://schemas.openxmlformats.org/officeDocument/2006/relationships/hyperlink" Target="https://www.legislation.gov.au/Series/C2004A02562" TargetMode="External"/><Relationship Id="rId77" Type="http://schemas.openxmlformats.org/officeDocument/2006/relationships/hyperlink" Target="https://www.legislation.gov.au/Series/C2004A01611" TargetMode="External"/><Relationship Id="rId100" Type="http://schemas.openxmlformats.org/officeDocument/2006/relationships/hyperlink" Target="https://www.legislation.wa.gov.au/legislation/statutes.nsf/law_s43025.html" TargetMode="External"/><Relationship Id="rId105" Type="http://schemas.openxmlformats.org/officeDocument/2006/relationships/hyperlink" Target="https://www.legislation.wa.gov.au/legislation/statutes.nsf/law_s43025.html" TargetMode="External"/><Relationship Id="rId126" Type="http://schemas.openxmlformats.org/officeDocument/2006/relationships/hyperlink" Target="http://www.gazette.vic.gov.au/" TargetMode="External"/><Relationship Id="rId147"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hyperlink" Target="https://www.legislation.gov.au/Series/C2010A00052" TargetMode="External"/><Relationship Id="rId72" Type="http://schemas.openxmlformats.org/officeDocument/2006/relationships/hyperlink" Target="https://www.legislation.gov.au/Series/C2004A01611" TargetMode="External"/><Relationship Id="rId93" Type="http://schemas.openxmlformats.org/officeDocument/2006/relationships/hyperlink" Target="https://www.legislation.gov.au/Series/C2010A00072" TargetMode="External"/><Relationship Id="rId98" Type="http://schemas.openxmlformats.org/officeDocument/2006/relationships/hyperlink" Target="http://www.legislation.act.gov.au/a/db_39269/default.asp" TargetMode="External"/><Relationship Id="rId121" Type="http://schemas.openxmlformats.org/officeDocument/2006/relationships/hyperlink" Target="http://www.gazette.vic.gov.au/" TargetMode="External"/><Relationship Id="rId142" Type="http://schemas.openxmlformats.org/officeDocument/2006/relationships/hyperlink" Target="http://www.legislation.vic.gov.au/" TargetMode="Externa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hyperlink" Target="https://www.legislation.gov.au/Series/C2010A00052" TargetMode="External"/><Relationship Id="rId67" Type="http://schemas.openxmlformats.org/officeDocument/2006/relationships/hyperlink" Target="http://www.comlaw.gov.au/Series/C2004A02562" TargetMode="External"/><Relationship Id="rId116" Type="http://schemas.openxmlformats.org/officeDocument/2006/relationships/footer" Target="footer9.xml"/><Relationship Id="rId137" Type="http://schemas.openxmlformats.org/officeDocument/2006/relationships/hyperlink" Target="http://www.legislation.vic.gov.au/" TargetMode="External"/><Relationship Id="rId20" Type="http://schemas.openxmlformats.org/officeDocument/2006/relationships/footer" Target="footer3.xml"/><Relationship Id="rId41" Type="http://schemas.openxmlformats.org/officeDocument/2006/relationships/hyperlink" Target="https://www.legislation.gov.au/Series/C2010A00052" TargetMode="External"/><Relationship Id="rId62" Type="http://schemas.openxmlformats.org/officeDocument/2006/relationships/hyperlink" Target="http://www.comlaw.gov.au/Series/C2004A02562" TargetMode="External"/><Relationship Id="rId83" Type="http://schemas.openxmlformats.org/officeDocument/2006/relationships/hyperlink" Target="http://www.comlaw.gov.au/Series/C2004A03712" TargetMode="External"/><Relationship Id="rId88" Type="http://schemas.openxmlformats.org/officeDocument/2006/relationships/hyperlink" Target="http://www.legislation.act.gov.au/a/db_39269/default.asp" TargetMode="External"/><Relationship Id="rId111" Type="http://schemas.openxmlformats.org/officeDocument/2006/relationships/hyperlink" Target="http://www.comlaw.gov.au/Series/C2004A02562" TargetMode="External"/><Relationship Id="rId132" Type="http://schemas.openxmlformats.org/officeDocument/2006/relationships/hyperlink" Target="http://www.legislation.vic.gov.au/" TargetMode="External"/><Relationship Id="rId153" Type="http://schemas.openxmlformats.org/officeDocument/2006/relationships/footer" Target="footer14.xml"/><Relationship Id="rId15" Type="http://schemas.openxmlformats.org/officeDocument/2006/relationships/header" Target="header1.xml"/><Relationship Id="rId36" Type="http://schemas.openxmlformats.org/officeDocument/2006/relationships/hyperlink" Target="https://www.legislation.qld.gov.au/Acts_SLs/Acts_SL_Q.htm" TargetMode="External"/><Relationship Id="rId57" Type="http://schemas.openxmlformats.org/officeDocument/2006/relationships/hyperlink" Target="http://www.comlaw.gov.au/Series/C2004A02562" TargetMode="External"/><Relationship Id="rId106" Type="http://schemas.openxmlformats.org/officeDocument/2006/relationships/hyperlink" Target="http://www.comlaw.gov.au/Series/C2004A03712" TargetMode="External"/><Relationship Id="rId127" Type="http://schemas.openxmlformats.org/officeDocument/2006/relationships/hyperlink" Target="http://www.gazette.vic.gov.au/" TargetMode="External"/><Relationship Id="rId10" Type="http://schemas.openxmlformats.org/officeDocument/2006/relationships/hyperlink" Target="http://www.legislation.vic.gov.au/" TargetMode="External"/><Relationship Id="rId31" Type="http://schemas.openxmlformats.org/officeDocument/2006/relationships/hyperlink" Target="https://www.legislation.act.gov.au/a/2008-35/" TargetMode="External"/><Relationship Id="rId52" Type="http://schemas.openxmlformats.org/officeDocument/2006/relationships/hyperlink" Target="http://www.legislation.act.gov.au/a/db_39269/default.asp" TargetMode="External"/><Relationship Id="rId73" Type="http://schemas.openxmlformats.org/officeDocument/2006/relationships/hyperlink" Target="https://www.legislation.gov.au/Series/C2004A01611" TargetMode="External"/><Relationship Id="rId78" Type="http://schemas.openxmlformats.org/officeDocument/2006/relationships/hyperlink" Target="https://www.legislation.gov.au/Series/C2004A01611" TargetMode="External"/><Relationship Id="rId94" Type="http://schemas.openxmlformats.org/officeDocument/2006/relationships/hyperlink" Target="https://www.legislation.gov.au/Series/C1953A00095" TargetMode="External"/><Relationship Id="rId99" Type="http://schemas.openxmlformats.org/officeDocument/2006/relationships/hyperlink" Target="https://www.legislation.act.gov.au/sl/2010-54/" TargetMode="External"/><Relationship Id="rId101" Type="http://schemas.openxmlformats.org/officeDocument/2006/relationships/hyperlink" Target="http://www.comlaw.gov.au/Series/C2004A02562" TargetMode="External"/><Relationship Id="rId122" Type="http://schemas.openxmlformats.org/officeDocument/2006/relationships/hyperlink" Target="http://www.legislation.vic.gov.au/" TargetMode="External"/><Relationship Id="rId143" Type="http://schemas.openxmlformats.org/officeDocument/2006/relationships/hyperlink" Target="http://www.legislation.vic.gov.au/" TargetMode="External"/><Relationship Id="rId148"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legislation.vic.gov.au/" TargetMode="External"/><Relationship Id="rId26" Type="http://schemas.openxmlformats.org/officeDocument/2006/relationships/hyperlink" Target="https://www.legislation.gov.au/Series/C2010A00052" TargetMode="External"/><Relationship Id="rId47" Type="http://schemas.openxmlformats.org/officeDocument/2006/relationships/hyperlink" Target="http://www.comlaw.gov.au/Series/C2004A03712" TargetMode="External"/><Relationship Id="rId68" Type="http://schemas.openxmlformats.org/officeDocument/2006/relationships/hyperlink" Target="https://www.legislation.act.gov.au/sl/2010-54/" TargetMode="External"/><Relationship Id="rId89" Type="http://schemas.openxmlformats.org/officeDocument/2006/relationships/hyperlink" Target="https://www.legislation.wa.gov.au/legislation/statutes.nsf/law_a384.html" TargetMode="External"/><Relationship Id="rId112" Type="http://schemas.openxmlformats.org/officeDocument/2006/relationships/header" Target="header6.xml"/><Relationship Id="rId133" Type="http://schemas.openxmlformats.org/officeDocument/2006/relationships/hyperlink" Target="http://www.legislation.vic.gov.au/" TargetMode="External"/><Relationship Id="rId154" Type="http://schemas.openxmlformats.org/officeDocument/2006/relationships/header" Target="header13.xml"/><Relationship Id="rId16" Type="http://schemas.openxmlformats.org/officeDocument/2006/relationships/header" Target="header2.xml"/><Relationship Id="rId37" Type="http://schemas.openxmlformats.org/officeDocument/2006/relationships/hyperlink" Target="https://www.legislation.wa.gov.au/legislation/statutes.nsf/law_a9268.html" TargetMode="External"/><Relationship Id="rId58" Type="http://schemas.openxmlformats.org/officeDocument/2006/relationships/hyperlink" Target="https://www.legislation.gov.au/Series/C2004A02562" TargetMode="External"/><Relationship Id="rId79" Type="http://schemas.openxmlformats.org/officeDocument/2006/relationships/hyperlink" Target="https://www.legislation.gov.au/Series/C2004A01611" TargetMode="External"/><Relationship Id="rId102" Type="http://schemas.openxmlformats.org/officeDocument/2006/relationships/hyperlink" Target="http://www.comlaw.gov.au/Series/C2004A02562" TargetMode="External"/><Relationship Id="rId123" Type="http://schemas.openxmlformats.org/officeDocument/2006/relationships/hyperlink" Target="http://www.gazette.vic.gov.au/" TargetMode="External"/><Relationship Id="rId144" Type="http://schemas.openxmlformats.org/officeDocument/2006/relationships/header" Target="header8.xml"/><Relationship Id="rId90" Type="http://schemas.openxmlformats.org/officeDocument/2006/relationships/hyperlink" Target="http://www.comlaw.gov.au/Series/C2004A03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8AB1-9888-4B6C-8F24-0986AC11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8049</Words>
  <Characters>43289</Characters>
  <Application>Microsoft Office Word</Application>
  <DocSecurity>0</DocSecurity>
  <Lines>1204</Lines>
  <Paragraphs>679</Paragraphs>
  <ScaleCrop>false</ScaleCrop>
  <HeadingPairs>
    <vt:vector size="2" baseType="variant">
      <vt:variant>
        <vt:lpstr>Title</vt:lpstr>
      </vt:variant>
      <vt:variant>
        <vt:i4>1</vt:i4>
      </vt:variant>
    </vt:vector>
  </HeadingPairs>
  <TitlesOfParts>
    <vt:vector size="1" baseType="lpstr">
      <vt:lpstr>Health Practitioner Regulation National Law Regulation 2018</vt:lpstr>
    </vt:vector>
  </TitlesOfParts>
  <Manager>Regulation</Manager>
  <Company>Section</Company>
  <LinksUpToDate>false</LinksUpToDate>
  <CharactersWithSpaces>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Practitioner Regulation National Law Regulation 2018</dc:title>
  <dc:subject/>
  <dc:creator>ACT Government</dc:creator>
  <cp:keywords>R05</cp:keywords>
  <dc:description/>
  <cp:lastModifiedBy>PCODCS</cp:lastModifiedBy>
  <cp:revision>4</cp:revision>
  <cp:lastPrinted>2018-11-29T00:26:00Z</cp:lastPrinted>
  <dcterms:created xsi:type="dcterms:W3CDTF">2023-12-12T22:29:00Z</dcterms:created>
  <dcterms:modified xsi:type="dcterms:W3CDTF">2023-12-12T22:29:00Z</dcterms:modified>
  <cp:category>R5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Lisa Johnson</vt:lpwstr>
  </property>
  <property fmtid="{D5CDD505-2E9C-101B-9397-08002B2CF9AE}" pid="5" name="ClientEmail1">
    <vt:lpwstr>lisa.johnson@act.gov.au</vt:lpwstr>
  </property>
  <property fmtid="{D5CDD505-2E9C-101B-9397-08002B2CF9AE}" pid="6" name="ClientPh1">
    <vt:lpwstr>62055187</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11331378</vt:lpwstr>
  </property>
  <property fmtid="{D5CDD505-2E9C-101B-9397-08002B2CF9AE}" pid="12" name="JMSREQUIREDCHECKIN">
    <vt:lpwstr/>
  </property>
  <property fmtid="{D5CDD505-2E9C-101B-9397-08002B2CF9AE}" pid="13" name="CHECKEDOUTFROMJMS">
    <vt:lpwstr/>
  </property>
  <property fmtid="{D5CDD505-2E9C-101B-9397-08002B2CF9AE}" pid="14" name="Citation">
    <vt:lpwstr>Litter Regulation 2018</vt:lpwstr>
  </property>
  <property fmtid="{D5CDD505-2E9C-101B-9397-08002B2CF9AE}" pid="15" name="ActName">
    <vt:lpwstr>Litter Act 2004</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Margaret Cotton</vt:lpwstr>
  </property>
  <property fmtid="{D5CDD505-2E9C-101B-9397-08002B2CF9AE}" pid="20" name="SettlerEmail">
    <vt:lpwstr>margaret.cotton@act.gov.au</vt:lpwstr>
  </property>
  <property fmtid="{D5CDD505-2E9C-101B-9397-08002B2CF9AE}" pid="21" name="SettlerPh">
    <vt:lpwstr>62053771</vt:lpwstr>
  </property>
  <property fmtid="{D5CDD505-2E9C-101B-9397-08002B2CF9AE}" pid="22" name="Status">
    <vt:lpwstr> </vt:lpwstr>
  </property>
  <property fmtid="{D5CDD505-2E9C-101B-9397-08002B2CF9AE}" pid="23" name="Eff">
    <vt:lpwstr>Effective:  </vt:lpwstr>
  </property>
  <property fmtid="{D5CDD505-2E9C-101B-9397-08002B2CF9AE}" pid="24" name="EndDt">
    <vt:lpwstr>-07/12/23</vt:lpwstr>
  </property>
  <property fmtid="{D5CDD505-2E9C-101B-9397-08002B2CF9AE}" pid="25" name="RepubDt">
    <vt:lpwstr>31/01/23</vt:lpwstr>
  </property>
  <property fmtid="{D5CDD505-2E9C-101B-9397-08002B2CF9AE}" pid="26" name="StartDt">
    <vt:lpwstr>30/01/23</vt:lpwstr>
  </property>
</Properties>
</file>