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7E" w:rsidRDefault="0064267E" w:rsidP="00AC549B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7E" w:rsidRDefault="0064267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F7628A" w:rsidRPr="00870C56" w:rsidRDefault="00A20A74" w:rsidP="009B5437">
      <w:pPr>
        <w:pStyle w:val="Billname1"/>
      </w:pPr>
      <w:r w:rsidRPr="00870C56">
        <w:fldChar w:fldCharType="begin"/>
      </w:r>
      <w:r w:rsidRPr="00870C56">
        <w:instrText xml:space="preserve"> REF Citation \*charformat </w:instrText>
      </w:r>
      <w:r w:rsidR="006352B1" w:rsidRPr="00870C56">
        <w:instrText xml:space="preserve"> \* MERGEFORMAT </w:instrText>
      </w:r>
      <w:r w:rsidRPr="00870C56">
        <w:fldChar w:fldCharType="separate"/>
      </w:r>
      <w:r w:rsidR="007B168F">
        <w:t>Medicines, Poisons and Therapeutic Goods Amendment Regulation 2019 (No 1)</w:t>
      </w:r>
      <w:r w:rsidRPr="00870C56">
        <w:fldChar w:fldCharType="end"/>
      </w:r>
    </w:p>
    <w:p w:rsidR="00F7628A" w:rsidRPr="00870C56" w:rsidRDefault="00F7628A">
      <w:pPr>
        <w:pStyle w:val="ActNo"/>
      </w:pPr>
      <w:r w:rsidRPr="00870C56">
        <w:t xml:space="preserve">Subordinate Law </w:t>
      </w:r>
      <w:r w:rsidR="00232C93">
        <w:fldChar w:fldCharType="begin"/>
      </w:r>
      <w:r w:rsidR="00232C93">
        <w:instrText xml:space="preserve"> DOCPROPERTY "Category"  \* MERGEFORMAT </w:instrText>
      </w:r>
      <w:r w:rsidR="00232C93">
        <w:fldChar w:fldCharType="separate"/>
      </w:r>
      <w:r w:rsidR="007B168F">
        <w:t>SL2019-23</w:t>
      </w:r>
      <w:r w:rsidR="00232C93">
        <w:fldChar w:fldCharType="end"/>
      </w:r>
    </w:p>
    <w:p w:rsidR="00F7628A" w:rsidRPr="00870C56" w:rsidRDefault="00F7628A">
      <w:pPr>
        <w:pStyle w:val="N-line3"/>
      </w:pPr>
    </w:p>
    <w:p w:rsidR="00F7628A" w:rsidRPr="00870C56" w:rsidRDefault="00F7628A">
      <w:pPr>
        <w:pStyle w:val="EnactingWords"/>
      </w:pPr>
      <w:r w:rsidRPr="00870C56">
        <w:t xml:space="preserve">The Australian Capital Territory Executive makes the following regulation under the </w:t>
      </w:r>
      <w:hyperlink r:id="rId9" w:tooltip="A2008-26" w:history="1">
        <w:r w:rsidR="006612AD" w:rsidRPr="00870C56">
          <w:rPr>
            <w:rStyle w:val="charCitHyperlinkItal"/>
          </w:rPr>
          <w:t>Medicines, Poisons and Therapeutic Goods Act 2008</w:t>
        </w:r>
      </w:hyperlink>
      <w:r w:rsidRPr="00870C56">
        <w:t>.</w:t>
      </w:r>
    </w:p>
    <w:p w:rsidR="00F7628A" w:rsidRPr="00870C56" w:rsidRDefault="00F7628A">
      <w:pPr>
        <w:pStyle w:val="DateLine"/>
      </w:pPr>
      <w:r w:rsidRPr="00870C56">
        <w:t xml:space="preserve">Dated </w:t>
      </w:r>
      <w:r w:rsidR="0064267E">
        <w:t>5 September 2019</w:t>
      </w:r>
      <w:r w:rsidRPr="00870C56">
        <w:t>.</w:t>
      </w:r>
    </w:p>
    <w:p w:rsidR="00F7628A" w:rsidRPr="00870C56" w:rsidRDefault="0064267E">
      <w:pPr>
        <w:pStyle w:val="Minister"/>
      </w:pPr>
      <w:r>
        <w:t>Rachel Stephen-Smith</w:t>
      </w:r>
    </w:p>
    <w:p w:rsidR="00F7628A" w:rsidRPr="00870C56" w:rsidRDefault="00F7628A">
      <w:pPr>
        <w:pStyle w:val="MinisterWord"/>
      </w:pPr>
      <w:r w:rsidRPr="00870C56">
        <w:t>Minister</w:t>
      </w:r>
    </w:p>
    <w:p w:rsidR="00F7628A" w:rsidRPr="00870C56" w:rsidRDefault="00AC549B">
      <w:pPr>
        <w:pStyle w:val="Minister"/>
      </w:pPr>
      <w:r>
        <w:t>Suzanne Orr</w:t>
      </w:r>
    </w:p>
    <w:p w:rsidR="00F7628A" w:rsidRPr="00870C56" w:rsidRDefault="00F7628A">
      <w:pPr>
        <w:pStyle w:val="MinisterWord"/>
      </w:pPr>
      <w:r w:rsidRPr="00870C56">
        <w:t>Minister</w:t>
      </w:r>
    </w:p>
    <w:p w:rsidR="00F7628A" w:rsidRPr="00870C56" w:rsidRDefault="00F7628A">
      <w:pPr>
        <w:pStyle w:val="N-line3"/>
      </w:pPr>
    </w:p>
    <w:p w:rsidR="00870C56" w:rsidRDefault="00870C56">
      <w:pPr>
        <w:pStyle w:val="00SigningPage"/>
        <w:sectPr w:rsidR="00870C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64267E" w:rsidRDefault="0064267E" w:rsidP="00AC549B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7E" w:rsidRDefault="0064267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F7628A" w:rsidRPr="00870C56" w:rsidRDefault="0064267E" w:rsidP="009B5437">
      <w:pPr>
        <w:pStyle w:val="Billname"/>
      </w:pPr>
      <w:bookmarkStart w:id="1" w:name="Citation"/>
      <w:r>
        <w:t>Medicines, Poisons and Therapeutic Goods Amendment Regulation 2019 (No 1)</w:t>
      </w:r>
      <w:bookmarkEnd w:id="1"/>
    </w:p>
    <w:p w:rsidR="00F7628A" w:rsidRPr="00870C56" w:rsidRDefault="00F7628A">
      <w:pPr>
        <w:pStyle w:val="ActNo"/>
      </w:pPr>
      <w:r w:rsidRPr="00870C56">
        <w:t xml:space="preserve">Subordinate Law </w:t>
      </w:r>
      <w:r w:rsidR="00232C93">
        <w:fldChar w:fldCharType="begin"/>
      </w:r>
      <w:r w:rsidR="00232C93">
        <w:instrText xml:space="preserve"> DOCPROPERTY "Category"  \* MERGEFORMAT </w:instrText>
      </w:r>
      <w:r w:rsidR="00232C93">
        <w:fldChar w:fldCharType="separate"/>
      </w:r>
      <w:r w:rsidR="007B168F">
        <w:t>SL2019-23</w:t>
      </w:r>
      <w:r w:rsidR="00232C93">
        <w:fldChar w:fldCharType="end"/>
      </w:r>
    </w:p>
    <w:p w:rsidR="00F7628A" w:rsidRPr="00870C56" w:rsidRDefault="00F7628A">
      <w:pPr>
        <w:pStyle w:val="madeunder"/>
      </w:pPr>
      <w:r w:rsidRPr="00870C56">
        <w:t>made under the</w:t>
      </w:r>
    </w:p>
    <w:bookmarkStart w:id="2" w:name="ActName"/>
    <w:p w:rsidR="00F7628A" w:rsidRPr="00870C56" w:rsidRDefault="006612AD">
      <w:pPr>
        <w:pStyle w:val="AuthLaw"/>
      </w:pPr>
      <w:r w:rsidRPr="00870C56">
        <w:rPr>
          <w:rStyle w:val="charCitHyperlinkAbbrev"/>
        </w:rPr>
        <w:fldChar w:fldCharType="begin"/>
      </w:r>
      <w:r w:rsidRPr="00870C56">
        <w:rPr>
          <w:rStyle w:val="charCitHyperlinkAbbrev"/>
        </w:rPr>
        <w:instrText xml:space="preserve"> HYPERLINK "http://www.legislation.act.gov.au/a/2008-26" \o "A2008-26" </w:instrText>
      </w:r>
      <w:r w:rsidRPr="00870C56">
        <w:rPr>
          <w:rStyle w:val="charCitHyperlinkAbbrev"/>
        </w:rPr>
        <w:fldChar w:fldCharType="separate"/>
      </w:r>
      <w:r w:rsidRPr="00870C56">
        <w:rPr>
          <w:rStyle w:val="charCitHyperlinkAbbrev"/>
        </w:rPr>
        <w:t>Medicines, Poisons and Therapeutic Goods Act 2008</w:t>
      </w:r>
      <w:r w:rsidRPr="00870C56">
        <w:rPr>
          <w:rStyle w:val="charCitHyperlinkAbbrev"/>
        </w:rPr>
        <w:fldChar w:fldCharType="end"/>
      </w:r>
      <w:bookmarkEnd w:id="2"/>
    </w:p>
    <w:p w:rsidR="00F7628A" w:rsidRPr="00870C56" w:rsidRDefault="00F7628A">
      <w:pPr>
        <w:pStyle w:val="Placeholder"/>
      </w:pPr>
      <w:r w:rsidRPr="00870C56">
        <w:rPr>
          <w:rStyle w:val="CharChapNo"/>
        </w:rPr>
        <w:t xml:space="preserve">  </w:t>
      </w:r>
      <w:r w:rsidRPr="00870C56">
        <w:rPr>
          <w:rStyle w:val="CharChapText"/>
        </w:rPr>
        <w:t xml:space="preserve">  </w:t>
      </w:r>
    </w:p>
    <w:p w:rsidR="00F7628A" w:rsidRPr="00870C56" w:rsidRDefault="00F7628A">
      <w:pPr>
        <w:pStyle w:val="Placeholder"/>
      </w:pPr>
      <w:r w:rsidRPr="00870C56">
        <w:rPr>
          <w:rStyle w:val="CharPartNo"/>
        </w:rPr>
        <w:t xml:space="preserve">  </w:t>
      </w:r>
      <w:r w:rsidRPr="00870C56">
        <w:rPr>
          <w:rStyle w:val="CharPartText"/>
        </w:rPr>
        <w:t xml:space="preserve">  </w:t>
      </w:r>
    </w:p>
    <w:p w:rsidR="00F7628A" w:rsidRPr="00870C56" w:rsidRDefault="00F7628A">
      <w:pPr>
        <w:pStyle w:val="Placeholder"/>
      </w:pPr>
      <w:r w:rsidRPr="00870C56">
        <w:rPr>
          <w:rStyle w:val="CharDivNo"/>
        </w:rPr>
        <w:t xml:space="preserve">  </w:t>
      </w:r>
      <w:r w:rsidRPr="00870C56">
        <w:rPr>
          <w:rStyle w:val="CharDivText"/>
        </w:rPr>
        <w:t xml:space="preserve">  </w:t>
      </w:r>
    </w:p>
    <w:p w:rsidR="00F7628A" w:rsidRPr="00870C56" w:rsidRDefault="00F7628A">
      <w:pPr>
        <w:pStyle w:val="Placeholder"/>
      </w:pPr>
      <w:r w:rsidRPr="00870C56">
        <w:rPr>
          <w:rStyle w:val="charContents"/>
          <w:sz w:val="16"/>
        </w:rPr>
        <w:t xml:space="preserve">  </w:t>
      </w:r>
      <w:r w:rsidRPr="00870C56">
        <w:rPr>
          <w:rStyle w:val="charPage"/>
        </w:rPr>
        <w:t xml:space="preserve">  </w:t>
      </w:r>
    </w:p>
    <w:p w:rsidR="00F7628A" w:rsidRPr="00870C56" w:rsidRDefault="00F7628A">
      <w:pPr>
        <w:pStyle w:val="N-TOCheading"/>
      </w:pPr>
      <w:r w:rsidRPr="00870C56">
        <w:rPr>
          <w:rStyle w:val="charContents"/>
        </w:rPr>
        <w:t>Contents</w:t>
      </w:r>
    </w:p>
    <w:p w:rsidR="00F7628A" w:rsidRPr="00870C56" w:rsidRDefault="00F7628A">
      <w:pPr>
        <w:pStyle w:val="N-9pt"/>
      </w:pPr>
      <w:r w:rsidRPr="00870C56">
        <w:tab/>
      </w:r>
      <w:r w:rsidRPr="00870C56">
        <w:rPr>
          <w:rStyle w:val="charPage"/>
        </w:rPr>
        <w:t>Page</w:t>
      </w:r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2254548" w:history="1">
        <w:r w:rsidRPr="00081748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Name of regulation</w:t>
        </w:r>
        <w:r>
          <w:tab/>
        </w:r>
        <w:r>
          <w:fldChar w:fldCharType="begin"/>
        </w:r>
        <w:r>
          <w:instrText xml:space="preserve"> PAGEREF _Toc2254548 \h </w:instrText>
        </w:r>
        <w:r>
          <w:fldChar w:fldCharType="separate"/>
        </w:r>
        <w:r w:rsidR="007B168F">
          <w:t>1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49" w:history="1">
        <w:r w:rsidRPr="00081748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Commencement</w:t>
        </w:r>
        <w:r>
          <w:tab/>
        </w:r>
        <w:r>
          <w:fldChar w:fldCharType="begin"/>
        </w:r>
        <w:r>
          <w:instrText xml:space="preserve"> PAGEREF _Toc2254549 \h </w:instrText>
        </w:r>
        <w:r>
          <w:fldChar w:fldCharType="separate"/>
        </w:r>
        <w:r w:rsidR="007B168F">
          <w:t>1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50" w:history="1">
        <w:r w:rsidRPr="00081748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Legislation amended</w:t>
        </w:r>
        <w:r>
          <w:tab/>
        </w:r>
        <w:r>
          <w:fldChar w:fldCharType="begin"/>
        </w:r>
        <w:r>
          <w:instrText xml:space="preserve"> PAGEREF _Toc2254550 \h </w:instrText>
        </w:r>
        <w:r>
          <w:fldChar w:fldCharType="separate"/>
        </w:r>
        <w:r w:rsidR="007B168F">
          <w:t>1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51" w:history="1">
        <w:r w:rsidRPr="00081748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 xml:space="preserve">Section 30 (2), definition of </w:t>
        </w:r>
        <w:r w:rsidRPr="00081748">
          <w:rPr>
            <w:i/>
          </w:rPr>
          <w:t>restricted medicine</w:t>
        </w:r>
        <w:r w:rsidRPr="00081748">
          <w:t>, paragraph (b)</w:t>
        </w:r>
        <w:r>
          <w:tab/>
        </w:r>
        <w:r>
          <w:fldChar w:fldCharType="begin"/>
        </w:r>
        <w:r>
          <w:instrText xml:space="preserve"> PAGEREF _Toc2254551 \h </w:instrText>
        </w:r>
        <w:r>
          <w:fldChar w:fldCharType="separate"/>
        </w:r>
        <w:r w:rsidR="007B168F">
          <w:t>1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52" w:history="1">
        <w:r w:rsidRPr="00081748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Section 31 (1) (e)</w:t>
        </w:r>
        <w:r>
          <w:tab/>
        </w:r>
        <w:r>
          <w:fldChar w:fldCharType="begin"/>
        </w:r>
        <w:r>
          <w:instrText xml:space="preserve"> PAGEREF _Toc2254552 \h </w:instrText>
        </w:r>
        <w:r>
          <w:fldChar w:fldCharType="separate"/>
        </w:r>
        <w:r w:rsidR="007B168F">
          <w:t>1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2254553" w:history="1">
        <w:r w:rsidRPr="00081748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Section 33</w:t>
        </w:r>
        <w:r>
          <w:tab/>
        </w:r>
        <w:r>
          <w:fldChar w:fldCharType="begin"/>
        </w:r>
        <w:r>
          <w:instrText xml:space="preserve"> PAGEREF _Toc2254553 \h </w:instrText>
        </w:r>
        <w:r>
          <w:fldChar w:fldCharType="separate"/>
        </w:r>
        <w:r w:rsidR="007B168F">
          <w:t>2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54" w:history="1">
        <w:r w:rsidRPr="00081748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Section 41 (1) (h)</w:t>
        </w:r>
        <w:r>
          <w:tab/>
        </w:r>
        <w:r>
          <w:fldChar w:fldCharType="begin"/>
        </w:r>
        <w:r>
          <w:instrText xml:space="preserve"> PAGEREF _Toc2254554 \h </w:instrText>
        </w:r>
        <w:r>
          <w:fldChar w:fldCharType="separate"/>
        </w:r>
        <w:r w:rsidR="007B168F">
          <w:t>2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55" w:history="1">
        <w:r w:rsidRPr="00081748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Section 41 (2), except notes</w:t>
        </w:r>
        <w:r>
          <w:tab/>
        </w:r>
        <w:r>
          <w:fldChar w:fldCharType="begin"/>
        </w:r>
        <w:r>
          <w:instrText xml:space="preserve"> PAGEREF _Toc2254555 \h </w:instrText>
        </w:r>
        <w:r>
          <w:fldChar w:fldCharType="separate"/>
        </w:r>
        <w:r w:rsidR="007B168F">
          <w:t>2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56" w:history="1">
        <w:r w:rsidRPr="00081748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 xml:space="preserve">Section 41 (4), definition of </w:t>
        </w:r>
        <w:r w:rsidRPr="00081748">
          <w:rPr>
            <w:i/>
          </w:rPr>
          <w:t>relevant approval particulars</w:t>
        </w:r>
        <w:r w:rsidRPr="00081748">
          <w:t>, paragraph (a)</w:t>
        </w:r>
        <w:r>
          <w:tab/>
        </w:r>
        <w:r>
          <w:fldChar w:fldCharType="begin"/>
        </w:r>
        <w:r>
          <w:instrText xml:space="preserve"> PAGEREF _Toc2254556 \h </w:instrText>
        </w:r>
        <w:r>
          <w:fldChar w:fldCharType="separate"/>
        </w:r>
        <w:r w:rsidR="007B168F">
          <w:t>2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57" w:history="1">
        <w:r w:rsidRPr="00081748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 xml:space="preserve">Section 41 (4), definition of </w:t>
        </w:r>
        <w:r w:rsidRPr="00081748">
          <w:rPr>
            <w:i/>
          </w:rPr>
          <w:t>relevant approval particulars</w:t>
        </w:r>
        <w:r w:rsidRPr="00081748">
          <w:t>, paragraph (b)</w:t>
        </w:r>
        <w:r>
          <w:tab/>
        </w:r>
        <w:r>
          <w:fldChar w:fldCharType="begin"/>
        </w:r>
        <w:r>
          <w:instrText xml:space="preserve"> PAGEREF _Toc2254557 \h </w:instrText>
        </w:r>
        <w:r>
          <w:fldChar w:fldCharType="separate"/>
        </w:r>
        <w:r w:rsidR="007B168F">
          <w:t>2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58" w:history="1">
        <w:r w:rsidRPr="00081748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Section 160 (c)</w:t>
        </w:r>
        <w:r>
          <w:tab/>
        </w:r>
        <w:r>
          <w:fldChar w:fldCharType="begin"/>
        </w:r>
        <w:r>
          <w:instrText xml:space="preserve"> PAGEREF _Toc2254558 \h </w:instrText>
        </w:r>
        <w:r>
          <w:fldChar w:fldCharType="separate"/>
        </w:r>
        <w:r w:rsidR="007B168F">
          <w:t>2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59" w:history="1">
        <w:r w:rsidRPr="00081748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 xml:space="preserve">Section 250, definition of </w:t>
        </w:r>
        <w:r w:rsidRPr="00081748">
          <w:rPr>
            <w:i/>
          </w:rPr>
          <w:t>designated prescription only medicine</w:t>
        </w:r>
        <w:r w:rsidRPr="00081748">
          <w:t>, paragraph (b)</w:t>
        </w:r>
        <w:r>
          <w:tab/>
        </w:r>
        <w:r>
          <w:fldChar w:fldCharType="begin"/>
        </w:r>
        <w:r>
          <w:instrText xml:space="preserve"> PAGEREF _Toc2254559 \h </w:instrText>
        </w:r>
        <w:r>
          <w:fldChar w:fldCharType="separate"/>
        </w:r>
        <w:r w:rsidR="007B168F">
          <w:t>3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60" w:history="1">
        <w:r w:rsidRPr="00081748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Section 561 (1) (c) (ii)</w:t>
        </w:r>
        <w:r>
          <w:tab/>
        </w:r>
        <w:r>
          <w:fldChar w:fldCharType="begin"/>
        </w:r>
        <w:r>
          <w:instrText xml:space="preserve"> PAGEREF _Toc2254560 \h </w:instrText>
        </w:r>
        <w:r>
          <w:fldChar w:fldCharType="separate"/>
        </w:r>
        <w:r w:rsidR="007B168F">
          <w:t>3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61" w:history="1">
        <w:r w:rsidRPr="00081748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New section 563 (2) (aa)</w:t>
        </w:r>
        <w:r>
          <w:tab/>
        </w:r>
        <w:r>
          <w:fldChar w:fldCharType="begin"/>
        </w:r>
        <w:r>
          <w:instrText xml:space="preserve"> PAGEREF _Toc2254561 \h </w:instrText>
        </w:r>
        <w:r>
          <w:fldChar w:fldCharType="separate"/>
        </w:r>
        <w:r w:rsidR="007B168F">
          <w:t>3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62" w:history="1">
        <w:r w:rsidRPr="00081748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New section 563 (3) and (4)</w:t>
        </w:r>
        <w:r>
          <w:tab/>
        </w:r>
        <w:r>
          <w:fldChar w:fldCharType="begin"/>
        </w:r>
        <w:r>
          <w:instrText xml:space="preserve"> PAGEREF _Toc2254562 \h </w:instrText>
        </w:r>
        <w:r>
          <w:fldChar w:fldCharType="separate"/>
        </w:r>
        <w:r w:rsidR="007B168F">
          <w:t>3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63" w:history="1">
        <w:r w:rsidRPr="00081748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Section 571 (1) (b) (ii)</w:t>
        </w:r>
        <w:r>
          <w:tab/>
        </w:r>
        <w:r>
          <w:fldChar w:fldCharType="begin"/>
        </w:r>
        <w:r>
          <w:instrText xml:space="preserve"> PAGEREF _Toc2254563 \h </w:instrText>
        </w:r>
        <w:r>
          <w:fldChar w:fldCharType="separate"/>
        </w:r>
        <w:r w:rsidR="007B168F">
          <w:t>4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64" w:history="1">
        <w:r w:rsidRPr="00081748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Section 575</w:t>
        </w:r>
        <w:r>
          <w:tab/>
        </w:r>
        <w:r>
          <w:fldChar w:fldCharType="begin"/>
        </w:r>
        <w:r>
          <w:instrText xml:space="preserve"> PAGEREF _Toc2254564 \h </w:instrText>
        </w:r>
        <w:r>
          <w:fldChar w:fldCharType="separate"/>
        </w:r>
        <w:r w:rsidR="007B168F">
          <w:t>4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65" w:history="1">
        <w:r w:rsidRPr="00081748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Part 13.2 heading, note</w:t>
        </w:r>
        <w:r>
          <w:tab/>
        </w:r>
        <w:r>
          <w:fldChar w:fldCharType="begin"/>
        </w:r>
        <w:r>
          <w:instrText xml:space="preserve"> PAGEREF _Toc2254565 \h </w:instrText>
        </w:r>
        <w:r>
          <w:fldChar w:fldCharType="separate"/>
        </w:r>
        <w:r w:rsidR="007B168F">
          <w:t>5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66" w:history="1">
        <w:r w:rsidRPr="00081748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New sections 588 and 589</w:t>
        </w:r>
        <w:r>
          <w:tab/>
        </w:r>
        <w:r>
          <w:fldChar w:fldCharType="begin"/>
        </w:r>
        <w:r>
          <w:instrText xml:space="preserve"> PAGEREF _Toc2254566 \h </w:instrText>
        </w:r>
        <w:r>
          <w:fldChar w:fldCharType="separate"/>
        </w:r>
        <w:r w:rsidR="007B168F">
          <w:t>5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67" w:history="1">
        <w:r w:rsidRPr="00081748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Section 591</w:t>
        </w:r>
        <w:r>
          <w:tab/>
        </w:r>
        <w:r>
          <w:fldChar w:fldCharType="begin"/>
        </w:r>
        <w:r>
          <w:instrText xml:space="preserve"> PAGEREF _Toc2254567 \h </w:instrText>
        </w:r>
        <w:r>
          <w:fldChar w:fldCharType="separate"/>
        </w:r>
        <w:r w:rsidR="007B168F">
          <w:t>5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68" w:history="1">
        <w:r w:rsidRPr="00081748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Section 592 heading</w:t>
        </w:r>
        <w:r>
          <w:tab/>
        </w:r>
        <w:r>
          <w:fldChar w:fldCharType="begin"/>
        </w:r>
        <w:r>
          <w:instrText xml:space="preserve"> PAGEREF _Toc2254568 \h </w:instrText>
        </w:r>
        <w:r>
          <w:fldChar w:fldCharType="separate"/>
        </w:r>
        <w:r w:rsidR="007B168F">
          <w:t>6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69" w:history="1">
        <w:r w:rsidRPr="00081748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Section 592 (1) and note</w:t>
        </w:r>
        <w:r>
          <w:tab/>
        </w:r>
        <w:r>
          <w:fldChar w:fldCharType="begin"/>
        </w:r>
        <w:r>
          <w:instrText xml:space="preserve"> PAGEREF _Toc2254569 \h </w:instrText>
        </w:r>
        <w:r>
          <w:fldChar w:fldCharType="separate"/>
        </w:r>
        <w:r w:rsidR="007B168F">
          <w:t>6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70" w:history="1">
        <w:r w:rsidRPr="00081748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Section 592 (2)</w:t>
        </w:r>
        <w:r>
          <w:tab/>
        </w:r>
        <w:r>
          <w:fldChar w:fldCharType="begin"/>
        </w:r>
        <w:r>
          <w:instrText xml:space="preserve"> PAGEREF _Toc2254570 \h </w:instrText>
        </w:r>
        <w:r>
          <w:fldChar w:fldCharType="separate"/>
        </w:r>
        <w:r w:rsidR="007B168F">
          <w:t>6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71" w:history="1">
        <w:r w:rsidRPr="00081748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Section 592 (2) and (3)</w:t>
        </w:r>
        <w:r>
          <w:tab/>
        </w:r>
        <w:r>
          <w:fldChar w:fldCharType="begin"/>
        </w:r>
        <w:r>
          <w:instrText xml:space="preserve"> PAGEREF _Toc2254571 \h </w:instrText>
        </w:r>
        <w:r>
          <w:fldChar w:fldCharType="separate"/>
        </w:r>
        <w:r w:rsidR="007B168F">
          <w:t>7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72" w:history="1">
        <w:r w:rsidRPr="00081748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Section 593</w:t>
        </w:r>
        <w:r>
          <w:tab/>
        </w:r>
        <w:r>
          <w:fldChar w:fldCharType="begin"/>
        </w:r>
        <w:r>
          <w:instrText xml:space="preserve"> PAGEREF _Toc2254572 \h </w:instrText>
        </w:r>
        <w:r>
          <w:fldChar w:fldCharType="separate"/>
        </w:r>
        <w:r w:rsidR="007B168F">
          <w:t>7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73" w:history="1">
        <w:r w:rsidRPr="00081748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Section 594 (a)</w:t>
        </w:r>
        <w:r>
          <w:tab/>
        </w:r>
        <w:r>
          <w:fldChar w:fldCharType="begin"/>
        </w:r>
        <w:r>
          <w:instrText xml:space="preserve"> PAGEREF _Toc2254573 \h </w:instrText>
        </w:r>
        <w:r>
          <w:fldChar w:fldCharType="separate"/>
        </w:r>
        <w:r w:rsidR="007B168F">
          <w:t>8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74" w:history="1">
        <w:r w:rsidRPr="00081748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Schedule 3 heading</w:t>
        </w:r>
        <w:r>
          <w:tab/>
        </w:r>
        <w:r>
          <w:fldChar w:fldCharType="begin"/>
        </w:r>
        <w:r>
          <w:instrText xml:space="preserve"> PAGEREF _Toc2254574 \h </w:instrText>
        </w:r>
        <w:r>
          <w:fldChar w:fldCharType="separate"/>
        </w:r>
        <w:r w:rsidR="007B168F">
          <w:t>8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75" w:history="1">
        <w:r w:rsidRPr="00081748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Schedule 3, section 3.1</w:t>
        </w:r>
        <w:r>
          <w:tab/>
        </w:r>
        <w:r>
          <w:fldChar w:fldCharType="begin"/>
        </w:r>
        <w:r>
          <w:instrText xml:space="preserve"> PAGEREF _Toc2254575 \h </w:instrText>
        </w:r>
        <w:r>
          <w:fldChar w:fldCharType="separate"/>
        </w:r>
        <w:r w:rsidR="007B168F">
          <w:t>9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76" w:history="1">
        <w:r w:rsidRPr="00081748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Schedule 3, part 3.2</w:t>
        </w:r>
        <w:r>
          <w:tab/>
        </w:r>
        <w:r>
          <w:fldChar w:fldCharType="begin"/>
        </w:r>
        <w:r>
          <w:instrText xml:space="preserve"> PAGEREF _Toc2254576 \h </w:instrText>
        </w:r>
        <w:r>
          <w:fldChar w:fldCharType="separate"/>
        </w:r>
        <w:r w:rsidR="007B168F">
          <w:t>10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77" w:history="1">
        <w:r w:rsidRPr="00081748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Dictionary, note 3</w:t>
        </w:r>
        <w:r>
          <w:tab/>
        </w:r>
        <w:r>
          <w:fldChar w:fldCharType="begin"/>
        </w:r>
        <w:r>
          <w:instrText xml:space="preserve"> PAGEREF _Toc2254577 \h </w:instrText>
        </w:r>
        <w:r>
          <w:fldChar w:fldCharType="separate"/>
        </w:r>
        <w:r w:rsidR="007B168F">
          <w:t>11</w:t>
        </w:r>
        <w:r>
          <w:fldChar w:fldCharType="end"/>
        </w:r>
      </w:hyperlink>
    </w:p>
    <w:p w:rsidR="005A39C1" w:rsidRDefault="005A39C1">
      <w:pPr>
        <w:pStyle w:val="TOC5"/>
      </w:pPr>
      <w:r>
        <w:tab/>
      </w:r>
      <w:hyperlink w:anchor="_Toc2254578" w:history="1">
        <w:r w:rsidRPr="00081748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>Dictionary, new definitions</w:t>
        </w:r>
        <w:r>
          <w:tab/>
        </w:r>
        <w:r>
          <w:fldChar w:fldCharType="begin"/>
        </w:r>
        <w:r>
          <w:instrText xml:space="preserve"> PAGEREF _Toc2254578 \h </w:instrText>
        </w:r>
        <w:r>
          <w:fldChar w:fldCharType="separate"/>
        </w:r>
        <w:r w:rsidR="007B168F">
          <w:t>12</w:t>
        </w:r>
        <w:r>
          <w:fldChar w:fldCharType="end"/>
        </w:r>
      </w:hyperlink>
    </w:p>
    <w:p w:rsidR="005A39C1" w:rsidRPr="005A39C1" w:rsidRDefault="005A39C1" w:rsidP="005A39C1">
      <w:pPr>
        <w:pStyle w:val="PageBreak"/>
        <w:rPr>
          <w:rFonts w:eastAsiaTheme="minorEastAsia"/>
          <w:noProof/>
        </w:rPr>
      </w:pPr>
      <w:r w:rsidRPr="005A39C1">
        <w:rPr>
          <w:rFonts w:eastAsiaTheme="minorEastAsia"/>
          <w:noProof/>
        </w:rPr>
        <w:br w:type="page"/>
      </w:r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2254579" w:history="1">
        <w:r w:rsidRPr="00081748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 xml:space="preserve">Dictionary, definitions of </w:t>
        </w:r>
        <w:r w:rsidRPr="00081748">
          <w:rPr>
            <w:i/>
          </w:rPr>
          <w:t>condition 1</w:t>
        </w:r>
        <w:r w:rsidRPr="00081748">
          <w:t xml:space="preserve"> etc</w:t>
        </w:r>
        <w:r>
          <w:tab/>
        </w:r>
        <w:r>
          <w:fldChar w:fldCharType="begin"/>
        </w:r>
        <w:r>
          <w:instrText xml:space="preserve"> PAGEREF _Toc2254579 \h </w:instrText>
        </w:r>
        <w:r>
          <w:fldChar w:fldCharType="separate"/>
        </w:r>
        <w:r w:rsidR="007B168F">
          <w:t>12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80" w:history="1">
        <w:r w:rsidRPr="00081748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 xml:space="preserve">Dictionary, new definition of </w:t>
        </w:r>
        <w:r w:rsidRPr="00081748">
          <w:rPr>
            <w:i/>
          </w:rPr>
          <w:t>controlled medicines prescribing standards</w:t>
        </w:r>
        <w:r>
          <w:tab/>
        </w:r>
        <w:r>
          <w:fldChar w:fldCharType="begin"/>
        </w:r>
        <w:r>
          <w:instrText xml:space="preserve"> PAGEREF _Toc2254580 \h </w:instrText>
        </w:r>
        <w:r>
          <w:fldChar w:fldCharType="separate"/>
        </w:r>
        <w:r w:rsidR="007B168F">
          <w:t>13</w:t>
        </w:r>
        <w:r>
          <w:fldChar w:fldCharType="end"/>
        </w:r>
      </w:hyperlink>
    </w:p>
    <w:p w:rsidR="005A39C1" w:rsidRDefault="005A39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254581" w:history="1">
        <w:r w:rsidRPr="00081748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81748">
          <w:t xml:space="preserve">Dictionary, definition of </w:t>
        </w:r>
        <w:r w:rsidRPr="00081748">
          <w:rPr>
            <w:i/>
          </w:rPr>
          <w:t>designated appendix D medicine</w:t>
        </w:r>
        <w:r>
          <w:tab/>
        </w:r>
        <w:r>
          <w:fldChar w:fldCharType="begin"/>
        </w:r>
        <w:r>
          <w:instrText xml:space="preserve"> PAGEREF _Toc2254581 \h </w:instrText>
        </w:r>
        <w:r>
          <w:fldChar w:fldCharType="separate"/>
        </w:r>
        <w:r w:rsidR="007B168F">
          <w:t>13</w:t>
        </w:r>
        <w:r>
          <w:fldChar w:fldCharType="end"/>
        </w:r>
      </w:hyperlink>
    </w:p>
    <w:p w:rsidR="00F7628A" w:rsidRPr="00870C56" w:rsidRDefault="005A39C1">
      <w:pPr>
        <w:pStyle w:val="BillBasic"/>
      </w:pPr>
      <w:r>
        <w:fldChar w:fldCharType="end"/>
      </w:r>
    </w:p>
    <w:p w:rsidR="00870C56" w:rsidRDefault="00870C56">
      <w:pPr>
        <w:pStyle w:val="01Contents"/>
        <w:sectPr w:rsidR="00870C56" w:rsidSect="00AC549B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F7628A" w:rsidRPr="00870C56" w:rsidRDefault="00870C56" w:rsidP="00870C56">
      <w:pPr>
        <w:pStyle w:val="AH5Sec"/>
        <w:shd w:val="pct25" w:color="auto" w:fill="auto"/>
      </w:pPr>
      <w:bookmarkStart w:id="3" w:name="_Toc2254548"/>
      <w:r w:rsidRPr="00870C56">
        <w:rPr>
          <w:rStyle w:val="CharSectNo"/>
        </w:rPr>
        <w:lastRenderedPageBreak/>
        <w:t>1</w:t>
      </w:r>
      <w:r w:rsidRPr="00870C56">
        <w:tab/>
      </w:r>
      <w:r w:rsidR="00F7628A" w:rsidRPr="00870C56">
        <w:t>Name of regulation</w:t>
      </w:r>
      <w:bookmarkEnd w:id="3"/>
    </w:p>
    <w:p w:rsidR="00F7628A" w:rsidRPr="00870C56" w:rsidRDefault="00F7628A">
      <w:pPr>
        <w:pStyle w:val="Amainreturn"/>
      </w:pPr>
      <w:r w:rsidRPr="00870C56">
        <w:t xml:space="preserve">This regulation is the </w:t>
      </w:r>
      <w:r w:rsidRPr="00870C56">
        <w:rPr>
          <w:i/>
        </w:rPr>
        <w:fldChar w:fldCharType="begin"/>
      </w:r>
      <w:r w:rsidRPr="00870C56">
        <w:rPr>
          <w:i/>
        </w:rPr>
        <w:instrText xml:space="preserve"> REF citation \*charformat </w:instrText>
      </w:r>
      <w:r w:rsidR="006352B1" w:rsidRPr="00870C56">
        <w:rPr>
          <w:i/>
        </w:rPr>
        <w:instrText xml:space="preserve"> \* MERGEFORMAT </w:instrText>
      </w:r>
      <w:r w:rsidRPr="00870C56">
        <w:rPr>
          <w:i/>
        </w:rPr>
        <w:fldChar w:fldCharType="separate"/>
      </w:r>
      <w:r w:rsidR="007B168F" w:rsidRPr="007B168F">
        <w:rPr>
          <w:rStyle w:val="charItals"/>
        </w:rPr>
        <w:t>Medicines, Poisons and Therapeutic Goods Amendment Regulation 2019 (No 1)</w:t>
      </w:r>
      <w:r w:rsidRPr="00870C56">
        <w:rPr>
          <w:i/>
        </w:rPr>
        <w:fldChar w:fldCharType="end"/>
      </w:r>
      <w:r w:rsidRPr="00870C56">
        <w:rPr>
          <w:iCs/>
        </w:rPr>
        <w:t>.</w:t>
      </w:r>
    </w:p>
    <w:p w:rsidR="00F7628A" w:rsidRPr="00870C56" w:rsidRDefault="00870C56" w:rsidP="00870C56">
      <w:pPr>
        <w:pStyle w:val="AH5Sec"/>
        <w:shd w:val="pct25" w:color="auto" w:fill="auto"/>
      </w:pPr>
      <w:bookmarkStart w:id="4" w:name="_Toc2254549"/>
      <w:r w:rsidRPr="00870C56">
        <w:rPr>
          <w:rStyle w:val="CharSectNo"/>
        </w:rPr>
        <w:t>2</w:t>
      </w:r>
      <w:r w:rsidRPr="00870C56">
        <w:tab/>
      </w:r>
      <w:r w:rsidR="00F7628A" w:rsidRPr="00870C56">
        <w:t>Commencement</w:t>
      </w:r>
      <w:bookmarkEnd w:id="4"/>
    </w:p>
    <w:p w:rsidR="009B5437" w:rsidRPr="00870C56" w:rsidRDefault="009B5437" w:rsidP="00870C56">
      <w:pPr>
        <w:pStyle w:val="Amainreturn"/>
        <w:keepNext/>
      </w:pPr>
      <w:r w:rsidRPr="00870C56">
        <w:t>This regulation commences on the day after its notification day.</w:t>
      </w:r>
    </w:p>
    <w:p w:rsidR="009B5437" w:rsidRPr="00870C56" w:rsidRDefault="009B5437" w:rsidP="009B5437">
      <w:pPr>
        <w:pStyle w:val="aNote"/>
      </w:pPr>
      <w:r w:rsidRPr="00870C56">
        <w:rPr>
          <w:rStyle w:val="charItals"/>
        </w:rPr>
        <w:t>Note</w:t>
      </w:r>
      <w:r w:rsidRPr="00870C56">
        <w:tab/>
        <w:t xml:space="preserve">The naming and commencement provisions automatically commence on the notification day (see </w:t>
      </w:r>
      <w:hyperlink r:id="rId21" w:tooltip="A2001-14" w:history="1">
        <w:r w:rsidR="006612AD" w:rsidRPr="00870C56">
          <w:rPr>
            <w:rStyle w:val="charCitHyperlinkAbbrev"/>
          </w:rPr>
          <w:t>Legislation Act</w:t>
        </w:r>
      </w:hyperlink>
      <w:r w:rsidRPr="00870C56">
        <w:t>, s 75 (1)).</w:t>
      </w:r>
    </w:p>
    <w:p w:rsidR="00F7628A" w:rsidRPr="00870C56" w:rsidRDefault="00870C56" w:rsidP="00870C56">
      <w:pPr>
        <w:pStyle w:val="AH5Sec"/>
        <w:shd w:val="pct25" w:color="auto" w:fill="auto"/>
      </w:pPr>
      <w:bookmarkStart w:id="5" w:name="_Toc2254550"/>
      <w:r w:rsidRPr="00870C56">
        <w:rPr>
          <w:rStyle w:val="CharSectNo"/>
        </w:rPr>
        <w:t>3</w:t>
      </w:r>
      <w:r w:rsidRPr="00870C56">
        <w:tab/>
      </w:r>
      <w:r w:rsidR="00F7628A" w:rsidRPr="00870C56">
        <w:t>Legislation amended</w:t>
      </w:r>
      <w:bookmarkEnd w:id="5"/>
    </w:p>
    <w:p w:rsidR="00F7628A" w:rsidRPr="00870C56" w:rsidRDefault="00F7628A">
      <w:pPr>
        <w:pStyle w:val="Amainreturn"/>
      </w:pPr>
      <w:r w:rsidRPr="00870C56">
        <w:t xml:space="preserve">This regulation amends the </w:t>
      </w:r>
      <w:hyperlink r:id="rId22" w:tooltip="SL2008-42" w:history="1">
        <w:r w:rsidR="006612AD" w:rsidRPr="00870C56">
          <w:rPr>
            <w:rStyle w:val="charCitHyperlinkItal"/>
          </w:rPr>
          <w:t>Medicines, Poisons and Therapeutic Goods Regulation 2008</w:t>
        </w:r>
      </w:hyperlink>
      <w:r w:rsidRPr="00870C56">
        <w:t>.</w:t>
      </w:r>
    </w:p>
    <w:p w:rsidR="006352B1" w:rsidRPr="00870C56" w:rsidRDefault="00870C56" w:rsidP="00870C56">
      <w:pPr>
        <w:pStyle w:val="AH5Sec"/>
        <w:shd w:val="pct25" w:color="auto" w:fill="auto"/>
      </w:pPr>
      <w:bookmarkStart w:id="6" w:name="_Toc2254551"/>
      <w:r w:rsidRPr="00870C56">
        <w:rPr>
          <w:rStyle w:val="CharSectNo"/>
        </w:rPr>
        <w:t>4</w:t>
      </w:r>
      <w:r w:rsidRPr="00870C56">
        <w:tab/>
      </w:r>
      <w:r w:rsidR="006352B1" w:rsidRPr="00870C56">
        <w:t xml:space="preserve">Section 30 (2), definition of </w:t>
      </w:r>
      <w:r w:rsidR="006352B1" w:rsidRPr="00870C56">
        <w:rPr>
          <w:rStyle w:val="charItals"/>
        </w:rPr>
        <w:t>restricted medicine</w:t>
      </w:r>
      <w:r w:rsidR="006352B1" w:rsidRPr="00870C56">
        <w:t>, paragraph (b)</w:t>
      </w:r>
      <w:bookmarkEnd w:id="6"/>
    </w:p>
    <w:p w:rsidR="006352B1" w:rsidRPr="00870C56" w:rsidRDefault="006352B1" w:rsidP="006352B1">
      <w:pPr>
        <w:pStyle w:val="direction"/>
      </w:pPr>
      <w:r w:rsidRPr="00870C56">
        <w:t>substitute</w:t>
      </w:r>
    </w:p>
    <w:p w:rsidR="006E317A" w:rsidRPr="00870C56" w:rsidRDefault="006E317A" w:rsidP="006E317A">
      <w:pPr>
        <w:pStyle w:val="Ipara"/>
      </w:pPr>
      <w:r w:rsidRPr="00870C56">
        <w:tab/>
        <w:t>(b)</w:t>
      </w:r>
      <w:r w:rsidRPr="00870C56">
        <w:tab/>
        <w:t>an appendix D medicine; or</w:t>
      </w:r>
    </w:p>
    <w:p w:rsidR="002E29D0" w:rsidRPr="00870C56" w:rsidRDefault="00870C56" w:rsidP="00870C56">
      <w:pPr>
        <w:pStyle w:val="AH5Sec"/>
        <w:shd w:val="pct25" w:color="auto" w:fill="auto"/>
      </w:pPr>
      <w:bookmarkStart w:id="7" w:name="_Toc2254552"/>
      <w:r w:rsidRPr="00870C56">
        <w:rPr>
          <w:rStyle w:val="CharSectNo"/>
        </w:rPr>
        <w:t>5</w:t>
      </w:r>
      <w:r w:rsidRPr="00870C56">
        <w:tab/>
      </w:r>
      <w:r w:rsidR="002E29D0" w:rsidRPr="00870C56">
        <w:t>Section 31 (1) (e)</w:t>
      </w:r>
      <w:bookmarkEnd w:id="7"/>
    </w:p>
    <w:p w:rsidR="002E29D0" w:rsidRPr="00870C56" w:rsidRDefault="002E29D0" w:rsidP="002E29D0">
      <w:pPr>
        <w:pStyle w:val="direction"/>
      </w:pPr>
      <w:r w:rsidRPr="00870C56">
        <w:t>substitute</w:t>
      </w:r>
    </w:p>
    <w:p w:rsidR="002E29D0" w:rsidRPr="00870C56" w:rsidRDefault="002E29D0" w:rsidP="002E29D0">
      <w:pPr>
        <w:pStyle w:val="Ipara"/>
      </w:pPr>
      <w:r w:rsidRPr="00870C56">
        <w:tab/>
        <w:t>(e)</w:t>
      </w:r>
      <w:r w:rsidRPr="00870C56">
        <w:tab/>
        <w:t>if the medicine is a</w:t>
      </w:r>
      <w:r w:rsidR="00BB7F85" w:rsidRPr="00870C56">
        <w:t>n</w:t>
      </w:r>
      <w:r w:rsidRPr="00870C56">
        <w:t xml:space="preserve"> appendix D medicine—</w:t>
      </w:r>
    </w:p>
    <w:p w:rsidR="002E29D0" w:rsidRPr="00870C56" w:rsidRDefault="002E29D0" w:rsidP="002E29D0">
      <w:pPr>
        <w:pStyle w:val="Isubpara"/>
      </w:pPr>
      <w:r w:rsidRPr="00870C56">
        <w:tab/>
        <w:t>(i)</w:t>
      </w:r>
      <w:r w:rsidRPr="00870C56">
        <w:tab/>
        <w:t>the prescriber has an appendix D medicines approval to prescribe the medicine; and</w:t>
      </w:r>
    </w:p>
    <w:p w:rsidR="002E29D0" w:rsidRPr="00870C56" w:rsidRDefault="002E29D0" w:rsidP="002E29D0">
      <w:pPr>
        <w:pStyle w:val="Isubpara"/>
      </w:pPr>
      <w:r w:rsidRPr="00870C56">
        <w:tab/>
        <w:t>(ii)</w:t>
      </w:r>
      <w:r w:rsidRPr="00870C56">
        <w:tab/>
        <w:t>the prescriber complies with each condition (if any) of the approval (including any conditions in schedule</w:t>
      </w:r>
      <w:r w:rsidR="009A0A10" w:rsidRPr="00870C56">
        <w:t xml:space="preserve"> 3</w:t>
      </w:r>
      <w:r w:rsidRPr="00870C56">
        <w:t>, part 3.2, column</w:t>
      </w:r>
      <w:r w:rsidR="00472D1D" w:rsidRPr="00870C56">
        <w:t xml:space="preserve"> 4 in relation to the medicine).</w:t>
      </w:r>
    </w:p>
    <w:p w:rsidR="00472D1D" w:rsidRPr="00870C56" w:rsidRDefault="00870C56" w:rsidP="00870C56">
      <w:pPr>
        <w:pStyle w:val="AH5Sec"/>
        <w:shd w:val="pct25" w:color="auto" w:fill="auto"/>
      </w:pPr>
      <w:bookmarkStart w:id="8" w:name="_Toc2254553"/>
      <w:r w:rsidRPr="00870C56">
        <w:rPr>
          <w:rStyle w:val="CharSectNo"/>
        </w:rPr>
        <w:lastRenderedPageBreak/>
        <w:t>6</w:t>
      </w:r>
      <w:r w:rsidRPr="00870C56">
        <w:tab/>
      </w:r>
      <w:r w:rsidR="00472D1D" w:rsidRPr="00870C56">
        <w:t>Section 33</w:t>
      </w:r>
      <w:bookmarkEnd w:id="8"/>
    </w:p>
    <w:p w:rsidR="00E71058" w:rsidRPr="00870C56" w:rsidRDefault="00E71058" w:rsidP="00E71058">
      <w:pPr>
        <w:pStyle w:val="direction"/>
      </w:pPr>
      <w:r w:rsidRPr="00870C56">
        <w:t>omit</w:t>
      </w:r>
    </w:p>
    <w:p w:rsidR="00E71058" w:rsidRPr="00870C56" w:rsidRDefault="00870C56" w:rsidP="00870C56">
      <w:pPr>
        <w:pStyle w:val="AH5Sec"/>
        <w:shd w:val="pct25" w:color="auto" w:fill="auto"/>
      </w:pPr>
      <w:bookmarkStart w:id="9" w:name="_Toc2254554"/>
      <w:r w:rsidRPr="00870C56">
        <w:rPr>
          <w:rStyle w:val="CharSectNo"/>
        </w:rPr>
        <w:t>7</w:t>
      </w:r>
      <w:r w:rsidRPr="00870C56">
        <w:tab/>
      </w:r>
      <w:r w:rsidR="00E71058" w:rsidRPr="00870C56">
        <w:t>Section 41 (1) (h)</w:t>
      </w:r>
      <w:bookmarkEnd w:id="9"/>
    </w:p>
    <w:p w:rsidR="007A3076" w:rsidRPr="00870C56" w:rsidRDefault="007A3076" w:rsidP="007A3076">
      <w:pPr>
        <w:pStyle w:val="direction"/>
      </w:pPr>
      <w:r w:rsidRPr="00870C56">
        <w:t>omit</w:t>
      </w:r>
    </w:p>
    <w:p w:rsidR="00E71058" w:rsidRPr="00870C56" w:rsidRDefault="00870C56" w:rsidP="00870C56">
      <w:pPr>
        <w:pStyle w:val="AH5Sec"/>
        <w:shd w:val="pct25" w:color="auto" w:fill="auto"/>
      </w:pPr>
      <w:bookmarkStart w:id="10" w:name="_Toc2254555"/>
      <w:r w:rsidRPr="00870C56">
        <w:rPr>
          <w:rStyle w:val="CharSectNo"/>
        </w:rPr>
        <w:t>8</w:t>
      </w:r>
      <w:r w:rsidRPr="00870C56">
        <w:tab/>
      </w:r>
      <w:r w:rsidR="00E71058" w:rsidRPr="00870C56">
        <w:t>Section 41 (2)</w:t>
      </w:r>
      <w:r w:rsidR="006E317A" w:rsidRPr="00870C56">
        <w:t>, except notes</w:t>
      </w:r>
      <w:bookmarkEnd w:id="10"/>
    </w:p>
    <w:p w:rsidR="007A3076" w:rsidRPr="00870C56" w:rsidRDefault="006E317A" w:rsidP="007A3076">
      <w:pPr>
        <w:pStyle w:val="direction"/>
      </w:pPr>
      <w:r w:rsidRPr="00870C56">
        <w:t>substitute</w:t>
      </w:r>
    </w:p>
    <w:p w:rsidR="006E317A" w:rsidRPr="00870C56" w:rsidRDefault="006E317A" w:rsidP="006E317A">
      <w:pPr>
        <w:pStyle w:val="IMain"/>
      </w:pPr>
      <w:r w:rsidRPr="00870C56">
        <w:tab/>
        <w:t>(2)</w:t>
      </w:r>
      <w:r w:rsidRPr="00870C56">
        <w:tab/>
        <w:t>However, if the prescription is written for an in-patient at a hospital in the patient’s medical records, the prescription need not include the prescriber’s professional qualifications and business address and telephone number.</w:t>
      </w:r>
    </w:p>
    <w:p w:rsidR="002578ED" w:rsidRPr="00870C56" w:rsidRDefault="00870C56" w:rsidP="00870C56">
      <w:pPr>
        <w:pStyle w:val="AH5Sec"/>
        <w:shd w:val="pct25" w:color="auto" w:fill="auto"/>
      </w:pPr>
      <w:bookmarkStart w:id="11" w:name="_Toc2254556"/>
      <w:r w:rsidRPr="00870C56">
        <w:rPr>
          <w:rStyle w:val="CharSectNo"/>
        </w:rPr>
        <w:t>9</w:t>
      </w:r>
      <w:r w:rsidRPr="00870C56">
        <w:tab/>
      </w:r>
      <w:r w:rsidR="002578ED" w:rsidRPr="00870C56">
        <w:t xml:space="preserve">Section 41 (4), definition of </w:t>
      </w:r>
      <w:r w:rsidR="002578ED" w:rsidRPr="00870C56">
        <w:rPr>
          <w:rStyle w:val="charItals"/>
        </w:rPr>
        <w:t>relevant approval particulars</w:t>
      </w:r>
      <w:r w:rsidR="002578ED" w:rsidRPr="00870C56">
        <w:t>, paragraph (a)</w:t>
      </w:r>
      <w:bookmarkEnd w:id="11"/>
    </w:p>
    <w:p w:rsidR="002578ED" w:rsidRPr="00870C56" w:rsidRDefault="002578ED" w:rsidP="002578ED">
      <w:pPr>
        <w:pStyle w:val="direction"/>
      </w:pPr>
      <w:r w:rsidRPr="00870C56">
        <w:t>omit</w:t>
      </w:r>
    </w:p>
    <w:p w:rsidR="002578ED" w:rsidRPr="00870C56" w:rsidRDefault="002578ED" w:rsidP="002578ED">
      <w:pPr>
        <w:pStyle w:val="Amainreturn"/>
      </w:pPr>
      <w:r w:rsidRPr="00870C56">
        <w:t>designated</w:t>
      </w:r>
    </w:p>
    <w:p w:rsidR="002578ED" w:rsidRPr="00870C56" w:rsidRDefault="00844CA2" w:rsidP="002578ED">
      <w:pPr>
        <w:pStyle w:val="direction"/>
      </w:pPr>
      <w:r w:rsidRPr="00870C56">
        <w:t>substitute</w:t>
      </w:r>
    </w:p>
    <w:p w:rsidR="002578ED" w:rsidRPr="00870C56" w:rsidRDefault="00844CA2" w:rsidP="002578ED">
      <w:pPr>
        <w:pStyle w:val="Amainreturn"/>
      </w:pPr>
      <w:r w:rsidRPr="00870C56">
        <w:t>ACT listed</w:t>
      </w:r>
    </w:p>
    <w:p w:rsidR="004D66AD" w:rsidRPr="00870C56" w:rsidRDefault="00870C56" w:rsidP="00870C56">
      <w:pPr>
        <w:pStyle w:val="AH5Sec"/>
        <w:shd w:val="pct25" w:color="auto" w:fill="auto"/>
      </w:pPr>
      <w:bookmarkStart w:id="12" w:name="_Toc2254557"/>
      <w:r w:rsidRPr="00870C56">
        <w:rPr>
          <w:rStyle w:val="CharSectNo"/>
        </w:rPr>
        <w:t>10</w:t>
      </w:r>
      <w:r w:rsidRPr="00870C56">
        <w:tab/>
      </w:r>
      <w:r w:rsidR="004D66AD" w:rsidRPr="00870C56">
        <w:t xml:space="preserve">Section 41 (4), definition of </w:t>
      </w:r>
      <w:r w:rsidR="004D66AD" w:rsidRPr="00870C56">
        <w:rPr>
          <w:rStyle w:val="charItals"/>
        </w:rPr>
        <w:t>relevant approval particulars</w:t>
      </w:r>
      <w:r w:rsidR="004D66AD" w:rsidRPr="00870C56">
        <w:t>, pa</w:t>
      </w:r>
      <w:r w:rsidR="00CA06B2" w:rsidRPr="00870C56">
        <w:t>ragraph </w:t>
      </w:r>
      <w:r w:rsidR="004D66AD" w:rsidRPr="00870C56">
        <w:t>(b)</w:t>
      </w:r>
      <w:bookmarkEnd w:id="12"/>
    </w:p>
    <w:p w:rsidR="004D66AD" w:rsidRPr="00870C56" w:rsidRDefault="004D66AD" w:rsidP="004D66AD">
      <w:pPr>
        <w:pStyle w:val="direction"/>
      </w:pPr>
      <w:r w:rsidRPr="00870C56">
        <w:t>omit</w:t>
      </w:r>
    </w:p>
    <w:p w:rsidR="004D66AD" w:rsidRPr="00870C56" w:rsidRDefault="004D66AD" w:rsidP="004D66AD">
      <w:pPr>
        <w:pStyle w:val="Amainreturn"/>
      </w:pPr>
      <w:r w:rsidRPr="00870C56">
        <w:t>designated</w:t>
      </w:r>
    </w:p>
    <w:p w:rsidR="006352B1" w:rsidRPr="00870C56" w:rsidRDefault="00870C56" w:rsidP="00870C56">
      <w:pPr>
        <w:pStyle w:val="AH5Sec"/>
        <w:shd w:val="pct25" w:color="auto" w:fill="auto"/>
      </w:pPr>
      <w:bookmarkStart w:id="13" w:name="_Toc2254558"/>
      <w:r w:rsidRPr="00870C56">
        <w:rPr>
          <w:rStyle w:val="CharSectNo"/>
        </w:rPr>
        <w:t>11</w:t>
      </w:r>
      <w:r w:rsidRPr="00870C56">
        <w:tab/>
      </w:r>
      <w:r w:rsidR="006352B1" w:rsidRPr="00870C56">
        <w:t>Section 160 (c)</w:t>
      </w:r>
      <w:bookmarkEnd w:id="13"/>
    </w:p>
    <w:p w:rsidR="006352B1" w:rsidRPr="00870C56" w:rsidRDefault="006352B1" w:rsidP="006352B1">
      <w:pPr>
        <w:pStyle w:val="direction"/>
      </w:pPr>
      <w:r w:rsidRPr="00870C56">
        <w:t>omit</w:t>
      </w:r>
      <w:r w:rsidR="00643CC2" w:rsidRPr="00870C56">
        <w:t xml:space="preserve"> everything before subparagraph (i), substitute</w:t>
      </w:r>
    </w:p>
    <w:p w:rsidR="00643CC2" w:rsidRPr="00870C56" w:rsidRDefault="00643CC2" w:rsidP="00643CC2">
      <w:pPr>
        <w:pStyle w:val="Ipara"/>
      </w:pPr>
      <w:r w:rsidRPr="00870C56">
        <w:tab/>
        <w:t>(c)</w:t>
      </w:r>
      <w:r w:rsidRPr="00870C56">
        <w:tab/>
        <w:t>if the medicine is an appendix D medicine—</w:t>
      </w:r>
    </w:p>
    <w:p w:rsidR="00643CC2" w:rsidRPr="00870C56" w:rsidRDefault="00870C56" w:rsidP="00870C56">
      <w:pPr>
        <w:pStyle w:val="AH5Sec"/>
        <w:shd w:val="pct25" w:color="auto" w:fill="auto"/>
      </w:pPr>
      <w:bookmarkStart w:id="14" w:name="_Toc2254559"/>
      <w:r w:rsidRPr="00870C56">
        <w:rPr>
          <w:rStyle w:val="CharSectNo"/>
        </w:rPr>
        <w:lastRenderedPageBreak/>
        <w:t>12</w:t>
      </w:r>
      <w:r w:rsidRPr="00870C56">
        <w:tab/>
      </w:r>
      <w:r w:rsidR="00643CC2" w:rsidRPr="00870C56">
        <w:t xml:space="preserve">Section 250, definition of </w:t>
      </w:r>
      <w:r w:rsidR="00643CC2" w:rsidRPr="00870C56">
        <w:rPr>
          <w:rStyle w:val="charItals"/>
        </w:rPr>
        <w:t>designated prescription only medicine</w:t>
      </w:r>
      <w:r w:rsidR="00643CC2" w:rsidRPr="00870C56">
        <w:t>, paragraph (b)</w:t>
      </w:r>
      <w:bookmarkEnd w:id="14"/>
    </w:p>
    <w:p w:rsidR="00643CC2" w:rsidRPr="00870C56" w:rsidRDefault="00643CC2" w:rsidP="00643CC2">
      <w:pPr>
        <w:pStyle w:val="direction"/>
      </w:pPr>
      <w:r w:rsidRPr="00870C56">
        <w:t>substitute</w:t>
      </w:r>
    </w:p>
    <w:p w:rsidR="00643CC2" w:rsidRPr="00870C56" w:rsidRDefault="00643CC2" w:rsidP="00643CC2">
      <w:pPr>
        <w:pStyle w:val="Ipara"/>
      </w:pPr>
      <w:r w:rsidRPr="00870C56">
        <w:tab/>
        <w:t>(b)</w:t>
      </w:r>
      <w:r w:rsidRPr="00870C56">
        <w:tab/>
        <w:t>an appendix D medicine; and</w:t>
      </w:r>
    </w:p>
    <w:p w:rsidR="00071F4A" w:rsidRPr="00870C56" w:rsidRDefault="00870C56" w:rsidP="00870C56">
      <w:pPr>
        <w:pStyle w:val="AH5Sec"/>
        <w:shd w:val="pct25" w:color="auto" w:fill="auto"/>
      </w:pPr>
      <w:bookmarkStart w:id="15" w:name="_Toc2254560"/>
      <w:r w:rsidRPr="00870C56">
        <w:rPr>
          <w:rStyle w:val="CharSectNo"/>
        </w:rPr>
        <w:t>13</w:t>
      </w:r>
      <w:r w:rsidRPr="00870C56">
        <w:tab/>
      </w:r>
      <w:r w:rsidR="00071F4A" w:rsidRPr="00870C56">
        <w:t>Section 561 (1) (c) (ii)</w:t>
      </w:r>
      <w:bookmarkEnd w:id="15"/>
    </w:p>
    <w:p w:rsidR="00071F4A" w:rsidRPr="00870C56" w:rsidRDefault="00071F4A" w:rsidP="00071F4A">
      <w:pPr>
        <w:pStyle w:val="direction"/>
      </w:pPr>
      <w:r w:rsidRPr="00870C56">
        <w:t>omit</w:t>
      </w:r>
    </w:p>
    <w:p w:rsidR="00071F4A" w:rsidRPr="00870C56" w:rsidRDefault="00071F4A" w:rsidP="00071F4A">
      <w:pPr>
        <w:pStyle w:val="Amainreturn"/>
      </w:pPr>
      <w:r w:rsidRPr="00870C56">
        <w:t>determination</w:t>
      </w:r>
    </w:p>
    <w:p w:rsidR="005349E7" w:rsidRPr="00870C56" w:rsidRDefault="00870C56" w:rsidP="00870C56">
      <w:pPr>
        <w:pStyle w:val="AH5Sec"/>
        <w:shd w:val="pct25" w:color="auto" w:fill="auto"/>
      </w:pPr>
      <w:bookmarkStart w:id="16" w:name="_Toc2254561"/>
      <w:r w:rsidRPr="00870C56">
        <w:rPr>
          <w:rStyle w:val="CharSectNo"/>
        </w:rPr>
        <w:t>14</w:t>
      </w:r>
      <w:r w:rsidRPr="00870C56">
        <w:tab/>
      </w:r>
      <w:r w:rsidR="005349E7" w:rsidRPr="00870C56">
        <w:t>New section 563 (2) (aa)</w:t>
      </w:r>
      <w:bookmarkEnd w:id="16"/>
    </w:p>
    <w:p w:rsidR="005349E7" w:rsidRPr="00870C56" w:rsidRDefault="005349E7" w:rsidP="005349E7">
      <w:pPr>
        <w:pStyle w:val="direction"/>
      </w:pPr>
      <w:r w:rsidRPr="00870C56">
        <w:t>insert</w:t>
      </w:r>
    </w:p>
    <w:p w:rsidR="005349E7" w:rsidRPr="00870C56" w:rsidRDefault="005349E7" w:rsidP="005349E7">
      <w:pPr>
        <w:pStyle w:val="Ipara"/>
      </w:pPr>
      <w:r w:rsidRPr="00870C56">
        <w:tab/>
        <w:t>(aa)</w:t>
      </w:r>
      <w:r w:rsidRPr="00870C56">
        <w:tab/>
      </w:r>
      <w:r w:rsidR="00365C49" w:rsidRPr="00870C56">
        <w:t xml:space="preserve">must comply with </w:t>
      </w:r>
      <w:r w:rsidR="00831610" w:rsidRPr="00870C56">
        <w:t>any</w:t>
      </w:r>
      <w:r w:rsidR="00FE69AB" w:rsidRPr="00870C56">
        <w:t xml:space="preserve"> standards</w:t>
      </w:r>
      <w:r w:rsidR="00CA089C" w:rsidRPr="00870C56">
        <w:t xml:space="preserve"> determined under section </w:t>
      </w:r>
      <w:r w:rsidR="00831610" w:rsidRPr="00870C56">
        <w:t>575</w:t>
      </w:r>
      <w:r w:rsidR="00CA089C" w:rsidRPr="00870C56">
        <w:t xml:space="preserve"> (Controlled medicines prescribing standards)</w:t>
      </w:r>
      <w:r w:rsidR="00FE69AB" w:rsidRPr="00870C56">
        <w:t>; and</w:t>
      </w:r>
    </w:p>
    <w:p w:rsidR="003656AC" w:rsidRPr="00870C56" w:rsidRDefault="00870C56" w:rsidP="00870C56">
      <w:pPr>
        <w:pStyle w:val="AH5Sec"/>
        <w:shd w:val="pct25" w:color="auto" w:fill="auto"/>
      </w:pPr>
      <w:bookmarkStart w:id="17" w:name="_Toc2254562"/>
      <w:r w:rsidRPr="00870C56">
        <w:rPr>
          <w:rStyle w:val="CharSectNo"/>
        </w:rPr>
        <w:t>15</w:t>
      </w:r>
      <w:r w:rsidRPr="00870C56">
        <w:tab/>
      </w:r>
      <w:r w:rsidR="003656AC" w:rsidRPr="00870C56">
        <w:t>New section 563 (3)</w:t>
      </w:r>
      <w:r w:rsidR="003D71DD" w:rsidRPr="00870C56">
        <w:t xml:space="preserve"> and (4)</w:t>
      </w:r>
      <w:bookmarkEnd w:id="17"/>
    </w:p>
    <w:p w:rsidR="003656AC" w:rsidRPr="00870C56" w:rsidRDefault="003656AC" w:rsidP="003656AC">
      <w:pPr>
        <w:pStyle w:val="direction"/>
      </w:pPr>
      <w:r w:rsidRPr="00870C56">
        <w:t>insert</w:t>
      </w:r>
    </w:p>
    <w:p w:rsidR="00C51D60" w:rsidRPr="00870C56" w:rsidRDefault="003656AC" w:rsidP="003656AC">
      <w:pPr>
        <w:pStyle w:val="IMain"/>
      </w:pPr>
      <w:r w:rsidRPr="00870C56">
        <w:tab/>
        <w:t>(3)</w:t>
      </w:r>
      <w:r w:rsidRPr="00870C56">
        <w:tab/>
        <w:t>However,</w:t>
      </w:r>
      <w:r w:rsidR="0039584B" w:rsidRPr="00870C56">
        <w:t xml:space="preserve"> the </w:t>
      </w:r>
      <w:r w:rsidR="00CA089C" w:rsidRPr="00870C56">
        <w:t xml:space="preserve">decision of the </w:t>
      </w:r>
      <w:r w:rsidR="0039584B" w:rsidRPr="00870C56">
        <w:t xml:space="preserve">chief health officer </w:t>
      </w:r>
      <w:r w:rsidR="00CA089C" w:rsidRPr="00870C56">
        <w:t xml:space="preserve">under section 562 </w:t>
      </w:r>
      <w:r w:rsidR="0039584B" w:rsidRPr="00870C56">
        <w:t xml:space="preserve">need not comply with a </w:t>
      </w:r>
      <w:r w:rsidR="00CA089C" w:rsidRPr="00870C56">
        <w:t xml:space="preserve">controlled medicines </w:t>
      </w:r>
      <w:r w:rsidR="0039584B" w:rsidRPr="00870C56">
        <w:t>prescribing standard</w:t>
      </w:r>
      <w:r w:rsidR="00C51D60" w:rsidRPr="00870C56">
        <w:t xml:space="preserve"> if</w:t>
      </w:r>
      <w:r w:rsidR="00806802" w:rsidRPr="00870C56">
        <w:t xml:space="preserve"> the decision</w:t>
      </w:r>
      <w:r w:rsidR="00C51D60" w:rsidRPr="00870C56">
        <w:t>—</w:t>
      </w:r>
    </w:p>
    <w:p w:rsidR="00C51D60" w:rsidRPr="00870C56" w:rsidRDefault="00C51D60" w:rsidP="00C51D60">
      <w:pPr>
        <w:pStyle w:val="Ipara"/>
      </w:pPr>
      <w:r w:rsidRPr="00870C56">
        <w:tab/>
        <w:t>(a)</w:t>
      </w:r>
      <w:r w:rsidRPr="00870C56">
        <w:tab/>
      </w:r>
      <w:r w:rsidR="00050F45" w:rsidRPr="00870C56">
        <w:t>is in accordance with a recommendation</w:t>
      </w:r>
      <w:r w:rsidR="008810EE" w:rsidRPr="00870C56">
        <w:t xml:space="preserve"> of the medicines advisory committee</w:t>
      </w:r>
      <w:r w:rsidR="00050F45" w:rsidRPr="00870C56">
        <w:t xml:space="preserve"> </w:t>
      </w:r>
      <w:r w:rsidR="00182526" w:rsidRPr="00870C56">
        <w:t>that the prescribing standard not apply in the particular circumstances</w:t>
      </w:r>
      <w:r w:rsidR="00B94F5C" w:rsidRPr="00870C56">
        <w:t>; or</w:t>
      </w:r>
    </w:p>
    <w:p w:rsidR="00C51D60" w:rsidRPr="00870C56" w:rsidRDefault="00C51D60" w:rsidP="00C51D60">
      <w:pPr>
        <w:pStyle w:val="Ipara"/>
      </w:pPr>
      <w:r w:rsidRPr="00870C56">
        <w:tab/>
        <w:t>(b)</w:t>
      </w:r>
      <w:r w:rsidRPr="00870C56">
        <w:tab/>
      </w:r>
      <w:r w:rsidR="00050F45" w:rsidRPr="00870C56">
        <w:t xml:space="preserve">is in accordance with an entry for a </w:t>
      </w:r>
      <w:r w:rsidR="008810EE" w:rsidRPr="00870C56">
        <w:t xml:space="preserve">controlled </w:t>
      </w:r>
      <w:r w:rsidR="00050F45" w:rsidRPr="00870C56">
        <w:t xml:space="preserve">medicine </w:t>
      </w:r>
      <w:r w:rsidR="008810EE" w:rsidRPr="00870C56">
        <w:t>listed in</w:t>
      </w:r>
      <w:r w:rsidR="00050F45" w:rsidRPr="00870C56">
        <w:t xml:space="preserve"> the Australian Register of </w:t>
      </w:r>
      <w:r w:rsidR="003D71DD" w:rsidRPr="00870C56">
        <w:t>Therapeutic</w:t>
      </w:r>
      <w:r w:rsidR="00050F45" w:rsidRPr="00870C56">
        <w:t xml:space="preserve"> Goods; or</w:t>
      </w:r>
    </w:p>
    <w:p w:rsidR="003656AC" w:rsidRPr="00870C56" w:rsidRDefault="00C51D60" w:rsidP="00C51D60">
      <w:pPr>
        <w:pStyle w:val="Ipara"/>
      </w:pPr>
      <w:r w:rsidRPr="00870C56">
        <w:tab/>
        <w:t>(c)</w:t>
      </w:r>
      <w:r w:rsidRPr="00870C56">
        <w:tab/>
      </w:r>
      <w:r w:rsidR="00806802" w:rsidRPr="00870C56">
        <w:t>is</w:t>
      </w:r>
      <w:r w:rsidR="00182526" w:rsidRPr="00870C56">
        <w:t xml:space="preserve"> </w:t>
      </w:r>
      <w:r w:rsidR="004F329C" w:rsidRPr="00870C56">
        <w:t>necessary for the</w:t>
      </w:r>
      <w:r w:rsidR="003F49FD" w:rsidRPr="00870C56">
        <w:t xml:space="preserve"> </w:t>
      </w:r>
      <w:r w:rsidR="00806802" w:rsidRPr="00870C56">
        <w:t xml:space="preserve">continuation of the </w:t>
      </w:r>
      <w:r w:rsidR="00182526" w:rsidRPr="00870C56">
        <w:t xml:space="preserve">patient’s treatment in the particular </w:t>
      </w:r>
      <w:r w:rsidR="00867026" w:rsidRPr="00870C56">
        <w:t>circumstances</w:t>
      </w:r>
      <w:r w:rsidR="004F329C" w:rsidRPr="00870C56">
        <w:t>.</w:t>
      </w:r>
    </w:p>
    <w:p w:rsidR="003D71DD" w:rsidRPr="00870C56" w:rsidRDefault="003D71DD" w:rsidP="00AC483A">
      <w:pPr>
        <w:pStyle w:val="IMain"/>
        <w:keepNext/>
      </w:pPr>
      <w:r w:rsidRPr="00870C56">
        <w:lastRenderedPageBreak/>
        <w:tab/>
        <w:t>(4)</w:t>
      </w:r>
      <w:r w:rsidRPr="00870C56">
        <w:tab/>
        <w:t>In this section:</w:t>
      </w:r>
    </w:p>
    <w:p w:rsidR="003D71DD" w:rsidRPr="00870C56" w:rsidRDefault="003D71DD" w:rsidP="00870C56">
      <w:pPr>
        <w:pStyle w:val="aDef"/>
        <w:keepNext/>
      </w:pPr>
      <w:r w:rsidRPr="00870C56">
        <w:rPr>
          <w:rStyle w:val="charBoldItals"/>
        </w:rPr>
        <w:t>Australian Register of Therapeutic Goods</w:t>
      </w:r>
      <w:r w:rsidRPr="00870C56">
        <w:t xml:space="preserve"> means the register maintained under the </w:t>
      </w:r>
      <w:hyperlink r:id="rId23" w:tooltip="Act 1990 No 21 (Cwlth)" w:history="1">
        <w:r w:rsidR="006612AD" w:rsidRPr="00870C56">
          <w:rPr>
            <w:rStyle w:val="charCitHyperlinkItal"/>
          </w:rPr>
          <w:t>Therapeutic Goods Act 1989</w:t>
        </w:r>
      </w:hyperlink>
      <w:r w:rsidRPr="00870C56">
        <w:t xml:space="preserve"> (Cwlth).</w:t>
      </w:r>
    </w:p>
    <w:p w:rsidR="00824F72" w:rsidRPr="00870C56" w:rsidRDefault="00824F72" w:rsidP="00824F72">
      <w:pPr>
        <w:pStyle w:val="aNote"/>
      </w:pPr>
      <w:r w:rsidRPr="00870C56">
        <w:rPr>
          <w:rStyle w:val="charItals"/>
        </w:rPr>
        <w:t>Note</w:t>
      </w:r>
      <w:r w:rsidRPr="00870C56">
        <w:rPr>
          <w:rStyle w:val="charItals"/>
        </w:rPr>
        <w:tab/>
      </w:r>
      <w:r w:rsidRPr="00870C56">
        <w:t xml:space="preserve">The Australian Register of Therapeutic Goods can be accessed at </w:t>
      </w:r>
      <w:hyperlink r:id="rId24" w:history="1">
        <w:r w:rsidR="006612AD" w:rsidRPr="00870C56">
          <w:rPr>
            <w:rStyle w:val="charCitHyperlinkAbbrev"/>
          </w:rPr>
          <w:t>www.tga.gov.au</w:t>
        </w:r>
      </w:hyperlink>
      <w:r w:rsidRPr="00870C56">
        <w:t>.</w:t>
      </w:r>
    </w:p>
    <w:p w:rsidR="00071F4A" w:rsidRPr="00870C56" w:rsidRDefault="00870C56" w:rsidP="00870C56">
      <w:pPr>
        <w:pStyle w:val="AH5Sec"/>
        <w:shd w:val="pct25" w:color="auto" w:fill="auto"/>
      </w:pPr>
      <w:bookmarkStart w:id="18" w:name="_Toc2254563"/>
      <w:r w:rsidRPr="00870C56">
        <w:rPr>
          <w:rStyle w:val="CharSectNo"/>
        </w:rPr>
        <w:t>16</w:t>
      </w:r>
      <w:r w:rsidRPr="00870C56">
        <w:tab/>
      </w:r>
      <w:r w:rsidR="00071F4A" w:rsidRPr="00870C56">
        <w:t>Section 571 (1) (b) (ii)</w:t>
      </w:r>
      <w:bookmarkEnd w:id="18"/>
    </w:p>
    <w:p w:rsidR="00071F4A" w:rsidRPr="00870C56" w:rsidRDefault="00071F4A" w:rsidP="00071F4A">
      <w:pPr>
        <w:pStyle w:val="direction"/>
      </w:pPr>
      <w:r w:rsidRPr="00870C56">
        <w:t>omit</w:t>
      </w:r>
    </w:p>
    <w:p w:rsidR="00071F4A" w:rsidRPr="00870C56" w:rsidRDefault="00071F4A" w:rsidP="00071F4A">
      <w:pPr>
        <w:pStyle w:val="Amainreturn"/>
      </w:pPr>
      <w:r w:rsidRPr="00870C56">
        <w:t>determination</w:t>
      </w:r>
    </w:p>
    <w:p w:rsidR="00FE69AB" w:rsidRPr="00870C56" w:rsidRDefault="00870C56" w:rsidP="00870C56">
      <w:pPr>
        <w:pStyle w:val="AH5Sec"/>
        <w:shd w:val="pct25" w:color="auto" w:fill="auto"/>
      </w:pPr>
      <w:bookmarkStart w:id="19" w:name="_Toc2254564"/>
      <w:r w:rsidRPr="00870C56">
        <w:rPr>
          <w:rStyle w:val="CharSectNo"/>
        </w:rPr>
        <w:t>17</w:t>
      </w:r>
      <w:r w:rsidRPr="00870C56">
        <w:tab/>
      </w:r>
      <w:r w:rsidR="00FE69AB" w:rsidRPr="00870C56">
        <w:t>Section 575</w:t>
      </w:r>
      <w:bookmarkEnd w:id="19"/>
    </w:p>
    <w:p w:rsidR="00FE69AB" w:rsidRPr="00870C56" w:rsidRDefault="00FE69AB" w:rsidP="00FE69AB">
      <w:pPr>
        <w:pStyle w:val="direction"/>
      </w:pPr>
      <w:r w:rsidRPr="00870C56">
        <w:t>substitute</w:t>
      </w:r>
    </w:p>
    <w:p w:rsidR="00FE69AB" w:rsidRPr="00870C56" w:rsidRDefault="00FE69AB" w:rsidP="00FE69AB">
      <w:pPr>
        <w:pStyle w:val="IH5Sec"/>
      </w:pPr>
      <w:r w:rsidRPr="00870C56">
        <w:t>575</w:t>
      </w:r>
      <w:r w:rsidRPr="00870C56">
        <w:tab/>
        <w:t>Controlled medicines prescribing standards</w:t>
      </w:r>
    </w:p>
    <w:p w:rsidR="00FE69AB" w:rsidRPr="00870C56" w:rsidRDefault="008F3255" w:rsidP="008F3255">
      <w:pPr>
        <w:pStyle w:val="IMain"/>
      </w:pPr>
      <w:r w:rsidRPr="00870C56">
        <w:tab/>
        <w:t>(1)</w:t>
      </w:r>
      <w:r w:rsidRPr="00870C56">
        <w:tab/>
        <w:t>The chief health officer may determine</w:t>
      </w:r>
      <w:r w:rsidR="001E0ED9" w:rsidRPr="00870C56">
        <w:t xml:space="preserve"> </w:t>
      </w:r>
      <w:r w:rsidR="00D813BE" w:rsidRPr="00870C56">
        <w:t xml:space="preserve">standards setting out the </w:t>
      </w:r>
      <w:r w:rsidR="001E0ED9" w:rsidRPr="00870C56">
        <w:t>circumstances</w:t>
      </w:r>
      <w:r w:rsidR="002E7943" w:rsidRPr="00870C56">
        <w:t xml:space="preserve"> </w:t>
      </w:r>
      <w:r w:rsidR="001E0ED9" w:rsidRPr="00870C56">
        <w:t>in which approval may be given</w:t>
      </w:r>
      <w:r w:rsidR="00EA583E" w:rsidRPr="00870C56">
        <w:t xml:space="preserve"> (the </w:t>
      </w:r>
      <w:r w:rsidR="00EA583E" w:rsidRPr="00870C56">
        <w:rPr>
          <w:rStyle w:val="charBoldItals"/>
        </w:rPr>
        <w:t>controlled medicines prescribing standards</w:t>
      </w:r>
      <w:r w:rsidR="00EA583E" w:rsidRPr="00870C56">
        <w:t>)</w:t>
      </w:r>
      <w:r w:rsidR="001E0ED9" w:rsidRPr="00870C56">
        <w:t xml:space="preserve"> to prescribe</w:t>
      </w:r>
      <w:r w:rsidR="00D813BE" w:rsidRPr="00870C56">
        <w:t xml:space="preserve"> the following:</w:t>
      </w:r>
    </w:p>
    <w:p w:rsidR="008F3255" w:rsidRPr="00870C56" w:rsidRDefault="008F3255" w:rsidP="001E0ED9">
      <w:pPr>
        <w:pStyle w:val="Ipara"/>
      </w:pPr>
      <w:r w:rsidRPr="00870C56">
        <w:tab/>
        <w:t>(a)</w:t>
      </w:r>
      <w:r w:rsidRPr="00870C56">
        <w:tab/>
        <w:t xml:space="preserve">a </w:t>
      </w:r>
      <w:r w:rsidR="001E0ED9" w:rsidRPr="00870C56">
        <w:t>category of controlled medicine</w:t>
      </w:r>
      <w:r w:rsidRPr="00870C56">
        <w:t xml:space="preserve"> (a </w:t>
      </w:r>
      <w:r w:rsidRPr="00870C56">
        <w:rPr>
          <w:rStyle w:val="charBoldItals"/>
        </w:rPr>
        <w:t>category approval</w:t>
      </w:r>
      <w:r w:rsidR="00D813BE" w:rsidRPr="00870C56">
        <w:t>);</w:t>
      </w:r>
    </w:p>
    <w:p w:rsidR="008F3255" w:rsidRPr="00870C56" w:rsidRDefault="008F3255" w:rsidP="001E0ED9">
      <w:pPr>
        <w:pStyle w:val="Ipara"/>
      </w:pPr>
      <w:r w:rsidRPr="00870C56">
        <w:tab/>
        <w:t>(b)</w:t>
      </w:r>
      <w:r w:rsidRPr="00870C56">
        <w:tab/>
      </w:r>
      <w:r w:rsidR="001E0ED9" w:rsidRPr="00870C56">
        <w:t xml:space="preserve">a stated form, strength </w:t>
      </w:r>
      <w:r w:rsidR="00831610" w:rsidRPr="00870C56">
        <w:t>or</w:t>
      </w:r>
      <w:r w:rsidR="001E0ED9" w:rsidRPr="00870C56">
        <w:t xml:space="preserve"> quantity of a controlled medicine.</w:t>
      </w:r>
    </w:p>
    <w:p w:rsidR="003B3E55" w:rsidRPr="00870C56" w:rsidRDefault="003B3E55" w:rsidP="00014F3C">
      <w:pPr>
        <w:pStyle w:val="aExamHdgss"/>
      </w:pPr>
      <w:r w:rsidRPr="00870C56">
        <w:t>Example</w:t>
      </w:r>
      <w:r w:rsidR="002B4EA7" w:rsidRPr="00870C56">
        <w:t>s</w:t>
      </w:r>
    </w:p>
    <w:p w:rsidR="003B3E55" w:rsidRPr="00870C56" w:rsidRDefault="002B4EA7" w:rsidP="002B4EA7">
      <w:pPr>
        <w:pStyle w:val="aExamINumss"/>
      </w:pPr>
      <w:r w:rsidRPr="00870C56">
        <w:t>1</w:t>
      </w:r>
      <w:r w:rsidRPr="00870C56">
        <w:tab/>
        <w:t>approval to prescribe all forms, strengths and quantities of certain controlled medicines for people with terminal illness</w:t>
      </w:r>
    </w:p>
    <w:p w:rsidR="002B4EA7" w:rsidRPr="00870C56" w:rsidRDefault="002B4EA7" w:rsidP="002B4EA7">
      <w:pPr>
        <w:pStyle w:val="aExamINumss"/>
      </w:pPr>
      <w:r w:rsidRPr="00870C56">
        <w:t>2</w:t>
      </w:r>
      <w:r w:rsidRPr="00870C56">
        <w:tab/>
        <w:t>approval to prescribe up to a stated maximum dose of a particular controlled medicine</w:t>
      </w:r>
    </w:p>
    <w:p w:rsidR="002E7943" w:rsidRPr="00870C56" w:rsidRDefault="002E7943" w:rsidP="00870C56">
      <w:pPr>
        <w:pStyle w:val="IMain"/>
        <w:keepNext/>
      </w:pPr>
      <w:r w:rsidRPr="00870C56">
        <w:tab/>
        <w:t>(2)</w:t>
      </w:r>
      <w:r w:rsidRPr="00870C56">
        <w:tab/>
        <w:t xml:space="preserve">The </w:t>
      </w:r>
      <w:r w:rsidR="000D3F9F" w:rsidRPr="00870C56">
        <w:t>controlled medicines prescribing standards are a notifiable instrument.</w:t>
      </w:r>
    </w:p>
    <w:p w:rsidR="002B4EA7" w:rsidRPr="00870C56" w:rsidRDefault="002B4EA7">
      <w:pPr>
        <w:pStyle w:val="aNote"/>
      </w:pPr>
      <w:r w:rsidRPr="00870C56">
        <w:rPr>
          <w:rStyle w:val="charItals"/>
        </w:rPr>
        <w:t>Note</w:t>
      </w:r>
      <w:r w:rsidRPr="00870C56">
        <w:rPr>
          <w:rStyle w:val="charItals"/>
        </w:rPr>
        <w:tab/>
      </w:r>
      <w:r w:rsidRPr="00870C56">
        <w:t xml:space="preserve">A notifiable instrument must be notified under the </w:t>
      </w:r>
      <w:hyperlink r:id="rId25" w:tooltip="A2001-14" w:history="1">
        <w:r w:rsidR="006612AD" w:rsidRPr="00870C56">
          <w:rPr>
            <w:rStyle w:val="charCitHyperlinkAbbrev"/>
          </w:rPr>
          <w:t>Legislation Act</w:t>
        </w:r>
      </w:hyperlink>
      <w:r w:rsidRPr="00870C56">
        <w:t>.</w:t>
      </w:r>
    </w:p>
    <w:p w:rsidR="005349E7" w:rsidRPr="00870C56" w:rsidRDefault="00870C56" w:rsidP="00870C56">
      <w:pPr>
        <w:pStyle w:val="AH5Sec"/>
        <w:shd w:val="pct25" w:color="auto" w:fill="auto"/>
      </w:pPr>
      <w:bookmarkStart w:id="20" w:name="_Toc2254565"/>
      <w:r w:rsidRPr="00870C56">
        <w:rPr>
          <w:rStyle w:val="CharSectNo"/>
        </w:rPr>
        <w:lastRenderedPageBreak/>
        <w:t>18</w:t>
      </w:r>
      <w:r w:rsidRPr="00870C56">
        <w:tab/>
      </w:r>
      <w:r w:rsidR="002578ED" w:rsidRPr="00870C56">
        <w:t>Part 13.2 heading, note</w:t>
      </w:r>
      <w:bookmarkEnd w:id="20"/>
    </w:p>
    <w:p w:rsidR="002578ED" w:rsidRPr="00870C56" w:rsidRDefault="00014F3C" w:rsidP="002578ED">
      <w:pPr>
        <w:pStyle w:val="direction"/>
      </w:pPr>
      <w:r w:rsidRPr="00870C56">
        <w:t>substitute</w:t>
      </w:r>
    </w:p>
    <w:p w:rsidR="00014F3C" w:rsidRPr="00870C56" w:rsidRDefault="00014F3C" w:rsidP="00014F3C">
      <w:pPr>
        <w:pStyle w:val="aNote"/>
      </w:pPr>
      <w:r w:rsidRPr="00870C56">
        <w:rPr>
          <w:rStyle w:val="charItals"/>
        </w:rPr>
        <w:t>Note</w:t>
      </w:r>
      <w:r w:rsidRPr="00870C56">
        <w:rPr>
          <w:rStyle w:val="charItals"/>
        </w:rPr>
        <w:tab/>
      </w:r>
      <w:r w:rsidRPr="00870C56">
        <w:t>It is a condition of an authorisation to prescribe an ACT listed appendix D medicine for the prescriber to have an app</w:t>
      </w:r>
      <w:r w:rsidR="001365EF" w:rsidRPr="00870C56">
        <w:t>roval under this part (see s 31 </w:t>
      </w:r>
      <w:r w:rsidRPr="00870C56">
        <w:t>(1) (e)).</w:t>
      </w:r>
    </w:p>
    <w:p w:rsidR="0004347B" w:rsidRPr="00870C56" w:rsidRDefault="00870C56" w:rsidP="00870C56">
      <w:pPr>
        <w:pStyle w:val="AH5Sec"/>
        <w:shd w:val="pct25" w:color="auto" w:fill="auto"/>
      </w:pPr>
      <w:bookmarkStart w:id="21" w:name="_Toc2254566"/>
      <w:r w:rsidRPr="00870C56">
        <w:rPr>
          <w:rStyle w:val="CharSectNo"/>
        </w:rPr>
        <w:t>19</w:t>
      </w:r>
      <w:r w:rsidRPr="00870C56">
        <w:tab/>
      </w:r>
      <w:r w:rsidR="005B440C" w:rsidRPr="00870C56">
        <w:t>New sections 588 and 589</w:t>
      </w:r>
      <w:bookmarkEnd w:id="21"/>
    </w:p>
    <w:p w:rsidR="0004347B" w:rsidRPr="00870C56" w:rsidRDefault="00BB050D" w:rsidP="0004347B">
      <w:pPr>
        <w:pStyle w:val="direction"/>
      </w:pPr>
      <w:r w:rsidRPr="00870C56">
        <w:t xml:space="preserve">in part 13.2, </w:t>
      </w:r>
      <w:r w:rsidR="0004347B" w:rsidRPr="00870C56">
        <w:t>insert</w:t>
      </w:r>
    </w:p>
    <w:p w:rsidR="0004347B" w:rsidRPr="00870C56" w:rsidRDefault="00BB050D" w:rsidP="0004347B">
      <w:pPr>
        <w:pStyle w:val="IH5Sec"/>
        <w:rPr>
          <w:rStyle w:val="charItals"/>
        </w:rPr>
      </w:pPr>
      <w:r w:rsidRPr="00870C56">
        <w:t>588</w:t>
      </w:r>
      <w:r w:rsidR="0004347B" w:rsidRPr="00870C56">
        <w:tab/>
        <w:t>Modification of medicines and poisons standard—Act, s 15 (</w:t>
      </w:r>
      <w:r w:rsidR="005B440C" w:rsidRPr="00870C56">
        <w:t>1</w:t>
      </w:r>
      <w:r w:rsidR="000F4DA9" w:rsidRPr="00870C56">
        <w:t>)</w:t>
      </w:r>
      <w:r w:rsidR="005B440C" w:rsidRPr="00870C56">
        <w:t xml:space="preserve">, def </w:t>
      </w:r>
      <w:r w:rsidR="005B440C" w:rsidRPr="00870C56">
        <w:rPr>
          <w:rStyle w:val="charItals"/>
        </w:rPr>
        <w:t>medicines and poisons standard</w:t>
      </w:r>
    </w:p>
    <w:p w:rsidR="00BB050D" w:rsidRPr="00870C56" w:rsidRDefault="00BB050D" w:rsidP="00BB050D">
      <w:pPr>
        <w:pStyle w:val="Amainreturn"/>
      </w:pPr>
      <w:r w:rsidRPr="00870C56">
        <w:t>In this regulation:</w:t>
      </w:r>
    </w:p>
    <w:p w:rsidR="005B440C" w:rsidRPr="00870C56" w:rsidRDefault="005B440C" w:rsidP="00870C56">
      <w:pPr>
        <w:pStyle w:val="aDef"/>
        <w:keepNext/>
      </w:pPr>
      <w:r w:rsidRPr="00870C56">
        <w:rPr>
          <w:rStyle w:val="charBoldItals"/>
        </w:rPr>
        <w:t>appendix D medicine</w:t>
      </w:r>
      <w:r w:rsidRPr="00870C56">
        <w:t>—</w:t>
      </w:r>
    </w:p>
    <w:p w:rsidR="005B440C" w:rsidRPr="00870C56" w:rsidRDefault="00870C56" w:rsidP="00870C56">
      <w:pPr>
        <w:pStyle w:val="aDefpara"/>
        <w:keepNext/>
      </w:pPr>
      <w:r>
        <w:tab/>
      </w:r>
      <w:r w:rsidRPr="00870C56">
        <w:t>(a)</w:t>
      </w:r>
      <w:r w:rsidRPr="00870C56">
        <w:tab/>
      </w:r>
      <w:r w:rsidR="005B440C" w:rsidRPr="00870C56">
        <w:t>means a medicine included in the medicines and poisons standard</w:t>
      </w:r>
      <w:r w:rsidR="00D813BE" w:rsidRPr="00870C56">
        <w:t>,</w:t>
      </w:r>
      <w:r w:rsidR="005B440C" w:rsidRPr="00870C56">
        <w:t xml:space="preserve"> appendix D; but</w:t>
      </w:r>
    </w:p>
    <w:p w:rsidR="005B440C" w:rsidRPr="00870C56" w:rsidRDefault="00870C56" w:rsidP="00870C56">
      <w:pPr>
        <w:pStyle w:val="aDefpara"/>
      </w:pPr>
      <w:r>
        <w:tab/>
      </w:r>
      <w:r w:rsidRPr="00870C56">
        <w:t>(b)</w:t>
      </w:r>
      <w:r w:rsidRPr="00870C56">
        <w:tab/>
      </w:r>
      <w:r w:rsidR="005B440C" w:rsidRPr="00870C56">
        <w:t>does not include a controlled medicine.</w:t>
      </w:r>
    </w:p>
    <w:p w:rsidR="00BB050D" w:rsidRPr="00870C56" w:rsidRDefault="00BB050D" w:rsidP="00BB050D">
      <w:pPr>
        <w:pStyle w:val="IH5Sec"/>
        <w:rPr>
          <w:rStyle w:val="charItals"/>
        </w:rPr>
      </w:pPr>
      <w:r w:rsidRPr="00870C56">
        <w:t>589</w:t>
      </w:r>
      <w:r w:rsidRPr="00870C56">
        <w:tab/>
        <w:t xml:space="preserve">Meaning of </w:t>
      </w:r>
      <w:r w:rsidR="00844CA2" w:rsidRPr="00870C56">
        <w:rPr>
          <w:rStyle w:val="charItals"/>
        </w:rPr>
        <w:t>ACT listed</w:t>
      </w:r>
      <w:r w:rsidRPr="00870C56">
        <w:rPr>
          <w:rStyle w:val="charItals"/>
        </w:rPr>
        <w:t xml:space="preserve"> appendix D medicine</w:t>
      </w:r>
    </w:p>
    <w:p w:rsidR="00BB050D" w:rsidRPr="00870C56" w:rsidRDefault="00BB050D" w:rsidP="00BB050D">
      <w:pPr>
        <w:pStyle w:val="Amainreturn"/>
      </w:pPr>
      <w:r w:rsidRPr="00870C56">
        <w:t>In this regulation:</w:t>
      </w:r>
    </w:p>
    <w:p w:rsidR="00BB050D" w:rsidRPr="00870C56" w:rsidRDefault="00844CA2" w:rsidP="00870C56">
      <w:pPr>
        <w:pStyle w:val="aDef"/>
      </w:pPr>
      <w:r w:rsidRPr="00870C56">
        <w:rPr>
          <w:rStyle w:val="charBoldItals"/>
        </w:rPr>
        <w:t>ACT listed</w:t>
      </w:r>
      <w:r w:rsidR="00BB050D" w:rsidRPr="00870C56">
        <w:rPr>
          <w:rStyle w:val="charBoldItals"/>
        </w:rPr>
        <w:t xml:space="preserve"> appendix D medicine </w:t>
      </w:r>
      <w:r w:rsidR="00BB050D" w:rsidRPr="00870C56">
        <w:rPr>
          <w:rFonts w:ascii="TimesNewRomanPSMT" w:hAnsi="TimesNewRomanPSMT" w:cs="TimesNewRomanPSMT"/>
          <w:szCs w:val="24"/>
          <w:lang w:eastAsia="en-AU"/>
        </w:rPr>
        <w:t>means a</w:t>
      </w:r>
      <w:r w:rsidR="00D813BE" w:rsidRPr="00870C56">
        <w:rPr>
          <w:rFonts w:ascii="TimesNewRomanPSMT" w:hAnsi="TimesNewRomanPSMT" w:cs="TimesNewRomanPSMT"/>
          <w:szCs w:val="24"/>
          <w:lang w:eastAsia="en-AU"/>
        </w:rPr>
        <w:t>n appendix D medicine</w:t>
      </w:r>
      <w:r w:rsidR="00BB050D" w:rsidRPr="00870C56">
        <w:rPr>
          <w:rFonts w:ascii="TimesNewRomanPSMT" w:hAnsi="TimesNewRomanPSMT" w:cs="TimesNewRomanPSMT"/>
          <w:szCs w:val="24"/>
          <w:lang w:eastAsia="en-AU"/>
        </w:rPr>
        <w:t xml:space="preserve"> listed in </w:t>
      </w:r>
      <w:r w:rsidR="00D305EF" w:rsidRPr="00870C56">
        <w:rPr>
          <w:rFonts w:ascii="TimesNewRomanPSMT" w:hAnsi="TimesNewRomanPSMT" w:cs="TimesNewRomanPSMT"/>
          <w:szCs w:val="24"/>
          <w:lang w:eastAsia="en-AU"/>
        </w:rPr>
        <w:t>schedule 3</w:t>
      </w:r>
      <w:r w:rsidR="00BB050D" w:rsidRPr="00870C56">
        <w:rPr>
          <w:rFonts w:ascii="TimesNewRomanPSMT" w:hAnsi="TimesNewRomanPSMT" w:cs="TimesNewRomanPSMT"/>
          <w:szCs w:val="24"/>
          <w:lang w:eastAsia="en-AU"/>
        </w:rPr>
        <w:t>, part 3.2, column 3.</w:t>
      </w:r>
    </w:p>
    <w:p w:rsidR="000E0315" w:rsidRPr="00870C56" w:rsidRDefault="00870C56" w:rsidP="00870C56">
      <w:pPr>
        <w:pStyle w:val="AH5Sec"/>
        <w:shd w:val="pct25" w:color="auto" w:fill="auto"/>
      </w:pPr>
      <w:bookmarkStart w:id="22" w:name="_Toc2254567"/>
      <w:r w:rsidRPr="00870C56">
        <w:rPr>
          <w:rStyle w:val="CharSectNo"/>
        </w:rPr>
        <w:t>20</w:t>
      </w:r>
      <w:r w:rsidRPr="00870C56">
        <w:tab/>
      </w:r>
      <w:r w:rsidR="000E0315" w:rsidRPr="00870C56">
        <w:t>Section 591</w:t>
      </w:r>
      <w:bookmarkEnd w:id="22"/>
    </w:p>
    <w:p w:rsidR="000E0315" w:rsidRPr="00870C56" w:rsidRDefault="000E0315" w:rsidP="000E0315">
      <w:pPr>
        <w:pStyle w:val="direction"/>
      </w:pPr>
      <w:r w:rsidRPr="00870C56">
        <w:t>substitute</w:t>
      </w:r>
    </w:p>
    <w:p w:rsidR="000E0315" w:rsidRPr="00870C56" w:rsidRDefault="00E97840" w:rsidP="00E97840">
      <w:pPr>
        <w:pStyle w:val="IH5Sec"/>
      </w:pPr>
      <w:r w:rsidRPr="00870C56">
        <w:t>591</w:t>
      </w:r>
      <w:r w:rsidRPr="00870C56">
        <w:tab/>
        <w:t xml:space="preserve">Standing approval to prescribe </w:t>
      </w:r>
      <w:r w:rsidR="00844CA2" w:rsidRPr="00870C56">
        <w:t>ACT listed</w:t>
      </w:r>
      <w:r w:rsidR="002F1C59" w:rsidRPr="00870C56">
        <w:t xml:space="preserve"> appendix </w:t>
      </w:r>
      <w:r w:rsidRPr="00870C56">
        <w:t>D medicines</w:t>
      </w:r>
    </w:p>
    <w:p w:rsidR="00E97840" w:rsidRPr="00870C56" w:rsidRDefault="00E97840" w:rsidP="00E97840">
      <w:pPr>
        <w:pStyle w:val="IMain"/>
      </w:pPr>
      <w:r w:rsidRPr="00870C56">
        <w:tab/>
        <w:t>(1)</w:t>
      </w:r>
      <w:r w:rsidRPr="00870C56">
        <w:tab/>
        <w:t>A prescriber mentioned in schedule 3, part 3.2, colu</w:t>
      </w:r>
      <w:r w:rsidR="002F1C59" w:rsidRPr="00870C56">
        <w:t xml:space="preserve">mn 2 is approved to prescribe an </w:t>
      </w:r>
      <w:r w:rsidR="00844CA2" w:rsidRPr="00870C56">
        <w:t>ACT listed</w:t>
      </w:r>
      <w:r w:rsidR="002F1C59" w:rsidRPr="00870C56">
        <w:t xml:space="preserve"> </w:t>
      </w:r>
      <w:r w:rsidRPr="00870C56">
        <w:t>appendix</w:t>
      </w:r>
      <w:r w:rsidR="0098618D" w:rsidRPr="00870C56">
        <w:t xml:space="preserve"> D medicine mentioned in column </w:t>
      </w:r>
      <w:r w:rsidRPr="00870C56">
        <w:t xml:space="preserve">3 in relation to the </w:t>
      </w:r>
      <w:r w:rsidR="00C50301" w:rsidRPr="00870C56">
        <w:t>prescriber</w:t>
      </w:r>
      <w:r w:rsidRPr="00870C56">
        <w:t>.</w:t>
      </w:r>
    </w:p>
    <w:p w:rsidR="00E97840" w:rsidRPr="00870C56" w:rsidRDefault="00E97840" w:rsidP="00E97840">
      <w:pPr>
        <w:pStyle w:val="IMain"/>
      </w:pPr>
      <w:r w:rsidRPr="00870C56">
        <w:lastRenderedPageBreak/>
        <w:tab/>
        <w:t>(2)</w:t>
      </w:r>
      <w:r w:rsidRPr="00870C56">
        <w:tab/>
      </w:r>
      <w:r w:rsidR="000D67E4" w:rsidRPr="00870C56">
        <w:t>However, the</w:t>
      </w:r>
      <w:r w:rsidR="00C50301" w:rsidRPr="00870C56">
        <w:t xml:space="preserve"> </w:t>
      </w:r>
      <w:r w:rsidR="001F0875" w:rsidRPr="00870C56">
        <w:t>prescriber must only prescribe the</w:t>
      </w:r>
      <w:r w:rsidR="00C50301" w:rsidRPr="00870C56">
        <w:t xml:space="preserve"> medicine—</w:t>
      </w:r>
    </w:p>
    <w:p w:rsidR="00C50301" w:rsidRPr="00870C56" w:rsidRDefault="00C50301" w:rsidP="00C50301">
      <w:pPr>
        <w:pStyle w:val="Ipara"/>
      </w:pPr>
      <w:r w:rsidRPr="00870C56">
        <w:tab/>
        <w:t>(a)</w:t>
      </w:r>
      <w:r w:rsidRPr="00870C56">
        <w:tab/>
        <w:t xml:space="preserve">for a purpose (if any) mentioned in </w:t>
      </w:r>
      <w:r w:rsidR="00922C01" w:rsidRPr="00870C56">
        <w:t>schedule 3, part 3.2, column </w:t>
      </w:r>
      <w:r w:rsidRPr="00870C56">
        <w:t>3; and</w:t>
      </w:r>
    </w:p>
    <w:p w:rsidR="00C50301" w:rsidRPr="00870C56" w:rsidRDefault="00C50301" w:rsidP="00C50301">
      <w:pPr>
        <w:pStyle w:val="Ipara"/>
      </w:pPr>
      <w:r w:rsidRPr="00870C56">
        <w:tab/>
        <w:t>(b)</w:t>
      </w:r>
      <w:r w:rsidRPr="00870C56">
        <w:tab/>
        <w:t>in accordance with a conditi</w:t>
      </w:r>
      <w:r w:rsidR="00FB4033" w:rsidRPr="00870C56">
        <w:t xml:space="preserve">on (if any) mentioned in </w:t>
      </w:r>
      <w:r w:rsidR="004A5FCA" w:rsidRPr="00870C56">
        <w:t xml:space="preserve">schedule 3, part 3.2, </w:t>
      </w:r>
      <w:r w:rsidR="00FB4033" w:rsidRPr="00870C56">
        <w:t>column </w:t>
      </w:r>
      <w:r w:rsidRPr="00870C56">
        <w:t>4.</w:t>
      </w:r>
    </w:p>
    <w:p w:rsidR="00885E13" w:rsidRPr="00870C56" w:rsidRDefault="00885E13" w:rsidP="0098618D">
      <w:pPr>
        <w:pStyle w:val="aExamHdgss"/>
      </w:pPr>
      <w:r w:rsidRPr="00870C56">
        <w:t>Example</w:t>
      </w:r>
      <w:r w:rsidR="00994A00" w:rsidRPr="00870C56">
        <w:t>—par (b)</w:t>
      </w:r>
    </w:p>
    <w:p w:rsidR="00885E13" w:rsidRPr="00870C56" w:rsidRDefault="00885E13" w:rsidP="0098618D">
      <w:pPr>
        <w:pStyle w:val="aExamss"/>
      </w:pPr>
      <w:r w:rsidRPr="00870C56">
        <w:t>If sch 3, pt 3.2, col 4 includes a condition requiring a prescriber to advise a woman of child</w:t>
      </w:r>
      <w:r w:rsidR="00477DC0" w:rsidRPr="00870C56">
        <w:t>-</w:t>
      </w:r>
      <w:r w:rsidRPr="00870C56">
        <w:t>bearing age to avoid becoming pregnant during or for a certain period after the completion of treatment, the prescriber is authorised to prescribe the medicine only if the prescriber gives the patient the advice.</w:t>
      </w:r>
    </w:p>
    <w:p w:rsidR="001F0875" w:rsidRPr="00870C56" w:rsidRDefault="00870C56" w:rsidP="00870C56">
      <w:pPr>
        <w:pStyle w:val="AH5Sec"/>
        <w:shd w:val="pct25" w:color="auto" w:fill="auto"/>
      </w:pPr>
      <w:bookmarkStart w:id="23" w:name="_Toc2254568"/>
      <w:r w:rsidRPr="00870C56">
        <w:rPr>
          <w:rStyle w:val="CharSectNo"/>
        </w:rPr>
        <w:t>21</w:t>
      </w:r>
      <w:r w:rsidRPr="00870C56">
        <w:tab/>
      </w:r>
      <w:r w:rsidR="001F0875" w:rsidRPr="00870C56">
        <w:t>Section 592</w:t>
      </w:r>
      <w:r w:rsidR="00E730D8" w:rsidRPr="00870C56">
        <w:t xml:space="preserve"> heading</w:t>
      </w:r>
      <w:bookmarkEnd w:id="23"/>
    </w:p>
    <w:p w:rsidR="001F0875" w:rsidRPr="00870C56" w:rsidRDefault="001F0875" w:rsidP="001F0875">
      <w:pPr>
        <w:pStyle w:val="direction"/>
      </w:pPr>
      <w:r w:rsidRPr="00870C56">
        <w:t>substitute</w:t>
      </w:r>
    </w:p>
    <w:p w:rsidR="00485D62" w:rsidRPr="00870C56" w:rsidRDefault="00485D62" w:rsidP="00485D62">
      <w:pPr>
        <w:pStyle w:val="IH5Sec"/>
      </w:pPr>
      <w:r w:rsidRPr="00870C56">
        <w:t>592</w:t>
      </w:r>
      <w:r w:rsidRPr="00870C56">
        <w:tab/>
        <w:t>Applications for CHO approval to prescribe appendix D medicines</w:t>
      </w:r>
    </w:p>
    <w:p w:rsidR="00E730D8" w:rsidRPr="00870C56" w:rsidRDefault="00870C56" w:rsidP="00870C56">
      <w:pPr>
        <w:pStyle w:val="AH5Sec"/>
        <w:shd w:val="pct25" w:color="auto" w:fill="auto"/>
      </w:pPr>
      <w:bookmarkStart w:id="24" w:name="_Toc2254569"/>
      <w:r w:rsidRPr="00870C56">
        <w:rPr>
          <w:rStyle w:val="CharSectNo"/>
        </w:rPr>
        <w:t>22</w:t>
      </w:r>
      <w:r w:rsidRPr="00870C56">
        <w:tab/>
      </w:r>
      <w:r w:rsidR="00E730D8" w:rsidRPr="00870C56">
        <w:t>Section 592 (1)</w:t>
      </w:r>
      <w:r w:rsidR="00032611" w:rsidRPr="00870C56">
        <w:t xml:space="preserve"> and note</w:t>
      </w:r>
      <w:bookmarkEnd w:id="24"/>
    </w:p>
    <w:p w:rsidR="00E730D8" w:rsidRPr="00870C56" w:rsidRDefault="00E730D8" w:rsidP="00E730D8">
      <w:pPr>
        <w:pStyle w:val="direction"/>
      </w:pPr>
      <w:r w:rsidRPr="00870C56">
        <w:t>substitute</w:t>
      </w:r>
    </w:p>
    <w:p w:rsidR="001F0875" w:rsidRPr="00870C56" w:rsidRDefault="001F0875" w:rsidP="001F0875">
      <w:pPr>
        <w:pStyle w:val="IMain"/>
      </w:pPr>
      <w:r w:rsidRPr="00870C56">
        <w:tab/>
        <w:t>(1)</w:t>
      </w:r>
      <w:r w:rsidRPr="00870C56">
        <w:tab/>
        <w:t>A prescriber may, in writing, apply to the chief health officer for approval to prescribe a</w:t>
      </w:r>
      <w:r w:rsidR="00485D62" w:rsidRPr="00870C56">
        <w:t>n</w:t>
      </w:r>
      <w:r w:rsidRPr="00870C56">
        <w:t xml:space="preserve"> appendix D medicine.</w:t>
      </w:r>
    </w:p>
    <w:p w:rsidR="00477DC0" w:rsidRPr="00870C56" w:rsidRDefault="00870C56" w:rsidP="00870C56">
      <w:pPr>
        <w:pStyle w:val="AH5Sec"/>
        <w:shd w:val="pct25" w:color="auto" w:fill="auto"/>
      </w:pPr>
      <w:bookmarkStart w:id="25" w:name="_Toc2254570"/>
      <w:r w:rsidRPr="00870C56">
        <w:rPr>
          <w:rStyle w:val="CharSectNo"/>
        </w:rPr>
        <w:t>23</w:t>
      </w:r>
      <w:r w:rsidRPr="00870C56">
        <w:tab/>
      </w:r>
      <w:r w:rsidR="00477DC0" w:rsidRPr="00870C56">
        <w:t>Section 592 (2)</w:t>
      </w:r>
      <w:bookmarkEnd w:id="25"/>
    </w:p>
    <w:p w:rsidR="00477DC0" w:rsidRPr="00870C56" w:rsidRDefault="00477DC0" w:rsidP="00477DC0">
      <w:pPr>
        <w:pStyle w:val="direction"/>
      </w:pPr>
      <w:r w:rsidRPr="00870C56">
        <w:t>omit</w:t>
      </w:r>
    </w:p>
    <w:p w:rsidR="00477DC0" w:rsidRPr="00870C56" w:rsidRDefault="00477DC0" w:rsidP="00477DC0">
      <w:pPr>
        <w:pStyle w:val="Amainreturn"/>
      </w:pPr>
      <w:r w:rsidRPr="00870C56">
        <w:t>doctor’s</w:t>
      </w:r>
    </w:p>
    <w:p w:rsidR="00477DC0" w:rsidRPr="00870C56" w:rsidRDefault="00477DC0" w:rsidP="00477DC0">
      <w:pPr>
        <w:pStyle w:val="direction"/>
      </w:pPr>
      <w:r w:rsidRPr="00870C56">
        <w:t>substitute</w:t>
      </w:r>
    </w:p>
    <w:p w:rsidR="00477DC0" w:rsidRPr="00870C56" w:rsidRDefault="00477DC0" w:rsidP="00477DC0">
      <w:pPr>
        <w:pStyle w:val="Amainreturn"/>
      </w:pPr>
      <w:r w:rsidRPr="00870C56">
        <w:t>prescriber’s</w:t>
      </w:r>
    </w:p>
    <w:p w:rsidR="00E81CC5" w:rsidRPr="00870C56" w:rsidRDefault="00870C56" w:rsidP="00870C56">
      <w:pPr>
        <w:pStyle w:val="AH5Sec"/>
        <w:shd w:val="pct25" w:color="auto" w:fill="auto"/>
      </w:pPr>
      <w:bookmarkStart w:id="26" w:name="_Toc2254571"/>
      <w:r w:rsidRPr="00870C56">
        <w:rPr>
          <w:rStyle w:val="CharSectNo"/>
        </w:rPr>
        <w:lastRenderedPageBreak/>
        <w:t>24</w:t>
      </w:r>
      <w:r w:rsidRPr="00870C56">
        <w:tab/>
      </w:r>
      <w:r w:rsidR="00A20A74" w:rsidRPr="00870C56">
        <w:t>Section</w:t>
      </w:r>
      <w:r w:rsidR="00E81CC5" w:rsidRPr="00870C56">
        <w:t xml:space="preserve"> 59</w:t>
      </w:r>
      <w:r w:rsidR="00885E13" w:rsidRPr="00870C56">
        <w:t>2</w:t>
      </w:r>
      <w:r w:rsidR="00A20A74" w:rsidRPr="00870C56">
        <w:t xml:space="preserve"> (2) and (3)</w:t>
      </w:r>
      <w:bookmarkEnd w:id="26"/>
    </w:p>
    <w:p w:rsidR="00E81CC5" w:rsidRPr="00870C56" w:rsidRDefault="00182275" w:rsidP="00E81CC5">
      <w:pPr>
        <w:pStyle w:val="direction"/>
      </w:pPr>
      <w:r w:rsidRPr="00870C56">
        <w:t>omit</w:t>
      </w:r>
    </w:p>
    <w:p w:rsidR="00E81CC5" w:rsidRPr="00870C56" w:rsidRDefault="00E81CC5" w:rsidP="00E81CC5">
      <w:pPr>
        <w:pStyle w:val="Amainreturn"/>
      </w:pPr>
      <w:r w:rsidRPr="00870C56">
        <w:t>doctor</w:t>
      </w:r>
    </w:p>
    <w:p w:rsidR="00E81CC5" w:rsidRPr="00870C56" w:rsidRDefault="001C0D1A" w:rsidP="00E81CC5">
      <w:pPr>
        <w:pStyle w:val="direction"/>
      </w:pPr>
      <w:r w:rsidRPr="00870C56">
        <w:t>substitute</w:t>
      </w:r>
    </w:p>
    <w:p w:rsidR="00E81CC5" w:rsidRPr="00870C56" w:rsidRDefault="00182275" w:rsidP="00E81CC5">
      <w:pPr>
        <w:pStyle w:val="Amainreturn"/>
      </w:pPr>
      <w:r w:rsidRPr="00870C56">
        <w:t>prescriber</w:t>
      </w:r>
    </w:p>
    <w:p w:rsidR="00470A8B" w:rsidRPr="00870C56" w:rsidRDefault="00870C56" w:rsidP="00870C56">
      <w:pPr>
        <w:pStyle w:val="AH5Sec"/>
        <w:shd w:val="pct25" w:color="auto" w:fill="auto"/>
      </w:pPr>
      <w:bookmarkStart w:id="27" w:name="_Toc2254572"/>
      <w:r w:rsidRPr="00870C56">
        <w:rPr>
          <w:rStyle w:val="CharSectNo"/>
        </w:rPr>
        <w:t>25</w:t>
      </w:r>
      <w:r w:rsidRPr="00870C56">
        <w:tab/>
      </w:r>
      <w:r w:rsidR="00470A8B" w:rsidRPr="00870C56">
        <w:t>Section 593</w:t>
      </w:r>
      <w:bookmarkEnd w:id="27"/>
    </w:p>
    <w:p w:rsidR="00470A8B" w:rsidRPr="00870C56" w:rsidRDefault="00470A8B" w:rsidP="00470A8B">
      <w:pPr>
        <w:pStyle w:val="direction"/>
      </w:pPr>
      <w:r w:rsidRPr="00870C56">
        <w:t>substitute</w:t>
      </w:r>
    </w:p>
    <w:p w:rsidR="00470A8B" w:rsidRPr="00870C56" w:rsidRDefault="00470A8B" w:rsidP="00470A8B">
      <w:pPr>
        <w:pStyle w:val="IH5Sec"/>
      </w:pPr>
      <w:r w:rsidRPr="00870C56">
        <w:t>593</w:t>
      </w:r>
      <w:r w:rsidRPr="00870C56">
        <w:tab/>
      </w:r>
      <w:r w:rsidR="002731EE" w:rsidRPr="00870C56">
        <w:t>CHO decisions on applications to prescribe appendix D medicines</w:t>
      </w:r>
    </w:p>
    <w:p w:rsidR="00A124D1" w:rsidRPr="00870C56" w:rsidRDefault="00A124D1" w:rsidP="00A124D1">
      <w:pPr>
        <w:pStyle w:val="IMain"/>
      </w:pPr>
      <w:r w:rsidRPr="00870C56">
        <w:tab/>
        <w:t>(1)</w:t>
      </w:r>
      <w:r w:rsidRPr="00870C56">
        <w:tab/>
        <w:t>The chief health officer must approve, or refuse to approve, an application by a prescriber under section 592 for approval to prescribe an appendix D medicine.</w:t>
      </w:r>
    </w:p>
    <w:p w:rsidR="00AF2814" w:rsidRPr="00870C56" w:rsidRDefault="00AF2814" w:rsidP="00AF2814">
      <w:pPr>
        <w:pStyle w:val="IMain"/>
      </w:pPr>
      <w:r w:rsidRPr="00870C56">
        <w:tab/>
        <w:t>(2)</w:t>
      </w:r>
      <w:r w:rsidRPr="00870C56">
        <w:tab/>
        <w:t>An approval under subsection (1) to prescribe an appendix D medicine is subject to the following conditions:</w:t>
      </w:r>
    </w:p>
    <w:p w:rsidR="00AF2814" w:rsidRPr="00870C56" w:rsidRDefault="00AF2814" w:rsidP="00AF2814">
      <w:pPr>
        <w:pStyle w:val="Ipara"/>
      </w:pPr>
      <w:r w:rsidRPr="00870C56">
        <w:tab/>
        <w:t>(a)</w:t>
      </w:r>
      <w:r w:rsidRPr="00870C56">
        <w:tab/>
        <w:t>if the medicine is a</w:t>
      </w:r>
      <w:r w:rsidR="009A6151" w:rsidRPr="00870C56">
        <w:t xml:space="preserve">n </w:t>
      </w:r>
      <w:r w:rsidR="00844CA2" w:rsidRPr="00870C56">
        <w:t>ACT listed</w:t>
      </w:r>
      <w:r w:rsidRPr="00870C56">
        <w:t xml:space="preserve"> appendix D medicine—that the prescriber complies with any conditions in schedule 3, part 3.2, column 4 in relation to the medicine;</w:t>
      </w:r>
    </w:p>
    <w:p w:rsidR="00A124D1" w:rsidRPr="00870C56" w:rsidRDefault="00A124D1" w:rsidP="00A124D1">
      <w:pPr>
        <w:pStyle w:val="Ipara"/>
      </w:pPr>
      <w:r w:rsidRPr="00870C56">
        <w:tab/>
        <w:t>(b)</w:t>
      </w:r>
      <w:r w:rsidRPr="00870C56">
        <w:tab/>
        <w:t>any other condition included in the approval by the chief health officer.</w:t>
      </w:r>
    </w:p>
    <w:p w:rsidR="00A124D1" w:rsidRPr="00870C56" w:rsidRDefault="00A124D1" w:rsidP="00A124D1">
      <w:pPr>
        <w:pStyle w:val="aExamHdgss"/>
      </w:pPr>
      <w:r w:rsidRPr="00870C56">
        <w:t>Example—par (a)</w:t>
      </w:r>
    </w:p>
    <w:p w:rsidR="00A124D1" w:rsidRPr="00870C56" w:rsidRDefault="00A124D1" w:rsidP="00E813C0">
      <w:pPr>
        <w:pStyle w:val="aExamss"/>
      </w:pPr>
      <w:r w:rsidRPr="00870C56">
        <w:t>If sch 3, pt 3.2, col 4 includes a condition requiring a prescriber to advise a woman of child</w:t>
      </w:r>
      <w:r w:rsidRPr="00870C56">
        <w:noBreakHyphen/>
        <w:t>bearing age to avoid becoming pregnant during or for a certain period after the completion of treatment, the prescriber is authorised to prescribe the medicine only if the prescriber gives the patient the advice.</w:t>
      </w:r>
    </w:p>
    <w:p w:rsidR="00A124D1" w:rsidRPr="00870C56" w:rsidRDefault="00A124D1" w:rsidP="00E813C0">
      <w:pPr>
        <w:pStyle w:val="IMain"/>
        <w:keepNext/>
      </w:pPr>
      <w:r w:rsidRPr="00870C56">
        <w:lastRenderedPageBreak/>
        <w:tab/>
        <w:t>(3)</w:t>
      </w:r>
      <w:r w:rsidRPr="00870C56">
        <w:tab/>
        <w:t>For this section, the chief health officer—</w:t>
      </w:r>
    </w:p>
    <w:p w:rsidR="00A124D1" w:rsidRPr="00870C56" w:rsidRDefault="00A124D1" w:rsidP="00E813C0">
      <w:pPr>
        <w:pStyle w:val="Ipara"/>
        <w:keepLines/>
      </w:pPr>
      <w:r w:rsidRPr="00870C56">
        <w:tab/>
        <w:t>(a)</w:t>
      </w:r>
      <w:r w:rsidRPr="00870C56">
        <w:tab/>
        <w:t>must have regard to the specialist area (if any) in which the prescriber practises and the requirements (if any) stated in the medicines and poisons standard, appendix D for the medicine to which the application relates; and</w:t>
      </w:r>
    </w:p>
    <w:p w:rsidR="00A124D1" w:rsidRPr="00870C56" w:rsidRDefault="00A124D1" w:rsidP="00A124D1">
      <w:pPr>
        <w:pStyle w:val="Ipara"/>
      </w:pPr>
      <w:r w:rsidRPr="00870C56">
        <w:tab/>
        <w:t>(b)</w:t>
      </w:r>
      <w:r w:rsidRPr="00870C56">
        <w:tab/>
        <w:t>may have regard to anything else the chief health officer considers appropriate.</w:t>
      </w:r>
    </w:p>
    <w:p w:rsidR="00A124D1" w:rsidRPr="00870C56" w:rsidRDefault="00A124D1" w:rsidP="00A124D1">
      <w:pPr>
        <w:pStyle w:val="IMain"/>
      </w:pPr>
      <w:r w:rsidRPr="00870C56">
        <w:tab/>
        <w:t>(4)</w:t>
      </w:r>
      <w:r w:rsidRPr="00870C56">
        <w:tab/>
        <w:t>The chief health officer must send the prescriber written notice of the chief health officer’s decision not later than 7 days after the day the decision is made.</w:t>
      </w:r>
    </w:p>
    <w:p w:rsidR="00182275" w:rsidRPr="00870C56" w:rsidRDefault="00870C56" w:rsidP="00870C56">
      <w:pPr>
        <w:pStyle w:val="AH5Sec"/>
        <w:shd w:val="pct25" w:color="auto" w:fill="auto"/>
      </w:pPr>
      <w:bookmarkStart w:id="28" w:name="_Toc2254573"/>
      <w:r w:rsidRPr="00870C56">
        <w:rPr>
          <w:rStyle w:val="CharSectNo"/>
        </w:rPr>
        <w:t>26</w:t>
      </w:r>
      <w:r w:rsidRPr="00870C56">
        <w:tab/>
      </w:r>
      <w:r w:rsidR="00182275" w:rsidRPr="00870C56">
        <w:t>Section 594</w:t>
      </w:r>
      <w:r w:rsidR="004D66AD" w:rsidRPr="00870C56">
        <w:t xml:space="preserve"> (a)</w:t>
      </w:r>
      <w:bookmarkEnd w:id="28"/>
    </w:p>
    <w:p w:rsidR="00182275" w:rsidRPr="00870C56" w:rsidRDefault="00182275" w:rsidP="00182275">
      <w:pPr>
        <w:pStyle w:val="direction"/>
      </w:pPr>
      <w:r w:rsidRPr="00870C56">
        <w:t>omit</w:t>
      </w:r>
    </w:p>
    <w:p w:rsidR="00182275" w:rsidRPr="00870C56" w:rsidRDefault="00182275" w:rsidP="00182275">
      <w:pPr>
        <w:pStyle w:val="Amainreturn"/>
      </w:pPr>
      <w:r w:rsidRPr="00870C56">
        <w:t>doctor’s</w:t>
      </w:r>
    </w:p>
    <w:p w:rsidR="001C0D1A" w:rsidRPr="00870C56" w:rsidRDefault="001C0D1A" w:rsidP="001C0D1A">
      <w:pPr>
        <w:pStyle w:val="direction"/>
      </w:pPr>
      <w:r w:rsidRPr="00870C56">
        <w:t>substitute</w:t>
      </w:r>
    </w:p>
    <w:p w:rsidR="00182275" w:rsidRPr="00870C56" w:rsidRDefault="00182275" w:rsidP="00182275">
      <w:pPr>
        <w:pStyle w:val="Amainreturn"/>
      </w:pPr>
      <w:r w:rsidRPr="00870C56">
        <w:t>prescriber’s</w:t>
      </w:r>
    </w:p>
    <w:p w:rsidR="002F1C59" w:rsidRPr="00870C56" w:rsidRDefault="00870C56" w:rsidP="00870C56">
      <w:pPr>
        <w:pStyle w:val="AH5Sec"/>
        <w:shd w:val="pct25" w:color="auto" w:fill="auto"/>
      </w:pPr>
      <w:bookmarkStart w:id="29" w:name="_Toc2254574"/>
      <w:r w:rsidRPr="00870C56">
        <w:rPr>
          <w:rStyle w:val="CharSectNo"/>
        </w:rPr>
        <w:t>27</w:t>
      </w:r>
      <w:r w:rsidRPr="00870C56">
        <w:tab/>
      </w:r>
      <w:r w:rsidR="002F1C59" w:rsidRPr="00870C56">
        <w:t>Schedule 3 heading</w:t>
      </w:r>
      <w:bookmarkEnd w:id="29"/>
    </w:p>
    <w:p w:rsidR="002F1C59" w:rsidRPr="00870C56" w:rsidRDefault="002F1C59" w:rsidP="002F1C59">
      <w:pPr>
        <w:pStyle w:val="direction"/>
      </w:pPr>
      <w:r w:rsidRPr="00870C56">
        <w:t>substitute</w:t>
      </w:r>
    </w:p>
    <w:p w:rsidR="002F1C59" w:rsidRPr="00870C56" w:rsidRDefault="002F1C59" w:rsidP="002F1C59">
      <w:pPr>
        <w:pStyle w:val="ISched-heading"/>
      </w:pPr>
      <w:r w:rsidRPr="00870C56">
        <w:t>Schedule 3</w:t>
      </w:r>
      <w:r w:rsidRPr="00870C56">
        <w:tab/>
      </w:r>
      <w:r w:rsidR="00844CA2" w:rsidRPr="00870C56">
        <w:t>ACT listed</w:t>
      </w:r>
      <w:r w:rsidRPr="00870C56">
        <w:t xml:space="preserve"> appendix D medicines—standing approvals</w:t>
      </w:r>
    </w:p>
    <w:p w:rsidR="00653980" w:rsidRPr="00870C56" w:rsidRDefault="00653980" w:rsidP="00653980">
      <w:pPr>
        <w:pStyle w:val="ref"/>
      </w:pPr>
      <w:r w:rsidRPr="00870C56">
        <w:t>(see s 31, s 41, s 160, s 591, s 592 and s 593)</w:t>
      </w:r>
    </w:p>
    <w:p w:rsidR="001C0D1A" w:rsidRPr="00870C56" w:rsidRDefault="00870C56" w:rsidP="00870C56">
      <w:pPr>
        <w:pStyle w:val="AH5Sec"/>
        <w:shd w:val="pct25" w:color="auto" w:fill="auto"/>
      </w:pPr>
      <w:bookmarkStart w:id="30" w:name="_Toc2254575"/>
      <w:r w:rsidRPr="00870C56">
        <w:rPr>
          <w:rStyle w:val="CharSectNo"/>
        </w:rPr>
        <w:lastRenderedPageBreak/>
        <w:t>28</w:t>
      </w:r>
      <w:r w:rsidRPr="00870C56">
        <w:tab/>
      </w:r>
      <w:r w:rsidR="001C0D1A" w:rsidRPr="00870C56">
        <w:t>Schedule 3, section 3.1</w:t>
      </w:r>
      <w:bookmarkEnd w:id="30"/>
    </w:p>
    <w:p w:rsidR="001C0D1A" w:rsidRPr="00870C56" w:rsidRDefault="0050049E" w:rsidP="001C0D1A">
      <w:pPr>
        <w:pStyle w:val="direction"/>
      </w:pPr>
      <w:r w:rsidRPr="00870C56">
        <w:t>substitute</w:t>
      </w:r>
    </w:p>
    <w:p w:rsidR="0050049E" w:rsidRPr="00870C56" w:rsidRDefault="0050049E" w:rsidP="0050049E">
      <w:pPr>
        <w:pStyle w:val="ISchclauseheading"/>
      </w:pPr>
      <w:r w:rsidRPr="00870C56">
        <w:t>3.1</w:t>
      </w:r>
      <w:r w:rsidRPr="00870C56">
        <w:tab/>
        <w:t>Definitions—sch 3</w:t>
      </w:r>
    </w:p>
    <w:p w:rsidR="0050049E" w:rsidRPr="00870C56" w:rsidRDefault="0050049E" w:rsidP="0050049E">
      <w:pPr>
        <w:pStyle w:val="Amainreturn"/>
        <w:keepNext/>
      </w:pPr>
      <w:r w:rsidRPr="00870C56">
        <w:t>In this schedule:</w:t>
      </w:r>
    </w:p>
    <w:p w:rsidR="0050049E" w:rsidRPr="00870C56" w:rsidRDefault="0050049E" w:rsidP="00870C56">
      <w:pPr>
        <w:pStyle w:val="aDef"/>
      </w:pPr>
      <w:r w:rsidRPr="00870C56">
        <w:rPr>
          <w:rStyle w:val="charBoldItals"/>
        </w:rPr>
        <w:t>condition 1</w:t>
      </w:r>
      <w:r w:rsidRPr="00870C56">
        <w:t xml:space="preserve">, for a prescriber prescribing or supplying </w:t>
      </w:r>
      <w:r w:rsidR="002F1C59" w:rsidRPr="00870C56">
        <w:t xml:space="preserve">an </w:t>
      </w:r>
      <w:r w:rsidR="00844CA2" w:rsidRPr="00870C56">
        <w:t>ACT listed</w:t>
      </w:r>
      <w:r w:rsidR="002F1C59" w:rsidRPr="00870C56">
        <w:t xml:space="preserve"> appendix D</w:t>
      </w:r>
      <w:r w:rsidRPr="00870C56">
        <w:t xml:space="preserve"> medicine to a woman of child-bearing age, means the prescriber must ensure that the possibility of pregnancy by the woman has been excluded prior to commencement of treatment.</w:t>
      </w:r>
    </w:p>
    <w:p w:rsidR="0050049E" w:rsidRPr="00870C56" w:rsidRDefault="0050049E" w:rsidP="00870C56">
      <w:pPr>
        <w:pStyle w:val="aDef"/>
      </w:pPr>
      <w:r w:rsidRPr="00870C56">
        <w:rPr>
          <w:rStyle w:val="charBoldItals"/>
        </w:rPr>
        <w:t>condition 2</w:t>
      </w:r>
      <w:r w:rsidRPr="00870C56">
        <w:t xml:space="preserve">, for a prescriber prescribing or supplying </w:t>
      </w:r>
      <w:r w:rsidR="002F1C59" w:rsidRPr="00870C56">
        <w:t xml:space="preserve">an </w:t>
      </w:r>
      <w:r w:rsidR="00844CA2" w:rsidRPr="00870C56">
        <w:t>ACT listed</w:t>
      </w:r>
      <w:r w:rsidR="002F1C59" w:rsidRPr="00870C56">
        <w:t xml:space="preserve"> appendix D</w:t>
      </w:r>
      <w:r w:rsidRPr="00870C56">
        <w:t xml:space="preserve"> medicine to a woman of child-bearing age, means the prescriber must advise the woman to avoid becoming pregnant during, or for a period of 1 month after the completion of, treatment.</w:t>
      </w:r>
    </w:p>
    <w:p w:rsidR="0050049E" w:rsidRPr="00870C56" w:rsidRDefault="0050049E" w:rsidP="00870C56">
      <w:pPr>
        <w:pStyle w:val="aDef"/>
      </w:pPr>
      <w:r w:rsidRPr="00870C56">
        <w:rPr>
          <w:rStyle w:val="charBoldItals"/>
        </w:rPr>
        <w:t>condition 3</w:t>
      </w:r>
      <w:r w:rsidRPr="00870C56">
        <w:t xml:space="preserve">, for a prescriber prescribing or supplying </w:t>
      </w:r>
      <w:r w:rsidR="002F1C59" w:rsidRPr="00870C56">
        <w:t xml:space="preserve">an </w:t>
      </w:r>
      <w:r w:rsidR="00844CA2" w:rsidRPr="00870C56">
        <w:t>ACT listed</w:t>
      </w:r>
      <w:r w:rsidR="002F1C59" w:rsidRPr="00870C56">
        <w:t xml:space="preserve"> appendix D</w:t>
      </w:r>
      <w:r w:rsidRPr="00870C56">
        <w:t xml:space="preserve"> medicine to a woman of child-bearing age, means the prescriber must advise the woman to avoid becoming pregnant during, or for a period of 3 months after the completion of, treatment.</w:t>
      </w:r>
    </w:p>
    <w:p w:rsidR="001C0D1A" w:rsidRPr="00870C56" w:rsidRDefault="0050049E" w:rsidP="00870C56">
      <w:pPr>
        <w:pStyle w:val="aDef"/>
      </w:pPr>
      <w:r w:rsidRPr="00870C56">
        <w:rPr>
          <w:rStyle w:val="charBoldItals"/>
        </w:rPr>
        <w:t>condition 4</w:t>
      </w:r>
      <w:r w:rsidRPr="00870C56">
        <w:t xml:space="preserve">, for a prescriber prescribing or supplying </w:t>
      </w:r>
      <w:r w:rsidR="002F1C59" w:rsidRPr="00870C56">
        <w:t xml:space="preserve">an </w:t>
      </w:r>
      <w:r w:rsidR="00844CA2" w:rsidRPr="00870C56">
        <w:t>ACT listed</w:t>
      </w:r>
      <w:r w:rsidR="002F1C59" w:rsidRPr="00870C56">
        <w:t xml:space="preserve"> appendix D</w:t>
      </w:r>
      <w:r w:rsidRPr="00870C56">
        <w:t xml:space="preserve"> medicine to a woman of child-bearing age, means the prescriber must advise the woman to avoid becoming pregnant during, or for a period of 24 months after the completion of, treatment.</w:t>
      </w:r>
    </w:p>
    <w:p w:rsidR="001A0F87" w:rsidRPr="00870C56" w:rsidRDefault="00870C56" w:rsidP="00870C56">
      <w:pPr>
        <w:pStyle w:val="AH5Sec"/>
        <w:shd w:val="pct25" w:color="auto" w:fill="auto"/>
      </w:pPr>
      <w:bookmarkStart w:id="31" w:name="_Toc2254576"/>
      <w:r w:rsidRPr="00870C56">
        <w:rPr>
          <w:rStyle w:val="CharSectNo"/>
        </w:rPr>
        <w:lastRenderedPageBreak/>
        <w:t>29</w:t>
      </w:r>
      <w:r w:rsidRPr="00870C56">
        <w:tab/>
      </w:r>
      <w:r w:rsidR="001A0F87" w:rsidRPr="00870C56">
        <w:t>Schedule 3, part 3.2</w:t>
      </w:r>
      <w:bookmarkEnd w:id="31"/>
    </w:p>
    <w:p w:rsidR="001A0F87" w:rsidRPr="00870C56" w:rsidRDefault="001A0F87" w:rsidP="001A0F87">
      <w:pPr>
        <w:pStyle w:val="direction"/>
      </w:pPr>
      <w:r w:rsidRPr="00870C56">
        <w:t>substitute</w:t>
      </w:r>
    </w:p>
    <w:p w:rsidR="00EE1EB7" w:rsidRPr="00870C56" w:rsidRDefault="00EE1EB7" w:rsidP="00EE1EB7">
      <w:pPr>
        <w:pStyle w:val="ISched-Part"/>
      </w:pPr>
      <w:r w:rsidRPr="00870C56">
        <w:t>Part 3.2</w:t>
      </w:r>
      <w:r w:rsidRPr="00870C56">
        <w:tab/>
        <w:t xml:space="preserve">Standing approvals for </w:t>
      </w:r>
      <w:r w:rsidR="00844CA2" w:rsidRPr="00870C56">
        <w:t>ACT listed</w:t>
      </w:r>
      <w:r w:rsidRPr="00870C56">
        <w:t xml:space="preserve"> appendix D medicines</w:t>
      </w:r>
    </w:p>
    <w:p w:rsidR="00EE1EB7" w:rsidRPr="00870C56" w:rsidRDefault="00EE1EB7" w:rsidP="00E813C0">
      <w:pPr>
        <w:keepNext/>
      </w:pPr>
    </w:p>
    <w:tbl>
      <w:tblPr>
        <w:tblW w:w="7901" w:type="dxa"/>
        <w:tblInd w:w="-1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6"/>
        <w:gridCol w:w="1767"/>
        <w:gridCol w:w="3192"/>
        <w:gridCol w:w="1916"/>
      </w:tblGrid>
      <w:tr w:rsidR="00EE1EB7" w:rsidRPr="00870C56" w:rsidTr="00EE1EB7">
        <w:trPr>
          <w:cantSplit/>
          <w:tblHeader/>
        </w:trPr>
        <w:tc>
          <w:tcPr>
            <w:tcW w:w="1026" w:type="dxa"/>
            <w:tcBorders>
              <w:bottom w:val="single" w:sz="4" w:space="0" w:color="auto"/>
            </w:tcBorders>
          </w:tcPr>
          <w:p w:rsidR="00EE1EB7" w:rsidRPr="00870C56" w:rsidRDefault="00EE1EB7" w:rsidP="00E05792">
            <w:pPr>
              <w:pStyle w:val="TableColHd"/>
              <w:ind w:left="-23"/>
            </w:pPr>
            <w:r w:rsidRPr="00870C56">
              <w:t>column 1</w:t>
            </w:r>
            <w:r w:rsidRPr="00870C56">
              <w:br/>
              <w:t>item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EE1EB7" w:rsidRPr="00870C56" w:rsidRDefault="00EE1EB7" w:rsidP="00F54FFD">
            <w:pPr>
              <w:pStyle w:val="TableColHd"/>
              <w:ind w:right="91"/>
            </w:pPr>
            <w:r w:rsidRPr="00870C56">
              <w:t>column 2</w:t>
            </w:r>
            <w:r w:rsidRPr="00870C56">
              <w:br/>
            </w:r>
            <w:r w:rsidR="00F54FFD" w:rsidRPr="00870C56">
              <w:t>prescriber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E1EB7" w:rsidRPr="00870C56" w:rsidRDefault="00EE1EB7" w:rsidP="00E05792">
            <w:pPr>
              <w:pStyle w:val="TableColHd"/>
              <w:ind w:left="-23" w:right="10" w:firstLine="23"/>
            </w:pPr>
            <w:r w:rsidRPr="00870C56">
              <w:t>column 3</w:t>
            </w:r>
            <w:r w:rsidRPr="00870C56">
              <w:br/>
              <w:t xml:space="preserve">medicine 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E1EB7" w:rsidRPr="00870C56" w:rsidRDefault="00EE1EB7" w:rsidP="00E05792">
            <w:pPr>
              <w:pStyle w:val="TableColHd"/>
              <w:ind w:left="-23" w:right="10" w:firstLine="23"/>
            </w:pPr>
            <w:r w:rsidRPr="00870C56">
              <w:t>column 4</w:t>
            </w:r>
          </w:p>
          <w:p w:rsidR="00EE1EB7" w:rsidRPr="00870C56" w:rsidRDefault="00EE1EB7" w:rsidP="00E05792">
            <w:pPr>
              <w:pStyle w:val="TableColHd"/>
              <w:ind w:left="-23" w:right="10" w:firstLine="23"/>
            </w:pPr>
            <w:r w:rsidRPr="00870C56">
              <w:t>conditions (if any)</w:t>
            </w:r>
          </w:p>
        </w:tc>
      </w:tr>
      <w:tr w:rsidR="00EE1EB7" w:rsidRPr="00870C56" w:rsidTr="00EE1EB7">
        <w:trPr>
          <w:cantSplit/>
        </w:trPr>
        <w:tc>
          <w:tcPr>
            <w:tcW w:w="1026" w:type="dxa"/>
            <w:tcBorders>
              <w:top w:val="single" w:sz="4" w:space="0" w:color="auto"/>
            </w:tcBorders>
          </w:tcPr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specialist practising in specialist area of dermatology</w:t>
            </w:r>
          </w:p>
          <w:p w:rsidR="00EE1EB7" w:rsidRPr="00870C56" w:rsidRDefault="00EE1EB7" w:rsidP="00E05792">
            <w:pPr>
              <w:pStyle w:val="TableText"/>
              <w:rPr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 xml:space="preserve">acitretin for human use </w:t>
            </w:r>
          </w:p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alefacept for human use</w:t>
            </w:r>
          </w:p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bexarotene for human use</w:t>
            </w:r>
          </w:p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 xml:space="preserve">etretinate for human use </w:t>
            </w:r>
          </w:p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 xml:space="preserve">isotretinoin for human oral use </w:t>
            </w:r>
          </w:p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 xml:space="preserve">thalidomide for human use 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4</w:t>
            </w:r>
          </w:p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 xml:space="preserve"> </w:t>
            </w:r>
          </w:p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2</w:t>
            </w:r>
          </w:p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4</w:t>
            </w:r>
          </w:p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2</w:t>
            </w:r>
          </w:p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2</w:t>
            </w:r>
          </w:p>
        </w:tc>
      </w:tr>
      <w:tr w:rsidR="00EE1EB7" w:rsidRPr="00870C56" w:rsidTr="00EE1EB7">
        <w:trPr>
          <w:cantSplit/>
        </w:trPr>
        <w:tc>
          <w:tcPr>
            <w:tcW w:w="1026" w:type="dxa"/>
          </w:tcPr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2</w:t>
            </w:r>
          </w:p>
        </w:tc>
        <w:tc>
          <w:tcPr>
            <w:tcW w:w="1767" w:type="dxa"/>
          </w:tcPr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specialist practising in specialist area of endocrinology, gynaecology or obstetrics</w:t>
            </w:r>
          </w:p>
        </w:tc>
        <w:tc>
          <w:tcPr>
            <w:tcW w:w="3192" w:type="dxa"/>
          </w:tcPr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clomiphene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corifollitropin alfa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cyclofenil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dinoprost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dinoprostone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follitropin alpha (recombinant human follicle</w:t>
            </w:r>
            <w:r w:rsidRPr="00870C56">
              <w:rPr>
                <w:sz w:val="20"/>
              </w:rPr>
              <w:noBreakHyphen/>
              <w:t>stimulating hormone)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follitropin beta (recombinant human follicle</w:t>
            </w:r>
            <w:r w:rsidRPr="00870C56">
              <w:rPr>
                <w:sz w:val="20"/>
              </w:rPr>
              <w:noBreakHyphen/>
              <w:t>stimulating hormone)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follitropin delta</w:t>
            </w:r>
            <w:r w:rsidR="00475848" w:rsidRPr="00870C56">
              <w:rPr>
                <w:sz w:val="20"/>
              </w:rPr>
              <w:t xml:space="preserve"> (recombinant human follicle</w:t>
            </w:r>
            <w:r w:rsidR="00475848" w:rsidRPr="00870C56">
              <w:rPr>
                <w:sz w:val="20"/>
              </w:rPr>
              <w:noBreakHyphen/>
              <w:t>stimulating hormone)</w:t>
            </w:r>
            <w:r w:rsidRPr="00870C56">
              <w:rPr>
                <w:sz w:val="20"/>
              </w:rPr>
              <w:t xml:space="preserve">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luteinising hormone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urofollitropin (human follicle</w:t>
            </w:r>
            <w:r w:rsidRPr="00870C56">
              <w:rPr>
                <w:sz w:val="20"/>
              </w:rPr>
              <w:noBreakHyphen/>
              <w:t>stimulating hormone) for human use</w:t>
            </w:r>
          </w:p>
        </w:tc>
        <w:tc>
          <w:tcPr>
            <w:tcW w:w="1916" w:type="dxa"/>
          </w:tcPr>
          <w:p w:rsidR="00EE1EB7" w:rsidRPr="00870C56" w:rsidRDefault="00EE1EB7" w:rsidP="00EE1EB7">
            <w:pPr>
              <w:pStyle w:val="TableText"/>
              <w:rPr>
                <w:sz w:val="20"/>
              </w:rPr>
            </w:pPr>
          </w:p>
        </w:tc>
      </w:tr>
      <w:tr w:rsidR="00EE1EB7" w:rsidRPr="00870C56" w:rsidTr="00EE1EB7">
        <w:trPr>
          <w:cantSplit/>
        </w:trPr>
        <w:tc>
          <w:tcPr>
            <w:tcW w:w="1026" w:type="dxa"/>
          </w:tcPr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lastRenderedPageBreak/>
              <w:t>3</w:t>
            </w:r>
          </w:p>
        </w:tc>
        <w:tc>
          <w:tcPr>
            <w:tcW w:w="1767" w:type="dxa"/>
          </w:tcPr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specialist practising in specialist area of mental health</w:t>
            </w:r>
          </w:p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 xml:space="preserve">doctor employed by Territory and working under supervision of chief psychiatrist under </w:t>
            </w:r>
            <w:hyperlink r:id="rId26" w:tooltip="A2015-38" w:history="1">
              <w:r w:rsidR="006612AD" w:rsidRPr="005C3F3E">
                <w:rPr>
                  <w:rStyle w:val="charCitHyperlinkItal"/>
                  <w:sz w:val="20"/>
                </w:rPr>
                <w:t>Mental Health Act 2015</w:t>
              </w:r>
            </w:hyperlink>
          </w:p>
        </w:tc>
        <w:tc>
          <w:tcPr>
            <w:tcW w:w="3192" w:type="dxa"/>
          </w:tcPr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clozapine for human use</w:t>
            </w:r>
          </w:p>
          <w:p w:rsidR="00EE1EB7" w:rsidRPr="00870C56" w:rsidRDefault="00EE1EB7" w:rsidP="00E05792">
            <w:pPr>
              <w:pStyle w:val="TableText"/>
              <w:rPr>
                <w:sz w:val="20"/>
              </w:rPr>
            </w:pPr>
          </w:p>
        </w:tc>
        <w:tc>
          <w:tcPr>
            <w:tcW w:w="1916" w:type="dxa"/>
          </w:tcPr>
          <w:p w:rsidR="00EE1EB7" w:rsidRPr="00870C56" w:rsidRDefault="00EE1EB7" w:rsidP="00E05792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 xml:space="preserve"> </w:t>
            </w:r>
          </w:p>
        </w:tc>
      </w:tr>
      <w:tr w:rsidR="00EE1EB7" w:rsidRPr="00870C56" w:rsidTr="00EE1EB7">
        <w:trPr>
          <w:cantSplit/>
        </w:trPr>
        <w:tc>
          <w:tcPr>
            <w:tcW w:w="1026" w:type="dxa"/>
          </w:tcPr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4</w:t>
            </w:r>
          </w:p>
        </w:tc>
        <w:tc>
          <w:tcPr>
            <w:tcW w:w="1767" w:type="dxa"/>
          </w:tcPr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specialist physician</w:t>
            </w:r>
          </w:p>
        </w:tc>
        <w:tc>
          <w:tcPr>
            <w:tcW w:w="3192" w:type="dxa"/>
          </w:tcPr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ambrisentan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 xml:space="preserve">acitretin for human use 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 xml:space="preserve">etretinate for human use 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bexarotene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bosentan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enzalutamide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 xml:space="preserve">isotretinoin for human oral use 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lenalidomide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macitentan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pomalidomide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riociguat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sitaxentan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teriparatide for human use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 xml:space="preserve">thalidomide for human use 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 xml:space="preserve">tretinoin for human oral use </w:t>
            </w:r>
          </w:p>
        </w:tc>
        <w:tc>
          <w:tcPr>
            <w:tcW w:w="1916" w:type="dxa"/>
          </w:tcPr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3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4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4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2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3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3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2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2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3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2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2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 3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 2</w:t>
            </w:r>
          </w:p>
          <w:p w:rsidR="00EE1EB7" w:rsidRPr="00870C56" w:rsidRDefault="00EE1EB7" w:rsidP="00EE1EB7">
            <w:pPr>
              <w:pStyle w:val="TableText"/>
              <w:rPr>
                <w:sz w:val="20"/>
              </w:rPr>
            </w:pPr>
            <w:r w:rsidRPr="00870C56">
              <w:rPr>
                <w:sz w:val="20"/>
              </w:rPr>
              <w:t>conditions 1 and 2</w:t>
            </w:r>
          </w:p>
        </w:tc>
      </w:tr>
    </w:tbl>
    <w:p w:rsidR="00EE1EB7" w:rsidRPr="00870C56" w:rsidRDefault="00EE1EB7" w:rsidP="00EE1EB7">
      <w:pPr>
        <w:pStyle w:val="aNote"/>
        <w:ind w:left="748"/>
      </w:pPr>
      <w:r w:rsidRPr="00870C56">
        <w:rPr>
          <w:rStyle w:val="charItals"/>
        </w:rPr>
        <w:t>Note</w:t>
      </w:r>
      <w:r w:rsidRPr="00870C56">
        <w:rPr>
          <w:rStyle w:val="charItals"/>
        </w:rPr>
        <w:tab/>
      </w:r>
      <w:r w:rsidRPr="00870C56">
        <w:rPr>
          <w:rStyle w:val="charBoldItals"/>
        </w:rPr>
        <w:t>Specialist</w:t>
      </w:r>
      <w:r w:rsidRPr="00870C56">
        <w:t xml:space="preserve"> includes a doctor training in a specialist area—see the dictionary.</w:t>
      </w:r>
    </w:p>
    <w:p w:rsidR="00C51D60" w:rsidRPr="00870C56" w:rsidRDefault="00870C56" w:rsidP="00870C56">
      <w:pPr>
        <w:pStyle w:val="AH5Sec"/>
        <w:shd w:val="pct25" w:color="auto" w:fill="auto"/>
      </w:pPr>
      <w:bookmarkStart w:id="32" w:name="_Toc2254577"/>
      <w:r w:rsidRPr="00870C56">
        <w:rPr>
          <w:rStyle w:val="CharSectNo"/>
        </w:rPr>
        <w:t>30</w:t>
      </w:r>
      <w:r w:rsidRPr="00870C56">
        <w:tab/>
      </w:r>
      <w:r w:rsidR="00C51D60" w:rsidRPr="00870C56">
        <w:t xml:space="preserve">Dictionary, note </w:t>
      </w:r>
      <w:r w:rsidR="007E1EC1" w:rsidRPr="00870C56">
        <w:t>3</w:t>
      </w:r>
      <w:bookmarkEnd w:id="32"/>
    </w:p>
    <w:p w:rsidR="00C51D60" w:rsidRPr="00870C56" w:rsidRDefault="00C51D60" w:rsidP="00C51D60">
      <w:pPr>
        <w:pStyle w:val="direction"/>
      </w:pPr>
      <w:r w:rsidRPr="00870C56">
        <w:t>insert</w:t>
      </w:r>
    </w:p>
    <w:p w:rsidR="00C51D60" w:rsidRPr="00870C56" w:rsidRDefault="00870C56" w:rsidP="00870C56">
      <w:pPr>
        <w:pStyle w:val="aNoteBulletss"/>
        <w:tabs>
          <w:tab w:val="left" w:pos="2300"/>
        </w:tabs>
      </w:pPr>
      <w:r w:rsidRPr="00870C56">
        <w:rPr>
          <w:rFonts w:ascii="Symbol" w:hAnsi="Symbol"/>
        </w:rPr>
        <w:t></w:t>
      </w:r>
      <w:r w:rsidRPr="00870C56">
        <w:rPr>
          <w:rFonts w:ascii="Symbol" w:hAnsi="Symbol"/>
        </w:rPr>
        <w:tab/>
      </w:r>
      <w:r w:rsidR="00C51D60" w:rsidRPr="00870C56">
        <w:t>medicines advisory committee</w:t>
      </w:r>
    </w:p>
    <w:p w:rsidR="00C51D60" w:rsidRPr="00870C56" w:rsidRDefault="00870C56" w:rsidP="00870C56">
      <w:pPr>
        <w:pStyle w:val="AH5Sec"/>
        <w:shd w:val="pct25" w:color="auto" w:fill="auto"/>
      </w:pPr>
      <w:bookmarkStart w:id="33" w:name="_Toc2254578"/>
      <w:r w:rsidRPr="00870C56">
        <w:rPr>
          <w:rStyle w:val="CharSectNo"/>
        </w:rPr>
        <w:lastRenderedPageBreak/>
        <w:t>31</w:t>
      </w:r>
      <w:r w:rsidRPr="00870C56">
        <w:tab/>
      </w:r>
      <w:r w:rsidR="00C51D60" w:rsidRPr="00870C56">
        <w:t>Dictionary, new definition</w:t>
      </w:r>
      <w:r w:rsidR="00005A3B" w:rsidRPr="00870C56">
        <w:t>s</w:t>
      </w:r>
      <w:bookmarkEnd w:id="33"/>
    </w:p>
    <w:p w:rsidR="00C51D60" w:rsidRPr="00870C56" w:rsidRDefault="00C51D60" w:rsidP="00C51D60">
      <w:pPr>
        <w:pStyle w:val="direction"/>
      </w:pPr>
      <w:r w:rsidRPr="00870C56">
        <w:t>insert</w:t>
      </w:r>
    </w:p>
    <w:p w:rsidR="00C51D60" w:rsidRPr="00870C56" w:rsidRDefault="00C51D60" w:rsidP="00870C56">
      <w:pPr>
        <w:pStyle w:val="aDef"/>
      </w:pPr>
      <w:r w:rsidRPr="00870C56">
        <w:rPr>
          <w:rStyle w:val="charBoldItals"/>
        </w:rPr>
        <w:t>ACT listed appendix D medicine</w:t>
      </w:r>
      <w:r w:rsidRPr="00870C56">
        <w:t>—see section 589.</w:t>
      </w:r>
    </w:p>
    <w:p w:rsidR="00A2215E" w:rsidRPr="00870C56" w:rsidRDefault="00A2215E" w:rsidP="00870C56">
      <w:pPr>
        <w:pStyle w:val="aDef"/>
      </w:pPr>
      <w:r w:rsidRPr="00870C56">
        <w:rPr>
          <w:rStyle w:val="charBoldItals"/>
        </w:rPr>
        <w:t>appendix D medicine</w:t>
      </w:r>
      <w:r w:rsidRPr="00870C56">
        <w:t>—see section 5</w:t>
      </w:r>
      <w:r w:rsidR="001B7D68" w:rsidRPr="00870C56">
        <w:t>88</w:t>
      </w:r>
      <w:r w:rsidRPr="00870C56">
        <w:t>.</w:t>
      </w:r>
    </w:p>
    <w:p w:rsidR="00484AD7" w:rsidRPr="00870C56" w:rsidRDefault="00870C56" w:rsidP="00870C56">
      <w:pPr>
        <w:pStyle w:val="AH5Sec"/>
        <w:shd w:val="pct25" w:color="auto" w:fill="auto"/>
      </w:pPr>
      <w:bookmarkStart w:id="34" w:name="_Toc2254579"/>
      <w:r w:rsidRPr="00870C56">
        <w:rPr>
          <w:rStyle w:val="CharSectNo"/>
        </w:rPr>
        <w:t>32</w:t>
      </w:r>
      <w:r w:rsidRPr="00870C56">
        <w:tab/>
      </w:r>
      <w:r w:rsidR="00484AD7" w:rsidRPr="00870C56">
        <w:t xml:space="preserve">Dictionary, definitions of </w:t>
      </w:r>
      <w:r w:rsidR="00484AD7" w:rsidRPr="00870C56">
        <w:rPr>
          <w:rStyle w:val="charItals"/>
        </w:rPr>
        <w:t>condition 1</w:t>
      </w:r>
      <w:r w:rsidR="00484AD7" w:rsidRPr="00870C56">
        <w:t xml:space="preserve"> etc</w:t>
      </w:r>
      <w:bookmarkEnd w:id="34"/>
    </w:p>
    <w:p w:rsidR="00484AD7" w:rsidRPr="00870C56" w:rsidRDefault="00484AD7" w:rsidP="00484AD7">
      <w:pPr>
        <w:pStyle w:val="direction"/>
      </w:pPr>
      <w:r w:rsidRPr="00870C56">
        <w:t>substitute</w:t>
      </w:r>
    </w:p>
    <w:p w:rsidR="00484AD7" w:rsidRPr="00870C56" w:rsidRDefault="00484AD7" w:rsidP="00870C56">
      <w:pPr>
        <w:pStyle w:val="aDef"/>
      </w:pPr>
      <w:r w:rsidRPr="00870C56">
        <w:rPr>
          <w:rStyle w:val="charBoldItals"/>
        </w:rPr>
        <w:t>condition 1</w:t>
      </w:r>
      <w:r w:rsidRPr="00870C56">
        <w:t xml:space="preserve">, for a prescriber prescribing or supplying </w:t>
      </w:r>
      <w:r w:rsidR="00BC0EDF" w:rsidRPr="00870C56">
        <w:t xml:space="preserve">an </w:t>
      </w:r>
      <w:r w:rsidR="00844CA2" w:rsidRPr="00870C56">
        <w:t>ACT listed</w:t>
      </w:r>
      <w:r w:rsidR="00BC0EDF" w:rsidRPr="00870C56">
        <w:t xml:space="preserve"> appendix D</w:t>
      </w:r>
      <w:r w:rsidRPr="00870C56">
        <w:t xml:space="preserve"> medicine to a woman of child-bearing age, </w:t>
      </w:r>
      <w:r w:rsidR="00A37811" w:rsidRPr="00870C56">
        <w:t>for schedule</w:t>
      </w:r>
      <w:r w:rsidR="00906E04" w:rsidRPr="00870C56">
        <w:t> </w:t>
      </w:r>
      <w:r w:rsidR="00A37811" w:rsidRPr="00870C56">
        <w:t>3 (</w:t>
      </w:r>
      <w:r w:rsidR="00844CA2" w:rsidRPr="00870C56">
        <w:t>ACT listed</w:t>
      </w:r>
      <w:r w:rsidR="00A37811" w:rsidRPr="00870C56">
        <w:t xml:space="preserve"> appendix D medicines—standing approvals)—see schedule 3, section 3.1</w:t>
      </w:r>
      <w:r w:rsidRPr="00870C56">
        <w:t>.</w:t>
      </w:r>
    </w:p>
    <w:p w:rsidR="00484AD7" w:rsidRPr="00870C56" w:rsidRDefault="00484AD7" w:rsidP="00870C56">
      <w:pPr>
        <w:pStyle w:val="aDef"/>
      </w:pPr>
      <w:r w:rsidRPr="00870C56">
        <w:rPr>
          <w:rStyle w:val="charBoldItals"/>
        </w:rPr>
        <w:t>condition 2</w:t>
      </w:r>
      <w:r w:rsidRPr="00870C56">
        <w:t xml:space="preserve">, for a prescriber prescribing or supplying </w:t>
      </w:r>
      <w:r w:rsidR="00BC0EDF" w:rsidRPr="00870C56">
        <w:t xml:space="preserve">an </w:t>
      </w:r>
      <w:r w:rsidR="00844CA2" w:rsidRPr="00870C56">
        <w:t>ACT listed</w:t>
      </w:r>
      <w:r w:rsidR="00BC0EDF" w:rsidRPr="00870C56">
        <w:t xml:space="preserve"> appendix D</w:t>
      </w:r>
      <w:r w:rsidRPr="00870C56">
        <w:t xml:space="preserve"> medicine to a woman of child-bearing age, </w:t>
      </w:r>
      <w:r w:rsidR="00A37811" w:rsidRPr="00870C56">
        <w:t>for schedule</w:t>
      </w:r>
      <w:r w:rsidR="00906E04" w:rsidRPr="00870C56">
        <w:t> </w:t>
      </w:r>
      <w:r w:rsidR="00A37811" w:rsidRPr="00870C56">
        <w:t>3 (</w:t>
      </w:r>
      <w:r w:rsidR="00844CA2" w:rsidRPr="00870C56">
        <w:t>ACT listed</w:t>
      </w:r>
      <w:r w:rsidR="00A37811" w:rsidRPr="00870C56">
        <w:t xml:space="preserve"> appendix D medicines—standing approvals)—see schedule 3, section 3.1</w:t>
      </w:r>
      <w:r w:rsidRPr="00870C56">
        <w:t>.</w:t>
      </w:r>
    </w:p>
    <w:p w:rsidR="00484AD7" w:rsidRPr="00870C56" w:rsidRDefault="00484AD7" w:rsidP="00870C56">
      <w:pPr>
        <w:pStyle w:val="aDef"/>
      </w:pPr>
      <w:r w:rsidRPr="00870C56">
        <w:rPr>
          <w:rStyle w:val="charBoldItals"/>
        </w:rPr>
        <w:t>condition 3</w:t>
      </w:r>
      <w:r w:rsidRPr="00870C56">
        <w:t xml:space="preserve">, for a prescriber prescribing or supplying </w:t>
      </w:r>
      <w:r w:rsidR="00BC0EDF" w:rsidRPr="00870C56">
        <w:t xml:space="preserve">an </w:t>
      </w:r>
      <w:r w:rsidR="00844CA2" w:rsidRPr="00870C56">
        <w:t>ACT listed</w:t>
      </w:r>
      <w:r w:rsidR="00BC0EDF" w:rsidRPr="00870C56">
        <w:t xml:space="preserve"> appendix D</w:t>
      </w:r>
      <w:r w:rsidRPr="00870C56">
        <w:t xml:space="preserve"> medicine to a woman of child-bearing age, </w:t>
      </w:r>
      <w:r w:rsidR="00A37811" w:rsidRPr="00870C56">
        <w:t>for schedule</w:t>
      </w:r>
      <w:r w:rsidR="00906E04" w:rsidRPr="00870C56">
        <w:t> </w:t>
      </w:r>
      <w:r w:rsidR="00A37811" w:rsidRPr="00870C56">
        <w:t>3 (</w:t>
      </w:r>
      <w:r w:rsidR="00844CA2" w:rsidRPr="00870C56">
        <w:t>ACT listed</w:t>
      </w:r>
      <w:r w:rsidR="00A37811" w:rsidRPr="00870C56">
        <w:t xml:space="preserve"> appendix D medicines—standing approvals)—see schedule 3, section 3.1</w:t>
      </w:r>
      <w:r w:rsidRPr="00870C56">
        <w:t>.</w:t>
      </w:r>
    </w:p>
    <w:p w:rsidR="00484AD7" w:rsidRPr="00870C56" w:rsidRDefault="00484AD7" w:rsidP="00870C56">
      <w:pPr>
        <w:pStyle w:val="aDef"/>
      </w:pPr>
      <w:r w:rsidRPr="00870C56">
        <w:rPr>
          <w:rStyle w:val="charBoldItals"/>
        </w:rPr>
        <w:t>condition 4</w:t>
      </w:r>
      <w:r w:rsidRPr="00870C56">
        <w:t xml:space="preserve">, for a prescriber prescribing or supplying </w:t>
      </w:r>
      <w:r w:rsidR="00BC0EDF" w:rsidRPr="00870C56">
        <w:t xml:space="preserve">an </w:t>
      </w:r>
      <w:r w:rsidR="00844CA2" w:rsidRPr="00870C56">
        <w:t>ACT listed</w:t>
      </w:r>
      <w:r w:rsidR="00BC0EDF" w:rsidRPr="00870C56">
        <w:t xml:space="preserve"> appendix D</w:t>
      </w:r>
      <w:r w:rsidRPr="00870C56">
        <w:t xml:space="preserve"> medicine to a woman of child-bearing age, </w:t>
      </w:r>
      <w:r w:rsidR="00A37811" w:rsidRPr="00870C56">
        <w:t>for schedule</w:t>
      </w:r>
      <w:r w:rsidR="00906E04" w:rsidRPr="00870C56">
        <w:t> </w:t>
      </w:r>
      <w:r w:rsidR="00A37811" w:rsidRPr="00870C56">
        <w:t>3 (</w:t>
      </w:r>
      <w:r w:rsidR="00844CA2" w:rsidRPr="00870C56">
        <w:t>ACT listed</w:t>
      </w:r>
      <w:r w:rsidR="00A37811" w:rsidRPr="00870C56">
        <w:t xml:space="preserve"> appendix D medicines—standing approvals)—see schedule 3, section 3.1</w:t>
      </w:r>
      <w:r w:rsidRPr="00870C56">
        <w:t>.</w:t>
      </w:r>
    </w:p>
    <w:p w:rsidR="00005A3B" w:rsidRPr="00870C56" w:rsidRDefault="00870C56" w:rsidP="00870C56">
      <w:pPr>
        <w:pStyle w:val="AH5Sec"/>
        <w:shd w:val="pct25" w:color="auto" w:fill="auto"/>
        <w:rPr>
          <w:rStyle w:val="charItals"/>
        </w:rPr>
      </w:pPr>
      <w:bookmarkStart w:id="35" w:name="_Toc2254580"/>
      <w:r w:rsidRPr="00870C56">
        <w:rPr>
          <w:rStyle w:val="CharSectNo"/>
        </w:rPr>
        <w:lastRenderedPageBreak/>
        <w:t>33</w:t>
      </w:r>
      <w:r w:rsidRPr="00870C56">
        <w:rPr>
          <w:rStyle w:val="charItals"/>
          <w:i w:val="0"/>
        </w:rPr>
        <w:tab/>
      </w:r>
      <w:r w:rsidR="00005A3B" w:rsidRPr="00870C56">
        <w:t xml:space="preserve">Dictionary, new definition of </w:t>
      </w:r>
      <w:r w:rsidR="00005A3B" w:rsidRPr="00870C56">
        <w:rPr>
          <w:rStyle w:val="charItals"/>
        </w:rPr>
        <w:t>controlled medicines prescribing standards</w:t>
      </w:r>
      <w:bookmarkEnd w:id="35"/>
    </w:p>
    <w:p w:rsidR="00005A3B" w:rsidRPr="00870C56" w:rsidRDefault="00005A3B" w:rsidP="00005A3B">
      <w:pPr>
        <w:pStyle w:val="direction"/>
      </w:pPr>
      <w:r w:rsidRPr="00870C56">
        <w:t>insert</w:t>
      </w:r>
    </w:p>
    <w:p w:rsidR="00005A3B" w:rsidRPr="00870C56" w:rsidRDefault="00005A3B" w:rsidP="00E813C0">
      <w:pPr>
        <w:pStyle w:val="aDef"/>
        <w:keepNext/>
      </w:pPr>
      <w:r w:rsidRPr="00870C56">
        <w:rPr>
          <w:rStyle w:val="charBoldItals"/>
        </w:rPr>
        <w:t>controlled medicines prescribing standards</w:t>
      </w:r>
      <w:r w:rsidRPr="00870C56">
        <w:t>—see section 575.</w:t>
      </w:r>
    </w:p>
    <w:p w:rsidR="00A2215E" w:rsidRPr="00870C56" w:rsidRDefault="00870C56" w:rsidP="00870C56">
      <w:pPr>
        <w:pStyle w:val="AH5Sec"/>
        <w:shd w:val="pct25" w:color="auto" w:fill="auto"/>
      </w:pPr>
      <w:bookmarkStart w:id="36" w:name="_Toc2254581"/>
      <w:r w:rsidRPr="00870C56">
        <w:rPr>
          <w:rStyle w:val="CharSectNo"/>
        </w:rPr>
        <w:t>34</w:t>
      </w:r>
      <w:r w:rsidRPr="00870C56">
        <w:tab/>
      </w:r>
      <w:r w:rsidR="00A2215E" w:rsidRPr="00870C56">
        <w:t xml:space="preserve">Dictionary, definition of </w:t>
      </w:r>
      <w:r w:rsidR="00A2215E" w:rsidRPr="00870C56">
        <w:rPr>
          <w:rStyle w:val="charItals"/>
        </w:rPr>
        <w:t>designated appendix D medicine</w:t>
      </w:r>
      <w:bookmarkEnd w:id="36"/>
    </w:p>
    <w:p w:rsidR="00A2215E" w:rsidRPr="00870C56" w:rsidRDefault="00BC0EDF" w:rsidP="00A2215E">
      <w:pPr>
        <w:pStyle w:val="direction"/>
      </w:pPr>
      <w:r w:rsidRPr="00870C56">
        <w:t>omit</w:t>
      </w:r>
    </w:p>
    <w:p w:rsidR="00870C56" w:rsidRDefault="00870C56">
      <w:pPr>
        <w:pStyle w:val="02Text"/>
        <w:sectPr w:rsidR="00870C56" w:rsidSect="00870C56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:rsidR="00F7628A" w:rsidRPr="00870C56" w:rsidRDefault="00F7628A" w:rsidP="009B5437">
      <w:pPr>
        <w:pStyle w:val="N-line2"/>
      </w:pPr>
    </w:p>
    <w:p w:rsidR="00F7628A" w:rsidRPr="00870C56" w:rsidRDefault="00F7628A">
      <w:pPr>
        <w:pStyle w:val="EndNoteHeading"/>
      </w:pPr>
      <w:r w:rsidRPr="00870C56">
        <w:t>Endnotes</w:t>
      </w:r>
    </w:p>
    <w:p w:rsidR="00F7628A" w:rsidRPr="00870C56" w:rsidRDefault="00F7628A">
      <w:pPr>
        <w:pStyle w:val="EndNoteSubHeading"/>
      </w:pPr>
      <w:r w:rsidRPr="00870C56">
        <w:t>1</w:t>
      </w:r>
      <w:r w:rsidRPr="00870C56">
        <w:tab/>
        <w:t>Notification</w:t>
      </w:r>
    </w:p>
    <w:p w:rsidR="00F7628A" w:rsidRPr="00870C56" w:rsidRDefault="00F7628A">
      <w:pPr>
        <w:pStyle w:val="EndNoteText"/>
      </w:pPr>
      <w:r w:rsidRPr="00870C56">
        <w:tab/>
        <w:t xml:space="preserve">Notified under the </w:t>
      </w:r>
      <w:hyperlink r:id="rId32" w:tooltip="A2001-14" w:history="1">
        <w:r w:rsidR="006612AD" w:rsidRPr="00870C56">
          <w:rPr>
            <w:rStyle w:val="charCitHyperlinkAbbrev"/>
          </w:rPr>
          <w:t>Legislation Act</w:t>
        </w:r>
      </w:hyperlink>
      <w:r w:rsidRPr="00870C56">
        <w:t xml:space="preserve"> on</w:t>
      </w:r>
      <w:r w:rsidR="0064267E">
        <w:t xml:space="preserve"> 12 September 2019</w:t>
      </w:r>
      <w:r w:rsidRPr="00870C56">
        <w:t>.</w:t>
      </w:r>
    </w:p>
    <w:p w:rsidR="00F7628A" w:rsidRPr="00870C56" w:rsidRDefault="00F7628A">
      <w:pPr>
        <w:pStyle w:val="EndNoteSubHeading"/>
      </w:pPr>
      <w:r w:rsidRPr="00870C56">
        <w:t>2</w:t>
      </w:r>
      <w:r w:rsidRPr="00870C56">
        <w:tab/>
        <w:t>Republications of amended laws</w:t>
      </w:r>
    </w:p>
    <w:p w:rsidR="00F7628A" w:rsidRPr="00870C56" w:rsidRDefault="00F7628A">
      <w:pPr>
        <w:pStyle w:val="EndNoteText"/>
      </w:pPr>
      <w:r w:rsidRPr="00870C56">
        <w:tab/>
        <w:t xml:space="preserve">For the latest republication of amended laws, see </w:t>
      </w:r>
      <w:hyperlink r:id="rId33" w:history="1">
        <w:r w:rsidR="006612AD" w:rsidRPr="00870C56">
          <w:rPr>
            <w:rStyle w:val="charCitHyperlinkAbbrev"/>
          </w:rPr>
          <w:t>www.legislation.act.gov.au</w:t>
        </w:r>
      </w:hyperlink>
      <w:r w:rsidRPr="00870C56">
        <w:t>.</w:t>
      </w:r>
    </w:p>
    <w:p w:rsidR="00F7628A" w:rsidRPr="00870C56" w:rsidRDefault="00F7628A">
      <w:pPr>
        <w:pStyle w:val="N-line2"/>
      </w:pPr>
    </w:p>
    <w:p w:rsidR="00870C56" w:rsidRDefault="00870C56">
      <w:pPr>
        <w:pStyle w:val="05EndNote"/>
        <w:sectPr w:rsidR="00870C56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CB1742" w:rsidRDefault="00CB1742" w:rsidP="00F7628A"/>
    <w:p w:rsidR="00870C56" w:rsidRDefault="00870C56" w:rsidP="00870C56"/>
    <w:p w:rsidR="00870C56" w:rsidRDefault="00870C56" w:rsidP="00870C56">
      <w:pPr>
        <w:suppressLineNumbers/>
      </w:pPr>
    </w:p>
    <w:p w:rsidR="00870C56" w:rsidRDefault="00870C56" w:rsidP="00870C56">
      <w:pPr>
        <w:suppressLineNumbers/>
      </w:pPr>
    </w:p>
    <w:p w:rsidR="00870C56" w:rsidRDefault="00870C56" w:rsidP="00870C56">
      <w:pPr>
        <w:suppressLineNumbers/>
      </w:pPr>
    </w:p>
    <w:p w:rsidR="00870C56" w:rsidRDefault="00870C56" w:rsidP="00870C56">
      <w:pPr>
        <w:suppressLineNumbers/>
      </w:pPr>
    </w:p>
    <w:p w:rsidR="00870C56" w:rsidRDefault="00870C56" w:rsidP="00870C56">
      <w:pPr>
        <w:suppressLineNumbers/>
      </w:pPr>
    </w:p>
    <w:p w:rsidR="00870C56" w:rsidRDefault="00870C56" w:rsidP="00870C56">
      <w:pPr>
        <w:suppressLineNumbers/>
      </w:pPr>
    </w:p>
    <w:p w:rsidR="00870C56" w:rsidRDefault="00870C56" w:rsidP="00870C56">
      <w:pPr>
        <w:suppressLineNumbers/>
      </w:pPr>
    </w:p>
    <w:p w:rsidR="00870C56" w:rsidRDefault="00870C56" w:rsidP="00870C56">
      <w:pPr>
        <w:suppressLineNumbers/>
      </w:pPr>
    </w:p>
    <w:p w:rsidR="00870C56" w:rsidRDefault="00870C56" w:rsidP="00870C56">
      <w:pPr>
        <w:suppressLineNumbers/>
      </w:pPr>
    </w:p>
    <w:p w:rsidR="00870C56" w:rsidRDefault="00870C56" w:rsidP="00870C56">
      <w:pPr>
        <w:suppressLineNumbers/>
      </w:pPr>
    </w:p>
    <w:p w:rsidR="00870C56" w:rsidRDefault="00870C56" w:rsidP="00870C56">
      <w:pPr>
        <w:suppressLineNumbers/>
      </w:pPr>
    </w:p>
    <w:p w:rsidR="00870C56" w:rsidRDefault="00870C56" w:rsidP="00870C56">
      <w:pPr>
        <w:suppressLineNumbers/>
      </w:pPr>
    </w:p>
    <w:p w:rsidR="00870C56" w:rsidRDefault="00870C56" w:rsidP="00870C56">
      <w:pPr>
        <w:suppressLineNumbers/>
      </w:pPr>
    </w:p>
    <w:p w:rsidR="00870C56" w:rsidRDefault="00870C56" w:rsidP="00870C56">
      <w:pPr>
        <w:suppressLineNumbers/>
      </w:pPr>
    </w:p>
    <w:p w:rsidR="00870C56" w:rsidRDefault="00870C5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870C56" w:rsidSect="00870C56">
      <w:headerReference w:type="even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49B" w:rsidRDefault="00AC549B">
      <w:r>
        <w:separator/>
      </w:r>
    </w:p>
  </w:endnote>
  <w:endnote w:type="continuationSeparator" w:id="0">
    <w:p w:rsidR="00AC549B" w:rsidRDefault="00AC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9B" w:rsidRPr="00232C93" w:rsidRDefault="00232C93" w:rsidP="00232C93">
    <w:pPr>
      <w:pStyle w:val="Status"/>
      <w:rPr>
        <w:rFonts w:cs="Arial"/>
      </w:rPr>
    </w:pPr>
    <w:r w:rsidRPr="00232C93">
      <w:rPr>
        <w:rFonts w:cs="Arial"/>
      </w:rPr>
      <w:fldChar w:fldCharType="begin"/>
    </w:r>
    <w:r w:rsidRPr="00232C93">
      <w:rPr>
        <w:rFonts w:cs="Arial"/>
      </w:rPr>
      <w:instrText xml:space="preserve"> DOCPROPERTY "Status" </w:instrText>
    </w:r>
    <w:r w:rsidRPr="00232C93">
      <w:rPr>
        <w:rFonts w:cs="Arial"/>
      </w:rPr>
      <w:fldChar w:fldCharType="separate"/>
    </w:r>
    <w:r w:rsidR="00AC549B" w:rsidRPr="00232C93">
      <w:rPr>
        <w:rFonts w:cs="Arial"/>
      </w:rPr>
      <w:t xml:space="preserve"> </w:t>
    </w:r>
    <w:r w:rsidRPr="00232C93">
      <w:rPr>
        <w:rFonts w:cs="Arial"/>
      </w:rPr>
      <w:fldChar w:fldCharType="end"/>
    </w:r>
    <w:r w:rsidRPr="00232C93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9B" w:rsidRDefault="00AC549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C549B">
      <w:trPr>
        <w:jc w:val="center"/>
      </w:trPr>
      <w:tc>
        <w:tcPr>
          <w:tcW w:w="1240" w:type="dxa"/>
        </w:tcPr>
        <w:p w:rsidR="00AC549B" w:rsidRDefault="00AC549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14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AC549B" w:rsidRDefault="00232C9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C549B">
            <w:t>Medicines, Poisons and Therapeutic Goods Amendment Regulation 2019 (No 1)</w:t>
          </w:r>
          <w:r>
            <w:fldChar w:fldCharType="end"/>
          </w:r>
        </w:p>
        <w:p w:rsidR="00AC549B" w:rsidRDefault="00232C9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C549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C549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C549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AC549B" w:rsidRDefault="00232C9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C549B">
            <w:t>SL2019-23</w:t>
          </w:r>
          <w:r>
            <w:fldChar w:fldCharType="end"/>
          </w:r>
          <w:r w:rsidR="00AC549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C549B">
            <w:t xml:space="preserve">  </w:t>
          </w:r>
          <w:r>
            <w:fldChar w:fldCharType="end"/>
          </w:r>
        </w:p>
      </w:tc>
    </w:tr>
  </w:tbl>
  <w:p w:rsidR="00AC549B" w:rsidRPr="00232C93" w:rsidRDefault="00232C93" w:rsidP="00232C93">
    <w:pPr>
      <w:pStyle w:val="Status"/>
      <w:rPr>
        <w:rFonts w:cs="Arial"/>
      </w:rPr>
    </w:pPr>
    <w:r w:rsidRPr="00232C93">
      <w:rPr>
        <w:rFonts w:cs="Arial"/>
      </w:rPr>
      <w:fldChar w:fldCharType="begin"/>
    </w:r>
    <w:r w:rsidRPr="00232C93">
      <w:rPr>
        <w:rFonts w:cs="Arial"/>
      </w:rPr>
      <w:instrText xml:space="preserve"> DOCPROPERTY "Status" </w:instrText>
    </w:r>
    <w:r w:rsidRPr="00232C93">
      <w:rPr>
        <w:rFonts w:cs="Arial"/>
      </w:rPr>
      <w:fldChar w:fldCharType="separate"/>
    </w:r>
    <w:r w:rsidR="00AC549B" w:rsidRPr="00232C93">
      <w:rPr>
        <w:rFonts w:cs="Arial"/>
      </w:rPr>
      <w:t xml:space="preserve"> </w:t>
    </w:r>
    <w:r w:rsidRPr="00232C93">
      <w:rPr>
        <w:rFonts w:cs="Arial"/>
      </w:rPr>
      <w:fldChar w:fldCharType="end"/>
    </w:r>
    <w:r w:rsidRPr="00232C93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9B" w:rsidRDefault="00AC549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C549B">
      <w:trPr>
        <w:jc w:val="center"/>
      </w:trPr>
      <w:tc>
        <w:tcPr>
          <w:tcW w:w="1553" w:type="dxa"/>
        </w:tcPr>
        <w:p w:rsidR="00AC549B" w:rsidRDefault="00232C9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C549B">
            <w:t>SL2019-23</w:t>
          </w:r>
          <w:r>
            <w:fldChar w:fldCharType="end"/>
          </w:r>
          <w:r w:rsidR="00AC549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C549B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AC549B" w:rsidRDefault="00232C9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C549B">
            <w:t>Medicines, Poisons and Therapeutic Goods Amendment Regulation 2019 (No 1)</w:t>
          </w:r>
          <w:r>
            <w:fldChar w:fldCharType="end"/>
          </w:r>
        </w:p>
        <w:p w:rsidR="00AC549B" w:rsidRDefault="00232C9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C549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C549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C549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AC549B" w:rsidRDefault="00AC549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13</w:t>
          </w:r>
          <w:r>
            <w:rPr>
              <w:rStyle w:val="PageNumber"/>
            </w:rPr>
            <w:fldChar w:fldCharType="end"/>
          </w:r>
        </w:p>
      </w:tc>
    </w:tr>
  </w:tbl>
  <w:p w:rsidR="00AC549B" w:rsidRPr="00232C93" w:rsidRDefault="00232C93" w:rsidP="00232C93">
    <w:pPr>
      <w:pStyle w:val="Status"/>
      <w:rPr>
        <w:rFonts w:cs="Arial"/>
      </w:rPr>
    </w:pPr>
    <w:r w:rsidRPr="00232C93">
      <w:rPr>
        <w:rFonts w:cs="Arial"/>
      </w:rPr>
      <w:fldChar w:fldCharType="begin"/>
    </w:r>
    <w:r w:rsidRPr="00232C93">
      <w:rPr>
        <w:rFonts w:cs="Arial"/>
      </w:rPr>
      <w:instrText xml:space="preserve"> DOCPROPERTY "Status" </w:instrText>
    </w:r>
    <w:r w:rsidRPr="00232C93">
      <w:rPr>
        <w:rFonts w:cs="Arial"/>
      </w:rPr>
      <w:fldChar w:fldCharType="separate"/>
    </w:r>
    <w:r w:rsidR="00AC549B" w:rsidRPr="00232C93">
      <w:rPr>
        <w:rFonts w:cs="Arial"/>
      </w:rPr>
      <w:t xml:space="preserve"> </w:t>
    </w:r>
    <w:r w:rsidRPr="00232C93">
      <w:rPr>
        <w:rFonts w:cs="Arial"/>
      </w:rPr>
      <w:fldChar w:fldCharType="end"/>
    </w:r>
    <w:r w:rsidRPr="00232C9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9B" w:rsidRPr="00232C93" w:rsidRDefault="00232C93" w:rsidP="00232C93">
    <w:pPr>
      <w:pStyle w:val="Status"/>
      <w:rPr>
        <w:rFonts w:cs="Arial"/>
      </w:rPr>
    </w:pPr>
    <w:r w:rsidRPr="00232C93">
      <w:rPr>
        <w:rFonts w:cs="Arial"/>
      </w:rPr>
      <w:fldChar w:fldCharType="begin"/>
    </w:r>
    <w:r w:rsidRPr="00232C93">
      <w:rPr>
        <w:rFonts w:cs="Arial"/>
      </w:rPr>
      <w:instrText xml:space="preserve"> DOCPROPERTY "Status" </w:instrText>
    </w:r>
    <w:r w:rsidRPr="00232C93">
      <w:rPr>
        <w:rFonts w:cs="Arial"/>
      </w:rPr>
      <w:fldChar w:fldCharType="separate"/>
    </w:r>
    <w:r w:rsidR="00AC549B" w:rsidRPr="00232C93">
      <w:rPr>
        <w:rFonts w:cs="Arial"/>
      </w:rPr>
      <w:t xml:space="preserve"> </w:t>
    </w:r>
    <w:r w:rsidRPr="00232C93">
      <w:rPr>
        <w:rFonts w:cs="Arial"/>
      </w:rPr>
      <w:fldChar w:fldCharType="end"/>
    </w:r>
    <w:r w:rsidRPr="00232C9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9B" w:rsidRDefault="00AC549B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J2018-149</w:t>
    </w:r>
    <w:r>
      <w:rPr>
        <w:rFonts w:ascii="Arial" w:hAnsi="Arial"/>
        <w:sz w:val="12"/>
      </w:rPr>
      <w:fldChar w:fldCharType="end"/>
    </w:r>
  </w:p>
  <w:p w:rsidR="00AC549B" w:rsidRPr="00232C93" w:rsidRDefault="00232C93" w:rsidP="00232C93">
    <w:pPr>
      <w:pStyle w:val="Status"/>
      <w:rPr>
        <w:rFonts w:cs="Arial"/>
      </w:rPr>
    </w:pPr>
    <w:r w:rsidRPr="00232C93">
      <w:rPr>
        <w:rFonts w:cs="Arial"/>
      </w:rPr>
      <w:fldChar w:fldCharType="begin"/>
    </w:r>
    <w:r w:rsidRPr="00232C93">
      <w:rPr>
        <w:rFonts w:cs="Arial"/>
      </w:rPr>
      <w:instrText xml:space="preserve"> DOCPROPERTY "Status" </w:instrText>
    </w:r>
    <w:r w:rsidRPr="00232C93">
      <w:rPr>
        <w:rFonts w:cs="Arial"/>
      </w:rPr>
      <w:fldChar w:fldCharType="separate"/>
    </w:r>
    <w:r w:rsidR="00AC549B" w:rsidRPr="00232C93">
      <w:rPr>
        <w:rFonts w:cs="Arial"/>
      </w:rPr>
      <w:t xml:space="preserve"> </w:t>
    </w:r>
    <w:r w:rsidRPr="00232C93">
      <w:rPr>
        <w:rFonts w:cs="Arial"/>
      </w:rPr>
      <w:fldChar w:fldCharType="end"/>
    </w:r>
    <w:r w:rsidRPr="00232C9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9B" w:rsidRDefault="00AC549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C549B" w:rsidRPr="00CB3D59">
      <w:tc>
        <w:tcPr>
          <w:tcW w:w="845" w:type="pct"/>
        </w:tcPr>
        <w:p w:rsidR="00AC549B" w:rsidRPr="0097645D" w:rsidRDefault="00AC549B" w:rsidP="00AC549B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AC549B" w:rsidRPr="00783A18" w:rsidRDefault="00232C93" w:rsidP="00AC549B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C549B">
            <w:t>Medicines, Poisons and Therapeutic Goods Amendment Regulation 2019 (No 1)</w:t>
          </w:r>
          <w:r>
            <w:fldChar w:fldCharType="end"/>
          </w:r>
        </w:p>
        <w:p w:rsidR="00AC549B" w:rsidRPr="00783A18" w:rsidRDefault="00AC549B" w:rsidP="00AC549B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AC549B" w:rsidRPr="00743346" w:rsidRDefault="00AC549B" w:rsidP="00AC549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SL2019-23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AC549B" w:rsidRPr="00232C93" w:rsidRDefault="00232C93" w:rsidP="00232C93">
    <w:pPr>
      <w:pStyle w:val="Status"/>
      <w:rPr>
        <w:rFonts w:cs="Arial"/>
      </w:rPr>
    </w:pPr>
    <w:r w:rsidRPr="00232C93">
      <w:rPr>
        <w:rFonts w:cs="Arial"/>
      </w:rPr>
      <w:fldChar w:fldCharType="begin"/>
    </w:r>
    <w:r w:rsidRPr="00232C93">
      <w:rPr>
        <w:rFonts w:cs="Arial"/>
      </w:rPr>
      <w:instrText xml:space="preserve"> DOCPROPERTY "Status" </w:instrText>
    </w:r>
    <w:r w:rsidRPr="00232C93">
      <w:rPr>
        <w:rFonts w:cs="Arial"/>
      </w:rPr>
      <w:fldChar w:fldCharType="separate"/>
    </w:r>
    <w:r w:rsidR="00AC549B" w:rsidRPr="00232C93">
      <w:rPr>
        <w:rFonts w:cs="Arial"/>
      </w:rPr>
      <w:t xml:space="preserve"> </w:t>
    </w:r>
    <w:r w:rsidRPr="00232C93">
      <w:rPr>
        <w:rFonts w:cs="Arial"/>
      </w:rPr>
      <w:fldChar w:fldCharType="end"/>
    </w:r>
    <w:r w:rsidRPr="00232C9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9B" w:rsidRDefault="00AC549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AC549B" w:rsidRPr="00CB3D59">
      <w:tc>
        <w:tcPr>
          <w:tcW w:w="1060" w:type="pct"/>
        </w:tcPr>
        <w:p w:rsidR="00AC549B" w:rsidRPr="00743346" w:rsidRDefault="00AC549B" w:rsidP="00AC549B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SL2019-23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AC549B" w:rsidRPr="00783A18" w:rsidRDefault="00232C93" w:rsidP="00AC549B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C549B">
            <w:t>Medicines, Poisons and Therapeutic Goods Amendment Regulation 2019 (No 1)</w:t>
          </w:r>
          <w:r>
            <w:fldChar w:fldCharType="end"/>
          </w:r>
        </w:p>
        <w:p w:rsidR="00AC549B" w:rsidRPr="00783A18" w:rsidRDefault="00AC549B" w:rsidP="00AC549B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AC549B" w:rsidRPr="0097645D" w:rsidRDefault="00AC549B" w:rsidP="00AC549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AC549B" w:rsidRPr="00232C93" w:rsidRDefault="00232C93" w:rsidP="00232C93">
    <w:pPr>
      <w:pStyle w:val="Status"/>
      <w:rPr>
        <w:rFonts w:cs="Arial"/>
      </w:rPr>
    </w:pPr>
    <w:r w:rsidRPr="00232C93">
      <w:rPr>
        <w:rFonts w:cs="Arial"/>
      </w:rPr>
      <w:fldChar w:fldCharType="begin"/>
    </w:r>
    <w:r w:rsidRPr="00232C93">
      <w:rPr>
        <w:rFonts w:cs="Arial"/>
      </w:rPr>
      <w:instrText xml:space="preserve"> DOCPROPERTY "Status" </w:instrText>
    </w:r>
    <w:r w:rsidRPr="00232C93">
      <w:rPr>
        <w:rFonts w:cs="Arial"/>
      </w:rPr>
      <w:fldChar w:fldCharType="separate"/>
    </w:r>
    <w:r w:rsidR="00AC549B" w:rsidRPr="00232C93">
      <w:rPr>
        <w:rFonts w:cs="Arial"/>
      </w:rPr>
      <w:t xml:space="preserve"> </w:t>
    </w:r>
    <w:r w:rsidRPr="00232C93">
      <w:rPr>
        <w:rFonts w:cs="Arial"/>
      </w:rPr>
      <w:fldChar w:fldCharType="end"/>
    </w:r>
    <w:r w:rsidRPr="00232C9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9B" w:rsidRDefault="00AC549B">
    <w:pPr>
      <w:rPr>
        <w:sz w:val="16"/>
      </w:rPr>
    </w:pPr>
  </w:p>
  <w:p w:rsidR="00AC549B" w:rsidRDefault="00AC549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J2018-149</w:t>
    </w:r>
    <w:r>
      <w:rPr>
        <w:rFonts w:ascii="Arial" w:hAnsi="Arial"/>
        <w:sz w:val="12"/>
      </w:rPr>
      <w:fldChar w:fldCharType="end"/>
    </w:r>
  </w:p>
  <w:p w:rsidR="00AC549B" w:rsidRPr="00232C93" w:rsidRDefault="00232C93" w:rsidP="00232C93">
    <w:pPr>
      <w:pStyle w:val="Status"/>
      <w:tabs>
        <w:tab w:val="center" w:pos="3853"/>
        <w:tab w:val="left" w:pos="4575"/>
      </w:tabs>
      <w:rPr>
        <w:rFonts w:cs="Arial"/>
      </w:rPr>
    </w:pPr>
    <w:r w:rsidRPr="00232C93">
      <w:rPr>
        <w:rFonts w:cs="Arial"/>
      </w:rPr>
      <w:fldChar w:fldCharType="begin"/>
    </w:r>
    <w:r w:rsidRPr="00232C93">
      <w:rPr>
        <w:rFonts w:cs="Arial"/>
      </w:rPr>
      <w:instrText xml:space="preserve"> DOCPROPERTY "Status" </w:instrText>
    </w:r>
    <w:r w:rsidRPr="00232C93">
      <w:rPr>
        <w:rFonts w:cs="Arial"/>
      </w:rPr>
      <w:fldChar w:fldCharType="separate"/>
    </w:r>
    <w:r w:rsidR="00AC549B" w:rsidRPr="00232C93">
      <w:rPr>
        <w:rFonts w:cs="Arial"/>
      </w:rPr>
      <w:t xml:space="preserve"> </w:t>
    </w:r>
    <w:r w:rsidRPr="00232C93">
      <w:rPr>
        <w:rFonts w:cs="Arial"/>
      </w:rPr>
      <w:fldChar w:fldCharType="end"/>
    </w:r>
    <w:r w:rsidRPr="00232C9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9B" w:rsidRDefault="00AC549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C549B" w:rsidRPr="00CB3D59">
      <w:tc>
        <w:tcPr>
          <w:tcW w:w="847" w:type="pct"/>
        </w:tcPr>
        <w:p w:rsidR="00AC549B" w:rsidRPr="006D109C" w:rsidRDefault="00AC549B" w:rsidP="00AC549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12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AC549B" w:rsidRPr="006D109C" w:rsidRDefault="00AC549B" w:rsidP="00AC549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CD2B39">
            <w:rPr>
              <w:rFonts w:cs="Arial"/>
              <w:szCs w:val="18"/>
            </w:rPr>
            <w:t xml:space="preserve">Medicines, Poisons and </w:t>
          </w:r>
          <w:r>
            <w:t>Therapeutic Goods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:rsidR="00AC549B" w:rsidRPr="00783A18" w:rsidRDefault="00AC549B" w:rsidP="00AC549B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AC549B" w:rsidRPr="006D109C" w:rsidRDefault="00AC549B" w:rsidP="00AC549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SL2019-23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AC549B" w:rsidRPr="00232C93" w:rsidRDefault="00232C93" w:rsidP="00232C93">
    <w:pPr>
      <w:pStyle w:val="Status"/>
      <w:rPr>
        <w:rFonts w:cs="Arial"/>
      </w:rPr>
    </w:pPr>
    <w:r w:rsidRPr="00232C93">
      <w:rPr>
        <w:rFonts w:cs="Arial"/>
      </w:rPr>
      <w:fldChar w:fldCharType="begin"/>
    </w:r>
    <w:r w:rsidRPr="00232C93">
      <w:rPr>
        <w:rFonts w:cs="Arial"/>
      </w:rPr>
      <w:instrText xml:space="preserve"> DOCPROPERTY "Status" </w:instrText>
    </w:r>
    <w:r w:rsidRPr="00232C93">
      <w:rPr>
        <w:rFonts w:cs="Arial"/>
      </w:rPr>
      <w:fldChar w:fldCharType="separate"/>
    </w:r>
    <w:r w:rsidR="00AC549B" w:rsidRPr="00232C93">
      <w:rPr>
        <w:rFonts w:cs="Arial"/>
      </w:rPr>
      <w:t xml:space="preserve"> </w:t>
    </w:r>
    <w:r w:rsidRPr="00232C93">
      <w:rPr>
        <w:rFonts w:cs="Arial"/>
      </w:rPr>
      <w:fldChar w:fldCharType="end"/>
    </w:r>
    <w:r w:rsidRPr="00232C9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9B" w:rsidRDefault="00AC549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C549B" w:rsidRPr="00CB3D59">
      <w:tc>
        <w:tcPr>
          <w:tcW w:w="1061" w:type="pct"/>
        </w:tcPr>
        <w:p w:rsidR="00AC549B" w:rsidRPr="006D109C" w:rsidRDefault="00AC549B" w:rsidP="00AC549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SL2019-23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AC549B" w:rsidRPr="006D109C" w:rsidRDefault="00AC549B" w:rsidP="00AC549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CD2B39">
            <w:rPr>
              <w:rFonts w:cs="Arial"/>
              <w:szCs w:val="18"/>
            </w:rPr>
            <w:t xml:space="preserve">Medicines, Poisons and </w:t>
          </w:r>
          <w:r>
            <w:t>Therapeutic Goods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:rsidR="00AC549B" w:rsidRPr="00783A18" w:rsidRDefault="00AC549B" w:rsidP="00AC549B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AC549B" w:rsidRPr="006D109C" w:rsidRDefault="00AC549B" w:rsidP="00AC549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13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AC549B" w:rsidRPr="00232C93" w:rsidRDefault="00232C93" w:rsidP="00232C93">
    <w:pPr>
      <w:pStyle w:val="Status"/>
      <w:rPr>
        <w:rFonts w:cs="Arial"/>
      </w:rPr>
    </w:pPr>
    <w:r w:rsidRPr="00232C93">
      <w:rPr>
        <w:rFonts w:cs="Arial"/>
      </w:rPr>
      <w:fldChar w:fldCharType="begin"/>
    </w:r>
    <w:r w:rsidRPr="00232C93">
      <w:rPr>
        <w:rFonts w:cs="Arial"/>
      </w:rPr>
      <w:instrText xml:space="preserve"> DOCPROPERTY "Status" </w:instrText>
    </w:r>
    <w:r w:rsidRPr="00232C93">
      <w:rPr>
        <w:rFonts w:cs="Arial"/>
      </w:rPr>
      <w:fldChar w:fldCharType="separate"/>
    </w:r>
    <w:r w:rsidR="00AC549B" w:rsidRPr="00232C93">
      <w:rPr>
        <w:rFonts w:cs="Arial"/>
      </w:rPr>
      <w:t xml:space="preserve"> </w:t>
    </w:r>
    <w:r w:rsidRPr="00232C93">
      <w:rPr>
        <w:rFonts w:cs="Arial"/>
      </w:rPr>
      <w:fldChar w:fldCharType="end"/>
    </w:r>
    <w:r w:rsidRPr="00232C93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9B" w:rsidRDefault="00AC549B">
    <w:pPr>
      <w:rPr>
        <w:sz w:val="16"/>
      </w:rPr>
    </w:pPr>
  </w:p>
  <w:p w:rsidR="00AC549B" w:rsidRDefault="00AC549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J2018-149</w:t>
    </w:r>
    <w:r>
      <w:rPr>
        <w:rFonts w:ascii="Arial" w:hAnsi="Arial"/>
        <w:sz w:val="12"/>
      </w:rPr>
      <w:fldChar w:fldCharType="end"/>
    </w:r>
  </w:p>
  <w:p w:rsidR="00AC549B" w:rsidRDefault="00232C93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AC549B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49B" w:rsidRDefault="00AC549B">
      <w:r>
        <w:separator/>
      </w:r>
    </w:p>
  </w:footnote>
  <w:footnote w:type="continuationSeparator" w:id="0">
    <w:p w:rsidR="00AC549B" w:rsidRDefault="00AC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9B" w:rsidRDefault="00AC549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C549B" w:rsidRPr="00E06D02" w:rsidTr="00567644">
      <w:trPr>
        <w:jc w:val="center"/>
      </w:trPr>
      <w:tc>
        <w:tcPr>
          <w:tcW w:w="1068" w:type="pct"/>
        </w:tcPr>
        <w:p w:rsidR="00AC549B" w:rsidRPr="00567644" w:rsidRDefault="00AC549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AC549B" w:rsidRPr="00567644" w:rsidRDefault="00AC549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C549B" w:rsidRPr="00E06D02" w:rsidTr="00567644">
      <w:trPr>
        <w:jc w:val="center"/>
      </w:trPr>
      <w:tc>
        <w:tcPr>
          <w:tcW w:w="1068" w:type="pct"/>
        </w:tcPr>
        <w:p w:rsidR="00AC549B" w:rsidRPr="00567644" w:rsidRDefault="00AC549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AC549B" w:rsidRPr="00567644" w:rsidRDefault="00AC549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C549B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AC549B" w:rsidRPr="00567644" w:rsidRDefault="00AC549B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AC549B" w:rsidRDefault="00AC549B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9B" w:rsidRDefault="00AC5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9B" w:rsidRDefault="00AC54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C549B" w:rsidRPr="00CB3D59">
      <w:tc>
        <w:tcPr>
          <w:tcW w:w="900" w:type="pct"/>
        </w:tcPr>
        <w:p w:rsidR="00AC549B" w:rsidRPr="00783A18" w:rsidRDefault="00AC549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AC549B" w:rsidRPr="00783A18" w:rsidRDefault="00AC549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C549B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AC549B" w:rsidRPr="0097645D" w:rsidRDefault="00AC549B" w:rsidP="00AC549B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232C93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AC549B" w:rsidRDefault="00AC549B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232C93">
      <w:rPr>
        <w:noProof/>
      </w:rPr>
      <w:t>Page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C549B" w:rsidRPr="00CB3D59">
      <w:tc>
        <w:tcPr>
          <w:tcW w:w="4100" w:type="pct"/>
        </w:tcPr>
        <w:p w:rsidR="00AC549B" w:rsidRPr="00783A18" w:rsidRDefault="00AC549B" w:rsidP="00AC549B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AC549B" w:rsidRPr="00783A18" w:rsidRDefault="00AC549B" w:rsidP="00AC549B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C549B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AC549B" w:rsidRPr="0097645D" w:rsidRDefault="00AC549B" w:rsidP="00AC549B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232C93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AC549B" w:rsidRDefault="00AC549B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232C93">
      <w:rPr>
        <w:noProof/>
      </w:rPr>
      <w:t>Page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C549B" w:rsidRPr="00CB3D59">
      <w:tc>
        <w:tcPr>
          <w:tcW w:w="900" w:type="pct"/>
        </w:tcPr>
        <w:p w:rsidR="00AC549B" w:rsidRPr="006D109C" w:rsidRDefault="00AC549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AC549B" w:rsidRPr="006D109C" w:rsidRDefault="00AC549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C549B" w:rsidRPr="00CB3D59">
      <w:tc>
        <w:tcPr>
          <w:tcW w:w="900" w:type="pct"/>
        </w:tcPr>
        <w:p w:rsidR="00AC549B" w:rsidRPr="006D109C" w:rsidRDefault="00AC549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AC549B" w:rsidRPr="006D109C" w:rsidRDefault="00AC549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C549B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AC549B" w:rsidRPr="006D109C" w:rsidRDefault="00AC549B" w:rsidP="00AC549B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32C93">
            <w:rPr>
              <w:rFonts w:cs="Arial"/>
              <w:noProof/>
              <w:szCs w:val="18"/>
            </w:rPr>
            <w:t>31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AC549B" w:rsidRDefault="00AC549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C549B" w:rsidRPr="00CB3D59">
      <w:tc>
        <w:tcPr>
          <w:tcW w:w="4100" w:type="pct"/>
        </w:tcPr>
        <w:p w:rsidR="00AC549B" w:rsidRPr="006D109C" w:rsidRDefault="00AC549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AC549B" w:rsidRPr="006D109C" w:rsidRDefault="00AC549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C549B" w:rsidRPr="00CB3D59">
      <w:tc>
        <w:tcPr>
          <w:tcW w:w="4100" w:type="pct"/>
        </w:tcPr>
        <w:p w:rsidR="00AC549B" w:rsidRPr="006D109C" w:rsidRDefault="00AC549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AC549B" w:rsidRPr="006D109C" w:rsidRDefault="00AC549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C549B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AC549B" w:rsidRPr="006D109C" w:rsidRDefault="00AC549B" w:rsidP="00AC549B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32C93">
            <w:rPr>
              <w:rFonts w:cs="Arial"/>
              <w:noProof/>
              <w:szCs w:val="18"/>
            </w:rPr>
            <w:t>33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AC549B" w:rsidRDefault="00AC549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C549B">
      <w:trPr>
        <w:jc w:val="center"/>
      </w:trPr>
      <w:tc>
        <w:tcPr>
          <w:tcW w:w="1234" w:type="dxa"/>
        </w:tcPr>
        <w:p w:rsidR="00AC549B" w:rsidRDefault="00AC549B">
          <w:pPr>
            <w:pStyle w:val="HeaderEven"/>
          </w:pPr>
        </w:p>
      </w:tc>
      <w:tc>
        <w:tcPr>
          <w:tcW w:w="6062" w:type="dxa"/>
        </w:tcPr>
        <w:p w:rsidR="00AC549B" w:rsidRDefault="00AC549B">
          <w:pPr>
            <w:pStyle w:val="HeaderEven"/>
          </w:pPr>
        </w:p>
      </w:tc>
    </w:tr>
    <w:tr w:rsidR="00AC549B">
      <w:trPr>
        <w:jc w:val="center"/>
      </w:trPr>
      <w:tc>
        <w:tcPr>
          <w:tcW w:w="1234" w:type="dxa"/>
        </w:tcPr>
        <w:p w:rsidR="00AC549B" w:rsidRDefault="00AC549B">
          <w:pPr>
            <w:pStyle w:val="HeaderEven"/>
          </w:pPr>
        </w:p>
      </w:tc>
      <w:tc>
        <w:tcPr>
          <w:tcW w:w="6062" w:type="dxa"/>
        </w:tcPr>
        <w:p w:rsidR="00AC549B" w:rsidRDefault="00AC549B">
          <w:pPr>
            <w:pStyle w:val="HeaderEven"/>
          </w:pPr>
        </w:p>
      </w:tc>
    </w:tr>
    <w:tr w:rsidR="00AC549B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C549B" w:rsidRDefault="00AC549B">
          <w:pPr>
            <w:pStyle w:val="HeaderEven6"/>
          </w:pPr>
        </w:p>
      </w:tc>
    </w:tr>
  </w:tbl>
  <w:p w:rsidR="00AC549B" w:rsidRDefault="00AC549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C549B">
      <w:trPr>
        <w:jc w:val="center"/>
      </w:trPr>
      <w:tc>
        <w:tcPr>
          <w:tcW w:w="6062" w:type="dxa"/>
        </w:tcPr>
        <w:p w:rsidR="00AC549B" w:rsidRDefault="00AC549B">
          <w:pPr>
            <w:pStyle w:val="HeaderOdd"/>
          </w:pPr>
        </w:p>
      </w:tc>
      <w:tc>
        <w:tcPr>
          <w:tcW w:w="1234" w:type="dxa"/>
        </w:tcPr>
        <w:p w:rsidR="00AC549B" w:rsidRDefault="00AC549B">
          <w:pPr>
            <w:pStyle w:val="HeaderOdd"/>
          </w:pPr>
        </w:p>
      </w:tc>
    </w:tr>
    <w:tr w:rsidR="00AC549B">
      <w:trPr>
        <w:jc w:val="center"/>
      </w:trPr>
      <w:tc>
        <w:tcPr>
          <w:tcW w:w="6062" w:type="dxa"/>
        </w:tcPr>
        <w:p w:rsidR="00AC549B" w:rsidRDefault="00AC549B">
          <w:pPr>
            <w:pStyle w:val="HeaderOdd"/>
          </w:pPr>
        </w:p>
      </w:tc>
      <w:tc>
        <w:tcPr>
          <w:tcW w:w="1234" w:type="dxa"/>
        </w:tcPr>
        <w:p w:rsidR="00AC549B" w:rsidRDefault="00AC549B">
          <w:pPr>
            <w:pStyle w:val="HeaderOdd"/>
          </w:pPr>
        </w:p>
      </w:tc>
    </w:tr>
    <w:tr w:rsidR="00AC549B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C549B" w:rsidRDefault="00AC549B">
          <w:pPr>
            <w:pStyle w:val="HeaderOdd6"/>
          </w:pPr>
        </w:p>
      </w:tc>
    </w:tr>
  </w:tbl>
  <w:p w:rsidR="00AC549B" w:rsidRDefault="00AC5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621A1D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4"/>
  </w:num>
  <w:num w:numId="31">
    <w:abstractNumId w:val="30"/>
  </w:num>
  <w:num w:numId="32">
    <w:abstractNumId w:val="2"/>
  </w:num>
  <w:num w:numId="33">
    <w:abstractNumId w:val="2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8"/>
  </w:num>
  <w:num w:numId="39">
    <w:abstractNumId w:val="3"/>
  </w:num>
  <w:num w:numId="40">
    <w:abstractNumId w:val="1"/>
  </w:num>
  <w:num w:numId="41">
    <w:abstractNumId w:val="0"/>
  </w:num>
  <w:num w:numId="42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8A"/>
    <w:rsid w:val="00000C1F"/>
    <w:rsid w:val="000038FA"/>
    <w:rsid w:val="000043A6"/>
    <w:rsid w:val="00004573"/>
    <w:rsid w:val="00005825"/>
    <w:rsid w:val="00005A3B"/>
    <w:rsid w:val="00010513"/>
    <w:rsid w:val="0001347E"/>
    <w:rsid w:val="00014F3C"/>
    <w:rsid w:val="0002034F"/>
    <w:rsid w:val="00020DFA"/>
    <w:rsid w:val="000215AA"/>
    <w:rsid w:val="0002517D"/>
    <w:rsid w:val="00025988"/>
    <w:rsid w:val="0003249F"/>
    <w:rsid w:val="00032611"/>
    <w:rsid w:val="00033274"/>
    <w:rsid w:val="00033F10"/>
    <w:rsid w:val="00036786"/>
    <w:rsid w:val="00036A2C"/>
    <w:rsid w:val="000417E5"/>
    <w:rsid w:val="000420DE"/>
    <w:rsid w:val="0004347B"/>
    <w:rsid w:val="00044290"/>
    <w:rsid w:val="000448E6"/>
    <w:rsid w:val="00046E24"/>
    <w:rsid w:val="00047170"/>
    <w:rsid w:val="00047369"/>
    <w:rsid w:val="000474F2"/>
    <w:rsid w:val="00050F45"/>
    <w:rsid w:val="000510F0"/>
    <w:rsid w:val="00052B1E"/>
    <w:rsid w:val="00055507"/>
    <w:rsid w:val="00055E30"/>
    <w:rsid w:val="00061853"/>
    <w:rsid w:val="00062418"/>
    <w:rsid w:val="00063210"/>
    <w:rsid w:val="0006420A"/>
    <w:rsid w:val="00064576"/>
    <w:rsid w:val="000663A1"/>
    <w:rsid w:val="00066F6A"/>
    <w:rsid w:val="000702A7"/>
    <w:rsid w:val="00071F4A"/>
    <w:rsid w:val="00072B06"/>
    <w:rsid w:val="00072ED8"/>
    <w:rsid w:val="000812D4"/>
    <w:rsid w:val="00081D6E"/>
    <w:rsid w:val="0008211A"/>
    <w:rsid w:val="00083C32"/>
    <w:rsid w:val="00085019"/>
    <w:rsid w:val="000906B4"/>
    <w:rsid w:val="00091391"/>
    <w:rsid w:val="00091575"/>
    <w:rsid w:val="000942E7"/>
    <w:rsid w:val="000949A6"/>
    <w:rsid w:val="00095165"/>
    <w:rsid w:val="0009641C"/>
    <w:rsid w:val="000978C2"/>
    <w:rsid w:val="000A2213"/>
    <w:rsid w:val="000A5DCB"/>
    <w:rsid w:val="000A637A"/>
    <w:rsid w:val="000A7C44"/>
    <w:rsid w:val="000B16DC"/>
    <w:rsid w:val="000B1962"/>
    <w:rsid w:val="000B1C99"/>
    <w:rsid w:val="000B3404"/>
    <w:rsid w:val="000B4951"/>
    <w:rsid w:val="000B5685"/>
    <w:rsid w:val="000B729E"/>
    <w:rsid w:val="000C54A0"/>
    <w:rsid w:val="000C61DD"/>
    <w:rsid w:val="000C687C"/>
    <w:rsid w:val="000C7832"/>
    <w:rsid w:val="000C7850"/>
    <w:rsid w:val="000D3F9F"/>
    <w:rsid w:val="000D457E"/>
    <w:rsid w:val="000D54F2"/>
    <w:rsid w:val="000D67E4"/>
    <w:rsid w:val="000E0315"/>
    <w:rsid w:val="000E29CA"/>
    <w:rsid w:val="000E4B21"/>
    <w:rsid w:val="000E4CF0"/>
    <w:rsid w:val="000E5001"/>
    <w:rsid w:val="000E5145"/>
    <w:rsid w:val="000E576D"/>
    <w:rsid w:val="000F19BD"/>
    <w:rsid w:val="000F2735"/>
    <w:rsid w:val="000F329E"/>
    <w:rsid w:val="000F4DA9"/>
    <w:rsid w:val="000F6C49"/>
    <w:rsid w:val="001002C3"/>
    <w:rsid w:val="00101528"/>
    <w:rsid w:val="001033CB"/>
    <w:rsid w:val="00103FD8"/>
    <w:rsid w:val="001047CB"/>
    <w:rsid w:val="001053AD"/>
    <w:rsid w:val="001058DF"/>
    <w:rsid w:val="00106E55"/>
    <w:rsid w:val="00107F85"/>
    <w:rsid w:val="00113364"/>
    <w:rsid w:val="00122878"/>
    <w:rsid w:val="00122D16"/>
    <w:rsid w:val="001250A2"/>
    <w:rsid w:val="00125303"/>
    <w:rsid w:val="00126287"/>
    <w:rsid w:val="0013046D"/>
    <w:rsid w:val="001315A1"/>
    <w:rsid w:val="00132957"/>
    <w:rsid w:val="001343A6"/>
    <w:rsid w:val="00134943"/>
    <w:rsid w:val="0013531D"/>
    <w:rsid w:val="001365EF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32FD"/>
    <w:rsid w:val="00164204"/>
    <w:rsid w:val="0017182C"/>
    <w:rsid w:val="00172D13"/>
    <w:rsid w:val="0017391B"/>
    <w:rsid w:val="001741FF"/>
    <w:rsid w:val="00174E8B"/>
    <w:rsid w:val="00176AE6"/>
    <w:rsid w:val="00180311"/>
    <w:rsid w:val="001815FB"/>
    <w:rsid w:val="00181D8C"/>
    <w:rsid w:val="00182275"/>
    <w:rsid w:val="00182526"/>
    <w:rsid w:val="00183D29"/>
    <w:rsid w:val="001842C7"/>
    <w:rsid w:val="00187BEF"/>
    <w:rsid w:val="0019297A"/>
    <w:rsid w:val="00192D1E"/>
    <w:rsid w:val="00193D6B"/>
    <w:rsid w:val="00195101"/>
    <w:rsid w:val="001954C0"/>
    <w:rsid w:val="001A0F87"/>
    <w:rsid w:val="001A200E"/>
    <w:rsid w:val="001A351C"/>
    <w:rsid w:val="001A3B31"/>
    <w:rsid w:val="001A3B6D"/>
    <w:rsid w:val="001B1114"/>
    <w:rsid w:val="001B1AD4"/>
    <w:rsid w:val="001B218A"/>
    <w:rsid w:val="001B2A62"/>
    <w:rsid w:val="001B3B53"/>
    <w:rsid w:val="001B449A"/>
    <w:rsid w:val="001B6311"/>
    <w:rsid w:val="001B6BC0"/>
    <w:rsid w:val="001B7D68"/>
    <w:rsid w:val="001C0D1A"/>
    <w:rsid w:val="001C1644"/>
    <w:rsid w:val="001C29CC"/>
    <w:rsid w:val="001C3949"/>
    <w:rsid w:val="001C4A67"/>
    <w:rsid w:val="001C547E"/>
    <w:rsid w:val="001D09C2"/>
    <w:rsid w:val="001D15FB"/>
    <w:rsid w:val="001D1702"/>
    <w:rsid w:val="001D1F85"/>
    <w:rsid w:val="001D29EB"/>
    <w:rsid w:val="001D3617"/>
    <w:rsid w:val="001D53F0"/>
    <w:rsid w:val="001D56B4"/>
    <w:rsid w:val="001D73DF"/>
    <w:rsid w:val="001E0780"/>
    <w:rsid w:val="001E0BBC"/>
    <w:rsid w:val="001E0ED9"/>
    <w:rsid w:val="001E1A01"/>
    <w:rsid w:val="001E4694"/>
    <w:rsid w:val="001E500A"/>
    <w:rsid w:val="001E5D92"/>
    <w:rsid w:val="001E67EE"/>
    <w:rsid w:val="001E7288"/>
    <w:rsid w:val="001E79DB"/>
    <w:rsid w:val="001F0875"/>
    <w:rsid w:val="001F3DB4"/>
    <w:rsid w:val="001F55E5"/>
    <w:rsid w:val="001F5A2B"/>
    <w:rsid w:val="00200557"/>
    <w:rsid w:val="002012E6"/>
    <w:rsid w:val="00202420"/>
    <w:rsid w:val="0020257E"/>
    <w:rsid w:val="00203655"/>
    <w:rsid w:val="002037B2"/>
    <w:rsid w:val="00204E34"/>
    <w:rsid w:val="00204F8D"/>
    <w:rsid w:val="0020610F"/>
    <w:rsid w:val="00213D44"/>
    <w:rsid w:val="00217C8C"/>
    <w:rsid w:val="002208AF"/>
    <w:rsid w:val="0022149F"/>
    <w:rsid w:val="002222A8"/>
    <w:rsid w:val="0022345D"/>
    <w:rsid w:val="002248BD"/>
    <w:rsid w:val="00225307"/>
    <w:rsid w:val="002263A5"/>
    <w:rsid w:val="00231509"/>
    <w:rsid w:val="00232C93"/>
    <w:rsid w:val="002337F1"/>
    <w:rsid w:val="00234574"/>
    <w:rsid w:val="00235BDE"/>
    <w:rsid w:val="0023732F"/>
    <w:rsid w:val="002409EB"/>
    <w:rsid w:val="00242FC6"/>
    <w:rsid w:val="00246F34"/>
    <w:rsid w:val="00247D49"/>
    <w:rsid w:val="002502C9"/>
    <w:rsid w:val="002508B9"/>
    <w:rsid w:val="00254091"/>
    <w:rsid w:val="00255EB4"/>
    <w:rsid w:val="00256093"/>
    <w:rsid w:val="00256B51"/>
    <w:rsid w:val="00256E0F"/>
    <w:rsid w:val="00256E5F"/>
    <w:rsid w:val="002578ED"/>
    <w:rsid w:val="00260019"/>
    <w:rsid w:val="0026001C"/>
    <w:rsid w:val="002604A9"/>
    <w:rsid w:val="002612B5"/>
    <w:rsid w:val="00263163"/>
    <w:rsid w:val="002644DC"/>
    <w:rsid w:val="002665F4"/>
    <w:rsid w:val="00267BE3"/>
    <w:rsid w:val="002702D4"/>
    <w:rsid w:val="00272968"/>
    <w:rsid w:val="002731EE"/>
    <w:rsid w:val="00273B6D"/>
    <w:rsid w:val="00275CE9"/>
    <w:rsid w:val="00280612"/>
    <w:rsid w:val="00281212"/>
    <w:rsid w:val="00282B0F"/>
    <w:rsid w:val="00283381"/>
    <w:rsid w:val="00284793"/>
    <w:rsid w:val="00287065"/>
    <w:rsid w:val="00287364"/>
    <w:rsid w:val="00287B4D"/>
    <w:rsid w:val="00290507"/>
    <w:rsid w:val="00290D70"/>
    <w:rsid w:val="0029692F"/>
    <w:rsid w:val="002A6F4D"/>
    <w:rsid w:val="002A756E"/>
    <w:rsid w:val="002B2682"/>
    <w:rsid w:val="002B3DA6"/>
    <w:rsid w:val="002B463E"/>
    <w:rsid w:val="002B4EA7"/>
    <w:rsid w:val="002B58FC"/>
    <w:rsid w:val="002C5DB3"/>
    <w:rsid w:val="002C7985"/>
    <w:rsid w:val="002D09CB"/>
    <w:rsid w:val="002D26EA"/>
    <w:rsid w:val="002D2A42"/>
    <w:rsid w:val="002D2FE5"/>
    <w:rsid w:val="002D5050"/>
    <w:rsid w:val="002D7FE8"/>
    <w:rsid w:val="002E01EA"/>
    <w:rsid w:val="002E144D"/>
    <w:rsid w:val="002E245C"/>
    <w:rsid w:val="002E29D0"/>
    <w:rsid w:val="002E6E0C"/>
    <w:rsid w:val="002E7943"/>
    <w:rsid w:val="002F1C59"/>
    <w:rsid w:val="002F43A0"/>
    <w:rsid w:val="002F696A"/>
    <w:rsid w:val="003003EC"/>
    <w:rsid w:val="00301922"/>
    <w:rsid w:val="00303AA2"/>
    <w:rsid w:val="00303D53"/>
    <w:rsid w:val="00303F96"/>
    <w:rsid w:val="003068E0"/>
    <w:rsid w:val="003108D1"/>
    <w:rsid w:val="0031143F"/>
    <w:rsid w:val="00311648"/>
    <w:rsid w:val="00314266"/>
    <w:rsid w:val="00315B62"/>
    <w:rsid w:val="003179E8"/>
    <w:rsid w:val="00317FDC"/>
    <w:rsid w:val="0032063D"/>
    <w:rsid w:val="00327BC5"/>
    <w:rsid w:val="00330411"/>
    <w:rsid w:val="00331203"/>
    <w:rsid w:val="00332780"/>
    <w:rsid w:val="00332EF0"/>
    <w:rsid w:val="003344D3"/>
    <w:rsid w:val="00335D03"/>
    <w:rsid w:val="00336345"/>
    <w:rsid w:val="003405B0"/>
    <w:rsid w:val="00342E3D"/>
    <w:rsid w:val="0034336E"/>
    <w:rsid w:val="0034583F"/>
    <w:rsid w:val="003478D2"/>
    <w:rsid w:val="00351587"/>
    <w:rsid w:val="00353FF3"/>
    <w:rsid w:val="0035451D"/>
    <w:rsid w:val="00355AD9"/>
    <w:rsid w:val="003574D1"/>
    <w:rsid w:val="00362F11"/>
    <w:rsid w:val="003646D5"/>
    <w:rsid w:val="003656AC"/>
    <w:rsid w:val="003659ED"/>
    <w:rsid w:val="00365C49"/>
    <w:rsid w:val="003700C0"/>
    <w:rsid w:val="00370AE8"/>
    <w:rsid w:val="0037223F"/>
    <w:rsid w:val="00372EF0"/>
    <w:rsid w:val="0037347A"/>
    <w:rsid w:val="00375B2E"/>
    <w:rsid w:val="00376DCF"/>
    <w:rsid w:val="00377D1F"/>
    <w:rsid w:val="00381D64"/>
    <w:rsid w:val="00385097"/>
    <w:rsid w:val="003878EF"/>
    <w:rsid w:val="00391C6F"/>
    <w:rsid w:val="00393EC3"/>
    <w:rsid w:val="0039584B"/>
    <w:rsid w:val="00396646"/>
    <w:rsid w:val="00396B0E"/>
    <w:rsid w:val="003A0664"/>
    <w:rsid w:val="003A160E"/>
    <w:rsid w:val="003A3035"/>
    <w:rsid w:val="003A30DF"/>
    <w:rsid w:val="003A44BB"/>
    <w:rsid w:val="003A59DD"/>
    <w:rsid w:val="003A779F"/>
    <w:rsid w:val="003A7A6C"/>
    <w:rsid w:val="003B01DB"/>
    <w:rsid w:val="003B0DE0"/>
    <w:rsid w:val="003B0F80"/>
    <w:rsid w:val="003B1C63"/>
    <w:rsid w:val="003B2C7A"/>
    <w:rsid w:val="003B31A1"/>
    <w:rsid w:val="003B3E55"/>
    <w:rsid w:val="003B5B35"/>
    <w:rsid w:val="003C0702"/>
    <w:rsid w:val="003C0A3A"/>
    <w:rsid w:val="003C50A2"/>
    <w:rsid w:val="003C6DE9"/>
    <w:rsid w:val="003C6EDF"/>
    <w:rsid w:val="003C7B9C"/>
    <w:rsid w:val="003D0740"/>
    <w:rsid w:val="003D2AC7"/>
    <w:rsid w:val="003D4AAE"/>
    <w:rsid w:val="003D4C75"/>
    <w:rsid w:val="003D4D9A"/>
    <w:rsid w:val="003D71DD"/>
    <w:rsid w:val="003D7254"/>
    <w:rsid w:val="003E0653"/>
    <w:rsid w:val="003E4DE7"/>
    <w:rsid w:val="003E6B00"/>
    <w:rsid w:val="003E7FDB"/>
    <w:rsid w:val="003F002F"/>
    <w:rsid w:val="003F06EE"/>
    <w:rsid w:val="003F3B87"/>
    <w:rsid w:val="003F4912"/>
    <w:rsid w:val="003F49FD"/>
    <w:rsid w:val="003F5904"/>
    <w:rsid w:val="003F7A0F"/>
    <w:rsid w:val="003F7DB2"/>
    <w:rsid w:val="004005F0"/>
    <w:rsid w:val="0040136F"/>
    <w:rsid w:val="004033B4"/>
    <w:rsid w:val="00403645"/>
    <w:rsid w:val="00404536"/>
    <w:rsid w:val="00404FE0"/>
    <w:rsid w:val="004050FB"/>
    <w:rsid w:val="00405E9E"/>
    <w:rsid w:val="00410C20"/>
    <w:rsid w:val="004110BA"/>
    <w:rsid w:val="004121AB"/>
    <w:rsid w:val="004160CE"/>
    <w:rsid w:val="00416A4F"/>
    <w:rsid w:val="00423AC4"/>
    <w:rsid w:val="0042551A"/>
    <w:rsid w:val="0042799E"/>
    <w:rsid w:val="00427E45"/>
    <w:rsid w:val="00433064"/>
    <w:rsid w:val="00435893"/>
    <w:rsid w:val="004358D2"/>
    <w:rsid w:val="0044067A"/>
    <w:rsid w:val="00440811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57A78"/>
    <w:rsid w:val="0046076C"/>
    <w:rsid w:val="00460A67"/>
    <w:rsid w:val="004614FB"/>
    <w:rsid w:val="00461D78"/>
    <w:rsid w:val="0046206A"/>
    <w:rsid w:val="00462B21"/>
    <w:rsid w:val="00463FED"/>
    <w:rsid w:val="00464372"/>
    <w:rsid w:val="00465348"/>
    <w:rsid w:val="00470A8B"/>
    <w:rsid w:val="00470B8D"/>
    <w:rsid w:val="00470BAB"/>
    <w:rsid w:val="00472639"/>
    <w:rsid w:val="00472D1D"/>
    <w:rsid w:val="00472DD2"/>
    <w:rsid w:val="00474490"/>
    <w:rsid w:val="00475017"/>
    <w:rsid w:val="004751D3"/>
    <w:rsid w:val="00475848"/>
    <w:rsid w:val="00475F03"/>
    <w:rsid w:val="00476DCA"/>
    <w:rsid w:val="00477DC0"/>
    <w:rsid w:val="00480A8E"/>
    <w:rsid w:val="00482C91"/>
    <w:rsid w:val="00484878"/>
    <w:rsid w:val="00484AD7"/>
    <w:rsid w:val="0048525E"/>
    <w:rsid w:val="00485D62"/>
    <w:rsid w:val="00486FE2"/>
    <w:rsid w:val="004875BE"/>
    <w:rsid w:val="00487D5F"/>
    <w:rsid w:val="00490118"/>
    <w:rsid w:val="00491236"/>
    <w:rsid w:val="00491D7C"/>
    <w:rsid w:val="00493ED5"/>
    <w:rsid w:val="00494267"/>
    <w:rsid w:val="004949B8"/>
    <w:rsid w:val="00497D33"/>
    <w:rsid w:val="004A1A07"/>
    <w:rsid w:val="004A1E58"/>
    <w:rsid w:val="004A2333"/>
    <w:rsid w:val="004A2FDC"/>
    <w:rsid w:val="004A32C4"/>
    <w:rsid w:val="004A3D43"/>
    <w:rsid w:val="004A3FE1"/>
    <w:rsid w:val="004A5FCA"/>
    <w:rsid w:val="004B0E9D"/>
    <w:rsid w:val="004B5B98"/>
    <w:rsid w:val="004B5C82"/>
    <w:rsid w:val="004C2A16"/>
    <w:rsid w:val="004C724A"/>
    <w:rsid w:val="004D07E3"/>
    <w:rsid w:val="004D4557"/>
    <w:rsid w:val="004D53B8"/>
    <w:rsid w:val="004D66AD"/>
    <w:rsid w:val="004E2567"/>
    <w:rsid w:val="004E2568"/>
    <w:rsid w:val="004E27BE"/>
    <w:rsid w:val="004E3576"/>
    <w:rsid w:val="004F1050"/>
    <w:rsid w:val="004F25B3"/>
    <w:rsid w:val="004F329C"/>
    <w:rsid w:val="004F6688"/>
    <w:rsid w:val="0050049E"/>
    <w:rsid w:val="00501495"/>
    <w:rsid w:val="00503AE3"/>
    <w:rsid w:val="005055B0"/>
    <w:rsid w:val="0050662E"/>
    <w:rsid w:val="0050694B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71BD"/>
    <w:rsid w:val="00531AF6"/>
    <w:rsid w:val="00532126"/>
    <w:rsid w:val="005337EA"/>
    <w:rsid w:val="0053499F"/>
    <w:rsid w:val="005349E7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7AD"/>
    <w:rsid w:val="00562392"/>
    <w:rsid w:val="005623AE"/>
    <w:rsid w:val="0056302F"/>
    <w:rsid w:val="005658C2"/>
    <w:rsid w:val="0056606B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0BD3"/>
    <w:rsid w:val="0059278C"/>
    <w:rsid w:val="00596BB3"/>
    <w:rsid w:val="005A39C1"/>
    <w:rsid w:val="005A4EE0"/>
    <w:rsid w:val="005A5916"/>
    <w:rsid w:val="005B1220"/>
    <w:rsid w:val="005B1336"/>
    <w:rsid w:val="005B2214"/>
    <w:rsid w:val="005B2505"/>
    <w:rsid w:val="005B3512"/>
    <w:rsid w:val="005B440C"/>
    <w:rsid w:val="005B6C66"/>
    <w:rsid w:val="005C28C5"/>
    <w:rsid w:val="005C297B"/>
    <w:rsid w:val="005C2E30"/>
    <w:rsid w:val="005C3189"/>
    <w:rsid w:val="005C3F3E"/>
    <w:rsid w:val="005C4167"/>
    <w:rsid w:val="005C4412"/>
    <w:rsid w:val="005C4AF9"/>
    <w:rsid w:val="005D08F3"/>
    <w:rsid w:val="005D1B78"/>
    <w:rsid w:val="005D425A"/>
    <w:rsid w:val="005D47C0"/>
    <w:rsid w:val="005D4BCC"/>
    <w:rsid w:val="005D6900"/>
    <w:rsid w:val="005E077A"/>
    <w:rsid w:val="005E0ECD"/>
    <w:rsid w:val="005E14CB"/>
    <w:rsid w:val="005E3659"/>
    <w:rsid w:val="005E4DED"/>
    <w:rsid w:val="005E5186"/>
    <w:rsid w:val="005E749D"/>
    <w:rsid w:val="005F56A8"/>
    <w:rsid w:val="005F58E5"/>
    <w:rsid w:val="005F5BF7"/>
    <w:rsid w:val="005F78E3"/>
    <w:rsid w:val="006021F5"/>
    <w:rsid w:val="00602ABD"/>
    <w:rsid w:val="00604239"/>
    <w:rsid w:val="006065D7"/>
    <w:rsid w:val="006065EF"/>
    <w:rsid w:val="00610E78"/>
    <w:rsid w:val="00612BA6"/>
    <w:rsid w:val="00613E25"/>
    <w:rsid w:val="00614787"/>
    <w:rsid w:val="00616C21"/>
    <w:rsid w:val="006174C2"/>
    <w:rsid w:val="00622136"/>
    <w:rsid w:val="006236B5"/>
    <w:rsid w:val="006253B7"/>
    <w:rsid w:val="006320A3"/>
    <w:rsid w:val="006349D1"/>
    <w:rsid w:val="006352B1"/>
    <w:rsid w:val="00641C9A"/>
    <w:rsid w:val="00641CC6"/>
    <w:rsid w:val="0064267E"/>
    <w:rsid w:val="00643CC2"/>
    <w:rsid w:val="00643F71"/>
    <w:rsid w:val="00646AED"/>
    <w:rsid w:val="00646CA9"/>
    <w:rsid w:val="006473C1"/>
    <w:rsid w:val="00651669"/>
    <w:rsid w:val="00651FCE"/>
    <w:rsid w:val="006522E1"/>
    <w:rsid w:val="00653980"/>
    <w:rsid w:val="00654C2B"/>
    <w:rsid w:val="006564B9"/>
    <w:rsid w:val="00656C84"/>
    <w:rsid w:val="006570FC"/>
    <w:rsid w:val="006600BC"/>
    <w:rsid w:val="00660E96"/>
    <w:rsid w:val="006612AD"/>
    <w:rsid w:val="00661597"/>
    <w:rsid w:val="00667638"/>
    <w:rsid w:val="00671280"/>
    <w:rsid w:val="00671AC6"/>
    <w:rsid w:val="00673674"/>
    <w:rsid w:val="00675E77"/>
    <w:rsid w:val="00680547"/>
    <w:rsid w:val="00680887"/>
    <w:rsid w:val="00680A95"/>
    <w:rsid w:val="0068143D"/>
    <w:rsid w:val="006827CC"/>
    <w:rsid w:val="0068328E"/>
    <w:rsid w:val="006836CD"/>
    <w:rsid w:val="0068447C"/>
    <w:rsid w:val="0068494A"/>
    <w:rsid w:val="00685233"/>
    <w:rsid w:val="006855FC"/>
    <w:rsid w:val="00687A2B"/>
    <w:rsid w:val="006911F0"/>
    <w:rsid w:val="00693C2C"/>
    <w:rsid w:val="006A032A"/>
    <w:rsid w:val="006A3F2E"/>
    <w:rsid w:val="006A677A"/>
    <w:rsid w:val="006C005E"/>
    <w:rsid w:val="006C02F6"/>
    <w:rsid w:val="006C08D3"/>
    <w:rsid w:val="006C265F"/>
    <w:rsid w:val="006C332F"/>
    <w:rsid w:val="006C3D19"/>
    <w:rsid w:val="006C4B3B"/>
    <w:rsid w:val="006C552F"/>
    <w:rsid w:val="006C6B8C"/>
    <w:rsid w:val="006C7647"/>
    <w:rsid w:val="006C7AAC"/>
    <w:rsid w:val="006D07E0"/>
    <w:rsid w:val="006D0D6A"/>
    <w:rsid w:val="006D1D18"/>
    <w:rsid w:val="006D27F2"/>
    <w:rsid w:val="006D3568"/>
    <w:rsid w:val="006D3AEF"/>
    <w:rsid w:val="006D5BA0"/>
    <w:rsid w:val="006D756E"/>
    <w:rsid w:val="006E0A8E"/>
    <w:rsid w:val="006E2568"/>
    <w:rsid w:val="006E272E"/>
    <w:rsid w:val="006E2DC7"/>
    <w:rsid w:val="006E317A"/>
    <w:rsid w:val="006F2595"/>
    <w:rsid w:val="006F6520"/>
    <w:rsid w:val="00700158"/>
    <w:rsid w:val="00702F8D"/>
    <w:rsid w:val="00703E9F"/>
    <w:rsid w:val="00704185"/>
    <w:rsid w:val="00711FB9"/>
    <w:rsid w:val="00712115"/>
    <w:rsid w:val="007123AC"/>
    <w:rsid w:val="00715DE2"/>
    <w:rsid w:val="00716D6A"/>
    <w:rsid w:val="007218F0"/>
    <w:rsid w:val="00726FD8"/>
    <w:rsid w:val="00730107"/>
    <w:rsid w:val="00730EBF"/>
    <w:rsid w:val="007319BE"/>
    <w:rsid w:val="007327A5"/>
    <w:rsid w:val="0073291F"/>
    <w:rsid w:val="0073456C"/>
    <w:rsid w:val="00734DC1"/>
    <w:rsid w:val="00734F97"/>
    <w:rsid w:val="00737580"/>
    <w:rsid w:val="007378A2"/>
    <w:rsid w:val="0074064C"/>
    <w:rsid w:val="007421C8"/>
    <w:rsid w:val="00742EB9"/>
    <w:rsid w:val="00743755"/>
    <w:rsid w:val="007437FB"/>
    <w:rsid w:val="007449BF"/>
    <w:rsid w:val="0074503E"/>
    <w:rsid w:val="00747C76"/>
    <w:rsid w:val="00750265"/>
    <w:rsid w:val="00753ABC"/>
    <w:rsid w:val="0075531D"/>
    <w:rsid w:val="00756CF6"/>
    <w:rsid w:val="00756ECA"/>
    <w:rsid w:val="00757268"/>
    <w:rsid w:val="0075734B"/>
    <w:rsid w:val="00761C8E"/>
    <w:rsid w:val="00762480"/>
    <w:rsid w:val="00762E3C"/>
    <w:rsid w:val="00763210"/>
    <w:rsid w:val="00763EBC"/>
    <w:rsid w:val="0076666F"/>
    <w:rsid w:val="00766D30"/>
    <w:rsid w:val="00770EB6"/>
    <w:rsid w:val="0077151C"/>
    <w:rsid w:val="0077185E"/>
    <w:rsid w:val="00774452"/>
    <w:rsid w:val="00776635"/>
    <w:rsid w:val="00776724"/>
    <w:rsid w:val="0077736D"/>
    <w:rsid w:val="00780447"/>
    <w:rsid w:val="007807B1"/>
    <w:rsid w:val="0078210C"/>
    <w:rsid w:val="0078454A"/>
    <w:rsid w:val="00784625"/>
    <w:rsid w:val="00784BA5"/>
    <w:rsid w:val="0078654C"/>
    <w:rsid w:val="00787DDB"/>
    <w:rsid w:val="00792C4D"/>
    <w:rsid w:val="00793841"/>
    <w:rsid w:val="00793FEA"/>
    <w:rsid w:val="00794CA5"/>
    <w:rsid w:val="007974F1"/>
    <w:rsid w:val="007979AF"/>
    <w:rsid w:val="007A3076"/>
    <w:rsid w:val="007A6970"/>
    <w:rsid w:val="007A70B1"/>
    <w:rsid w:val="007B0D31"/>
    <w:rsid w:val="007B168F"/>
    <w:rsid w:val="007B1D57"/>
    <w:rsid w:val="007B32F0"/>
    <w:rsid w:val="007B3910"/>
    <w:rsid w:val="007B6F7F"/>
    <w:rsid w:val="007B7D81"/>
    <w:rsid w:val="007C29F6"/>
    <w:rsid w:val="007C3B15"/>
    <w:rsid w:val="007C3BD1"/>
    <w:rsid w:val="007C401E"/>
    <w:rsid w:val="007C4CB7"/>
    <w:rsid w:val="007D0428"/>
    <w:rsid w:val="007D2426"/>
    <w:rsid w:val="007D3EA1"/>
    <w:rsid w:val="007D78B4"/>
    <w:rsid w:val="007E10D3"/>
    <w:rsid w:val="007E1EC1"/>
    <w:rsid w:val="007E54BB"/>
    <w:rsid w:val="007E6376"/>
    <w:rsid w:val="007F0503"/>
    <w:rsid w:val="007F0D05"/>
    <w:rsid w:val="007F228D"/>
    <w:rsid w:val="007F2EDF"/>
    <w:rsid w:val="007F30A9"/>
    <w:rsid w:val="007F3B6A"/>
    <w:rsid w:val="007F3E33"/>
    <w:rsid w:val="007F744A"/>
    <w:rsid w:val="0080015F"/>
    <w:rsid w:val="00800A77"/>
    <w:rsid w:val="00800B18"/>
    <w:rsid w:val="00804649"/>
    <w:rsid w:val="0080629A"/>
    <w:rsid w:val="00806717"/>
    <w:rsid w:val="00806802"/>
    <w:rsid w:val="008109A6"/>
    <w:rsid w:val="00810DFB"/>
    <w:rsid w:val="00811382"/>
    <w:rsid w:val="0081221C"/>
    <w:rsid w:val="0082060F"/>
    <w:rsid w:val="00820CF5"/>
    <w:rsid w:val="008211B6"/>
    <w:rsid w:val="00824F72"/>
    <w:rsid w:val="00825286"/>
    <w:rsid w:val="008255E8"/>
    <w:rsid w:val="008267A3"/>
    <w:rsid w:val="00827747"/>
    <w:rsid w:val="0083086E"/>
    <w:rsid w:val="00831610"/>
    <w:rsid w:val="0083262F"/>
    <w:rsid w:val="0083394C"/>
    <w:rsid w:val="00833D0D"/>
    <w:rsid w:val="00834A3A"/>
    <w:rsid w:val="00834DA5"/>
    <w:rsid w:val="00837C3E"/>
    <w:rsid w:val="00837DCE"/>
    <w:rsid w:val="0084323D"/>
    <w:rsid w:val="00843CDB"/>
    <w:rsid w:val="00844CA2"/>
    <w:rsid w:val="00850545"/>
    <w:rsid w:val="00851C0B"/>
    <w:rsid w:val="00860D23"/>
    <w:rsid w:val="008628C6"/>
    <w:rsid w:val="008630BC"/>
    <w:rsid w:val="00865893"/>
    <w:rsid w:val="00866E4A"/>
    <w:rsid w:val="00866F6F"/>
    <w:rsid w:val="00867026"/>
    <w:rsid w:val="00867846"/>
    <w:rsid w:val="0087063D"/>
    <w:rsid w:val="00870C56"/>
    <w:rsid w:val="008718D0"/>
    <w:rsid w:val="008719B7"/>
    <w:rsid w:val="00875E43"/>
    <w:rsid w:val="00875F55"/>
    <w:rsid w:val="008803D6"/>
    <w:rsid w:val="00880C81"/>
    <w:rsid w:val="008810EE"/>
    <w:rsid w:val="00883D8E"/>
    <w:rsid w:val="00884870"/>
    <w:rsid w:val="00884D43"/>
    <w:rsid w:val="00885E13"/>
    <w:rsid w:val="00886820"/>
    <w:rsid w:val="0089523E"/>
    <w:rsid w:val="008955D1"/>
    <w:rsid w:val="00896657"/>
    <w:rsid w:val="008A012C"/>
    <w:rsid w:val="008A15C5"/>
    <w:rsid w:val="008A1607"/>
    <w:rsid w:val="008A3E95"/>
    <w:rsid w:val="008A4C1E"/>
    <w:rsid w:val="008B1987"/>
    <w:rsid w:val="008B6788"/>
    <w:rsid w:val="008B779C"/>
    <w:rsid w:val="008B7D6F"/>
    <w:rsid w:val="008C1F06"/>
    <w:rsid w:val="008C72B4"/>
    <w:rsid w:val="008D5C37"/>
    <w:rsid w:val="008D6275"/>
    <w:rsid w:val="008E1838"/>
    <w:rsid w:val="008E2C2B"/>
    <w:rsid w:val="008E3EA7"/>
    <w:rsid w:val="008E5040"/>
    <w:rsid w:val="008E5E90"/>
    <w:rsid w:val="008E76B6"/>
    <w:rsid w:val="008E7EE9"/>
    <w:rsid w:val="008F0FAE"/>
    <w:rsid w:val="008F13A0"/>
    <w:rsid w:val="008F27EA"/>
    <w:rsid w:val="008F3255"/>
    <w:rsid w:val="008F39EB"/>
    <w:rsid w:val="008F3CA6"/>
    <w:rsid w:val="008F588C"/>
    <w:rsid w:val="008F6D79"/>
    <w:rsid w:val="008F740F"/>
    <w:rsid w:val="009005E6"/>
    <w:rsid w:val="00900ACF"/>
    <w:rsid w:val="00900F8E"/>
    <w:rsid w:val="009016CF"/>
    <w:rsid w:val="0090415D"/>
    <w:rsid w:val="009048D2"/>
    <w:rsid w:val="00906CAD"/>
    <w:rsid w:val="00906E04"/>
    <w:rsid w:val="00911C30"/>
    <w:rsid w:val="009125E1"/>
    <w:rsid w:val="00913FC8"/>
    <w:rsid w:val="00916C91"/>
    <w:rsid w:val="00920330"/>
    <w:rsid w:val="00922821"/>
    <w:rsid w:val="00922C01"/>
    <w:rsid w:val="00923380"/>
    <w:rsid w:val="0092414A"/>
    <w:rsid w:val="00924E20"/>
    <w:rsid w:val="00925BBA"/>
    <w:rsid w:val="00927090"/>
    <w:rsid w:val="00930553"/>
    <w:rsid w:val="00930ACD"/>
    <w:rsid w:val="00932ADC"/>
    <w:rsid w:val="00934067"/>
    <w:rsid w:val="00934806"/>
    <w:rsid w:val="00940DE7"/>
    <w:rsid w:val="00941BA4"/>
    <w:rsid w:val="009425A5"/>
    <w:rsid w:val="00944DED"/>
    <w:rsid w:val="009453C3"/>
    <w:rsid w:val="009518D0"/>
    <w:rsid w:val="00952E84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1FDB"/>
    <w:rsid w:val="00982ED6"/>
    <w:rsid w:val="00984748"/>
    <w:rsid w:val="0098618D"/>
    <w:rsid w:val="009934D4"/>
    <w:rsid w:val="00993A64"/>
    <w:rsid w:val="00993D24"/>
    <w:rsid w:val="00994658"/>
    <w:rsid w:val="00994A00"/>
    <w:rsid w:val="0099570E"/>
    <w:rsid w:val="009966FF"/>
    <w:rsid w:val="00997034"/>
    <w:rsid w:val="009971A9"/>
    <w:rsid w:val="009A0A10"/>
    <w:rsid w:val="009A0FDB"/>
    <w:rsid w:val="009A37D5"/>
    <w:rsid w:val="009A6151"/>
    <w:rsid w:val="009A7EC2"/>
    <w:rsid w:val="009B0A60"/>
    <w:rsid w:val="009B5437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6200"/>
    <w:rsid w:val="009F1CF9"/>
    <w:rsid w:val="009F3155"/>
    <w:rsid w:val="009F55FD"/>
    <w:rsid w:val="009F5B59"/>
    <w:rsid w:val="009F6860"/>
    <w:rsid w:val="009F7F80"/>
    <w:rsid w:val="00A015F1"/>
    <w:rsid w:val="00A049A6"/>
    <w:rsid w:val="00A04A82"/>
    <w:rsid w:val="00A05C7B"/>
    <w:rsid w:val="00A05FB5"/>
    <w:rsid w:val="00A0780F"/>
    <w:rsid w:val="00A11572"/>
    <w:rsid w:val="00A11A8D"/>
    <w:rsid w:val="00A124D1"/>
    <w:rsid w:val="00A1267E"/>
    <w:rsid w:val="00A15595"/>
    <w:rsid w:val="00A15D01"/>
    <w:rsid w:val="00A17B47"/>
    <w:rsid w:val="00A20A74"/>
    <w:rsid w:val="00A22046"/>
    <w:rsid w:val="00A2215E"/>
    <w:rsid w:val="00A22C01"/>
    <w:rsid w:val="00A236C3"/>
    <w:rsid w:val="00A24FAC"/>
    <w:rsid w:val="00A2668A"/>
    <w:rsid w:val="00A27C2E"/>
    <w:rsid w:val="00A30BBF"/>
    <w:rsid w:val="00A31650"/>
    <w:rsid w:val="00A33A26"/>
    <w:rsid w:val="00A33D7D"/>
    <w:rsid w:val="00A36991"/>
    <w:rsid w:val="00A36E10"/>
    <w:rsid w:val="00A37358"/>
    <w:rsid w:val="00A37811"/>
    <w:rsid w:val="00A40F41"/>
    <w:rsid w:val="00A4114C"/>
    <w:rsid w:val="00A42937"/>
    <w:rsid w:val="00A4319D"/>
    <w:rsid w:val="00A43BFF"/>
    <w:rsid w:val="00A45D10"/>
    <w:rsid w:val="00A464E4"/>
    <w:rsid w:val="00A476AE"/>
    <w:rsid w:val="00A47ECB"/>
    <w:rsid w:val="00A5089E"/>
    <w:rsid w:val="00A5140C"/>
    <w:rsid w:val="00A52521"/>
    <w:rsid w:val="00A5319F"/>
    <w:rsid w:val="00A53D3B"/>
    <w:rsid w:val="00A53F6E"/>
    <w:rsid w:val="00A55454"/>
    <w:rsid w:val="00A62896"/>
    <w:rsid w:val="00A63852"/>
    <w:rsid w:val="00A63DC2"/>
    <w:rsid w:val="00A64826"/>
    <w:rsid w:val="00A64E41"/>
    <w:rsid w:val="00A65400"/>
    <w:rsid w:val="00A66F5F"/>
    <w:rsid w:val="00A6700F"/>
    <w:rsid w:val="00A673BC"/>
    <w:rsid w:val="00A7045D"/>
    <w:rsid w:val="00A711D4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01E7"/>
    <w:rsid w:val="00A919E1"/>
    <w:rsid w:val="00A93CC6"/>
    <w:rsid w:val="00A94B38"/>
    <w:rsid w:val="00A97C49"/>
    <w:rsid w:val="00AA42D4"/>
    <w:rsid w:val="00AA4F7F"/>
    <w:rsid w:val="00AA58FD"/>
    <w:rsid w:val="00AA6D95"/>
    <w:rsid w:val="00AA78AB"/>
    <w:rsid w:val="00AA78E7"/>
    <w:rsid w:val="00AB13F3"/>
    <w:rsid w:val="00AB2573"/>
    <w:rsid w:val="00AB34A5"/>
    <w:rsid w:val="00AB365E"/>
    <w:rsid w:val="00AB4B3F"/>
    <w:rsid w:val="00AB53B3"/>
    <w:rsid w:val="00AB6309"/>
    <w:rsid w:val="00AB78E7"/>
    <w:rsid w:val="00AB7EE1"/>
    <w:rsid w:val="00AC0074"/>
    <w:rsid w:val="00AC253E"/>
    <w:rsid w:val="00AC39F8"/>
    <w:rsid w:val="00AC3B3B"/>
    <w:rsid w:val="00AC483A"/>
    <w:rsid w:val="00AC549B"/>
    <w:rsid w:val="00AC6727"/>
    <w:rsid w:val="00AD5394"/>
    <w:rsid w:val="00AE3DC2"/>
    <w:rsid w:val="00AE4D96"/>
    <w:rsid w:val="00AE4ED6"/>
    <w:rsid w:val="00AE541E"/>
    <w:rsid w:val="00AE54D6"/>
    <w:rsid w:val="00AE56F2"/>
    <w:rsid w:val="00AE6611"/>
    <w:rsid w:val="00AE6A93"/>
    <w:rsid w:val="00AE7A99"/>
    <w:rsid w:val="00AF2814"/>
    <w:rsid w:val="00B007EF"/>
    <w:rsid w:val="00B01C0E"/>
    <w:rsid w:val="00B02B41"/>
    <w:rsid w:val="00B02BD0"/>
    <w:rsid w:val="00B0371D"/>
    <w:rsid w:val="00B03D57"/>
    <w:rsid w:val="00B043D0"/>
    <w:rsid w:val="00B04624"/>
    <w:rsid w:val="00B04F31"/>
    <w:rsid w:val="00B05745"/>
    <w:rsid w:val="00B12806"/>
    <w:rsid w:val="00B12C9A"/>
    <w:rsid w:val="00B12F98"/>
    <w:rsid w:val="00B14D2C"/>
    <w:rsid w:val="00B15B90"/>
    <w:rsid w:val="00B17B89"/>
    <w:rsid w:val="00B2418D"/>
    <w:rsid w:val="00B24A04"/>
    <w:rsid w:val="00B25175"/>
    <w:rsid w:val="00B26461"/>
    <w:rsid w:val="00B2667E"/>
    <w:rsid w:val="00B26AB9"/>
    <w:rsid w:val="00B310BA"/>
    <w:rsid w:val="00B3290A"/>
    <w:rsid w:val="00B3409E"/>
    <w:rsid w:val="00B34E4A"/>
    <w:rsid w:val="00B36347"/>
    <w:rsid w:val="00B406A7"/>
    <w:rsid w:val="00B40D84"/>
    <w:rsid w:val="00B41E45"/>
    <w:rsid w:val="00B42BB8"/>
    <w:rsid w:val="00B43442"/>
    <w:rsid w:val="00B4566C"/>
    <w:rsid w:val="00B4773C"/>
    <w:rsid w:val="00B50039"/>
    <w:rsid w:val="00B511D9"/>
    <w:rsid w:val="00B5282A"/>
    <w:rsid w:val="00B53074"/>
    <w:rsid w:val="00B538F4"/>
    <w:rsid w:val="00B6012B"/>
    <w:rsid w:val="00B60142"/>
    <w:rsid w:val="00B606F4"/>
    <w:rsid w:val="00B620F6"/>
    <w:rsid w:val="00B62E6F"/>
    <w:rsid w:val="00B64A1E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8710A"/>
    <w:rsid w:val="00B90732"/>
    <w:rsid w:val="00B91703"/>
    <w:rsid w:val="00B923AC"/>
    <w:rsid w:val="00B9300F"/>
    <w:rsid w:val="00B94F5C"/>
    <w:rsid w:val="00B95B1D"/>
    <w:rsid w:val="00B9665F"/>
    <w:rsid w:val="00B975EA"/>
    <w:rsid w:val="00BA0398"/>
    <w:rsid w:val="00BA08B4"/>
    <w:rsid w:val="00BA0ACF"/>
    <w:rsid w:val="00BA268E"/>
    <w:rsid w:val="00BA27C8"/>
    <w:rsid w:val="00BA5216"/>
    <w:rsid w:val="00BB050D"/>
    <w:rsid w:val="00BB0F03"/>
    <w:rsid w:val="00BB166E"/>
    <w:rsid w:val="00BB3115"/>
    <w:rsid w:val="00BB39B4"/>
    <w:rsid w:val="00BB4184"/>
    <w:rsid w:val="00BB4AC3"/>
    <w:rsid w:val="00BB5396"/>
    <w:rsid w:val="00BB5A48"/>
    <w:rsid w:val="00BB73F0"/>
    <w:rsid w:val="00BB7F85"/>
    <w:rsid w:val="00BC014C"/>
    <w:rsid w:val="00BC0EDF"/>
    <w:rsid w:val="00BC14BD"/>
    <w:rsid w:val="00BC1EF9"/>
    <w:rsid w:val="00BC3B10"/>
    <w:rsid w:val="00BC4898"/>
    <w:rsid w:val="00BC6ACF"/>
    <w:rsid w:val="00BD2F82"/>
    <w:rsid w:val="00BD3506"/>
    <w:rsid w:val="00BD50B0"/>
    <w:rsid w:val="00BD5C2E"/>
    <w:rsid w:val="00BD64FE"/>
    <w:rsid w:val="00BE3666"/>
    <w:rsid w:val="00BE37CC"/>
    <w:rsid w:val="00BE39CA"/>
    <w:rsid w:val="00BE5180"/>
    <w:rsid w:val="00BE5ABE"/>
    <w:rsid w:val="00BE62C2"/>
    <w:rsid w:val="00BE74ED"/>
    <w:rsid w:val="00BE7F9A"/>
    <w:rsid w:val="00BF1F9A"/>
    <w:rsid w:val="00BF302E"/>
    <w:rsid w:val="00BF31E6"/>
    <w:rsid w:val="00BF5F8B"/>
    <w:rsid w:val="00BF62D8"/>
    <w:rsid w:val="00BF7F05"/>
    <w:rsid w:val="00C01BCA"/>
    <w:rsid w:val="00C02FCB"/>
    <w:rsid w:val="00C03188"/>
    <w:rsid w:val="00C041BD"/>
    <w:rsid w:val="00C05D7D"/>
    <w:rsid w:val="00C070F2"/>
    <w:rsid w:val="00C12406"/>
    <w:rsid w:val="00C127D9"/>
    <w:rsid w:val="00C12B87"/>
    <w:rsid w:val="00C13661"/>
    <w:rsid w:val="00C14B20"/>
    <w:rsid w:val="00C152E2"/>
    <w:rsid w:val="00C206CA"/>
    <w:rsid w:val="00C21802"/>
    <w:rsid w:val="00C218D9"/>
    <w:rsid w:val="00C23062"/>
    <w:rsid w:val="00C276A0"/>
    <w:rsid w:val="00C27723"/>
    <w:rsid w:val="00C30267"/>
    <w:rsid w:val="00C33D9A"/>
    <w:rsid w:val="00C34982"/>
    <w:rsid w:val="00C3568E"/>
    <w:rsid w:val="00C35828"/>
    <w:rsid w:val="00C36A36"/>
    <w:rsid w:val="00C376E0"/>
    <w:rsid w:val="00C37D91"/>
    <w:rsid w:val="00C408F8"/>
    <w:rsid w:val="00C41E35"/>
    <w:rsid w:val="00C429F3"/>
    <w:rsid w:val="00C44145"/>
    <w:rsid w:val="00C46309"/>
    <w:rsid w:val="00C47253"/>
    <w:rsid w:val="00C50301"/>
    <w:rsid w:val="00C51D60"/>
    <w:rsid w:val="00C553CE"/>
    <w:rsid w:val="00C60ECE"/>
    <w:rsid w:val="00C61DA2"/>
    <w:rsid w:val="00C62D6C"/>
    <w:rsid w:val="00C66894"/>
    <w:rsid w:val="00C67427"/>
    <w:rsid w:val="00C67A6D"/>
    <w:rsid w:val="00C71B6A"/>
    <w:rsid w:val="00C771B0"/>
    <w:rsid w:val="00C7765D"/>
    <w:rsid w:val="00C805EF"/>
    <w:rsid w:val="00C810B5"/>
    <w:rsid w:val="00C8149E"/>
    <w:rsid w:val="00C8178D"/>
    <w:rsid w:val="00C8212A"/>
    <w:rsid w:val="00C82A58"/>
    <w:rsid w:val="00C85A4F"/>
    <w:rsid w:val="00C86E0E"/>
    <w:rsid w:val="00C87AB0"/>
    <w:rsid w:val="00C91D31"/>
    <w:rsid w:val="00C96409"/>
    <w:rsid w:val="00C96CDA"/>
    <w:rsid w:val="00C97CE3"/>
    <w:rsid w:val="00CA06B2"/>
    <w:rsid w:val="00CA089C"/>
    <w:rsid w:val="00CA27A3"/>
    <w:rsid w:val="00CA72F3"/>
    <w:rsid w:val="00CA7B24"/>
    <w:rsid w:val="00CB1742"/>
    <w:rsid w:val="00CB2461"/>
    <w:rsid w:val="00CB2912"/>
    <w:rsid w:val="00CB383A"/>
    <w:rsid w:val="00CB4BCC"/>
    <w:rsid w:val="00CB6A2E"/>
    <w:rsid w:val="00CB6D9E"/>
    <w:rsid w:val="00CC00D7"/>
    <w:rsid w:val="00CC19E0"/>
    <w:rsid w:val="00CC40AF"/>
    <w:rsid w:val="00CC540C"/>
    <w:rsid w:val="00CC5D20"/>
    <w:rsid w:val="00CC5E12"/>
    <w:rsid w:val="00CD081E"/>
    <w:rsid w:val="00CD0FE1"/>
    <w:rsid w:val="00CD1FA2"/>
    <w:rsid w:val="00CD2B39"/>
    <w:rsid w:val="00CD33FB"/>
    <w:rsid w:val="00CD4299"/>
    <w:rsid w:val="00CD492A"/>
    <w:rsid w:val="00CD58B7"/>
    <w:rsid w:val="00CE307C"/>
    <w:rsid w:val="00CE3DFA"/>
    <w:rsid w:val="00CE4A12"/>
    <w:rsid w:val="00CE6972"/>
    <w:rsid w:val="00CE6EA1"/>
    <w:rsid w:val="00CE6FA1"/>
    <w:rsid w:val="00CE79DE"/>
    <w:rsid w:val="00CF0E24"/>
    <w:rsid w:val="00CF1542"/>
    <w:rsid w:val="00CF1953"/>
    <w:rsid w:val="00CF2088"/>
    <w:rsid w:val="00CF2697"/>
    <w:rsid w:val="00CF4D23"/>
    <w:rsid w:val="00CF5164"/>
    <w:rsid w:val="00CF77AE"/>
    <w:rsid w:val="00D0019E"/>
    <w:rsid w:val="00D0176E"/>
    <w:rsid w:val="00D01D61"/>
    <w:rsid w:val="00D02191"/>
    <w:rsid w:val="00D0246D"/>
    <w:rsid w:val="00D0273D"/>
    <w:rsid w:val="00D02E41"/>
    <w:rsid w:val="00D030E4"/>
    <w:rsid w:val="00D06C2B"/>
    <w:rsid w:val="00D1089A"/>
    <w:rsid w:val="00D1314F"/>
    <w:rsid w:val="00D145DC"/>
    <w:rsid w:val="00D1514D"/>
    <w:rsid w:val="00D16B8B"/>
    <w:rsid w:val="00D16EDC"/>
    <w:rsid w:val="00D174D8"/>
    <w:rsid w:val="00D1783E"/>
    <w:rsid w:val="00D2079D"/>
    <w:rsid w:val="00D22821"/>
    <w:rsid w:val="00D23258"/>
    <w:rsid w:val="00D26430"/>
    <w:rsid w:val="00D26B9E"/>
    <w:rsid w:val="00D305EF"/>
    <w:rsid w:val="00D32398"/>
    <w:rsid w:val="00D34B85"/>
    <w:rsid w:val="00D34E4F"/>
    <w:rsid w:val="00D35464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4A92"/>
    <w:rsid w:val="00D6275F"/>
    <w:rsid w:val="00D63802"/>
    <w:rsid w:val="00D63A38"/>
    <w:rsid w:val="00D67262"/>
    <w:rsid w:val="00D6745C"/>
    <w:rsid w:val="00D72E30"/>
    <w:rsid w:val="00D73FBB"/>
    <w:rsid w:val="00D8098E"/>
    <w:rsid w:val="00D813BE"/>
    <w:rsid w:val="00D8155E"/>
    <w:rsid w:val="00D84C77"/>
    <w:rsid w:val="00D84CB7"/>
    <w:rsid w:val="00D8504F"/>
    <w:rsid w:val="00D85CA5"/>
    <w:rsid w:val="00D87AF9"/>
    <w:rsid w:val="00D91037"/>
    <w:rsid w:val="00D928DD"/>
    <w:rsid w:val="00D93CCE"/>
    <w:rsid w:val="00D941AF"/>
    <w:rsid w:val="00DA1E8F"/>
    <w:rsid w:val="00DA2D77"/>
    <w:rsid w:val="00DA2EB6"/>
    <w:rsid w:val="00DA4966"/>
    <w:rsid w:val="00DA4EB0"/>
    <w:rsid w:val="00DA5FED"/>
    <w:rsid w:val="00DA6058"/>
    <w:rsid w:val="00DA6FC9"/>
    <w:rsid w:val="00DA78FE"/>
    <w:rsid w:val="00DB0671"/>
    <w:rsid w:val="00DB10BF"/>
    <w:rsid w:val="00DB10EC"/>
    <w:rsid w:val="00DB2577"/>
    <w:rsid w:val="00DB379C"/>
    <w:rsid w:val="00DB3ED7"/>
    <w:rsid w:val="00DB42B9"/>
    <w:rsid w:val="00DB58F5"/>
    <w:rsid w:val="00DB6E04"/>
    <w:rsid w:val="00DB74F1"/>
    <w:rsid w:val="00DB7B4B"/>
    <w:rsid w:val="00DC00FB"/>
    <w:rsid w:val="00DC05D1"/>
    <w:rsid w:val="00DC0990"/>
    <w:rsid w:val="00DC0D89"/>
    <w:rsid w:val="00DC0ED8"/>
    <w:rsid w:val="00DC2B12"/>
    <w:rsid w:val="00DC744F"/>
    <w:rsid w:val="00DD0F7E"/>
    <w:rsid w:val="00DD1349"/>
    <w:rsid w:val="00DD1722"/>
    <w:rsid w:val="00DD17E9"/>
    <w:rsid w:val="00DD27A1"/>
    <w:rsid w:val="00DD46AE"/>
    <w:rsid w:val="00DD5243"/>
    <w:rsid w:val="00DE1ADA"/>
    <w:rsid w:val="00DE566B"/>
    <w:rsid w:val="00DE5F53"/>
    <w:rsid w:val="00DE60F1"/>
    <w:rsid w:val="00DF1CAD"/>
    <w:rsid w:val="00DF3C40"/>
    <w:rsid w:val="00DF796D"/>
    <w:rsid w:val="00DF7F9A"/>
    <w:rsid w:val="00E05792"/>
    <w:rsid w:val="00E06664"/>
    <w:rsid w:val="00E06DE5"/>
    <w:rsid w:val="00E079B9"/>
    <w:rsid w:val="00E10F9E"/>
    <w:rsid w:val="00E11C81"/>
    <w:rsid w:val="00E13B68"/>
    <w:rsid w:val="00E13BFD"/>
    <w:rsid w:val="00E20D17"/>
    <w:rsid w:val="00E225D9"/>
    <w:rsid w:val="00E2278F"/>
    <w:rsid w:val="00E238EA"/>
    <w:rsid w:val="00E2427A"/>
    <w:rsid w:val="00E25F7A"/>
    <w:rsid w:val="00E26A2E"/>
    <w:rsid w:val="00E3161F"/>
    <w:rsid w:val="00E325E8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43262"/>
    <w:rsid w:val="00E53E41"/>
    <w:rsid w:val="00E54781"/>
    <w:rsid w:val="00E54E35"/>
    <w:rsid w:val="00E5643C"/>
    <w:rsid w:val="00E57927"/>
    <w:rsid w:val="00E61E25"/>
    <w:rsid w:val="00E620F5"/>
    <w:rsid w:val="00E62D53"/>
    <w:rsid w:val="00E63283"/>
    <w:rsid w:val="00E63C36"/>
    <w:rsid w:val="00E6433C"/>
    <w:rsid w:val="00E65503"/>
    <w:rsid w:val="00E66CD2"/>
    <w:rsid w:val="00E71058"/>
    <w:rsid w:val="00E7277E"/>
    <w:rsid w:val="00E7292F"/>
    <w:rsid w:val="00E730D8"/>
    <w:rsid w:val="00E73B26"/>
    <w:rsid w:val="00E74724"/>
    <w:rsid w:val="00E76C83"/>
    <w:rsid w:val="00E808D2"/>
    <w:rsid w:val="00E813C0"/>
    <w:rsid w:val="00E8147C"/>
    <w:rsid w:val="00E81CC5"/>
    <w:rsid w:val="00E838AC"/>
    <w:rsid w:val="00E83DB1"/>
    <w:rsid w:val="00E84E6A"/>
    <w:rsid w:val="00E85C22"/>
    <w:rsid w:val="00E868AB"/>
    <w:rsid w:val="00E875B2"/>
    <w:rsid w:val="00E9015A"/>
    <w:rsid w:val="00E92A4A"/>
    <w:rsid w:val="00E92F84"/>
    <w:rsid w:val="00E93562"/>
    <w:rsid w:val="00E9650F"/>
    <w:rsid w:val="00E9774F"/>
    <w:rsid w:val="00E97840"/>
    <w:rsid w:val="00EA4C36"/>
    <w:rsid w:val="00EA5230"/>
    <w:rsid w:val="00EA583E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109B"/>
    <w:rsid w:val="00EC3630"/>
    <w:rsid w:val="00EC3A35"/>
    <w:rsid w:val="00EC4C15"/>
    <w:rsid w:val="00EC5E52"/>
    <w:rsid w:val="00ED1900"/>
    <w:rsid w:val="00ED2D1C"/>
    <w:rsid w:val="00ED2ED4"/>
    <w:rsid w:val="00ED5495"/>
    <w:rsid w:val="00ED591E"/>
    <w:rsid w:val="00ED758F"/>
    <w:rsid w:val="00EE1106"/>
    <w:rsid w:val="00EE1EB7"/>
    <w:rsid w:val="00EE40A9"/>
    <w:rsid w:val="00EE4FC4"/>
    <w:rsid w:val="00EE6501"/>
    <w:rsid w:val="00EE7763"/>
    <w:rsid w:val="00EE7B49"/>
    <w:rsid w:val="00EF2D85"/>
    <w:rsid w:val="00EF42EB"/>
    <w:rsid w:val="00EF4B42"/>
    <w:rsid w:val="00EF5C18"/>
    <w:rsid w:val="00F016D8"/>
    <w:rsid w:val="00F023EF"/>
    <w:rsid w:val="00F034F8"/>
    <w:rsid w:val="00F04CD5"/>
    <w:rsid w:val="00F0540D"/>
    <w:rsid w:val="00F065CE"/>
    <w:rsid w:val="00F06AAE"/>
    <w:rsid w:val="00F10450"/>
    <w:rsid w:val="00F114FA"/>
    <w:rsid w:val="00F11902"/>
    <w:rsid w:val="00F121C7"/>
    <w:rsid w:val="00F127D7"/>
    <w:rsid w:val="00F140CD"/>
    <w:rsid w:val="00F149EE"/>
    <w:rsid w:val="00F15AEC"/>
    <w:rsid w:val="00F1614C"/>
    <w:rsid w:val="00F1615C"/>
    <w:rsid w:val="00F16A25"/>
    <w:rsid w:val="00F17158"/>
    <w:rsid w:val="00F17809"/>
    <w:rsid w:val="00F20D7B"/>
    <w:rsid w:val="00F21AB3"/>
    <w:rsid w:val="00F23479"/>
    <w:rsid w:val="00F25EDF"/>
    <w:rsid w:val="00F2647F"/>
    <w:rsid w:val="00F27521"/>
    <w:rsid w:val="00F279ED"/>
    <w:rsid w:val="00F30499"/>
    <w:rsid w:val="00F3083D"/>
    <w:rsid w:val="00F319E4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47E31"/>
    <w:rsid w:val="00F50C69"/>
    <w:rsid w:val="00F521FC"/>
    <w:rsid w:val="00F5321D"/>
    <w:rsid w:val="00F54850"/>
    <w:rsid w:val="00F54FFD"/>
    <w:rsid w:val="00F553D8"/>
    <w:rsid w:val="00F57421"/>
    <w:rsid w:val="00F60EAF"/>
    <w:rsid w:val="00F62247"/>
    <w:rsid w:val="00F65665"/>
    <w:rsid w:val="00F67166"/>
    <w:rsid w:val="00F726EE"/>
    <w:rsid w:val="00F75671"/>
    <w:rsid w:val="00F7628A"/>
    <w:rsid w:val="00F76521"/>
    <w:rsid w:val="00F765E2"/>
    <w:rsid w:val="00F7783F"/>
    <w:rsid w:val="00F77BAC"/>
    <w:rsid w:val="00F80A32"/>
    <w:rsid w:val="00F80D08"/>
    <w:rsid w:val="00F8205B"/>
    <w:rsid w:val="00F84268"/>
    <w:rsid w:val="00F8631C"/>
    <w:rsid w:val="00F86758"/>
    <w:rsid w:val="00F86DCF"/>
    <w:rsid w:val="00F91FD9"/>
    <w:rsid w:val="00F940E3"/>
    <w:rsid w:val="00F945BD"/>
    <w:rsid w:val="00F96676"/>
    <w:rsid w:val="00F97BCF"/>
    <w:rsid w:val="00FA338B"/>
    <w:rsid w:val="00FA6994"/>
    <w:rsid w:val="00FA6F31"/>
    <w:rsid w:val="00FB1248"/>
    <w:rsid w:val="00FB293B"/>
    <w:rsid w:val="00FB4033"/>
    <w:rsid w:val="00FB49E9"/>
    <w:rsid w:val="00FB4FC8"/>
    <w:rsid w:val="00FB7419"/>
    <w:rsid w:val="00FC28D6"/>
    <w:rsid w:val="00FC2D85"/>
    <w:rsid w:val="00FC2E84"/>
    <w:rsid w:val="00FC3A4D"/>
    <w:rsid w:val="00FC3C3A"/>
    <w:rsid w:val="00FC6698"/>
    <w:rsid w:val="00FD5148"/>
    <w:rsid w:val="00FD73A4"/>
    <w:rsid w:val="00FD7989"/>
    <w:rsid w:val="00FD79BB"/>
    <w:rsid w:val="00FE07BC"/>
    <w:rsid w:val="00FE1CED"/>
    <w:rsid w:val="00FE260E"/>
    <w:rsid w:val="00FE2D06"/>
    <w:rsid w:val="00FE39B9"/>
    <w:rsid w:val="00FE3DD1"/>
    <w:rsid w:val="00FE3E27"/>
    <w:rsid w:val="00FE64D2"/>
    <w:rsid w:val="00FE69AB"/>
    <w:rsid w:val="00FE7958"/>
    <w:rsid w:val="00FF294E"/>
    <w:rsid w:val="00FF2A9C"/>
    <w:rsid w:val="00FF50AB"/>
    <w:rsid w:val="00FF5DAF"/>
    <w:rsid w:val="00FF618E"/>
    <w:rsid w:val="00FF6289"/>
    <w:rsid w:val="00FF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  <w15:docId w15:val="{97E50E0B-CE71-49F4-8B29-FD493BBE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C5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70C5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70C5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70C5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70C5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4323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4323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4323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4323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4323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70C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70C56"/>
  </w:style>
  <w:style w:type="paragraph" w:customStyle="1" w:styleId="00ClientCover">
    <w:name w:val="00ClientCover"/>
    <w:basedOn w:val="Normal"/>
    <w:rsid w:val="00870C56"/>
  </w:style>
  <w:style w:type="paragraph" w:customStyle="1" w:styleId="02Text">
    <w:name w:val="02Text"/>
    <w:basedOn w:val="Normal"/>
    <w:rsid w:val="00870C56"/>
  </w:style>
  <w:style w:type="paragraph" w:customStyle="1" w:styleId="BillBasic">
    <w:name w:val="BillBasic"/>
    <w:link w:val="BillBasicChar"/>
    <w:rsid w:val="00870C5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70C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70C5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70C5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70C5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70C56"/>
    <w:pPr>
      <w:spacing w:before="240"/>
    </w:pPr>
  </w:style>
  <w:style w:type="paragraph" w:customStyle="1" w:styleId="EnactingWords">
    <w:name w:val="EnactingWords"/>
    <w:basedOn w:val="BillBasic"/>
    <w:rsid w:val="00870C56"/>
    <w:pPr>
      <w:spacing w:before="120"/>
    </w:pPr>
  </w:style>
  <w:style w:type="paragraph" w:customStyle="1" w:styleId="Amain">
    <w:name w:val="A main"/>
    <w:basedOn w:val="BillBasic"/>
    <w:rsid w:val="00870C5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870C56"/>
    <w:pPr>
      <w:ind w:left="1100"/>
    </w:pPr>
  </w:style>
  <w:style w:type="paragraph" w:customStyle="1" w:styleId="Apara">
    <w:name w:val="A para"/>
    <w:basedOn w:val="BillBasic"/>
    <w:rsid w:val="00870C5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70C5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70C5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870C56"/>
    <w:pPr>
      <w:ind w:left="1100"/>
    </w:pPr>
  </w:style>
  <w:style w:type="paragraph" w:customStyle="1" w:styleId="aExamHead">
    <w:name w:val="aExam Head"/>
    <w:basedOn w:val="BillBasicHeading"/>
    <w:next w:val="aExam"/>
    <w:rsid w:val="00870C5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70C5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70C5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70C5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70C56"/>
    <w:pPr>
      <w:spacing w:before="120" w:after="60"/>
    </w:pPr>
  </w:style>
  <w:style w:type="paragraph" w:customStyle="1" w:styleId="HeaderOdd6">
    <w:name w:val="HeaderOdd6"/>
    <w:basedOn w:val="HeaderEven6"/>
    <w:rsid w:val="00870C56"/>
    <w:pPr>
      <w:jc w:val="right"/>
    </w:pPr>
  </w:style>
  <w:style w:type="paragraph" w:customStyle="1" w:styleId="HeaderOdd">
    <w:name w:val="HeaderOdd"/>
    <w:basedOn w:val="HeaderEven"/>
    <w:rsid w:val="00870C56"/>
    <w:pPr>
      <w:jc w:val="right"/>
    </w:pPr>
  </w:style>
  <w:style w:type="paragraph" w:customStyle="1" w:styleId="N-TOCheading">
    <w:name w:val="N-TOCheading"/>
    <w:basedOn w:val="BillBasicHeading"/>
    <w:next w:val="N-9pt"/>
    <w:rsid w:val="00870C5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70C5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70C5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70C5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70C5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70C5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70C5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70C5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70C5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70C5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70C5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70C5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70C5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70C5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70C5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70C5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70C5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70C5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70C5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70C5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70C5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70C5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70C5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4323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70C5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70C5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70C5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70C5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70C5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70C56"/>
    <w:rPr>
      <w:rFonts w:ascii="Arial" w:hAnsi="Arial"/>
      <w:sz w:val="16"/>
    </w:rPr>
  </w:style>
  <w:style w:type="paragraph" w:customStyle="1" w:styleId="PageBreak">
    <w:name w:val="PageBreak"/>
    <w:basedOn w:val="Normal"/>
    <w:rsid w:val="00870C56"/>
    <w:rPr>
      <w:sz w:val="4"/>
    </w:rPr>
  </w:style>
  <w:style w:type="paragraph" w:customStyle="1" w:styleId="04Dictionary">
    <w:name w:val="04Dictionary"/>
    <w:basedOn w:val="Normal"/>
    <w:rsid w:val="00870C56"/>
  </w:style>
  <w:style w:type="paragraph" w:customStyle="1" w:styleId="N-line1">
    <w:name w:val="N-line1"/>
    <w:basedOn w:val="BillBasic"/>
    <w:rsid w:val="00870C5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70C5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70C5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70C56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70C5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70C56"/>
  </w:style>
  <w:style w:type="paragraph" w:customStyle="1" w:styleId="03Schedule">
    <w:name w:val="03Schedule"/>
    <w:basedOn w:val="Normal"/>
    <w:rsid w:val="00870C56"/>
  </w:style>
  <w:style w:type="paragraph" w:customStyle="1" w:styleId="ISched-heading">
    <w:name w:val="I Sched-heading"/>
    <w:basedOn w:val="BillBasicHeading"/>
    <w:next w:val="Normal"/>
    <w:rsid w:val="00870C5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70C5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70C5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70C5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70C56"/>
  </w:style>
  <w:style w:type="paragraph" w:customStyle="1" w:styleId="Ipara">
    <w:name w:val="I para"/>
    <w:basedOn w:val="Apara"/>
    <w:rsid w:val="00870C56"/>
    <w:pPr>
      <w:outlineLvl w:val="9"/>
    </w:pPr>
  </w:style>
  <w:style w:type="paragraph" w:customStyle="1" w:styleId="Isubpara">
    <w:name w:val="I subpara"/>
    <w:basedOn w:val="Asubpara"/>
    <w:rsid w:val="00870C5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70C5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70C56"/>
  </w:style>
  <w:style w:type="character" w:customStyle="1" w:styleId="CharDivNo">
    <w:name w:val="CharDivNo"/>
    <w:basedOn w:val="DefaultParagraphFont"/>
    <w:rsid w:val="00870C56"/>
  </w:style>
  <w:style w:type="character" w:customStyle="1" w:styleId="CharDivText">
    <w:name w:val="CharDivText"/>
    <w:basedOn w:val="DefaultParagraphFont"/>
    <w:rsid w:val="00870C56"/>
  </w:style>
  <w:style w:type="character" w:customStyle="1" w:styleId="CharPartNo">
    <w:name w:val="CharPartNo"/>
    <w:basedOn w:val="DefaultParagraphFont"/>
    <w:rsid w:val="00870C56"/>
  </w:style>
  <w:style w:type="paragraph" w:customStyle="1" w:styleId="Placeholder">
    <w:name w:val="Placeholder"/>
    <w:basedOn w:val="Normal"/>
    <w:rsid w:val="00870C56"/>
    <w:rPr>
      <w:sz w:val="10"/>
    </w:rPr>
  </w:style>
  <w:style w:type="paragraph" w:styleId="PlainText">
    <w:name w:val="Plain Text"/>
    <w:basedOn w:val="Normal"/>
    <w:rsid w:val="00870C5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70C56"/>
  </w:style>
  <w:style w:type="character" w:customStyle="1" w:styleId="CharChapText">
    <w:name w:val="CharChapText"/>
    <w:basedOn w:val="DefaultParagraphFont"/>
    <w:rsid w:val="00870C56"/>
  </w:style>
  <w:style w:type="character" w:customStyle="1" w:styleId="CharPartText">
    <w:name w:val="CharPartText"/>
    <w:basedOn w:val="DefaultParagraphFont"/>
    <w:rsid w:val="00870C56"/>
  </w:style>
  <w:style w:type="paragraph" w:styleId="TOC1">
    <w:name w:val="toc 1"/>
    <w:basedOn w:val="Normal"/>
    <w:next w:val="Normal"/>
    <w:autoRedefine/>
    <w:rsid w:val="00870C5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70C5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70C5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70C5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70C56"/>
  </w:style>
  <w:style w:type="paragraph" w:styleId="Title">
    <w:name w:val="Title"/>
    <w:basedOn w:val="Normal"/>
    <w:qFormat/>
    <w:rsid w:val="0084323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70C56"/>
    <w:pPr>
      <w:ind w:left="4252"/>
    </w:pPr>
  </w:style>
  <w:style w:type="paragraph" w:customStyle="1" w:styleId="ActNo">
    <w:name w:val="ActNo"/>
    <w:basedOn w:val="BillBasicHeading"/>
    <w:rsid w:val="00870C5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70C5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70C56"/>
    <w:pPr>
      <w:ind w:left="1500" w:hanging="400"/>
    </w:pPr>
  </w:style>
  <w:style w:type="paragraph" w:customStyle="1" w:styleId="LongTitle">
    <w:name w:val="LongTitle"/>
    <w:basedOn w:val="BillBasic"/>
    <w:rsid w:val="00870C56"/>
    <w:pPr>
      <w:spacing w:before="300"/>
    </w:pPr>
  </w:style>
  <w:style w:type="paragraph" w:customStyle="1" w:styleId="Minister">
    <w:name w:val="Minister"/>
    <w:basedOn w:val="BillBasic"/>
    <w:rsid w:val="00870C5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70C56"/>
    <w:pPr>
      <w:tabs>
        <w:tab w:val="left" w:pos="4320"/>
      </w:tabs>
    </w:pPr>
  </w:style>
  <w:style w:type="paragraph" w:customStyle="1" w:styleId="madeunder">
    <w:name w:val="made under"/>
    <w:basedOn w:val="BillBasic"/>
    <w:rsid w:val="00870C5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4323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70C5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70C56"/>
    <w:rPr>
      <w:i/>
    </w:rPr>
  </w:style>
  <w:style w:type="paragraph" w:customStyle="1" w:styleId="00SigningPage">
    <w:name w:val="00SigningPage"/>
    <w:basedOn w:val="Normal"/>
    <w:rsid w:val="00870C56"/>
  </w:style>
  <w:style w:type="paragraph" w:customStyle="1" w:styleId="Aparareturn">
    <w:name w:val="A para return"/>
    <w:basedOn w:val="BillBasic"/>
    <w:rsid w:val="00870C56"/>
    <w:pPr>
      <w:ind w:left="1600"/>
    </w:pPr>
  </w:style>
  <w:style w:type="paragraph" w:customStyle="1" w:styleId="Asubparareturn">
    <w:name w:val="A subpara return"/>
    <w:basedOn w:val="BillBasic"/>
    <w:rsid w:val="00870C56"/>
    <w:pPr>
      <w:ind w:left="2100"/>
    </w:pPr>
  </w:style>
  <w:style w:type="paragraph" w:customStyle="1" w:styleId="CommentNum">
    <w:name w:val="CommentNum"/>
    <w:basedOn w:val="Comment"/>
    <w:rsid w:val="00870C56"/>
    <w:pPr>
      <w:ind w:left="1800" w:hanging="1800"/>
    </w:pPr>
  </w:style>
  <w:style w:type="paragraph" w:styleId="TOC8">
    <w:name w:val="toc 8"/>
    <w:basedOn w:val="TOC3"/>
    <w:next w:val="Normal"/>
    <w:autoRedefine/>
    <w:rsid w:val="00870C56"/>
    <w:pPr>
      <w:keepNext w:val="0"/>
      <w:spacing w:before="120"/>
    </w:pPr>
  </w:style>
  <w:style w:type="paragraph" w:customStyle="1" w:styleId="Judges">
    <w:name w:val="Judges"/>
    <w:basedOn w:val="Minister"/>
    <w:rsid w:val="00870C56"/>
    <w:pPr>
      <w:spacing w:before="180"/>
    </w:pPr>
  </w:style>
  <w:style w:type="paragraph" w:customStyle="1" w:styleId="BillFor">
    <w:name w:val="BillFor"/>
    <w:basedOn w:val="BillBasicHeading"/>
    <w:rsid w:val="00870C5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70C5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70C5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70C5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70C5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70C56"/>
    <w:pPr>
      <w:spacing w:before="60"/>
      <w:ind w:left="2540" w:hanging="400"/>
    </w:pPr>
  </w:style>
  <w:style w:type="paragraph" w:customStyle="1" w:styleId="aDefpara">
    <w:name w:val="aDef para"/>
    <w:basedOn w:val="Apara"/>
    <w:rsid w:val="00870C56"/>
  </w:style>
  <w:style w:type="paragraph" w:customStyle="1" w:styleId="aDefsubpara">
    <w:name w:val="aDef subpara"/>
    <w:basedOn w:val="Asubpara"/>
    <w:rsid w:val="00870C56"/>
  </w:style>
  <w:style w:type="paragraph" w:customStyle="1" w:styleId="Idefpara">
    <w:name w:val="I def para"/>
    <w:basedOn w:val="Ipara"/>
    <w:rsid w:val="00870C56"/>
  </w:style>
  <w:style w:type="paragraph" w:customStyle="1" w:styleId="Idefsubpara">
    <w:name w:val="I def subpara"/>
    <w:basedOn w:val="Isubpara"/>
    <w:rsid w:val="00870C56"/>
  </w:style>
  <w:style w:type="paragraph" w:customStyle="1" w:styleId="Notified">
    <w:name w:val="Notified"/>
    <w:basedOn w:val="BillBasic"/>
    <w:rsid w:val="00870C5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70C56"/>
  </w:style>
  <w:style w:type="paragraph" w:customStyle="1" w:styleId="IDict-Heading">
    <w:name w:val="I Dict-Heading"/>
    <w:basedOn w:val="BillBasicHeading"/>
    <w:rsid w:val="00870C5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70C56"/>
  </w:style>
  <w:style w:type="paragraph" w:styleId="Salutation">
    <w:name w:val="Salutation"/>
    <w:basedOn w:val="Normal"/>
    <w:next w:val="Normal"/>
    <w:rsid w:val="0084323D"/>
  </w:style>
  <w:style w:type="paragraph" w:customStyle="1" w:styleId="aNoteBullet">
    <w:name w:val="aNoteBullet"/>
    <w:basedOn w:val="aNoteSymb"/>
    <w:rsid w:val="00870C5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4323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70C5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70C5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70C56"/>
    <w:pPr>
      <w:spacing w:before="60"/>
      <w:ind w:firstLine="0"/>
    </w:pPr>
  </w:style>
  <w:style w:type="paragraph" w:customStyle="1" w:styleId="MinisterWord">
    <w:name w:val="MinisterWord"/>
    <w:basedOn w:val="Normal"/>
    <w:rsid w:val="00870C56"/>
    <w:pPr>
      <w:spacing w:before="60"/>
      <w:jc w:val="right"/>
    </w:pPr>
  </w:style>
  <w:style w:type="paragraph" w:customStyle="1" w:styleId="aExamPara">
    <w:name w:val="aExamPara"/>
    <w:basedOn w:val="aExam"/>
    <w:rsid w:val="00870C5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70C56"/>
    <w:pPr>
      <w:ind w:left="1500"/>
    </w:pPr>
  </w:style>
  <w:style w:type="paragraph" w:customStyle="1" w:styleId="aExamBullet">
    <w:name w:val="aExamBullet"/>
    <w:basedOn w:val="aExam"/>
    <w:rsid w:val="00870C5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70C5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70C5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70C56"/>
    <w:rPr>
      <w:sz w:val="20"/>
    </w:rPr>
  </w:style>
  <w:style w:type="paragraph" w:customStyle="1" w:styleId="aParaNotePara">
    <w:name w:val="aParaNotePara"/>
    <w:basedOn w:val="aNoteParaSymb"/>
    <w:rsid w:val="00870C5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70C56"/>
    <w:rPr>
      <w:b/>
    </w:rPr>
  </w:style>
  <w:style w:type="character" w:customStyle="1" w:styleId="charBoldItals">
    <w:name w:val="charBoldItals"/>
    <w:basedOn w:val="DefaultParagraphFont"/>
    <w:rsid w:val="00870C56"/>
    <w:rPr>
      <w:b/>
      <w:i/>
    </w:rPr>
  </w:style>
  <w:style w:type="character" w:customStyle="1" w:styleId="charItals">
    <w:name w:val="charItals"/>
    <w:basedOn w:val="DefaultParagraphFont"/>
    <w:rsid w:val="00870C56"/>
    <w:rPr>
      <w:i/>
    </w:rPr>
  </w:style>
  <w:style w:type="character" w:customStyle="1" w:styleId="charUnderline">
    <w:name w:val="charUnderline"/>
    <w:basedOn w:val="DefaultParagraphFont"/>
    <w:rsid w:val="00870C56"/>
    <w:rPr>
      <w:u w:val="single"/>
    </w:rPr>
  </w:style>
  <w:style w:type="paragraph" w:customStyle="1" w:styleId="TableHd">
    <w:name w:val="TableHd"/>
    <w:basedOn w:val="Normal"/>
    <w:rsid w:val="00870C5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70C5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70C5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70C5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70C5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70C56"/>
    <w:pPr>
      <w:spacing w:before="60" w:after="60"/>
    </w:pPr>
  </w:style>
  <w:style w:type="paragraph" w:customStyle="1" w:styleId="IshadedH5Sec">
    <w:name w:val="I shaded H5 Sec"/>
    <w:basedOn w:val="AH5Sec"/>
    <w:rsid w:val="00870C5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70C56"/>
  </w:style>
  <w:style w:type="paragraph" w:customStyle="1" w:styleId="Penalty">
    <w:name w:val="Penalty"/>
    <w:basedOn w:val="Amainreturn"/>
    <w:rsid w:val="00870C56"/>
  </w:style>
  <w:style w:type="paragraph" w:customStyle="1" w:styleId="aNoteText">
    <w:name w:val="aNoteText"/>
    <w:basedOn w:val="aNoteSymb"/>
    <w:rsid w:val="00870C56"/>
    <w:pPr>
      <w:spacing w:before="60"/>
      <w:ind w:firstLine="0"/>
    </w:pPr>
  </w:style>
  <w:style w:type="paragraph" w:customStyle="1" w:styleId="aExamINum">
    <w:name w:val="aExamINum"/>
    <w:basedOn w:val="aExam"/>
    <w:rsid w:val="0084323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70C5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84323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70C5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70C5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70C56"/>
    <w:pPr>
      <w:ind w:left="1600"/>
    </w:pPr>
  </w:style>
  <w:style w:type="paragraph" w:customStyle="1" w:styleId="aExampar">
    <w:name w:val="aExampar"/>
    <w:basedOn w:val="aExamss"/>
    <w:rsid w:val="00870C56"/>
    <w:pPr>
      <w:ind w:left="1600"/>
    </w:pPr>
  </w:style>
  <w:style w:type="paragraph" w:customStyle="1" w:styleId="aExamINumss">
    <w:name w:val="aExamINumss"/>
    <w:basedOn w:val="aExamss"/>
    <w:rsid w:val="00870C5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70C5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70C56"/>
    <w:pPr>
      <w:ind w:left="1500"/>
    </w:pPr>
  </w:style>
  <w:style w:type="paragraph" w:customStyle="1" w:styleId="aExamNumTextpar">
    <w:name w:val="aExamNumTextpar"/>
    <w:basedOn w:val="aExampar"/>
    <w:rsid w:val="0084323D"/>
    <w:pPr>
      <w:ind w:left="2000"/>
    </w:pPr>
  </w:style>
  <w:style w:type="paragraph" w:customStyle="1" w:styleId="aExamBulletss">
    <w:name w:val="aExamBulletss"/>
    <w:basedOn w:val="aExamss"/>
    <w:rsid w:val="00870C56"/>
    <w:pPr>
      <w:ind w:left="1500" w:hanging="400"/>
    </w:pPr>
  </w:style>
  <w:style w:type="paragraph" w:customStyle="1" w:styleId="aExamBulletpar">
    <w:name w:val="aExamBulletpar"/>
    <w:basedOn w:val="aExampar"/>
    <w:rsid w:val="00870C5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70C56"/>
    <w:pPr>
      <w:ind w:left="2140"/>
    </w:pPr>
  </w:style>
  <w:style w:type="paragraph" w:customStyle="1" w:styleId="aExamsubpar">
    <w:name w:val="aExamsubpar"/>
    <w:basedOn w:val="aExamss"/>
    <w:rsid w:val="00870C56"/>
    <w:pPr>
      <w:ind w:left="2140"/>
    </w:pPr>
  </w:style>
  <w:style w:type="paragraph" w:customStyle="1" w:styleId="aExamNumsubpar">
    <w:name w:val="aExamNumsubpar"/>
    <w:basedOn w:val="aExamsubpar"/>
    <w:rsid w:val="0084323D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84323D"/>
    <w:pPr>
      <w:ind w:left="2540"/>
    </w:pPr>
  </w:style>
  <w:style w:type="paragraph" w:customStyle="1" w:styleId="aExamBulletsubpar">
    <w:name w:val="aExamBulletsubpar"/>
    <w:basedOn w:val="aExamsubpar"/>
    <w:rsid w:val="0084323D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870C5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70C5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70C5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70C5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70C5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4323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4323D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870C5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70C5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70C5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4323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4323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4323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70C56"/>
  </w:style>
  <w:style w:type="paragraph" w:customStyle="1" w:styleId="SchApara">
    <w:name w:val="Sch A para"/>
    <w:basedOn w:val="Apara"/>
    <w:rsid w:val="00870C56"/>
  </w:style>
  <w:style w:type="paragraph" w:customStyle="1" w:styleId="SchAsubpara">
    <w:name w:val="Sch A subpara"/>
    <w:basedOn w:val="Asubpara"/>
    <w:rsid w:val="00870C56"/>
  </w:style>
  <w:style w:type="paragraph" w:customStyle="1" w:styleId="SchAsubsubpara">
    <w:name w:val="Sch A subsubpara"/>
    <w:basedOn w:val="Asubsubpara"/>
    <w:rsid w:val="00870C56"/>
  </w:style>
  <w:style w:type="paragraph" w:customStyle="1" w:styleId="TOCOL1">
    <w:name w:val="TOCOL 1"/>
    <w:basedOn w:val="TOC1"/>
    <w:rsid w:val="00870C56"/>
  </w:style>
  <w:style w:type="paragraph" w:customStyle="1" w:styleId="TOCOL2">
    <w:name w:val="TOCOL 2"/>
    <w:basedOn w:val="TOC2"/>
    <w:rsid w:val="00870C56"/>
    <w:pPr>
      <w:keepNext w:val="0"/>
    </w:pPr>
  </w:style>
  <w:style w:type="paragraph" w:customStyle="1" w:styleId="TOCOL3">
    <w:name w:val="TOCOL 3"/>
    <w:basedOn w:val="TOC3"/>
    <w:rsid w:val="00870C56"/>
    <w:pPr>
      <w:keepNext w:val="0"/>
    </w:pPr>
  </w:style>
  <w:style w:type="paragraph" w:customStyle="1" w:styleId="TOCOL4">
    <w:name w:val="TOCOL 4"/>
    <w:basedOn w:val="TOC4"/>
    <w:rsid w:val="00870C56"/>
    <w:pPr>
      <w:keepNext w:val="0"/>
    </w:pPr>
  </w:style>
  <w:style w:type="paragraph" w:customStyle="1" w:styleId="TOCOL5">
    <w:name w:val="TOCOL 5"/>
    <w:basedOn w:val="TOC5"/>
    <w:rsid w:val="00870C56"/>
    <w:pPr>
      <w:tabs>
        <w:tab w:val="left" w:pos="400"/>
      </w:tabs>
    </w:pPr>
  </w:style>
  <w:style w:type="paragraph" w:customStyle="1" w:styleId="TOCOL6">
    <w:name w:val="TOCOL 6"/>
    <w:basedOn w:val="TOC6"/>
    <w:rsid w:val="00870C56"/>
    <w:pPr>
      <w:keepNext w:val="0"/>
    </w:pPr>
  </w:style>
  <w:style w:type="paragraph" w:customStyle="1" w:styleId="TOCOL7">
    <w:name w:val="TOCOL 7"/>
    <w:basedOn w:val="TOC7"/>
    <w:rsid w:val="00870C56"/>
  </w:style>
  <w:style w:type="paragraph" w:customStyle="1" w:styleId="TOCOL8">
    <w:name w:val="TOCOL 8"/>
    <w:basedOn w:val="TOC8"/>
    <w:rsid w:val="00870C56"/>
  </w:style>
  <w:style w:type="paragraph" w:customStyle="1" w:styleId="TOCOL9">
    <w:name w:val="TOCOL 9"/>
    <w:basedOn w:val="TOC9"/>
    <w:rsid w:val="00870C56"/>
    <w:pPr>
      <w:ind w:right="0"/>
    </w:pPr>
  </w:style>
  <w:style w:type="paragraph" w:styleId="TOC9">
    <w:name w:val="toc 9"/>
    <w:basedOn w:val="Normal"/>
    <w:next w:val="Normal"/>
    <w:autoRedefine/>
    <w:rsid w:val="00870C56"/>
    <w:pPr>
      <w:ind w:left="1920" w:right="600"/>
    </w:pPr>
  </w:style>
  <w:style w:type="paragraph" w:customStyle="1" w:styleId="Billname1">
    <w:name w:val="Billname1"/>
    <w:basedOn w:val="Normal"/>
    <w:rsid w:val="00870C5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70C56"/>
    <w:rPr>
      <w:sz w:val="20"/>
    </w:rPr>
  </w:style>
  <w:style w:type="paragraph" w:customStyle="1" w:styleId="TablePara10">
    <w:name w:val="TablePara10"/>
    <w:basedOn w:val="tablepara"/>
    <w:rsid w:val="00870C5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70C5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70C56"/>
  </w:style>
  <w:style w:type="character" w:customStyle="1" w:styleId="charPage">
    <w:name w:val="charPage"/>
    <w:basedOn w:val="DefaultParagraphFont"/>
    <w:rsid w:val="00870C56"/>
  </w:style>
  <w:style w:type="character" w:styleId="PageNumber">
    <w:name w:val="page number"/>
    <w:basedOn w:val="DefaultParagraphFont"/>
    <w:rsid w:val="00870C56"/>
  </w:style>
  <w:style w:type="paragraph" w:customStyle="1" w:styleId="Letterhead">
    <w:name w:val="Letterhead"/>
    <w:rsid w:val="0084323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4323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4323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70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0C5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4323D"/>
  </w:style>
  <w:style w:type="character" w:customStyle="1" w:styleId="FooterChar">
    <w:name w:val="Footer Char"/>
    <w:basedOn w:val="DefaultParagraphFont"/>
    <w:link w:val="Footer"/>
    <w:rsid w:val="00870C5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4323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70C56"/>
  </w:style>
  <w:style w:type="paragraph" w:customStyle="1" w:styleId="TableBullet">
    <w:name w:val="TableBullet"/>
    <w:basedOn w:val="TableText10"/>
    <w:qFormat/>
    <w:rsid w:val="00870C5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70C5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70C5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4323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4323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70C56"/>
    <w:pPr>
      <w:numPr>
        <w:numId w:val="19"/>
      </w:numPr>
    </w:pPr>
  </w:style>
  <w:style w:type="paragraph" w:customStyle="1" w:styleId="ISchMain">
    <w:name w:val="I Sch Main"/>
    <w:basedOn w:val="BillBasic"/>
    <w:rsid w:val="00870C5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70C5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70C5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70C5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70C5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70C5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70C5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70C5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4323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4323D"/>
    <w:rPr>
      <w:sz w:val="24"/>
      <w:lang w:eastAsia="en-US"/>
    </w:rPr>
  </w:style>
  <w:style w:type="paragraph" w:customStyle="1" w:styleId="Status">
    <w:name w:val="Status"/>
    <w:basedOn w:val="Normal"/>
    <w:rsid w:val="00870C5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70C56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50049E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50049E"/>
    <w:rPr>
      <w:sz w:val="24"/>
      <w:lang w:eastAsia="en-US"/>
    </w:rPr>
  </w:style>
  <w:style w:type="paragraph" w:customStyle="1" w:styleId="StyleAH5SecsPattern25">
    <w:name w:val="Style A H5 Secs + Pattern: 25%"/>
    <w:basedOn w:val="AH5Sec"/>
    <w:next w:val="direction"/>
    <w:rsid w:val="00FE69AB"/>
    <w:pPr>
      <w:shd w:val="pct25" w:color="auto" w:fill="auto"/>
    </w:pPr>
    <w:rPr>
      <w:bCs/>
    </w:rPr>
  </w:style>
  <w:style w:type="paragraph" w:customStyle="1" w:styleId="00Spine">
    <w:name w:val="00Spine"/>
    <w:basedOn w:val="Normal"/>
    <w:rsid w:val="00870C56"/>
  </w:style>
  <w:style w:type="paragraph" w:customStyle="1" w:styleId="05Endnote0">
    <w:name w:val="05Endnote"/>
    <w:basedOn w:val="Normal"/>
    <w:rsid w:val="00870C56"/>
  </w:style>
  <w:style w:type="paragraph" w:customStyle="1" w:styleId="06Copyright">
    <w:name w:val="06Copyright"/>
    <w:basedOn w:val="Normal"/>
    <w:rsid w:val="00870C56"/>
  </w:style>
  <w:style w:type="paragraph" w:customStyle="1" w:styleId="RepubNo">
    <w:name w:val="RepubNo"/>
    <w:basedOn w:val="BillBasicHeading"/>
    <w:rsid w:val="00870C5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70C5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70C5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70C56"/>
    <w:rPr>
      <w:rFonts w:ascii="Arial" w:hAnsi="Arial"/>
      <w:b/>
    </w:rPr>
  </w:style>
  <w:style w:type="paragraph" w:customStyle="1" w:styleId="CoverSubHdg">
    <w:name w:val="CoverSubHdg"/>
    <w:basedOn w:val="CoverHeading"/>
    <w:rsid w:val="00870C5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70C5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70C5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70C5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70C5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70C5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70C5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70C5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70C5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70C5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70C5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70C5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70C5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70C5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70C5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70C5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70C5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70C5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70C5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70C56"/>
  </w:style>
  <w:style w:type="character" w:customStyle="1" w:styleId="charTableText">
    <w:name w:val="charTableText"/>
    <w:basedOn w:val="DefaultParagraphFont"/>
    <w:rsid w:val="00870C56"/>
  </w:style>
  <w:style w:type="paragraph" w:customStyle="1" w:styleId="Dict-HeadingSymb">
    <w:name w:val="Dict-Heading Symb"/>
    <w:basedOn w:val="Dict-Heading"/>
    <w:rsid w:val="00870C5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70C5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70C5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70C5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70C5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70C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70C5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70C5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70C5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70C5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70C5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70C56"/>
    <w:pPr>
      <w:ind w:hanging="480"/>
    </w:pPr>
  </w:style>
  <w:style w:type="paragraph" w:styleId="MacroText">
    <w:name w:val="macro"/>
    <w:link w:val="MacroTextChar"/>
    <w:semiHidden/>
    <w:rsid w:val="00870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70C5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70C5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70C56"/>
  </w:style>
  <w:style w:type="paragraph" w:customStyle="1" w:styleId="RenumProvEntries">
    <w:name w:val="RenumProvEntries"/>
    <w:basedOn w:val="Normal"/>
    <w:rsid w:val="00870C5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70C5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70C5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70C56"/>
    <w:pPr>
      <w:ind w:left="252"/>
    </w:pPr>
  </w:style>
  <w:style w:type="paragraph" w:customStyle="1" w:styleId="RenumTableHdg">
    <w:name w:val="RenumTableHdg"/>
    <w:basedOn w:val="Normal"/>
    <w:rsid w:val="00870C5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70C5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70C56"/>
    <w:rPr>
      <w:b w:val="0"/>
    </w:rPr>
  </w:style>
  <w:style w:type="paragraph" w:customStyle="1" w:styleId="Sched-FormSymb">
    <w:name w:val="Sched-Form Symb"/>
    <w:basedOn w:val="Sched-Form"/>
    <w:rsid w:val="00870C5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70C5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70C5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70C5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70C5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70C5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70C56"/>
    <w:pPr>
      <w:ind w:firstLine="0"/>
    </w:pPr>
    <w:rPr>
      <w:b/>
    </w:rPr>
  </w:style>
  <w:style w:type="paragraph" w:customStyle="1" w:styleId="EndNoteTextPub">
    <w:name w:val="EndNoteTextPub"/>
    <w:basedOn w:val="Normal"/>
    <w:rsid w:val="00870C5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70C56"/>
    <w:rPr>
      <w:szCs w:val="24"/>
    </w:rPr>
  </w:style>
  <w:style w:type="character" w:customStyle="1" w:styleId="charNotBold">
    <w:name w:val="charNotBold"/>
    <w:basedOn w:val="DefaultParagraphFont"/>
    <w:rsid w:val="00870C5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70C5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70C56"/>
    <w:pPr>
      <w:numPr>
        <w:numId w:val="33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70C5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70C5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70C5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70C5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70C56"/>
    <w:pPr>
      <w:tabs>
        <w:tab w:val="left" w:pos="2700"/>
      </w:tabs>
      <w:spacing w:before="0"/>
    </w:pPr>
  </w:style>
  <w:style w:type="paragraph" w:customStyle="1" w:styleId="parainpara">
    <w:name w:val="para in para"/>
    <w:rsid w:val="00870C5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70C5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70C56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70C5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70C56"/>
    <w:rPr>
      <w:b w:val="0"/>
      <w:sz w:val="32"/>
    </w:rPr>
  </w:style>
  <w:style w:type="paragraph" w:customStyle="1" w:styleId="MH1Chapter">
    <w:name w:val="M H1 Chapter"/>
    <w:basedOn w:val="AH1Chapter"/>
    <w:rsid w:val="00870C5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70C5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70C5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70C5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70C5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70C5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70C5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70C5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70C5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70C5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70C56"/>
    <w:pPr>
      <w:ind w:left="1800"/>
    </w:pPr>
  </w:style>
  <w:style w:type="paragraph" w:customStyle="1" w:styleId="Modparareturn">
    <w:name w:val="Mod para return"/>
    <w:basedOn w:val="AparareturnSymb"/>
    <w:rsid w:val="00870C56"/>
    <w:pPr>
      <w:ind w:left="2300"/>
    </w:pPr>
  </w:style>
  <w:style w:type="paragraph" w:customStyle="1" w:styleId="Modsubparareturn">
    <w:name w:val="Mod subpara return"/>
    <w:basedOn w:val="AsubparareturnSymb"/>
    <w:rsid w:val="00870C56"/>
    <w:pPr>
      <w:ind w:left="3040"/>
    </w:pPr>
  </w:style>
  <w:style w:type="paragraph" w:customStyle="1" w:styleId="Modref">
    <w:name w:val="Mod ref"/>
    <w:basedOn w:val="refSymb"/>
    <w:rsid w:val="00870C56"/>
    <w:pPr>
      <w:ind w:left="1100"/>
    </w:pPr>
  </w:style>
  <w:style w:type="paragraph" w:customStyle="1" w:styleId="ModaNote">
    <w:name w:val="Mod aNote"/>
    <w:basedOn w:val="aNoteSymb"/>
    <w:rsid w:val="00870C5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70C5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70C56"/>
    <w:pPr>
      <w:ind w:left="0" w:firstLine="0"/>
    </w:pPr>
  </w:style>
  <w:style w:type="paragraph" w:customStyle="1" w:styleId="AmdtEntries">
    <w:name w:val="AmdtEntries"/>
    <w:basedOn w:val="BillBasicHeading"/>
    <w:rsid w:val="00870C5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70C5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70C5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70C5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70C5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70C5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70C5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70C5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70C5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70C5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70C5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70C5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70C5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70C5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70C5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70C56"/>
  </w:style>
  <w:style w:type="paragraph" w:customStyle="1" w:styleId="refSymb">
    <w:name w:val="ref Symb"/>
    <w:basedOn w:val="BillBasic"/>
    <w:next w:val="Normal"/>
    <w:rsid w:val="00870C5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70C5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70C5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70C5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70C5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70C5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70C5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70C5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70C5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70C5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70C5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70C5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70C56"/>
    <w:pPr>
      <w:ind w:left="1599" w:hanging="2081"/>
    </w:pPr>
  </w:style>
  <w:style w:type="paragraph" w:customStyle="1" w:styleId="IdefsubparaSymb">
    <w:name w:val="I def subpara Symb"/>
    <w:basedOn w:val="IsubparaSymb"/>
    <w:rsid w:val="00870C5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70C5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70C5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70C5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70C5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70C5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70C5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70C5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70C5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70C5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70C5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70C5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70C5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70C5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70C5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70C5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70C5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70C5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70C5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70C5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70C5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70C5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70C5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70C5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70C5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70C5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70C5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70C5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70C5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70C5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70C5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70C56"/>
  </w:style>
  <w:style w:type="paragraph" w:customStyle="1" w:styleId="PenaltyParaSymb">
    <w:name w:val="PenaltyPara Symb"/>
    <w:basedOn w:val="Normal"/>
    <w:rsid w:val="00870C5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70C5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70C5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70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2015-38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" TargetMode="Externa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tga.gov.au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1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gov.au/Series/C2004A03952" TargetMode="Externa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8-26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8-42" TargetMode="Externa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3D12-3260-487E-8D8A-C6206C52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2148</Words>
  <Characters>11267</Characters>
  <Application>Microsoft Office Word</Application>
  <DocSecurity>0</DocSecurity>
  <Lines>436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Medicines, Poisons and Therapeutic Goods Regulation 2008</vt:lpstr>
    </vt:vector>
  </TitlesOfParts>
  <Manager>Regulation</Manager>
  <Company>Section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Medicines, Poisons and Therapeutic Goods Regulation 2008</dc:title>
  <dc:subject>Amendment</dc:subject>
  <dc:creator>ACT Government</dc:creator>
  <cp:keywords>N01</cp:keywords>
  <dc:description>J2018-149</dc:description>
  <cp:lastModifiedBy>PCODCS</cp:lastModifiedBy>
  <cp:revision>4</cp:revision>
  <cp:lastPrinted>2019-02-28T02:56:00Z</cp:lastPrinted>
  <dcterms:created xsi:type="dcterms:W3CDTF">2019-09-10T03:05:00Z</dcterms:created>
  <dcterms:modified xsi:type="dcterms:W3CDTF">2019-09-10T03:05:00Z</dcterms:modified>
  <cp:category>SL2019-23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Vivien Bevan</vt:lpwstr>
  </property>
  <property fmtid="{D5CDD505-2E9C-101B-9397-08002B2CF9AE}" pid="5" name="ClientEmail1">
    <vt:lpwstr>Vivien.Bevan@act.gov.au</vt:lpwstr>
  </property>
  <property fmtid="{D5CDD505-2E9C-101B-9397-08002B2CF9AE}" pid="6" name="ClientPh1">
    <vt:lpwstr>62050961</vt:lpwstr>
  </property>
  <property fmtid="{D5CDD505-2E9C-101B-9397-08002B2CF9AE}" pid="7" name="ClientName2">
    <vt:lpwstr>Adam Duffy</vt:lpwstr>
  </property>
  <property fmtid="{D5CDD505-2E9C-101B-9397-08002B2CF9AE}" pid="8" name="ClientEmail2">
    <vt:lpwstr>adam.duffy@act.gov.au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1091157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Medicines, Poisons and Therapeutic Goods Amendment Regulation 2019 (No )</vt:lpwstr>
  </property>
  <property fmtid="{D5CDD505-2E9C-101B-9397-08002B2CF9AE}" pid="15" name="ActName">
    <vt:lpwstr>Medicines, Poisons and Therapeutic Goods Act 2008</vt:lpwstr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Margaret Cotton</vt:lpwstr>
  </property>
  <property fmtid="{D5CDD505-2E9C-101B-9397-08002B2CF9AE}" pid="20" name="SettlerEmail">
    <vt:lpwstr>margaret.cotton@act.gov.au</vt:lpwstr>
  </property>
  <property fmtid="{D5CDD505-2E9C-101B-9397-08002B2CF9AE}" pid="21" name="SettlerPh">
    <vt:lpwstr>62053771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