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AC7F" w14:textId="77777777" w:rsidR="00F703E4" w:rsidRDefault="00F703E4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3108FE2" wp14:editId="0D6CB3D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A4C5F" w14:textId="77777777" w:rsidR="00F703E4" w:rsidRDefault="00F703E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9D3A476" w14:textId="34034D4F" w:rsidR="00E06F01" w:rsidRPr="00DD62EC" w:rsidRDefault="00174230" w:rsidP="00A2119D">
      <w:pPr>
        <w:pStyle w:val="Billname1"/>
      </w:pPr>
      <w:fldSimple w:instr=" REF Citation \*charformat ">
        <w:r w:rsidR="00AE061E">
          <w:t>Planning and Development Amendment Regulation 2020 (No 1)</w:t>
        </w:r>
      </w:fldSimple>
    </w:p>
    <w:p w14:paraId="075924A7" w14:textId="5553D432" w:rsidR="00E06F01" w:rsidRPr="00DD62EC" w:rsidRDefault="00E06F01">
      <w:pPr>
        <w:pStyle w:val="ActNo"/>
      </w:pPr>
      <w:r w:rsidRPr="00DD62EC">
        <w:t xml:space="preserve">Subordinate Law </w:t>
      </w:r>
      <w:fldSimple w:instr=" DOCPROPERTY &quot;Category&quot;  \* MERGEFORMAT ">
        <w:r w:rsidR="00AE061E">
          <w:t>SL2020-28</w:t>
        </w:r>
      </w:fldSimple>
    </w:p>
    <w:p w14:paraId="01DFCFB9" w14:textId="77777777" w:rsidR="00E06F01" w:rsidRPr="00DD62EC" w:rsidRDefault="00E06F01">
      <w:pPr>
        <w:pStyle w:val="N-line3"/>
      </w:pPr>
    </w:p>
    <w:p w14:paraId="02309067" w14:textId="0C005351" w:rsidR="00E06F01" w:rsidRPr="00DD62EC" w:rsidRDefault="00E06F01">
      <w:pPr>
        <w:pStyle w:val="EnactingWords"/>
      </w:pPr>
      <w:r w:rsidRPr="00DD62EC">
        <w:t xml:space="preserve">The Australian Capital Territory Executive makes the following regulation under the </w:t>
      </w:r>
      <w:hyperlink r:id="rId9" w:tooltip="A2007-24" w:history="1">
        <w:r w:rsidR="00576CB1" w:rsidRPr="00DD62EC">
          <w:rPr>
            <w:rStyle w:val="charCitHyperlinkItal"/>
          </w:rPr>
          <w:t>Planning and Development Act 2007</w:t>
        </w:r>
      </w:hyperlink>
      <w:r w:rsidRPr="00DD62EC">
        <w:t>.</w:t>
      </w:r>
    </w:p>
    <w:p w14:paraId="1C2068A2" w14:textId="365E253C" w:rsidR="00E06F01" w:rsidRPr="00DD62EC" w:rsidRDefault="00E06F01">
      <w:pPr>
        <w:pStyle w:val="DateLine"/>
      </w:pPr>
      <w:r w:rsidRPr="00DD62EC">
        <w:t xml:space="preserve">Dated </w:t>
      </w:r>
      <w:r w:rsidR="00F703E4">
        <w:t>30 June 2020</w:t>
      </w:r>
      <w:r w:rsidRPr="00DD62EC">
        <w:t>.</w:t>
      </w:r>
    </w:p>
    <w:p w14:paraId="225AD595" w14:textId="54C7365A" w:rsidR="00E06F01" w:rsidRPr="00DD62EC" w:rsidRDefault="00F703E4">
      <w:pPr>
        <w:pStyle w:val="Minister"/>
      </w:pPr>
      <w:r>
        <w:t>Mick Gentleman</w:t>
      </w:r>
    </w:p>
    <w:p w14:paraId="11C072F3" w14:textId="77777777" w:rsidR="00E06F01" w:rsidRPr="00DD62EC" w:rsidRDefault="00E06F01">
      <w:pPr>
        <w:pStyle w:val="MinisterWord"/>
      </w:pPr>
      <w:r w:rsidRPr="00DD62EC">
        <w:t>Minister</w:t>
      </w:r>
    </w:p>
    <w:p w14:paraId="1F068223" w14:textId="797D0670" w:rsidR="00E06F01" w:rsidRPr="00DD62EC" w:rsidRDefault="00F703E4">
      <w:pPr>
        <w:pStyle w:val="Minister"/>
      </w:pPr>
      <w:r>
        <w:t>Yvette Berry</w:t>
      </w:r>
    </w:p>
    <w:p w14:paraId="57BB327C" w14:textId="77777777" w:rsidR="00E06F01" w:rsidRPr="00DD62EC" w:rsidRDefault="00E06F01">
      <w:pPr>
        <w:pStyle w:val="MinisterWord"/>
      </w:pPr>
      <w:r w:rsidRPr="00DD62EC">
        <w:t>Minister</w:t>
      </w:r>
    </w:p>
    <w:p w14:paraId="438C9A9C" w14:textId="77777777" w:rsidR="00E06F01" w:rsidRPr="00DD62EC" w:rsidRDefault="00E06F01">
      <w:pPr>
        <w:pStyle w:val="N-line3"/>
      </w:pPr>
    </w:p>
    <w:p w14:paraId="22E97A38" w14:textId="77777777" w:rsidR="00DD62EC" w:rsidRDefault="00DD62EC">
      <w:pPr>
        <w:pStyle w:val="00SigningPage"/>
        <w:sectPr w:rsidR="00DD62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14B8631" w14:textId="77777777" w:rsidR="00F703E4" w:rsidRDefault="00F703E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74DBF97" wp14:editId="6CBBD8E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809D2" w14:textId="77777777" w:rsidR="00F703E4" w:rsidRDefault="00F703E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F1C220A" w14:textId="3ACDB545" w:rsidR="00E06F01" w:rsidRPr="00DD62EC" w:rsidRDefault="00F703E4" w:rsidP="00FA7C3A">
      <w:pPr>
        <w:pStyle w:val="Billname"/>
      </w:pPr>
      <w:bookmarkStart w:id="1" w:name="Citation"/>
      <w:r>
        <w:t>Planning and Development Amendment Regulation 2020 (No 1)</w:t>
      </w:r>
      <w:bookmarkEnd w:id="1"/>
    </w:p>
    <w:p w14:paraId="6552B8F1" w14:textId="3C4E7819" w:rsidR="00E06F01" w:rsidRPr="00DD62EC" w:rsidRDefault="00E06F01">
      <w:pPr>
        <w:pStyle w:val="ActNo"/>
      </w:pPr>
      <w:r w:rsidRPr="00DD62EC">
        <w:t xml:space="preserve">Subordinate Law </w:t>
      </w:r>
      <w:fldSimple w:instr=" DOCPROPERTY &quot;Category&quot;  \* MERGEFORMAT ">
        <w:r w:rsidR="00AE061E">
          <w:t>SL2020-28</w:t>
        </w:r>
      </w:fldSimple>
    </w:p>
    <w:p w14:paraId="318DD130" w14:textId="77777777" w:rsidR="00E06F01" w:rsidRPr="00DD62EC" w:rsidRDefault="00E06F01">
      <w:pPr>
        <w:pStyle w:val="madeunder"/>
      </w:pPr>
      <w:r w:rsidRPr="00DD62EC">
        <w:t>made under the</w:t>
      </w:r>
    </w:p>
    <w:bookmarkStart w:id="2" w:name="ActName"/>
    <w:p w14:paraId="289EFDE6" w14:textId="29623BB6" w:rsidR="00E06F01" w:rsidRPr="00DD62EC" w:rsidRDefault="00576CB1">
      <w:pPr>
        <w:pStyle w:val="AuthLaw"/>
      </w:pPr>
      <w:r w:rsidRPr="00DD62EC">
        <w:rPr>
          <w:rStyle w:val="charCitHyperlinkAbbrev"/>
        </w:rPr>
        <w:fldChar w:fldCharType="begin"/>
      </w:r>
      <w:r w:rsidRPr="00DD62EC">
        <w:rPr>
          <w:rStyle w:val="charCitHyperlinkAbbrev"/>
        </w:rPr>
        <w:instrText>HYPERLINK "http://www.legislation.act.gov.au/a/2007-24" \o "A2007-24"</w:instrText>
      </w:r>
      <w:r w:rsidRPr="00DD62EC">
        <w:rPr>
          <w:rStyle w:val="charCitHyperlinkAbbrev"/>
        </w:rPr>
        <w:fldChar w:fldCharType="separate"/>
      </w:r>
      <w:r w:rsidRPr="00DD62EC">
        <w:rPr>
          <w:rStyle w:val="charCitHyperlinkAbbrev"/>
        </w:rPr>
        <w:t>Planning and Development Act 2007</w:t>
      </w:r>
      <w:r w:rsidRPr="00DD62EC">
        <w:rPr>
          <w:rStyle w:val="charCitHyperlinkAbbrev"/>
        </w:rPr>
        <w:fldChar w:fldCharType="end"/>
      </w:r>
      <w:bookmarkEnd w:id="2"/>
    </w:p>
    <w:p w14:paraId="767F23C3" w14:textId="77777777" w:rsidR="00E06F01" w:rsidRPr="00DD62EC" w:rsidRDefault="00E06F01">
      <w:pPr>
        <w:pStyle w:val="Placeholder"/>
      </w:pPr>
      <w:r w:rsidRPr="00DD62EC">
        <w:rPr>
          <w:rStyle w:val="CharChapNo"/>
        </w:rPr>
        <w:t xml:space="preserve">  </w:t>
      </w:r>
      <w:r w:rsidRPr="00DD62EC">
        <w:rPr>
          <w:rStyle w:val="CharChapText"/>
        </w:rPr>
        <w:t xml:space="preserve">  </w:t>
      </w:r>
    </w:p>
    <w:p w14:paraId="068BED6C" w14:textId="77777777" w:rsidR="00E06F01" w:rsidRPr="00DD62EC" w:rsidRDefault="00E06F01">
      <w:pPr>
        <w:pStyle w:val="Placeholder"/>
      </w:pPr>
      <w:r w:rsidRPr="00DD62EC">
        <w:rPr>
          <w:rStyle w:val="CharPartNo"/>
        </w:rPr>
        <w:t xml:space="preserve">  </w:t>
      </w:r>
      <w:r w:rsidRPr="00DD62EC">
        <w:rPr>
          <w:rStyle w:val="CharPartText"/>
        </w:rPr>
        <w:t xml:space="preserve">  </w:t>
      </w:r>
    </w:p>
    <w:p w14:paraId="41200C32" w14:textId="77777777" w:rsidR="00E06F01" w:rsidRPr="00DD62EC" w:rsidRDefault="00E06F01">
      <w:pPr>
        <w:pStyle w:val="Placeholder"/>
      </w:pPr>
      <w:r w:rsidRPr="00DD62EC">
        <w:rPr>
          <w:rStyle w:val="CharDivNo"/>
        </w:rPr>
        <w:t xml:space="preserve">  </w:t>
      </w:r>
      <w:r w:rsidRPr="00DD62EC">
        <w:rPr>
          <w:rStyle w:val="CharDivText"/>
        </w:rPr>
        <w:t xml:space="preserve">  </w:t>
      </w:r>
    </w:p>
    <w:p w14:paraId="0580AA57" w14:textId="77777777" w:rsidR="00E06F01" w:rsidRPr="00DD62EC" w:rsidRDefault="00E06F01">
      <w:pPr>
        <w:pStyle w:val="Placeholder"/>
      </w:pPr>
      <w:r w:rsidRPr="00DD62EC">
        <w:rPr>
          <w:rStyle w:val="charContents"/>
          <w:sz w:val="16"/>
        </w:rPr>
        <w:t xml:space="preserve">  </w:t>
      </w:r>
      <w:r w:rsidRPr="00DD62EC">
        <w:rPr>
          <w:rStyle w:val="charPage"/>
        </w:rPr>
        <w:t xml:space="preserve">  </w:t>
      </w:r>
    </w:p>
    <w:p w14:paraId="34138CB8" w14:textId="77777777" w:rsidR="00E06F01" w:rsidRPr="00DD62EC" w:rsidRDefault="00E06F01">
      <w:pPr>
        <w:pStyle w:val="N-TOCheading"/>
      </w:pPr>
      <w:r w:rsidRPr="00DD62EC">
        <w:rPr>
          <w:rStyle w:val="charContents"/>
        </w:rPr>
        <w:t>Contents</w:t>
      </w:r>
    </w:p>
    <w:p w14:paraId="6D0A42C3" w14:textId="77777777" w:rsidR="00E06F01" w:rsidRPr="00DD62EC" w:rsidRDefault="00E06F01">
      <w:pPr>
        <w:pStyle w:val="N-9pt"/>
      </w:pPr>
      <w:r w:rsidRPr="00DD62EC">
        <w:tab/>
      </w:r>
      <w:r w:rsidRPr="00DD62EC">
        <w:rPr>
          <w:rStyle w:val="charPage"/>
        </w:rPr>
        <w:t>Page</w:t>
      </w:r>
    </w:p>
    <w:p w14:paraId="7423F206" w14:textId="32E35C5F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1302975" w:history="1">
        <w:r w:rsidRPr="00B25A9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Name of regulation</w:t>
        </w:r>
        <w:r>
          <w:tab/>
        </w:r>
        <w:r>
          <w:fldChar w:fldCharType="begin"/>
        </w:r>
        <w:r>
          <w:instrText xml:space="preserve"> PAGEREF _Toc41302975 \h </w:instrText>
        </w:r>
        <w:r>
          <w:fldChar w:fldCharType="separate"/>
        </w:r>
        <w:r w:rsidR="00AE061E">
          <w:t>1</w:t>
        </w:r>
        <w:r>
          <w:fldChar w:fldCharType="end"/>
        </w:r>
      </w:hyperlink>
    </w:p>
    <w:p w14:paraId="2208C55F" w14:textId="7999E58F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76" w:history="1">
        <w:r w:rsidRPr="00B25A9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Commencement</w:t>
        </w:r>
        <w:r>
          <w:tab/>
        </w:r>
        <w:r>
          <w:fldChar w:fldCharType="begin"/>
        </w:r>
        <w:r>
          <w:instrText xml:space="preserve"> PAGEREF _Toc41302976 \h </w:instrText>
        </w:r>
        <w:r>
          <w:fldChar w:fldCharType="separate"/>
        </w:r>
        <w:r w:rsidR="00AE061E">
          <w:t>1</w:t>
        </w:r>
        <w:r>
          <w:fldChar w:fldCharType="end"/>
        </w:r>
      </w:hyperlink>
    </w:p>
    <w:p w14:paraId="45888449" w14:textId="14ED4656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77" w:history="1">
        <w:r w:rsidRPr="00B25A9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Legislation amended</w:t>
        </w:r>
        <w:r>
          <w:tab/>
        </w:r>
        <w:r>
          <w:fldChar w:fldCharType="begin"/>
        </w:r>
        <w:r>
          <w:instrText xml:space="preserve"> PAGEREF _Toc41302977 \h </w:instrText>
        </w:r>
        <w:r>
          <w:fldChar w:fldCharType="separate"/>
        </w:r>
        <w:r w:rsidR="00AE061E">
          <w:t>1</w:t>
        </w:r>
        <w:r>
          <w:fldChar w:fldCharType="end"/>
        </w:r>
      </w:hyperlink>
    </w:p>
    <w:p w14:paraId="2147B5E5" w14:textId="36343241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78" w:history="1">
        <w:r w:rsidRPr="00B25A9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Section 400</w:t>
        </w:r>
        <w:r>
          <w:tab/>
        </w:r>
        <w:r>
          <w:fldChar w:fldCharType="begin"/>
        </w:r>
        <w:r>
          <w:instrText xml:space="preserve"> PAGEREF _Toc41302978 \h </w:instrText>
        </w:r>
        <w:r>
          <w:fldChar w:fldCharType="separate"/>
        </w:r>
        <w:r w:rsidR="00AE061E">
          <w:t>1</w:t>
        </w:r>
        <w:r>
          <w:fldChar w:fldCharType="end"/>
        </w:r>
      </w:hyperlink>
    </w:p>
    <w:p w14:paraId="5719CFB5" w14:textId="67208F2D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79" w:history="1">
        <w:r w:rsidRPr="00B25A99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Schedule 1, section 1.90 (1), except notes</w:t>
        </w:r>
        <w:r>
          <w:tab/>
        </w:r>
        <w:r>
          <w:fldChar w:fldCharType="begin"/>
        </w:r>
        <w:r>
          <w:instrText xml:space="preserve"> PAGEREF _Toc41302979 \h </w:instrText>
        </w:r>
        <w:r>
          <w:fldChar w:fldCharType="separate"/>
        </w:r>
        <w:r w:rsidR="00AE061E">
          <w:t>2</w:t>
        </w:r>
        <w:r>
          <w:fldChar w:fldCharType="end"/>
        </w:r>
      </w:hyperlink>
    </w:p>
    <w:p w14:paraId="14423177" w14:textId="4929E3B4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0" w:history="1">
        <w:r w:rsidRPr="00B25A9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 xml:space="preserve">Schedule 1, section 1.96, definition of </w:t>
        </w:r>
        <w:r w:rsidRPr="00B25A99">
          <w:rPr>
            <w:i/>
          </w:rPr>
          <w:t>existing ground level</w:t>
        </w:r>
        <w:r>
          <w:tab/>
        </w:r>
        <w:r>
          <w:fldChar w:fldCharType="begin"/>
        </w:r>
        <w:r>
          <w:instrText xml:space="preserve"> PAGEREF _Toc41302980 \h </w:instrText>
        </w:r>
        <w:r>
          <w:fldChar w:fldCharType="separate"/>
        </w:r>
        <w:r w:rsidR="00AE061E">
          <w:t>3</w:t>
        </w:r>
        <w:r>
          <w:fldChar w:fldCharType="end"/>
        </w:r>
      </w:hyperlink>
    </w:p>
    <w:p w14:paraId="4A706C7C" w14:textId="3A683DC8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1302981" w:history="1">
        <w:r w:rsidRPr="00B25A99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 xml:space="preserve">Schedule 1, section 1.96A (1), definition of </w:t>
        </w:r>
        <w:r w:rsidRPr="00B25A99">
          <w:rPr>
            <w:i/>
          </w:rPr>
          <w:t>existing school</w:t>
        </w:r>
        <w:r w:rsidRPr="00B25A99">
          <w:t>, paragraph (a)</w:t>
        </w:r>
        <w:r>
          <w:tab/>
        </w:r>
        <w:r>
          <w:fldChar w:fldCharType="begin"/>
        </w:r>
        <w:r>
          <w:instrText xml:space="preserve"> PAGEREF _Toc41302981 \h </w:instrText>
        </w:r>
        <w:r>
          <w:fldChar w:fldCharType="separate"/>
        </w:r>
        <w:r w:rsidR="00AE061E">
          <w:t>3</w:t>
        </w:r>
        <w:r>
          <w:fldChar w:fldCharType="end"/>
        </w:r>
      </w:hyperlink>
    </w:p>
    <w:p w14:paraId="55FEAB1C" w14:textId="30BD216C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2" w:history="1">
        <w:r w:rsidRPr="00B25A9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 xml:space="preserve">Schedule 1, section 1.96A (1), definition of </w:t>
        </w:r>
        <w:r w:rsidRPr="00B25A99">
          <w:rPr>
            <w:i/>
          </w:rPr>
          <w:t>existing school</w:t>
        </w:r>
        <w:r w:rsidRPr="00B25A99">
          <w:t>, paragraph (b) (i) (A)</w:t>
        </w:r>
        <w:r>
          <w:tab/>
        </w:r>
        <w:r>
          <w:fldChar w:fldCharType="begin"/>
        </w:r>
        <w:r>
          <w:instrText xml:space="preserve"> PAGEREF _Toc41302982 \h </w:instrText>
        </w:r>
        <w:r>
          <w:fldChar w:fldCharType="separate"/>
        </w:r>
        <w:r w:rsidR="00AE061E">
          <w:t>3</w:t>
        </w:r>
        <w:r>
          <w:fldChar w:fldCharType="end"/>
        </w:r>
      </w:hyperlink>
    </w:p>
    <w:p w14:paraId="25F737C0" w14:textId="1E0059F7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3" w:history="1">
        <w:r w:rsidRPr="00B25A9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 xml:space="preserve">Schedule 1, section 1.97, definition of </w:t>
        </w:r>
        <w:r w:rsidRPr="00B25A99">
          <w:rPr>
            <w:i/>
          </w:rPr>
          <w:t>existing school campus</w:t>
        </w:r>
        <w:r>
          <w:tab/>
        </w:r>
        <w:r>
          <w:fldChar w:fldCharType="begin"/>
        </w:r>
        <w:r>
          <w:instrText xml:space="preserve"> PAGEREF _Toc41302983 \h </w:instrText>
        </w:r>
        <w:r>
          <w:fldChar w:fldCharType="separate"/>
        </w:r>
        <w:r w:rsidR="00AE061E">
          <w:t>4</w:t>
        </w:r>
        <w:r>
          <w:fldChar w:fldCharType="end"/>
        </w:r>
      </w:hyperlink>
    </w:p>
    <w:p w14:paraId="18228DC7" w14:textId="2683F44F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4" w:history="1">
        <w:r w:rsidRPr="00B25A9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Schedule 1, new section 1.99AA</w:t>
        </w:r>
        <w:r>
          <w:tab/>
        </w:r>
        <w:r>
          <w:fldChar w:fldCharType="begin"/>
        </w:r>
        <w:r>
          <w:instrText xml:space="preserve"> PAGEREF _Toc41302984 \h </w:instrText>
        </w:r>
        <w:r>
          <w:fldChar w:fldCharType="separate"/>
        </w:r>
        <w:r w:rsidR="00AE061E">
          <w:t>4</w:t>
        </w:r>
        <w:r>
          <w:fldChar w:fldCharType="end"/>
        </w:r>
      </w:hyperlink>
    </w:p>
    <w:p w14:paraId="00A5DAA5" w14:textId="6FFB963C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5" w:history="1">
        <w:r w:rsidRPr="00B25A99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Schedule 1, section 1.99C (a) and examples and note</w:t>
        </w:r>
        <w:r>
          <w:tab/>
        </w:r>
        <w:r>
          <w:fldChar w:fldCharType="begin"/>
        </w:r>
        <w:r>
          <w:instrText xml:space="preserve"> PAGEREF _Toc41302985 \h </w:instrText>
        </w:r>
        <w:r>
          <w:fldChar w:fldCharType="separate"/>
        </w:r>
        <w:r w:rsidR="00AE061E">
          <w:t>5</w:t>
        </w:r>
        <w:r>
          <w:fldChar w:fldCharType="end"/>
        </w:r>
      </w:hyperlink>
    </w:p>
    <w:p w14:paraId="75C1AD20" w14:textId="324556C5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6" w:history="1">
        <w:r w:rsidRPr="00B25A9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Schedule 1, section 1.99J</w:t>
        </w:r>
        <w:r>
          <w:tab/>
        </w:r>
        <w:r>
          <w:fldChar w:fldCharType="begin"/>
        </w:r>
        <w:r>
          <w:instrText xml:space="preserve"> PAGEREF _Toc41302986 \h </w:instrText>
        </w:r>
        <w:r>
          <w:fldChar w:fldCharType="separate"/>
        </w:r>
        <w:r w:rsidR="00AE061E">
          <w:t>6</w:t>
        </w:r>
        <w:r>
          <w:fldChar w:fldCharType="end"/>
        </w:r>
      </w:hyperlink>
    </w:p>
    <w:p w14:paraId="221BA5E1" w14:textId="3A4064A4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7" w:history="1">
        <w:r w:rsidRPr="00B25A99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Schedule 1, section 1.113</w:t>
        </w:r>
        <w:r>
          <w:tab/>
        </w:r>
        <w:r>
          <w:fldChar w:fldCharType="begin"/>
        </w:r>
        <w:r>
          <w:instrText xml:space="preserve"> PAGEREF _Toc41302987 \h </w:instrText>
        </w:r>
        <w:r>
          <w:fldChar w:fldCharType="separate"/>
        </w:r>
        <w:r w:rsidR="00AE061E">
          <w:t>6</w:t>
        </w:r>
        <w:r>
          <w:fldChar w:fldCharType="end"/>
        </w:r>
      </w:hyperlink>
    </w:p>
    <w:p w14:paraId="19B7747E" w14:textId="78C9C976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8" w:history="1">
        <w:r w:rsidRPr="00B25A99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Dictionary, note 2</w:t>
        </w:r>
        <w:r>
          <w:tab/>
        </w:r>
        <w:r>
          <w:fldChar w:fldCharType="begin"/>
        </w:r>
        <w:r>
          <w:instrText xml:space="preserve"> PAGEREF _Toc41302988 \h </w:instrText>
        </w:r>
        <w:r>
          <w:fldChar w:fldCharType="separate"/>
        </w:r>
        <w:r w:rsidR="00AE061E">
          <w:t>8</w:t>
        </w:r>
        <w:r>
          <w:fldChar w:fldCharType="end"/>
        </w:r>
      </w:hyperlink>
    </w:p>
    <w:p w14:paraId="2DFCD1C1" w14:textId="27D4DECB" w:rsidR="00113A9B" w:rsidRDefault="00113A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302989" w:history="1">
        <w:r w:rsidRPr="00B25A99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5A99">
          <w:t>Dictionary, note 3</w:t>
        </w:r>
        <w:r>
          <w:tab/>
        </w:r>
        <w:r>
          <w:fldChar w:fldCharType="begin"/>
        </w:r>
        <w:r>
          <w:instrText xml:space="preserve"> PAGEREF _Toc41302989 \h </w:instrText>
        </w:r>
        <w:r>
          <w:fldChar w:fldCharType="separate"/>
        </w:r>
        <w:r w:rsidR="00AE061E">
          <w:t>8</w:t>
        </w:r>
        <w:r>
          <w:fldChar w:fldCharType="end"/>
        </w:r>
      </w:hyperlink>
    </w:p>
    <w:p w14:paraId="3DB01D77" w14:textId="570793A2" w:rsidR="00E06F01" w:rsidRPr="00DD62EC" w:rsidRDefault="00113A9B">
      <w:pPr>
        <w:pStyle w:val="BillBasic"/>
      </w:pPr>
      <w:r>
        <w:fldChar w:fldCharType="end"/>
      </w:r>
    </w:p>
    <w:p w14:paraId="1D6239A3" w14:textId="77777777" w:rsidR="00DD62EC" w:rsidRDefault="00DD62EC">
      <w:pPr>
        <w:pStyle w:val="01Contents"/>
        <w:sectPr w:rsidR="00DD62EC" w:rsidSect="00C76B0A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7DC7EDF" w14:textId="78EC78F6" w:rsidR="00E06F01" w:rsidRPr="00DD62EC" w:rsidRDefault="00DD62EC" w:rsidP="00DD62EC">
      <w:pPr>
        <w:pStyle w:val="AH5Sec"/>
        <w:shd w:val="pct25" w:color="auto" w:fill="auto"/>
      </w:pPr>
      <w:bookmarkStart w:id="3" w:name="_Toc41302975"/>
      <w:r w:rsidRPr="00DD62EC">
        <w:rPr>
          <w:rStyle w:val="CharSectNo"/>
        </w:rPr>
        <w:lastRenderedPageBreak/>
        <w:t>1</w:t>
      </w:r>
      <w:r w:rsidRPr="00DD62EC">
        <w:tab/>
      </w:r>
      <w:r w:rsidR="00E06F01" w:rsidRPr="00DD62EC">
        <w:t>Name of regulation</w:t>
      </w:r>
      <w:bookmarkEnd w:id="3"/>
    </w:p>
    <w:p w14:paraId="00FC0250" w14:textId="538F83A9" w:rsidR="00E06F01" w:rsidRPr="00DD62EC" w:rsidRDefault="00E06F01">
      <w:pPr>
        <w:pStyle w:val="Amainreturn"/>
      </w:pPr>
      <w:r w:rsidRPr="00DD62EC">
        <w:t xml:space="preserve">This regulation is the </w:t>
      </w:r>
      <w:r w:rsidRPr="00DD62EC">
        <w:rPr>
          <w:i/>
        </w:rPr>
        <w:fldChar w:fldCharType="begin"/>
      </w:r>
      <w:r w:rsidRPr="00DD62EC">
        <w:rPr>
          <w:i/>
        </w:rPr>
        <w:instrText xml:space="preserve"> REF citation \*charformat </w:instrText>
      </w:r>
      <w:r w:rsidRPr="00DD62EC">
        <w:rPr>
          <w:i/>
        </w:rPr>
        <w:fldChar w:fldCharType="separate"/>
      </w:r>
      <w:r w:rsidR="00AE061E" w:rsidRPr="00AE061E">
        <w:rPr>
          <w:i/>
        </w:rPr>
        <w:t>Planning and Development Amendment Regulation 2020 (No 1)</w:t>
      </w:r>
      <w:r w:rsidRPr="00DD62EC">
        <w:rPr>
          <w:i/>
        </w:rPr>
        <w:fldChar w:fldCharType="end"/>
      </w:r>
      <w:r w:rsidRPr="00DD62EC">
        <w:rPr>
          <w:iCs/>
        </w:rPr>
        <w:t>.</w:t>
      </w:r>
    </w:p>
    <w:p w14:paraId="5EF16D9C" w14:textId="1B85D942" w:rsidR="00E06F01" w:rsidRPr="00DD62EC" w:rsidRDefault="00DD62EC" w:rsidP="00DD62EC">
      <w:pPr>
        <w:pStyle w:val="AH5Sec"/>
        <w:shd w:val="pct25" w:color="auto" w:fill="auto"/>
      </w:pPr>
      <w:bookmarkStart w:id="4" w:name="_Toc41302976"/>
      <w:r w:rsidRPr="00DD62EC">
        <w:rPr>
          <w:rStyle w:val="CharSectNo"/>
        </w:rPr>
        <w:t>2</w:t>
      </w:r>
      <w:r w:rsidRPr="00DD62EC">
        <w:tab/>
      </w:r>
      <w:r w:rsidR="00E06F01" w:rsidRPr="00DD62EC">
        <w:t>Commencement</w:t>
      </w:r>
      <w:bookmarkEnd w:id="4"/>
    </w:p>
    <w:p w14:paraId="6F06DC80" w14:textId="77777777" w:rsidR="00E06F01" w:rsidRPr="00DD62EC" w:rsidRDefault="00E06F01" w:rsidP="00DD62EC">
      <w:pPr>
        <w:pStyle w:val="Amainreturn"/>
        <w:keepNext/>
      </w:pPr>
      <w:r w:rsidRPr="00DD62EC">
        <w:t>This regulation commences on the day after its notification day.</w:t>
      </w:r>
    </w:p>
    <w:p w14:paraId="75461634" w14:textId="43BACA87" w:rsidR="00E06F01" w:rsidRPr="00DD62EC" w:rsidRDefault="00E06F01">
      <w:pPr>
        <w:pStyle w:val="aNote"/>
      </w:pPr>
      <w:r w:rsidRPr="00DD62EC">
        <w:rPr>
          <w:rStyle w:val="charItals"/>
        </w:rPr>
        <w:t>Note</w:t>
      </w:r>
      <w:r w:rsidRPr="00DD62EC">
        <w:rPr>
          <w:rStyle w:val="charItals"/>
        </w:rPr>
        <w:tab/>
      </w:r>
      <w:r w:rsidRPr="00DD62EC">
        <w:t xml:space="preserve">The naming and commencement provisions automatically commence on the notification day (see </w:t>
      </w:r>
      <w:hyperlink r:id="rId21" w:tooltip="A2001-14" w:history="1">
        <w:r w:rsidR="00576CB1" w:rsidRPr="00DD62EC">
          <w:rPr>
            <w:rStyle w:val="charCitHyperlinkAbbrev"/>
          </w:rPr>
          <w:t>Legislation Act</w:t>
        </w:r>
      </w:hyperlink>
      <w:r w:rsidRPr="00DD62EC">
        <w:t>, s 75 (1)).</w:t>
      </w:r>
    </w:p>
    <w:p w14:paraId="4D511A09" w14:textId="2BACB418" w:rsidR="00E06F01" w:rsidRPr="00DD62EC" w:rsidRDefault="00DD62EC" w:rsidP="00DD62EC">
      <w:pPr>
        <w:pStyle w:val="AH5Sec"/>
        <w:shd w:val="pct25" w:color="auto" w:fill="auto"/>
      </w:pPr>
      <w:bookmarkStart w:id="5" w:name="_Toc41302977"/>
      <w:r w:rsidRPr="00DD62EC">
        <w:rPr>
          <w:rStyle w:val="CharSectNo"/>
        </w:rPr>
        <w:t>3</w:t>
      </w:r>
      <w:r w:rsidRPr="00DD62EC">
        <w:tab/>
      </w:r>
      <w:r w:rsidR="00E06F01" w:rsidRPr="00DD62EC">
        <w:t>Legislation amended</w:t>
      </w:r>
      <w:bookmarkEnd w:id="5"/>
    </w:p>
    <w:p w14:paraId="3B609E4A" w14:textId="6FF8789A" w:rsidR="00E06F01" w:rsidRPr="00DD62EC" w:rsidRDefault="00E06F01">
      <w:pPr>
        <w:pStyle w:val="Amainreturn"/>
      </w:pPr>
      <w:r w:rsidRPr="00DD62EC">
        <w:t xml:space="preserve">This regulation amends the </w:t>
      </w:r>
      <w:hyperlink r:id="rId22" w:tooltip="SL2008-2" w:history="1">
        <w:r w:rsidR="00576CB1" w:rsidRPr="00DD62EC">
          <w:rPr>
            <w:rStyle w:val="charCitHyperlinkItal"/>
          </w:rPr>
          <w:t>Planning and Development Regulation 2008</w:t>
        </w:r>
      </w:hyperlink>
      <w:r w:rsidRPr="00DD62EC">
        <w:t>.</w:t>
      </w:r>
    </w:p>
    <w:p w14:paraId="32C2D7A8" w14:textId="39487491" w:rsidR="001C6263" w:rsidRPr="00DD62EC" w:rsidRDefault="00DD62EC" w:rsidP="00DD62EC">
      <w:pPr>
        <w:pStyle w:val="AH5Sec"/>
        <w:shd w:val="pct25" w:color="auto" w:fill="auto"/>
      </w:pPr>
      <w:bookmarkStart w:id="6" w:name="_Toc41302978"/>
      <w:r w:rsidRPr="00DD62EC">
        <w:rPr>
          <w:rStyle w:val="CharSectNo"/>
        </w:rPr>
        <w:t>4</w:t>
      </w:r>
      <w:r w:rsidRPr="00DD62EC">
        <w:tab/>
      </w:r>
      <w:r w:rsidR="001C6263" w:rsidRPr="00DD62EC">
        <w:t>Section 400</w:t>
      </w:r>
      <w:bookmarkEnd w:id="6"/>
    </w:p>
    <w:p w14:paraId="24A42416" w14:textId="6C5AFDAF" w:rsidR="00A2119D" w:rsidRPr="00DD62EC" w:rsidRDefault="001C6263" w:rsidP="00A2119D">
      <w:pPr>
        <w:pStyle w:val="direction"/>
      </w:pPr>
      <w:r w:rsidRPr="00DD62EC">
        <w:t>substitute</w:t>
      </w:r>
    </w:p>
    <w:p w14:paraId="4D2DA62C" w14:textId="6B4CD207" w:rsidR="00A2119D" w:rsidRPr="00DD62EC" w:rsidRDefault="00A2119D" w:rsidP="00A2119D">
      <w:pPr>
        <w:pStyle w:val="IH5Sec"/>
      </w:pPr>
      <w:r w:rsidRPr="00DD62EC">
        <w:t>400</w:t>
      </w:r>
      <w:r w:rsidRPr="00DD62EC">
        <w:tab/>
      </w:r>
      <w:r w:rsidR="001C6263" w:rsidRPr="00DD62EC">
        <w:t xml:space="preserve">Disapplication of Legislation Act, s 47 (6)—regulation </w:t>
      </w:r>
    </w:p>
    <w:p w14:paraId="554C2B32" w14:textId="2A37AACD" w:rsidR="001C6263" w:rsidRPr="00DD62EC" w:rsidRDefault="001C6263" w:rsidP="00DD62EC">
      <w:pPr>
        <w:pStyle w:val="Amainreturn"/>
        <w:keepNext/>
        <w:rPr>
          <w:szCs w:val="24"/>
        </w:rPr>
      </w:pPr>
      <w:r w:rsidRPr="00DD62EC">
        <w:t xml:space="preserve">The </w:t>
      </w:r>
      <w:hyperlink r:id="rId23" w:tooltip="A2001-14" w:history="1">
        <w:r w:rsidR="00576CB1" w:rsidRPr="00DD62EC">
          <w:rPr>
            <w:rStyle w:val="charCitHyperlinkAbbrev"/>
          </w:rPr>
          <w:t>Legislation Act</w:t>
        </w:r>
      </w:hyperlink>
      <w:r w:rsidRPr="00DD62EC">
        <w:t>, section 47 (6) does not apply to</w:t>
      </w:r>
      <w:r w:rsidR="00985294" w:rsidRPr="00DD62EC">
        <w:t xml:space="preserve"> the</w:t>
      </w:r>
      <w:r w:rsidRPr="00DD62EC">
        <w:rPr>
          <w:szCs w:val="24"/>
        </w:rPr>
        <w:t xml:space="preserve"> </w:t>
      </w:r>
      <w:r w:rsidRPr="00DD62EC">
        <w:rPr>
          <w:rStyle w:val="charItals"/>
        </w:rPr>
        <w:t>All Groups Consumer Price Index</w:t>
      </w:r>
      <w:r w:rsidR="00562D6B" w:rsidRPr="00DD62EC">
        <w:rPr>
          <w:szCs w:val="24"/>
        </w:rPr>
        <w:t>.</w:t>
      </w:r>
    </w:p>
    <w:p w14:paraId="365A7753" w14:textId="34A041E1" w:rsidR="00BE3D85" w:rsidRPr="00DD62EC" w:rsidRDefault="00985294" w:rsidP="00DD62EC">
      <w:pPr>
        <w:pStyle w:val="aNote"/>
        <w:keepNext/>
      </w:pPr>
      <w:r w:rsidRPr="00DD62EC">
        <w:rPr>
          <w:rStyle w:val="charItals"/>
        </w:rPr>
        <w:t>Note 1</w:t>
      </w:r>
      <w:r w:rsidRPr="00DD62EC">
        <w:rPr>
          <w:rStyle w:val="charItals"/>
        </w:rPr>
        <w:tab/>
      </w:r>
      <w:r w:rsidR="001C6263" w:rsidRPr="00DD62EC">
        <w:t xml:space="preserve">The text of an applied, adopted or incorporated instrument, whether applied as in force from time to time or at a particular time, is taken to be a notifiable instrument if the operation of the </w:t>
      </w:r>
      <w:hyperlink r:id="rId24" w:tooltip="A2001-14" w:history="1">
        <w:r w:rsidR="00576CB1" w:rsidRPr="00DD62EC">
          <w:rPr>
            <w:rStyle w:val="charCitHyperlinkAbbrev"/>
          </w:rPr>
          <w:t>Legislation Act</w:t>
        </w:r>
      </w:hyperlink>
      <w:r w:rsidR="001C6263" w:rsidRPr="00DD62EC">
        <w:t>, s</w:t>
      </w:r>
      <w:r w:rsidR="00CD312C" w:rsidRPr="00DD62EC">
        <w:t> </w:t>
      </w:r>
      <w:r w:rsidR="001C6263" w:rsidRPr="00DD62EC">
        <w:t>47</w:t>
      </w:r>
      <w:r w:rsidR="00CD312C" w:rsidRPr="00DD62EC">
        <w:t> </w:t>
      </w:r>
      <w:r w:rsidR="001C6263" w:rsidRPr="00DD62EC">
        <w:t xml:space="preserve">(5) or (6) is not disapplied (see s 47 (7)). </w:t>
      </w:r>
    </w:p>
    <w:p w14:paraId="40BA2B47" w14:textId="030C328D" w:rsidR="001C6263" w:rsidRPr="00DD62EC" w:rsidRDefault="00985294" w:rsidP="00985294">
      <w:pPr>
        <w:pStyle w:val="aNote"/>
      </w:pPr>
      <w:r w:rsidRPr="00DD62EC">
        <w:rPr>
          <w:rStyle w:val="charItals"/>
        </w:rPr>
        <w:t>Note 2</w:t>
      </w:r>
      <w:r w:rsidRPr="00DD62EC">
        <w:rPr>
          <w:rStyle w:val="charItals"/>
        </w:rPr>
        <w:tab/>
      </w:r>
      <w:r w:rsidR="001C6263" w:rsidRPr="00DD62EC">
        <w:t>The</w:t>
      </w:r>
      <w:r w:rsidRPr="00DD62EC">
        <w:t xml:space="preserve"> </w:t>
      </w:r>
      <w:r w:rsidRPr="00DD62EC">
        <w:rPr>
          <w:rStyle w:val="charItals"/>
        </w:rPr>
        <w:t>All Groups Consumer Price Index</w:t>
      </w:r>
      <w:r w:rsidR="001C6263" w:rsidRPr="00DD62EC">
        <w:t xml:space="preserve"> may be </w:t>
      </w:r>
      <w:r w:rsidR="00562D6B" w:rsidRPr="00DD62EC">
        <w:t>accessed</w:t>
      </w:r>
      <w:r w:rsidR="001C6263" w:rsidRPr="00DD62EC">
        <w:t xml:space="preserve"> at </w:t>
      </w:r>
      <w:hyperlink r:id="rId25" w:history="1">
        <w:r w:rsidR="00562D6B" w:rsidRPr="00DD62EC">
          <w:rPr>
            <w:rStyle w:val="Hyperlink"/>
            <w:u w:val="none"/>
          </w:rPr>
          <w:t>www.abs.gov.au</w:t>
        </w:r>
      </w:hyperlink>
      <w:r w:rsidR="00562D6B" w:rsidRPr="00DD62EC">
        <w:t xml:space="preserve">. </w:t>
      </w:r>
    </w:p>
    <w:p w14:paraId="7396DFF4" w14:textId="0D48B4B0" w:rsidR="00606D3A" w:rsidRPr="00DD62EC" w:rsidRDefault="00DD62EC" w:rsidP="00CA54CC">
      <w:pPr>
        <w:pStyle w:val="AH5Sec"/>
        <w:shd w:val="pct25" w:color="auto" w:fill="auto"/>
        <w:rPr>
          <w:rStyle w:val="charItals"/>
        </w:rPr>
      </w:pPr>
      <w:bookmarkStart w:id="7" w:name="_Toc41302979"/>
      <w:r w:rsidRPr="00DD62EC">
        <w:rPr>
          <w:rStyle w:val="CharSectNo"/>
        </w:rPr>
        <w:lastRenderedPageBreak/>
        <w:t>5</w:t>
      </w:r>
      <w:r w:rsidRPr="00DD62EC">
        <w:rPr>
          <w:rStyle w:val="charItals"/>
          <w:i w:val="0"/>
        </w:rPr>
        <w:tab/>
      </w:r>
      <w:r w:rsidR="00606D3A" w:rsidRPr="00DD62EC">
        <w:t>Schedule 1, section 1.90 (1), except notes</w:t>
      </w:r>
      <w:bookmarkEnd w:id="7"/>
    </w:p>
    <w:p w14:paraId="7E1A7EDC" w14:textId="77777777" w:rsidR="00606D3A" w:rsidRPr="00DD62EC" w:rsidRDefault="00606D3A" w:rsidP="00CA54CC">
      <w:pPr>
        <w:pStyle w:val="direction"/>
      </w:pPr>
      <w:r w:rsidRPr="00DD62EC">
        <w:t>substitute</w:t>
      </w:r>
    </w:p>
    <w:p w14:paraId="5981C6F7" w14:textId="77777777" w:rsidR="00606D3A" w:rsidRPr="00DD62EC" w:rsidRDefault="00606D3A" w:rsidP="00CA54CC">
      <w:pPr>
        <w:pStyle w:val="IMain"/>
        <w:keepNext/>
        <w:rPr>
          <w:lang w:eastAsia="en-AU"/>
        </w:rPr>
      </w:pPr>
      <w:r w:rsidRPr="00DD62EC">
        <w:tab/>
        <w:t>(1)</w:t>
      </w:r>
      <w:r w:rsidRPr="00DD62EC">
        <w:tab/>
        <w:t>A designated development for public works carried out by or for the Territory if</w:t>
      </w:r>
      <w:r w:rsidRPr="00DD62EC">
        <w:rPr>
          <w:lang w:eastAsia="en-AU"/>
        </w:rPr>
        <w:t>—</w:t>
      </w:r>
    </w:p>
    <w:p w14:paraId="62BAD41C" w14:textId="77777777" w:rsidR="00606D3A" w:rsidRPr="00DD62EC" w:rsidRDefault="00606D3A" w:rsidP="00606D3A">
      <w:pPr>
        <w:pStyle w:val="Ipara"/>
      </w:pPr>
      <w:r w:rsidRPr="00DD62EC">
        <w:rPr>
          <w:lang w:eastAsia="en-AU"/>
        </w:rPr>
        <w:tab/>
        <w:t>(a)</w:t>
      </w:r>
      <w:r w:rsidRPr="00DD62EC">
        <w:rPr>
          <w:lang w:eastAsia="en-AU"/>
        </w:rPr>
        <w:tab/>
      </w:r>
      <w:r w:rsidRPr="00DD62EC">
        <w:t>the development complies with the general exemption criteria that are applicable to the development</w:t>
      </w:r>
      <w:r w:rsidRPr="00DD62EC">
        <w:rPr>
          <w:lang w:eastAsia="en-AU"/>
        </w:rPr>
        <w:t>; and</w:t>
      </w:r>
    </w:p>
    <w:p w14:paraId="346822F8" w14:textId="77777777" w:rsidR="00606D3A" w:rsidRPr="00DD62EC" w:rsidRDefault="00606D3A" w:rsidP="00606D3A">
      <w:pPr>
        <w:pStyle w:val="Ipara"/>
      </w:pPr>
      <w:r w:rsidRPr="00DD62EC">
        <w:tab/>
        <w:t>(b)</w:t>
      </w:r>
      <w:r w:rsidRPr="00DD62EC">
        <w:tab/>
        <w:t>1 of the following applies to the development</w:t>
      </w:r>
      <w:r w:rsidRPr="00DD62EC">
        <w:rPr>
          <w:lang w:eastAsia="en-AU"/>
        </w:rPr>
        <w:t>:</w:t>
      </w:r>
    </w:p>
    <w:p w14:paraId="1A12540B" w14:textId="05FC0E96" w:rsidR="00606D3A" w:rsidRPr="00DD62EC" w:rsidRDefault="00606D3A" w:rsidP="00606D3A">
      <w:pPr>
        <w:pStyle w:val="Isubpara"/>
        <w:rPr>
          <w:lang w:eastAsia="en-AU"/>
        </w:rPr>
      </w:pPr>
      <w:r w:rsidRPr="00DD62EC">
        <w:tab/>
        <w:t>(</w:t>
      </w:r>
      <w:proofErr w:type="spellStart"/>
      <w:r w:rsidRPr="00DD62EC">
        <w:t>i</w:t>
      </w:r>
      <w:proofErr w:type="spellEnd"/>
      <w:r w:rsidRPr="00DD62EC">
        <w:t>)</w:t>
      </w:r>
      <w:r w:rsidRPr="00DD62EC">
        <w:tab/>
      </w:r>
      <w:r w:rsidRPr="00DD62EC">
        <w:rPr>
          <w:lang w:eastAsia="en-AU"/>
        </w:rPr>
        <w:t xml:space="preserve">an authorisation has been granted under the </w:t>
      </w:r>
      <w:hyperlink r:id="rId26" w:tooltip="A1997-92" w:history="1">
        <w:r w:rsidRPr="00DD62EC">
          <w:rPr>
            <w:rStyle w:val="charCitHyperlinkItal"/>
          </w:rPr>
          <w:t>Environment Protection Act 1997</w:t>
        </w:r>
      </w:hyperlink>
      <w:r w:rsidRPr="00DD62EC">
        <w:rPr>
          <w:lang w:eastAsia="en-AU"/>
        </w:rPr>
        <w:t xml:space="preserve">, section 49 in relation to the </w:t>
      </w:r>
      <w:r w:rsidRPr="00DD62EC">
        <w:t>development</w:t>
      </w:r>
      <w:r w:rsidRPr="00DD62EC">
        <w:rPr>
          <w:lang w:eastAsia="en-AU"/>
        </w:rPr>
        <w:t>;</w:t>
      </w:r>
    </w:p>
    <w:p w14:paraId="4C2EFC91" w14:textId="31C84F49" w:rsidR="00606D3A" w:rsidRPr="00DD62EC" w:rsidRDefault="00606D3A" w:rsidP="00606D3A">
      <w:pPr>
        <w:pStyle w:val="Isubpara"/>
        <w:rPr>
          <w:lang w:eastAsia="en-AU"/>
        </w:rPr>
      </w:pPr>
      <w:r w:rsidRPr="00DD62EC">
        <w:rPr>
          <w:lang w:eastAsia="en-AU"/>
        </w:rPr>
        <w:tab/>
        <w:t>(ii)</w:t>
      </w:r>
      <w:r w:rsidRPr="00DD62EC">
        <w:rPr>
          <w:lang w:eastAsia="en-AU"/>
        </w:rPr>
        <w:tab/>
        <w:t>the environment protection authority has entered into an environmental protection agreement under the</w:t>
      </w:r>
      <w:r w:rsidRPr="00DD62EC">
        <w:t xml:space="preserve"> </w:t>
      </w:r>
      <w:hyperlink r:id="rId27" w:tooltip="A1997-92" w:history="1">
        <w:r w:rsidRPr="00DD62EC">
          <w:rPr>
            <w:rStyle w:val="charCitHyperlinkItal"/>
          </w:rPr>
          <w:t>Environment Protection Act 1997</w:t>
        </w:r>
      </w:hyperlink>
      <w:r w:rsidRPr="00DD62EC">
        <w:rPr>
          <w:lang w:eastAsia="en-AU"/>
        </w:rPr>
        <w:t>, section 38 in relation to the activity with the person who is conducting, or proposing to conduct, the activity;</w:t>
      </w:r>
    </w:p>
    <w:p w14:paraId="419C26F5" w14:textId="6C96763B" w:rsidR="00606D3A" w:rsidRPr="00DD62EC" w:rsidRDefault="00606D3A" w:rsidP="00606D3A">
      <w:pPr>
        <w:pStyle w:val="Isubpara"/>
        <w:rPr>
          <w:lang w:eastAsia="en-AU"/>
        </w:rPr>
      </w:pPr>
      <w:r w:rsidRPr="00DD62EC">
        <w:tab/>
        <w:t>(iii)</w:t>
      </w:r>
      <w:r w:rsidRPr="00DD62EC">
        <w:tab/>
      </w:r>
      <w:r w:rsidRPr="00DD62EC">
        <w:rPr>
          <w:lang w:eastAsia="en-AU"/>
        </w:rPr>
        <w:t xml:space="preserve">the development does not require an environmental authorisation or environmental protection agreement under the </w:t>
      </w:r>
      <w:hyperlink r:id="rId28" w:tooltip="A1997-92" w:history="1">
        <w:r w:rsidRPr="00DD62EC">
          <w:rPr>
            <w:rStyle w:val="charCitHyperlinkItal"/>
          </w:rPr>
          <w:t>Environment Protection Act 1997</w:t>
        </w:r>
      </w:hyperlink>
      <w:r w:rsidRPr="00DD62EC">
        <w:rPr>
          <w:lang w:eastAsia="en-AU"/>
        </w:rPr>
        <w:t>; and</w:t>
      </w:r>
    </w:p>
    <w:p w14:paraId="1E8F6E81" w14:textId="63429467" w:rsidR="00606D3A" w:rsidRPr="00DD62EC" w:rsidRDefault="00606D3A" w:rsidP="00606D3A">
      <w:pPr>
        <w:pStyle w:val="Ipara"/>
        <w:rPr>
          <w:lang w:eastAsia="en-AU"/>
        </w:rPr>
      </w:pPr>
      <w:r w:rsidRPr="00DD62EC">
        <w:tab/>
        <w:t>(c)</w:t>
      </w:r>
      <w:r w:rsidRPr="00DD62EC">
        <w:tab/>
        <w:t xml:space="preserve">if the development is for minor public works carried out </w:t>
      </w:r>
      <w:r w:rsidRPr="00DD62EC">
        <w:rPr>
          <w:lang w:eastAsia="en-AU"/>
        </w:rPr>
        <w:t xml:space="preserve">in a reserve—the development is carried out in accordance with a minor public works code approved by the conservator of flora and fauna under the </w:t>
      </w:r>
      <w:hyperlink r:id="rId29" w:tooltip="A2014-59" w:history="1">
        <w:r w:rsidRPr="00DD62EC">
          <w:rPr>
            <w:rStyle w:val="charCitHyperlinkItal"/>
          </w:rPr>
          <w:t>Nature Conservation Act 2014</w:t>
        </w:r>
      </w:hyperlink>
      <w:r w:rsidRPr="00DD62EC">
        <w:rPr>
          <w:lang w:eastAsia="en-AU"/>
        </w:rPr>
        <w:t>, section 318A.</w:t>
      </w:r>
    </w:p>
    <w:p w14:paraId="7F8F1B1C" w14:textId="7C84CA10" w:rsidR="00606D3A" w:rsidRPr="00DD62EC" w:rsidRDefault="00DD62EC" w:rsidP="00CA54CC">
      <w:pPr>
        <w:pStyle w:val="AH5Sec"/>
        <w:shd w:val="pct25" w:color="auto" w:fill="auto"/>
        <w:rPr>
          <w:rStyle w:val="charItals"/>
        </w:rPr>
      </w:pPr>
      <w:bookmarkStart w:id="8" w:name="_Toc41302980"/>
      <w:r w:rsidRPr="00DD62EC">
        <w:rPr>
          <w:rStyle w:val="CharSectNo"/>
        </w:rPr>
        <w:lastRenderedPageBreak/>
        <w:t>6</w:t>
      </w:r>
      <w:r w:rsidRPr="00DD62EC">
        <w:rPr>
          <w:rStyle w:val="charItals"/>
          <w:i w:val="0"/>
        </w:rPr>
        <w:tab/>
      </w:r>
      <w:r w:rsidR="00606D3A" w:rsidRPr="00DD62EC">
        <w:t xml:space="preserve">Schedule 1, section 1.96, definition of </w:t>
      </w:r>
      <w:r w:rsidR="00606D3A" w:rsidRPr="00DD62EC">
        <w:rPr>
          <w:rStyle w:val="charItals"/>
        </w:rPr>
        <w:t>existing ground level</w:t>
      </w:r>
      <w:bookmarkEnd w:id="8"/>
    </w:p>
    <w:p w14:paraId="300FEF9E" w14:textId="77777777" w:rsidR="00606D3A" w:rsidRPr="00DD62EC" w:rsidRDefault="00606D3A" w:rsidP="00CA54CC">
      <w:pPr>
        <w:pStyle w:val="direction"/>
      </w:pPr>
      <w:r w:rsidRPr="00DD62EC">
        <w:t>substitute</w:t>
      </w:r>
    </w:p>
    <w:p w14:paraId="6E685058" w14:textId="740C8D0B" w:rsidR="00606D3A" w:rsidRPr="00DD62EC" w:rsidRDefault="00606D3A" w:rsidP="00CA54CC">
      <w:pPr>
        <w:pStyle w:val="aDef"/>
        <w:keepNext/>
      </w:pPr>
      <w:r w:rsidRPr="00DD62EC">
        <w:rPr>
          <w:rStyle w:val="charBoldItals"/>
        </w:rPr>
        <w:t>existing ground level</w:t>
      </w:r>
      <w:r w:rsidRPr="00DD62EC">
        <w:t>, in relation to an area, means</w:t>
      </w:r>
      <w:r w:rsidRPr="00DD62EC">
        <w:rPr>
          <w:lang w:eastAsia="en-AU"/>
        </w:rPr>
        <w:t>—</w:t>
      </w:r>
    </w:p>
    <w:p w14:paraId="32DF38E7" w14:textId="77777777" w:rsidR="00606D3A" w:rsidRPr="00DD62EC" w:rsidRDefault="00606D3A" w:rsidP="00606D3A">
      <w:pPr>
        <w:pStyle w:val="Idefpara"/>
        <w:rPr>
          <w:lang w:eastAsia="en-AU"/>
        </w:rPr>
      </w:pPr>
      <w:r w:rsidRPr="00DD62EC">
        <w:tab/>
        <w:t>(a)</w:t>
      </w:r>
      <w:r w:rsidRPr="00DD62EC">
        <w:tab/>
        <w:t>for a school constructed on or before the commencement day</w:t>
      </w:r>
      <w:r w:rsidRPr="00DD62EC">
        <w:rPr>
          <w:lang w:eastAsia="en-AU"/>
        </w:rPr>
        <w:t>—</w:t>
      </w:r>
      <w:r w:rsidRPr="00DD62EC">
        <w:t xml:space="preserve">the ground level of the area </w:t>
      </w:r>
      <w:r w:rsidRPr="00DD62EC">
        <w:rPr>
          <w:lang w:eastAsia="en-AU"/>
        </w:rPr>
        <w:t>on the commencement day; or</w:t>
      </w:r>
    </w:p>
    <w:p w14:paraId="3896D65A" w14:textId="77777777" w:rsidR="00606D3A" w:rsidRPr="00DD62EC" w:rsidRDefault="00606D3A" w:rsidP="00606D3A">
      <w:pPr>
        <w:pStyle w:val="Idefpara"/>
        <w:rPr>
          <w:lang w:eastAsia="en-AU"/>
        </w:rPr>
      </w:pPr>
      <w:r w:rsidRPr="00DD62EC">
        <w:rPr>
          <w:lang w:eastAsia="en-AU"/>
        </w:rPr>
        <w:tab/>
        <w:t>(b)</w:t>
      </w:r>
      <w:r w:rsidRPr="00DD62EC">
        <w:rPr>
          <w:lang w:eastAsia="en-AU"/>
        </w:rPr>
        <w:tab/>
      </w:r>
      <w:r w:rsidRPr="00DD62EC">
        <w:t>for a school constructed after the commencement day with development approval</w:t>
      </w:r>
      <w:r w:rsidRPr="00DD62EC">
        <w:rPr>
          <w:lang w:eastAsia="en-AU"/>
        </w:rPr>
        <w:t>—</w:t>
      </w:r>
      <w:r w:rsidRPr="00DD62EC">
        <w:t>the ground level of the area at the time the approval is given</w:t>
      </w:r>
      <w:r w:rsidRPr="00DD62EC">
        <w:rPr>
          <w:lang w:eastAsia="en-AU"/>
        </w:rPr>
        <w:t>.</w:t>
      </w:r>
    </w:p>
    <w:p w14:paraId="0DAA0BC5" w14:textId="4BBBBE6A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9" w:name="_Toc41302981"/>
      <w:r w:rsidRPr="00DD62EC">
        <w:rPr>
          <w:rStyle w:val="CharSectNo"/>
        </w:rPr>
        <w:t>7</w:t>
      </w:r>
      <w:r w:rsidRPr="00DD62EC">
        <w:rPr>
          <w:rStyle w:val="charItals"/>
          <w:i w:val="0"/>
        </w:rPr>
        <w:tab/>
      </w:r>
      <w:r w:rsidR="00606D3A" w:rsidRPr="00DD62EC">
        <w:t xml:space="preserve">Schedule 1, section 1.96A (1), definition of </w:t>
      </w:r>
      <w:r w:rsidR="00606D3A" w:rsidRPr="00DD62EC">
        <w:rPr>
          <w:rStyle w:val="charItals"/>
        </w:rPr>
        <w:t>existing school</w:t>
      </w:r>
      <w:r w:rsidR="00606D3A" w:rsidRPr="00DD62EC">
        <w:t>, paragraph (a)</w:t>
      </w:r>
      <w:bookmarkEnd w:id="9"/>
    </w:p>
    <w:p w14:paraId="4F924C92" w14:textId="77777777" w:rsidR="00606D3A" w:rsidRPr="00DD62EC" w:rsidRDefault="00606D3A" w:rsidP="00606D3A">
      <w:pPr>
        <w:pStyle w:val="direction"/>
      </w:pPr>
      <w:r w:rsidRPr="00DD62EC">
        <w:t>omit</w:t>
      </w:r>
    </w:p>
    <w:p w14:paraId="3A906C3C" w14:textId="77777777" w:rsidR="00606D3A" w:rsidRPr="00DD62EC" w:rsidRDefault="00606D3A" w:rsidP="00606D3A">
      <w:pPr>
        <w:pStyle w:val="Amainreturn"/>
      </w:pPr>
      <w:r w:rsidRPr="00DD62EC">
        <w:t>that exists on the commencement day</w:t>
      </w:r>
    </w:p>
    <w:p w14:paraId="5195028D" w14:textId="77777777" w:rsidR="00606D3A" w:rsidRPr="00DD62EC" w:rsidRDefault="00606D3A" w:rsidP="00606D3A">
      <w:pPr>
        <w:pStyle w:val="direction"/>
      </w:pPr>
      <w:r w:rsidRPr="00DD62EC">
        <w:t>substitute</w:t>
      </w:r>
    </w:p>
    <w:p w14:paraId="5C8FC35F" w14:textId="77777777" w:rsidR="00606D3A" w:rsidRPr="00DD62EC" w:rsidRDefault="00606D3A" w:rsidP="00606D3A">
      <w:pPr>
        <w:pStyle w:val="Amainreturn"/>
      </w:pPr>
      <w:r w:rsidRPr="00DD62EC">
        <w:t>constructed on or before the commencement day or with development approval</w:t>
      </w:r>
    </w:p>
    <w:p w14:paraId="1246FFC9" w14:textId="3FA22D97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10" w:name="_Toc41302982"/>
      <w:r w:rsidRPr="00DD62EC">
        <w:rPr>
          <w:rStyle w:val="CharSectNo"/>
        </w:rPr>
        <w:t>8</w:t>
      </w:r>
      <w:r w:rsidRPr="00DD62EC">
        <w:rPr>
          <w:rStyle w:val="charItals"/>
          <w:i w:val="0"/>
        </w:rPr>
        <w:tab/>
      </w:r>
      <w:r w:rsidR="00606D3A" w:rsidRPr="00DD62EC">
        <w:t xml:space="preserve">Schedule 1, section 1.96A (1), definition of </w:t>
      </w:r>
      <w:r w:rsidR="00606D3A" w:rsidRPr="00DD62EC">
        <w:rPr>
          <w:rStyle w:val="charItals"/>
        </w:rPr>
        <w:t>existing school</w:t>
      </w:r>
      <w:r w:rsidR="00606D3A" w:rsidRPr="00DD62EC">
        <w:t>, paragraph (b) (</w:t>
      </w:r>
      <w:proofErr w:type="spellStart"/>
      <w:r w:rsidR="00606D3A" w:rsidRPr="00DD62EC">
        <w:t>i</w:t>
      </w:r>
      <w:proofErr w:type="spellEnd"/>
      <w:r w:rsidR="00606D3A" w:rsidRPr="00DD62EC">
        <w:t>) (A)</w:t>
      </w:r>
      <w:bookmarkEnd w:id="10"/>
    </w:p>
    <w:p w14:paraId="48CF878E" w14:textId="77777777" w:rsidR="00606D3A" w:rsidRPr="00DD62EC" w:rsidRDefault="00606D3A" w:rsidP="00606D3A">
      <w:pPr>
        <w:pStyle w:val="direction"/>
      </w:pPr>
      <w:r w:rsidRPr="00DD62EC">
        <w:t>omit</w:t>
      </w:r>
    </w:p>
    <w:p w14:paraId="5C901BA4" w14:textId="77777777" w:rsidR="00606D3A" w:rsidRPr="00DD62EC" w:rsidRDefault="00606D3A" w:rsidP="00606D3A">
      <w:pPr>
        <w:pStyle w:val="Amainreturn"/>
      </w:pPr>
      <w:r w:rsidRPr="00DD62EC">
        <w:t>that existed before the commencement day</w:t>
      </w:r>
    </w:p>
    <w:p w14:paraId="1F81403E" w14:textId="77777777" w:rsidR="00606D3A" w:rsidRPr="00DD62EC" w:rsidRDefault="00606D3A" w:rsidP="00606D3A">
      <w:pPr>
        <w:pStyle w:val="direction"/>
      </w:pPr>
      <w:r w:rsidRPr="00DD62EC">
        <w:t>substitute</w:t>
      </w:r>
    </w:p>
    <w:p w14:paraId="3C8A3FF3" w14:textId="77777777" w:rsidR="00606D3A" w:rsidRPr="00DD62EC" w:rsidRDefault="00606D3A" w:rsidP="00606D3A">
      <w:pPr>
        <w:pStyle w:val="Amainreturn"/>
      </w:pPr>
      <w:r w:rsidRPr="00DD62EC">
        <w:t>constructed on or before the commencement day or with development approval</w:t>
      </w:r>
    </w:p>
    <w:p w14:paraId="1EC41450" w14:textId="3E4A3363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11" w:name="_Toc41302983"/>
      <w:r w:rsidRPr="00DD62EC">
        <w:rPr>
          <w:rStyle w:val="CharSectNo"/>
        </w:rPr>
        <w:lastRenderedPageBreak/>
        <w:t>9</w:t>
      </w:r>
      <w:r w:rsidRPr="00DD62EC">
        <w:rPr>
          <w:rStyle w:val="charItals"/>
          <w:i w:val="0"/>
        </w:rPr>
        <w:tab/>
      </w:r>
      <w:r w:rsidR="00606D3A" w:rsidRPr="00DD62EC">
        <w:t xml:space="preserve">Schedule 1, section 1.97, definition of </w:t>
      </w:r>
      <w:r w:rsidR="00606D3A" w:rsidRPr="00DD62EC">
        <w:rPr>
          <w:rStyle w:val="charItals"/>
        </w:rPr>
        <w:t>existing school campus</w:t>
      </w:r>
      <w:bookmarkEnd w:id="11"/>
    </w:p>
    <w:p w14:paraId="634BFC07" w14:textId="77777777" w:rsidR="00606D3A" w:rsidRPr="00DD62EC" w:rsidRDefault="00606D3A" w:rsidP="00606D3A">
      <w:pPr>
        <w:pStyle w:val="direction"/>
      </w:pPr>
      <w:r w:rsidRPr="00DD62EC">
        <w:t>omit</w:t>
      </w:r>
    </w:p>
    <w:p w14:paraId="751096DF" w14:textId="77777777" w:rsidR="00606D3A" w:rsidRPr="00DD62EC" w:rsidRDefault="00606D3A" w:rsidP="00606D3A">
      <w:pPr>
        <w:pStyle w:val="Amainreturn"/>
      </w:pPr>
      <w:r w:rsidRPr="00DD62EC">
        <w:t>on the commencement day</w:t>
      </w:r>
    </w:p>
    <w:p w14:paraId="1878CC4B" w14:textId="5BC561EA" w:rsidR="00606D3A" w:rsidRPr="00DD62EC" w:rsidRDefault="00DD62EC" w:rsidP="00DD62EC">
      <w:pPr>
        <w:pStyle w:val="AH5Sec"/>
        <w:shd w:val="pct25" w:color="auto" w:fill="auto"/>
      </w:pPr>
      <w:bookmarkStart w:id="12" w:name="_Toc41302984"/>
      <w:r w:rsidRPr="00DD62EC">
        <w:rPr>
          <w:rStyle w:val="CharSectNo"/>
        </w:rPr>
        <w:t>10</w:t>
      </w:r>
      <w:r w:rsidRPr="00DD62EC">
        <w:tab/>
      </w:r>
      <w:r w:rsidR="00606D3A" w:rsidRPr="00DD62EC">
        <w:t>Schedule 1, new section 1.99AA</w:t>
      </w:r>
      <w:bookmarkEnd w:id="12"/>
    </w:p>
    <w:p w14:paraId="6D4226A5" w14:textId="77777777" w:rsidR="00606D3A" w:rsidRPr="00DD62EC" w:rsidRDefault="00606D3A" w:rsidP="00606D3A">
      <w:pPr>
        <w:pStyle w:val="direction"/>
      </w:pPr>
      <w:r w:rsidRPr="00DD62EC">
        <w:t>before section 1.99A, insert</w:t>
      </w:r>
    </w:p>
    <w:p w14:paraId="1DD17A22" w14:textId="77777777" w:rsidR="00606D3A" w:rsidRPr="00DD62EC" w:rsidRDefault="00606D3A" w:rsidP="00606D3A">
      <w:pPr>
        <w:pStyle w:val="IH5Sec"/>
      </w:pPr>
      <w:r w:rsidRPr="00DD62EC">
        <w:t>1.99AA</w:t>
      </w:r>
      <w:r w:rsidRPr="00DD62EC">
        <w:tab/>
        <w:t>Additional exemption criterion—bushfire prone areas</w:t>
      </w:r>
    </w:p>
    <w:p w14:paraId="08473D4D" w14:textId="77777777" w:rsidR="00606D3A" w:rsidRPr="00DD62EC" w:rsidRDefault="00606D3A" w:rsidP="00606D3A">
      <w:pPr>
        <w:pStyle w:val="IMain"/>
      </w:pPr>
      <w:r w:rsidRPr="00DD62EC">
        <w:tab/>
        <w:t>(1)</w:t>
      </w:r>
      <w:r w:rsidRPr="00DD62EC">
        <w:tab/>
        <w:t>If any of the following developments is in a bushfire prone area, the development must have written agreement from the emergency services commissioner under the strategic bushfire management plan:</w:t>
      </w:r>
    </w:p>
    <w:p w14:paraId="3007695F" w14:textId="77777777" w:rsidR="00606D3A" w:rsidRPr="00DD62EC" w:rsidRDefault="00606D3A" w:rsidP="00606D3A">
      <w:pPr>
        <w:pStyle w:val="Ipara"/>
      </w:pPr>
      <w:r w:rsidRPr="00DD62EC">
        <w:tab/>
        <w:t>(a)</w:t>
      </w:r>
      <w:r w:rsidRPr="00DD62EC">
        <w:tab/>
        <w:t>section 1.99C (Schools—new buildings or alterations to buildings);</w:t>
      </w:r>
    </w:p>
    <w:p w14:paraId="27623668" w14:textId="77777777" w:rsidR="00606D3A" w:rsidRPr="00DD62EC" w:rsidRDefault="00606D3A" w:rsidP="00606D3A">
      <w:pPr>
        <w:pStyle w:val="Ipara"/>
      </w:pPr>
      <w:r w:rsidRPr="00DD62EC">
        <w:tab/>
        <w:t>(b)</w:t>
      </w:r>
      <w:r w:rsidRPr="00DD62EC">
        <w:tab/>
        <w:t>section 1.99E (Schools—entrances);</w:t>
      </w:r>
    </w:p>
    <w:p w14:paraId="7DCE05E6" w14:textId="77777777" w:rsidR="00606D3A" w:rsidRPr="00DD62EC" w:rsidRDefault="00606D3A" w:rsidP="00606D3A">
      <w:pPr>
        <w:pStyle w:val="Ipara"/>
      </w:pPr>
      <w:r w:rsidRPr="00DD62EC">
        <w:tab/>
        <w:t>(c)</w:t>
      </w:r>
      <w:r w:rsidRPr="00DD62EC">
        <w:tab/>
        <w:t>section 1.99F (Schools—</w:t>
      </w:r>
      <w:proofErr w:type="spellStart"/>
      <w:r w:rsidRPr="00DD62EC">
        <w:t>verandahs</w:t>
      </w:r>
      <w:proofErr w:type="spellEnd"/>
      <w:r w:rsidRPr="00DD62EC">
        <w:t xml:space="preserve"> etc);</w:t>
      </w:r>
    </w:p>
    <w:p w14:paraId="63C54BC1" w14:textId="77777777" w:rsidR="00606D3A" w:rsidRPr="00DD62EC" w:rsidRDefault="00606D3A" w:rsidP="00606D3A">
      <w:pPr>
        <w:pStyle w:val="Ipara"/>
      </w:pPr>
      <w:r w:rsidRPr="00DD62EC">
        <w:tab/>
        <w:t>(d)</w:t>
      </w:r>
      <w:r w:rsidRPr="00DD62EC">
        <w:tab/>
        <w:t>section 1.99J (Schools—shade structures);</w:t>
      </w:r>
    </w:p>
    <w:p w14:paraId="22F8070D" w14:textId="77777777" w:rsidR="00606D3A" w:rsidRPr="00DD62EC" w:rsidRDefault="00606D3A" w:rsidP="00606D3A">
      <w:pPr>
        <w:pStyle w:val="Ipara"/>
      </w:pPr>
      <w:r w:rsidRPr="00DD62EC">
        <w:tab/>
        <w:t>(e)</w:t>
      </w:r>
      <w:r w:rsidRPr="00DD62EC">
        <w:tab/>
        <w:t>section 1.99K (Schools—covered external walkways);</w:t>
      </w:r>
    </w:p>
    <w:p w14:paraId="203352B2" w14:textId="77777777" w:rsidR="00606D3A" w:rsidRPr="00DD62EC" w:rsidRDefault="00606D3A" w:rsidP="00606D3A">
      <w:pPr>
        <w:pStyle w:val="Ipara"/>
      </w:pPr>
      <w:r w:rsidRPr="00DD62EC">
        <w:tab/>
        <w:t>(f)</w:t>
      </w:r>
      <w:r w:rsidRPr="00DD62EC">
        <w:tab/>
        <w:t>section 1.99N (Schools—landscape gardening);</w:t>
      </w:r>
    </w:p>
    <w:p w14:paraId="6BF82963" w14:textId="77777777" w:rsidR="00606D3A" w:rsidRPr="00DD62EC" w:rsidRDefault="00606D3A" w:rsidP="00606D3A">
      <w:pPr>
        <w:pStyle w:val="Ipara"/>
      </w:pPr>
      <w:r w:rsidRPr="00DD62EC">
        <w:tab/>
        <w:t>(g)</w:t>
      </w:r>
      <w:r w:rsidRPr="00DD62EC">
        <w:tab/>
        <w:t>section 1.99Q (Schools—toilet and changeroom facilities);</w:t>
      </w:r>
    </w:p>
    <w:p w14:paraId="2A58BA0B" w14:textId="77777777" w:rsidR="00606D3A" w:rsidRPr="00DD62EC" w:rsidRDefault="00606D3A" w:rsidP="00606D3A">
      <w:pPr>
        <w:pStyle w:val="Ipara"/>
      </w:pPr>
      <w:r w:rsidRPr="00DD62EC">
        <w:tab/>
        <w:t>(h)</w:t>
      </w:r>
      <w:r w:rsidRPr="00DD62EC">
        <w:tab/>
        <w:t>section 1.99U (Schools—demountable and transportable buildings).</w:t>
      </w:r>
    </w:p>
    <w:p w14:paraId="28E6143C" w14:textId="77777777" w:rsidR="00606D3A" w:rsidRPr="00DD62EC" w:rsidRDefault="00606D3A" w:rsidP="00CA54CC">
      <w:pPr>
        <w:pStyle w:val="IMain"/>
        <w:keepNext/>
      </w:pPr>
      <w:r w:rsidRPr="00DD62EC">
        <w:lastRenderedPageBreak/>
        <w:tab/>
        <w:t>(2)</w:t>
      </w:r>
      <w:r w:rsidRPr="00DD62EC">
        <w:tab/>
        <w:t>In this section:</w:t>
      </w:r>
    </w:p>
    <w:p w14:paraId="1DA30C47" w14:textId="77777777" w:rsidR="00606D3A" w:rsidRPr="00DD62EC" w:rsidRDefault="00606D3A" w:rsidP="00CA54CC">
      <w:pPr>
        <w:pStyle w:val="aDef"/>
        <w:keepNext/>
      </w:pPr>
      <w:r w:rsidRPr="00DD62EC">
        <w:rPr>
          <w:rStyle w:val="charBoldItals"/>
        </w:rPr>
        <w:t xml:space="preserve">bushfire prone area </w:t>
      </w:r>
      <w:r w:rsidRPr="00DD62EC">
        <w:rPr>
          <w:bCs/>
          <w:iCs/>
        </w:rPr>
        <w:t xml:space="preserve">means an area that is at high risk of being impacted by bushfires </w:t>
      </w:r>
      <w:r w:rsidRPr="00DD62EC">
        <w:t>mentioned in the strategic bushfire management plan.</w:t>
      </w:r>
    </w:p>
    <w:p w14:paraId="131AC867" w14:textId="0C442949" w:rsidR="00606D3A" w:rsidRPr="00DD62EC" w:rsidRDefault="00606D3A" w:rsidP="00DD62EC">
      <w:pPr>
        <w:pStyle w:val="aDef"/>
      </w:pPr>
      <w:r w:rsidRPr="00DD62EC">
        <w:rPr>
          <w:rStyle w:val="charBoldItals"/>
        </w:rPr>
        <w:t>strategic bushfire management plan</w:t>
      </w:r>
      <w:r w:rsidRPr="00DD62EC">
        <w:t xml:space="preserve">—see the </w:t>
      </w:r>
      <w:hyperlink r:id="rId30" w:tooltip="A2004-28" w:history="1">
        <w:r w:rsidRPr="00DD62EC">
          <w:rPr>
            <w:rStyle w:val="charCitHyperlinkItal"/>
          </w:rPr>
          <w:t>Emergencies Act 2004</w:t>
        </w:r>
      </w:hyperlink>
      <w:r w:rsidRPr="00DD62EC">
        <w:t>, dictionary.</w:t>
      </w:r>
    </w:p>
    <w:p w14:paraId="0586CB46" w14:textId="7CB235C3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13" w:name="_Toc41302985"/>
      <w:r w:rsidRPr="00DD62EC">
        <w:rPr>
          <w:rStyle w:val="CharSectNo"/>
        </w:rPr>
        <w:t>11</w:t>
      </w:r>
      <w:r w:rsidRPr="00DD62EC">
        <w:rPr>
          <w:rStyle w:val="charItals"/>
          <w:i w:val="0"/>
        </w:rPr>
        <w:tab/>
      </w:r>
      <w:r w:rsidR="00606D3A" w:rsidRPr="00DD62EC">
        <w:t>Schedule 1, section 1.99C (a) and examples and note</w:t>
      </w:r>
      <w:bookmarkEnd w:id="13"/>
    </w:p>
    <w:p w14:paraId="1F30E438" w14:textId="77777777" w:rsidR="00606D3A" w:rsidRPr="00DD62EC" w:rsidRDefault="00606D3A" w:rsidP="00606D3A">
      <w:pPr>
        <w:pStyle w:val="direction"/>
      </w:pPr>
      <w:r w:rsidRPr="00DD62EC">
        <w:t>substitute</w:t>
      </w:r>
    </w:p>
    <w:p w14:paraId="31AFFD21" w14:textId="77777777" w:rsidR="00606D3A" w:rsidRPr="00DD62EC" w:rsidRDefault="00606D3A" w:rsidP="00606D3A">
      <w:pPr>
        <w:pStyle w:val="Ipara"/>
      </w:pPr>
      <w:r w:rsidRPr="00DD62EC">
        <w:tab/>
        <w:t>(a)</w:t>
      </w:r>
      <w:r w:rsidRPr="00DD62EC">
        <w:tab/>
        <w:t>the building is any of the following:</w:t>
      </w:r>
    </w:p>
    <w:p w14:paraId="478EAB16" w14:textId="77777777" w:rsidR="00606D3A" w:rsidRPr="00DD62EC" w:rsidRDefault="00606D3A" w:rsidP="00606D3A">
      <w:pPr>
        <w:pStyle w:val="Isubpara"/>
      </w:pPr>
      <w:r w:rsidRPr="00DD62EC">
        <w:tab/>
        <w:t>(</w:t>
      </w:r>
      <w:proofErr w:type="spellStart"/>
      <w:r w:rsidRPr="00DD62EC">
        <w:t>i</w:t>
      </w:r>
      <w:proofErr w:type="spellEnd"/>
      <w:r w:rsidRPr="00DD62EC">
        <w:t>)</w:t>
      </w:r>
      <w:r w:rsidRPr="00DD62EC">
        <w:tab/>
        <w:t>a class 3 building;</w:t>
      </w:r>
    </w:p>
    <w:p w14:paraId="47464B80" w14:textId="77777777" w:rsidR="00606D3A" w:rsidRPr="00DD62EC" w:rsidRDefault="00606D3A" w:rsidP="00606D3A">
      <w:pPr>
        <w:pStyle w:val="Isubpara"/>
      </w:pPr>
      <w:r w:rsidRPr="00DD62EC">
        <w:tab/>
        <w:t>(ii)</w:t>
      </w:r>
      <w:r w:rsidRPr="00DD62EC">
        <w:tab/>
        <w:t>a class 5 building that is ancillary to, and supports the functions of, an existing school;</w:t>
      </w:r>
    </w:p>
    <w:p w14:paraId="6ECB458A" w14:textId="77777777" w:rsidR="00606D3A" w:rsidRPr="00DD62EC" w:rsidRDefault="00606D3A" w:rsidP="00606D3A">
      <w:pPr>
        <w:pStyle w:val="Isubpara"/>
      </w:pPr>
      <w:r w:rsidRPr="00DD62EC">
        <w:tab/>
        <w:t>(iii)</w:t>
      </w:r>
      <w:r w:rsidRPr="00DD62EC">
        <w:tab/>
        <w:t>a class 9b building; and</w:t>
      </w:r>
    </w:p>
    <w:p w14:paraId="0737A963" w14:textId="77777777" w:rsidR="00606D3A" w:rsidRPr="00DD62EC" w:rsidRDefault="00606D3A" w:rsidP="00606D3A">
      <w:pPr>
        <w:pStyle w:val="aExamHdgpar"/>
      </w:pPr>
      <w:r w:rsidRPr="00DD62EC">
        <w:t>Example—class 3 building</w:t>
      </w:r>
    </w:p>
    <w:p w14:paraId="7D69DDF4" w14:textId="77777777" w:rsidR="00606D3A" w:rsidRPr="00DD62EC" w:rsidRDefault="00606D3A" w:rsidP="00606D3A">
      <w:pPr>
        <w:pStyle w:val="aExampar"/>
      </w:pPr>
      <w:r w:rsidRPr="00DD62EC">
        <w:t>dormitory</w:t>
      </w:r>
    </w:p>
    <w:p w14:paraId="6174D32C" w14:textId="77777777" w:rsidR="00606D3A" w:rsidRPr="00DD62EC" w:rsidRDefault="00606D3A" w:rsidP="00606D3A">
      <w:pPr>
        <w:pStyle w:val="aExamHdgpar"/>
      </w:pPr>
      <w:r w:rsidRPr="00DD62EC">
        <w:t>Example—class 5 building</w:t>
      </w:r>
    </w:p>
    <w:p w14:paraId="59D630CD" w14:textId="77777777" w:rsidR="00606D3A" w:rsidRPr="00DD62EC" w:rsidRDefault="00606D3A" w:rsidP="00606D3A">
      <w:pPr>
        <w:pStyle w:val="aExampar"/>
      </w:pPr>
      <w:r w:rsidRPr="00DD62EC">
        <w:t>office</w:t>
      </w:r>
    </w:p>
    <w:p w14:paraId="091AFEF2" w14:textId="77777777" w:rsidR="00606D3A" w:rsidRPr="00DD62EC" w:rsidRDefault="00606D3A" w:rsidP="00606D3A">
      <w:pPr>
        <w:pStyle w:val="aExamHdgpar"/>
      </w:pPr>
      <w:r w:rsidRPr="00DD62EC">
        <w:t>Examples—class 9b building</w:t>
      </w:r>
    </w:p>
    <w:p w14:paraId="6BB32E8D" w14:textId="77777777" w:rsidR="00606D3A" w:rsidRPr="00DD62EC" w:rsidRDefault="00606D3A" w:rsidP="00606D3A">
      <w:pPr>
        <w:pStyle w:val="aExampar"/>
      </w:pPr>
      <w:r w:rsidRPr="00DD62EC">
        <w:t>hall, auditorium, gymnasium, library, classroom, environment learning centre</w:t>
      </w:r>
    </w:p>
    <w:p w14:paraId="540DD09B" w14:textId="77777777" w:rsidR="00606D3A" w:rsidRPr="00DD62EC" w:rsidRDefault="00606D3A" w:rsidP="00606D3A">
      <w:pPr>
        <w:pStyle w:val="aNotepar"/>
      </w:pPr>
      <w:r w:rsidRPr="00DD62EC">
        <w:rPr>
          <w:rStyle w:val="charItals"/>
        </w:rPr>
        <w:t>Note</w:t>
      </w:r>
      <w:r w:rsidRPr="00DD62EC">
        <w:rPr>
          <w:rStyle w:val="charItals"/>
        </w:rPr>
        <w:tab/>
      </w:r>
      <w:r w:rsidRPr="00DD62EC">
        <w:rPr>
          <w:rStyle w:val="charBoldItals"/>
        </w:rPr>
        <w:t>Class</w:t>
      </w:r>
      <w:r w:rsidRPr="00DD62EC">
        <w:t xml:space="preserve">, for a building or structure, means the class of building or structure under the building code (see </w:t>
      </w:r>
      <w:proofErr w:type="spellStart"/>
      <w:r w:rsidRPr="00DD62EC">
        <w:t>dict</w:t>
      </w:r>
      <w:proofErr w:type="spellEnd"/>
      <w:r w:rsidRPr="00DD62EC">
        <w:t>).</w:t>
      </w:r>
    </w:p>
    <w:p w14:paraId="3108AE0A" w14:textId="14041BFB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14" w:name="_Toc41302986"/>
      <w:r w:rsidRPr="00DD62EC">
        <w:rPr>
          <w:rStyle w:val="CharSectNo"/>
        </w:rPr>
        <w:lastRenderedPageBreak/>
        <w:t>12</w:t>
      </w:r>
      <w:r w:rsidRPr="00DD62EC">
        <w:rPr>
          <w:rStyle w:val="charItals"/>
          <w:i w:val="0"/>
        </w:rPr>
        <w:tab/>
      </w:r>
      <w:r w:rsidR="00606D3A" w:rsidRPr="00DD62EC">
        <w:t>Schedule 1, section 1.99J</w:t>
      </w:r>
      <w:bookmarkEnd w:id="14"/>
    </w:p>
    <w:p w14:paraId="35098668" w14:textId="77777777" w:rsidR="00606D3A" w:rsidRPr="00DD62EC" w:rsidRDefault="00606D3A" w:rsidP="00606D3A">
      <w:pPr>
        <w:pStyle w:val="direction"/>
      </w:pPr>
      <w:r w:rsidRPr="00DD62EC">
        <w:t>substitute</w:t>
      </w:r>
    </w:p>
    <w:p w14:paraId="49761647" w14:textId="77777777" w:rsidR="00606D3A" w:rsidRPr="00DD62EC" w:rsidRDefault="00606D3A" w:rsidP="00606D3A">
      <w:pPr>
        <w:pStyle w:val="IH5Sec"/>
      </w:pPr>
      <w:r w:rsidRPr="00DD62EC">
        <w:t>1.99J</w:t>
      </w:r>
      <w:r w:rsidRPr="00DD62EC">
        <w:tab/>
        <w:t>Schools—shade structures</w:t>
      </w:r>
    </w:p>
    <w:p w14:paraId="52417B1B" w14:textId="77777777" w:rsidR="00606D3A" w:rsidRPr="00DD62EC" w:rsidRDefault="00606D3A" w:rsidP="00606D3A">
      <w:pPr>
        <w:pStyle w:val="Amainreturn"/>
      </w:pPr>
      <w:r w:rsidRPr="00DD62EC">
        <w:t>A designated development for building or installing a shade structure (and carrying out any related earthworks or other construction work on or under the land) if—</w:t>
      </w:r>
    </w:p>
    <w:p w14:paraId="351CA86E" w14:textId="77777777" w:rsidR="00606D3A" w:rsidRPr="00DD62EC" w:rsidRDefault="00606D3A" w:rsidP="00606D3A">
      <w:pPr>
        <w:pStyle w:val="Ipara"/>
      </w:pPr>
      <w:r w:rsidRPr="00DD62EC">
        <w:tab/>
        <w:t>(a)</w:t>
      </w:r>
      <w:r w:rsidRPr="00DD62EC">
        <w:tab/>
        <w:t>the shade structure is unenclosed on at least 2 sides; and</w:t>
      </w:r>
    </w:p>
    <w:p w14:paraId="277653D6" w14:textId="77777777" w:rsidR="00606D3A" w:rsidRPr="00DD62EC" w:rsidRDefault="00606D3A" w:rsidP="00606D3A">
      <w:pPr>
        <w:pStyle w:val="Ipara"/>
      </w:pPr>
      <w:r w:rsidRPr="00DD62EC">
        <w:tab/>
        <w:t>(b)</w:t>
      </w:r>
      <w:r w:rsidRPr="00DD62EC">
        <w:tab/>
        <w:t>1 of the following applies to the shade structure:</w:t>
      </w:r>
    </w:p>
    <w:p w14:paraId="017B0459" w14:textId="77777777" w:rsidR="00606D3A" w:rsidRPr="00DD62EC" w:rsidRDefault="00606D3A" w:rsidP="00606D3A">
      <w:pPr>
        <w:pStyle w:val="Isubpara"/>
      </w:pPr>
      <w:r w:rsidRPr="00DD62EC">
        <w:tab/>
        <w:t>(</w:t>
      </w:r>
      <w:proofErr w:type="spellStart"/>
      <w:r w:rsidRPr="00DD62EC">
        <w:t>i</w:t>
      </w:r>
      <w:proofErr w:type="spellEnd"/>
      <w:r w:rsidRPr="00DD62EC">
        <w:t>)</w:t>
      </w:r>
      <w:r w:rsidRPr="00DD62EC">
        <w:tab/>
        <w:t>if the shade structure is more than 30m from the boundary of a block in a residential zone—the shade structure has a height of not more than 12m above existing ground level;</w:t>
      </w:r>
    </w:p>
    <w:p w14:paraId="6762885F" w14:textId="77777777" w:rsidR="00606D3A" w:rsidRPr="00DD62EC" w:rsidRDefault="00606D3A" w:rsidP="00606D3A">
      <w:pPr>
        <w:pStyle w:val="Isubpara"/>
      </w:pPr>
      <w:r w:rsidRPr="00DD62EC">
        <w:tab/>
        <w:t>(ii)</w:t>
      </w:r>
      <w:r w:rsidRPr="00DD62EC">
        <w:tab/>
        <w:t>if the shade structure is 30m or less from the boundary of a block in a residential zone—the shade structure has—</w:t>
      </w:r>
    </w:p>
    <w:p w14:paraId="4A168DA3" w14:textId="77777777" w:rsidR="00606D3A" w:rsidRPr="00DD62EC" w:rsidRDefault="00606D3A" w:rsidP="00606D3A">
      <w:pPr>
        <w:pStyle w:val="Isubsubpara"/>
      </w:pPr>
      <w:r w:rsidRPr="00DD62EC">
        <w:tab/>
        <w:t>(A)</w:t>
      </w:r>
      <w:r w:rsidRPr="00DD62EC">
        <w:tab/>
        <w:t>a height of not more than 10m above existing ground level; and</w:t>
      </w:r>
    </w:p>
    <w:p w14:paraId="5E448572" w14:textId="77777777" w:rsidR="00606D3A" w:rsidRPr="00DD62EC" w:rsidRDefault="00606D3A" w:rsidP="00606D3A">
      <w:pPr>
        <w:pStyle w:val="Isubsubpara"/>
        <w:rPr>
          <w:vertAlign w:val="superscript"/>
        </w:rPr>
      </w:pPr>
      <w:r w:rsidRPr="00DD62EC">
        <w:tab/>
        <w:t>(B)</w:t>
      </w:r>
      <w:r w:rsidRPr="00DD62EC">
        <w:tab/>
        <w:t>a plan area of not more than 200m</w:t>
      </w:r>
      <w:r w:rsidRPr="00DD62EC">
        <w:rPr>
          <w:vertAlign w:val="superscript"/>
        </w:rPr>
        <w:t>2</w:t>
      </w:r>
      <w:r w:rsidRPr="00DD62EC">
        <w:t>.</w:t>
      </w:r>
    </w:p>
    <w:p w14:paraId="3E731AFF" w14:textId="30ADBBA3" w:rsidR="00462F93" w:rsidRPr="00DD62EC" w:rsidRDefault="00DD62EC" w:rsidP="00DD62EC">
      <w:pPr>
        <w:pStyle w:val="AH5Sec"/>
        <w:shd w:val="pct25" w:color="auto" w:fill="auto"/>
      </w:pPr>
      <w:bookmarkStart w:id="15" w:name="_Toc41302987"/>
      <w:r w:rsidRPr="00DD62EC">
        <w:rPr>
          <w:rStyle w:val="CharSectNo"/>
        </w:rPr>
        <w:t>13</w:t>
      </w:r>
      <w:r w:rsidRPr="00DD62EC">
        <w:tab/>
      </w:r>
      <w:r w:rsidR="00391CCB" w:rsidRPr="00DD62EC">
        <w:t>Schedule 1, section 1.113</w:t>
      </w:r>
      <w:bookmarkEnd w:id="15"/>
    </w:p>
    <w:p w14:paraId="4B401F7F" w14:textId="13842B6F" w:rsidR="00391CCB" w:rsidRPr="00DD62EC" w:rsidRDefault="00391CCB" w:rsidP="00391CCB">
      <w:pPr>
        <w:pStyle w:val="direction"/>
      </w:pPr>
      <w:r w:rsidRPr="00DD62EC">
        <w:t>substitute</w:t>
      </w:r>
    </w:p>
    <w:p w14:paraId="50830B6D" w14:textId="44124511" w:rsidR="00391CCB" w:rsidRPr="00DD62EC" w:rsidRDefault="00391CCB" w:rsidP="00391CCB">
      <w:pPr>
        <w:pStyle w:val="IH5Sec"/>
      </w:pPr>
      <w:r w:rsidRPr="00DD62EC">
        <w:t>1.113</w:t>
      </w:r>
      <w:r w:rsidRPr="00DD62EC">
        <w:tab/>
      </w:r>
      <w:r w:rsidR="002E2A6A" w:rsidRPr="00DD62EC">
        <w:t>Electric v</w:t>
      </w:r>
      <w:r w:rsidRPr="00DD62EC">
        <w:t>ehicle charging point</w:t>
      </w:r>
      <w:r w:rsidR="009B4AAE" w:rsidRPr="00DD62EC">
        <w:t>s</w:t>
      </w:r>
    </w:p>
    <w:p w14:paraId="1706490E" w14:textId="7EE0E4B8" w:rsidR="00B50F83" w:rsidRPr="00DD62EC" w:rsidRDefault="00B52F10" w:rsidP="00B52F10">
      <w:pPr>
        <w:pStyle w:val="IMain"/>
        <w:rPr>
          <w:lang w:eastAsia="en-AU"/>
        </w:rPr>
      </w:pPr>
      <w:r w:rsidRPr="00DD62EC">
        <w:tab/>
        <w:t>(1)</w:t>
      </w:r>
      <w:r w:rsidRPr="00DD62EC">
        <w:tab/>
      </w:r>
      <w:r w:rsidR="001031AB" w:rsidRPr="00DD62EC">
        <w:t>A des</w:t>
      </w:r>
      <w:r w:rsidR="005E5C01" w:rsidRPr="00DD62EC">
        <w:t>ignated development for a</w:t>
      </w:r>
      <w:r w:rsidR="002E2A6A" w:rsidRPr="00DD62EC">
        <w:t>n electric</w:t>
      </w:r>
      <w:r w:rsidR="005E5C01" w:rsidRPr="00DD62EC">
        <w:t xml:space="preserve"> vehicle charging point</w:t>
      </w:r>
      <w:r w:rsidR="004C6689" w:rsidRPr="00DD62EC">
        <w:t xml:space="preserve"> on a block</w:t>
      </w:r>
      <w:r w:rsidR="005E5C01" w:rsidRPr="00DD62EC">
        <w:t xml:space="preserve"> if</w:t>
      </w:r>
      <w:r w:rsidR="00B50F83" w:rsidRPr="00DD62EC">
        <w:rPr>
          <w:lang w:eastAsia="en-AU"/>
        </w:rPr>
        <w:t>—</w:t>
      </w:r>
    </w:p>
    <w:p w14:paraId="13D21F9E" w14:textId="77777777" w:rsidR="00AD231C" w:rsidRPr="00DD62EC" w:rsidRDefault="00B50F83" w:rsidP="00B50F83">
      <w:pPr>
        <w:pStyle w:val="Ipara"/>
        <w:rPr>
          <w:lang w:eastAsia="en-AU"/>
        </w:rPr>
      </w:pPr>
      <w:r w:rsidRPr="00DD62EC">
        <w:rPr>
          <w:lang w:eastAsia="en-AU"/>
        </w:rPr>
        <w:tab/>
        <w:t>(a)</w:t>
      </w:r>
      <w:r w:rsidRPr="00DD62EC">
        <w:rPr>
          <w:lang w:eastAsia="en-AU"/>
        </w:rPr>
        <w:tab/>
        <w:t>the development complies with the general exemption criteria, other than section 1.18 (Criterion 8—compliance with other applicable exemption criteria), that are applicable to the development;</w:t>
      </w:r>
      <w:r w:rsidR="00AD231C" w:rsidRPr="00DD62EC">
        <w:rPr>
          <w:lang w:eastAsia="en-AU"/>
        </w:rPr>
        <w:t xml:space="preserve"> and</w:t>
      </w:r>
    </w:p>
    <w:p w14:paraId="17E14DB5" w14:textId="5BF27C2A" w:rsidR="00E274D1" w:rsidRPr="00DD62EC" w:rsidRDefault="00AD231C" w:rsidP="00CA54CC">
      <w:pPr>
        <w:pStyle w:val="Ipara"/>
        <w:keepNext/>
        <w:rPr>
          <w:lang w:eastAsia="en-AU"/>
        </w:rPr>
      </w:pPr>
      <w:r w:rsidRPr="00DD62EC">
        <w:rPr>
          <w:lang w:eastAsia="en-AU"/>
        </w:rPr>
        <w:lastRenderedPageBreak/>
        <w:tab/>
        <w:t>(b)</w:t>
      </w:r>
      <w:r w:rsidRPr="00DD62EC">
        <w:rPr>
          <w:lang w:eastAsia="en-AU"/>
        </w:rPr>
        <w:tab/>
      </w:r>
      <w:r w:rsidR="00B12FCC" w:rsidRPr="00DD62EC">
        <w:rPr>
          <w:lang w:eastAsia="en-AU"/>
        </w:rPr>
        <w:t xml:space="preserve">electricity </w:t>
      </w:r>
      <w:r w:rsidR="00D6517D" w:rsidRPr="00DD62EC">
        <w:rPr>
          <w:lang w:eastAsia="en-AU"/>
        </w:rPr>
        <w:t xml:space="preserve">services </w:t>
      </w:r>
      <w:r w:rsidR="00F93347" w:rsidRPr="00DD62EC">
        <w:rPr>
          <w:lang w:eastAsia="en-AU"/>
        </w:rPr>
        <w:t xml:space="preserve">are </w:t>
      </w:r>
      <w:r w:rsidR="00324AB7" w:rsidRPr="00DD62EC">
        <w:rPr>
          <w:lang w:eastAsia="en-AU"/>
        </w:rPr>
        <w:t xml:space="preserve">already </w:t>
      </w:r>
      <w:r w:rsidR="00B12FCC" w:rsidRPr="00DD62EC">
        <w:rPr>
          <w:lang w:eastAsia="en-AU"/>
        </w:rPr>
        <w:t>connected</w:t>
      </w:r>
      <w:r w:rsidR="00E274D1" w:rsidRPr="00DD62EC">
        <w:rPr>
          <w:lang w:eastAsia="en-AU"/>
        </w:rPr>
        <w:t>—</w:t>
      </w:r>
    </w:p>
    <w:p w14:paraId="0555D847" w14:textId="55838E81" w:rsidR="00E274D1" w:rsidRPr="00DD62EC" w:rsidRDefault="00E274D1" w:rsidP="00E274D1">
      <w:pPr>
        <w:pStyle w:val="Isubpara"/>
        <w:rPr>
          <w:lang w:eastAsia="en-AU"/>
        </w:rPr>
      </w:pPr>
      <w:r w:rsidRPr="00DD62EC">
        <w:rPr>
          <w:lang w:eastAsia="en-AU"/>
        </w:rPr>
        <w:tab/>
        <w:t>(</w:t>
      </w:r>
      <w:proofErr w:type="spellStart"/>
      <w:r w:rsidRPr="00DD62EC">
        <w:rPr>
          <w:lang w:eastAsia="en-AU"/>
        </w:rPr>
        <w:t>i</w:t>
      </w:r>
      <w:proofErr w:type="spellEnd"/>
      <w:r w:rsidRPr="00DD62EC">
        <w:rPr>
          <w:lang w:eastAsia="en-AU"/>
        </w:rPr>
        <w:t>)</w:t>
      </w:r>
      <w:r w:rsidRPr="00DD62EC">
        <w:rPr>
          <w:lang w:eastAsia="en-AU"/>
        </w:rPr>
        <w:tab/>
      </w:r>
      <w:r w:rsidR="008865B3" w:rsidRPr="00DD62EC">
        <w:rPr>
          <w:lang w:eastAsia="en-AU"/>
        </w:rPr>
        <w:t xml:space="preserve">to </w:t>
      </w:r>
      <w:r w:rsidR="00B12FCC" w:rsidRPr="00DD62EC">
        <w:rPr>
          <w:lang w:eastAsia="en-AU"/>
        </w:rPr>
        <w:t>the</w:t>
      </w:r>
      <w:r w:rsidRPr="00DD62EC">
        <w:rPr>
          <w:lang w:eastAsia="en-AU"/>
        </w:rPr>
        <w:t xml:space="preserve"> block; or</w:t>
      </w:r>
    </w:p>
    <w:p w14:paraId="2F4BFC81" w14:textId="42F6BA68" w:rsidR="00AD231C" w:rsidRPr="00DD62EC" w:rsidRDefault="00E274D1" w:rsidP="00E274D1">
      <w:pPr>
        <w:pStyle w:val="Isubpara"/>
        <w:rPr>
          <w:lang w:eastAsia="en-AU"/>
        </w:rPr>
      </w:pPr>
      <w:r w:rsidRPr="00DD62EC">
        <w:rPr>
          <w:lang w:eastAsia="en-AU"/>
        </w:rPr>
        <w:tab/>
        <w:t>(ii)</w:t>
      </w:r>
      <w:r w:rsidRPr="00DD62EC">
        <w:rPr>
          <w:lang w:eastAsia="en-AU"/>
        </w:rPr>
        <w:tab/>
      </w:r>
      <w:r w:rsidR="008865B3" w:rsidRPr="00DD62EC">
        <w:rPr>
          <w:lang w:eastAsia="en-AU"/>
        </w:rPr>
        <w:t xml:space="preserve">up to </w:t>
      </w:r>
      <w:r w:rsidRPr="00DD62EC">
        <w:rPr>
          <w:lang w:eastAsia="en-AU"/>
        </w:rPr>
        <w:t xml:space="preserve">the </w:t>
      </w:r>
      <w:r w:rsidR="00B12FCC" w:rsidRPr="00DD62EC">
        <w:rPr>
          <w:lang w:eastAsia="en-AU"/>
        </w:rPr>
        <w:t>boundary of the block; and</w:t>
      </w:r>
    </w:p>
    <w:p w14:paraId="55B402AE" w14:textId="3CDF36EA" w:rsidR="00342A15" w:rsidRPr="00DD62EC" w:rsidRDefault="00342A15" w:rsidP="00342A15">
      <w:pPr>
        <w:pStyle w:val="Ipara"/>
        <w:rPr>
          <w:lang w:eastAsia="en-AU"/>
        </w:rPr>
      </w:pPr>
      <w:r w:rsidRPr="00DD62EC">
        <w:rPr>
          <w:lang w:eastAsia="en-AU"/>
        </w:rPr>
        <w:tab/>
        <w:t>(c)</w:t>
      </w:r>
      <w:r w:rsidRPr="00DD62EC">
        <w:rPr>
          <w:lang w:eastAsia="en-AU"/>
        </w:rPr>
        <w:tab/>
      </w:r>
      <w:r w:rsidR="00295E2A" w:rsidRPr="00DD62EC">
        <w:rPr>
          <w:lang w:eastAsia="en-AU"/>
        </w:rPr>
        <w:t>each</w:t>
      </w:r>
      <w:r w:rsidRPr="00DD62EC">
        <w:rPr>
          <w:lang w:eastAsia="en-AU"/>
        </w:rPr>
        <w:t xml:space="preserve"> </w:t>
      </w:r>
      <w:r w:rsidR="002E2A6A" w:rsidRPr="00DD62EC">
        <w:rPr>
          <w:lang w:eastAsia="en-AU"/>
        </w:rPr>
        <w:t xml:space="preserve">electric </w:t>
      </w:r>
      <w:r w:rsidRPr="00DD62EC">
        <w:rPr>
          <w:lang w:eastAsia="en-AU"/>
        </w:rPr>
        <w:t>vehicle charging point has</w:t>
      </w:r>
      <w:r w:rsidR="00C6067D" w:rsidRPr="00DD62EC">
        <w:rPr>
          <w:lang w:eastAsia="en-AU"/>
        </w:rPr>
        <w:t>—</w:t>
      </w:r>
    </w:p>
    <w:p w14:paraId="0ACB36D5" w14:textId="14479596" w:rsidR="00342A15" w:rsidRPr="00DD62EC" w:rsidRDefault="00C6067D" w:rsidP="00C6067D">
      <w:pPr>
        <w:pStyle w:val="Isubpara"/>
        <w:rPr>
          <w:lang w:eastAsia="en-AU"/>
        </w:rPr>
      </w:pPr>
      <w:r w:rsidRPr="00DD62EC">
        <w:rPr>
          <w:lang w:eastAsia="en-AU"/>
        </w:rPr>
        <w:tab/>
        <w:t>(</w:t>
      </w:r>
      <w:proofErr w:type="spellStart"/>
      <w:r w:rsidRPr="00DD62EC">
        <w:rPr>
          <w:lang w:eastAsia="en-AU"/>
        </w:rPr>
        <w:t>i</w:t>
      </w:r>
      <w:proofErr w:type="spellEnd"/>
      <w:r w:rsidRPr="00DD62EC">
        <w:rPr>
          <w:lang w:eastAsia="en-AU"/>
        </w:rPr>
        <w:t>)</w:t>
      </w:r>
      <w:r w:rsidRPr="00DD62EC">
        <w:rPr>
          <w:lang w:eastAsia="en-AU"/>
        </w:rPr>
        <w:tab/>
      </w:r>
      <w:r w:rsidR="00342A15" w:rsidRPr="00DD62EC">
        <w:rPr>
          <w:lang w:eastAsia="en-AU"/>
        </w:rPr>
        <w:t>a height of not more than 2.5m; and</w:t>
      </w:r>
    </w:p>
    <w:p w14:paraId="6B6F0387" w14:textId="7A082790" w:rsidR="00C6067D" w:rsidRPr="00DD62EC" w:rsidRDefault="00C6067D" w:rsidP="00C6067D">
      <w:pPr>
        <w:pStyle w:val="Isubpara"/>
      </w:pPr>
      <w:r w:rsidRPr="00DD62EC">
        <w:rPr>
          <w:lang w:eastAsia="en-AU"/>
        </w:rPr>
        <w:tab/>
        <w:t>(ii)</w:t>
      </w:r>
      <w:r w:rsidRPr="00DD62EC">
        <w:rPr>
          <w:lang w:eastAsia="en-AU"/>
        </w:rPr>
        <w:tab/>
      </w:r>
      <w:r w:rsidR="00342A15" w:rsidRPr="00DD62EC">
        <w:rPr>
          <w:lang w:eastAsia="en-AU"/>
        </w:rPr>
        <w:t>a plan area of not more than 2m</w:t>
      </w:r>
      <w:r w:rsidR="00342A15" w:rsidRPr="00DD62EC">
        <w:rPr>
          <w:vertAlign w:val="superscript"/>
        </w:rPr>
        <w:t>2</w:t>
      </w:r>
      <w:r w:rsidR="00BE3614" w:rsidRPr="00DD62EC">
        <w:t>; and</w:t>
      </w:r>
    </w:p>
    <w:p w14:paraId="5F37C833" w14:textId="32D2A0D2" w:rsidR="00161EAE" w:rsidRPr="00DD62EC" w:rsidRDefault="00AF56E7" w:rsidP="00AF56E7">
      <w:pPr>
        <w:pStyle w:val="Ipara"/>
      </w:pPr>
      <w:r w:rsidRPr="00DD62EC">
        <w:tab/>
        <w:t>(d)</w:t>
      </w:r>
      <w:r w:rsidRPr="00DD62EC">
        <w:tab/>
      </w:r>
      <w:r w:rsidR="00F560FE" w:rsidRPr="00DD62EC">
        <w:t xml:space="preserve">the </w:t>
      </w:r>
      <w:r w:rsidR="009B59D1" w:rsidRPr="00DD62EC">
        <w:t xml:space="preserve">development </w:t>
      </w:r>
      <w:r w:rsidR="00F560FE" w:rsidRPr="00DD62EC">
        <w:t>complies wit</w:t>
      </w:r>
      <w:r w:rsidRPr="00DD62EC">
        <w:t>h Australian</w:t>
      </w:r>
      <w:r w:rsidR="00D56177" w:rsidRPr="00DD62EC">
        <w:t>/New Zealand</w:t>
      </w:r>
      <w:r w:rsidRPr="00DD62EC">
        <w:t xml:space="preserve"> Standard </w:t>
      </w:r>
      <w:r w:rsidR="000E4429" w:rsidRPr="00DD62EC">
        <w:t xml:space="preserve">AS/NZS </w:t>
      </w:r>
      <w:r w:rsidRPr="00DD62EC">
        <w:t>60079.</w:t>
      </w:r>
      <w:r w:rsidR="00D56177" w:rsidRPr="00DD62EC">
        <w:t>10</w:t>
      </w:r>
      <w:r w:rsidR="00AA6B35" w:rsidRPr="00DD62EC">
        <w:t xml:space="preserve"> (Explosive atmospheres) </w:t>
      </w:r>
      <w:r w:rsidRPr="00DD62EC">
        <w:t>as in force from time to time</w:t>
      </w:r>
      <w:r w:rsidR="000B21E0" w:rsidRPr="00DD62EC">
        <w:t>; and</w:t>
      </w:r>
    </w:p>
    <w:p w14:paraId="07A58802" w14:textId="2D7353BC" w:rsidR="00AF56E7" w:rsidRPr="00DD62EC" w:rsidRDefault="000B21E0" w:rsidP="000B21E0">
      <w:pPr>
        <w:pStyle w:val="aNotepar"/>
      </w:pPr>
      <w:r w:rsidRPr="00DD62EC">
        <w:rPr>
          <w:rStyle w:val="charItals"/>
        </w:rPr>
        <w:t>Note</w:t>
      </w:r>
      <w:r w:rsidRPr="00DD62EC">
        <w:rPr>
          <w:rStyle w:val="charItals"/>
        </w:rPr>
        <w:tab/>
      </w:r>
      <w:r w:rsidR="00AF56E7" w:rsidRPr="00DD62EC">
        <w:t>A</w:t>
      </w:r>
      <w:r w:rsidR="001C6263" w:rsidRPr="00DD62EC">
        <w:t>S</w:t>
      </w:r>
      <w:r w:rsidR="009B59D1" w:rsidRPr="00DD62EC">
        <w:t>/NZS</w:t>
      </w:r>
      <w:r w:rsidR="00AF56E7" w:rsidRPr="00DD62EC">
        <w:t xml:space="preserve"> </w:t>
      </w:r>
      <w:r w:rsidR="002818B0" w:rsidRPr="00DD62EC">
        <w:t>60079</w:t>
      </w:r>
      <w:r w:rsidR="00D56177" w:rsidRPr="00DD62EC">
        <w:t xml:space="preserve">.10 </w:t>
      </w:r>
      <w:r w:rsidR="00AF56E7" w:rsidRPr="00DD62EC">
        <w:rPr>
          <w:snapToGrid w:val="0"/>
        </w:rPr>
        <w:t xml:space="preserve">does not need to be notified under the </w:t>
      </w:r>
      <w:hyperlink r:id="rId31" w:tooltip="A2001-14" w:history="1">
        <w:r w:rsidR="00AF56E7" w:rsidRPr="00DD62EC">
          <w:rPr>
            <w:rStyle w:val="charCitHyperlinkAbbrev"/>
          </w:rPr>
          <w:t>Legislation Act</w:t>
        </w:r>
      </w:hyperlink>
      <w:r w:rsidR="00AF56E7" w:rsidRPr="00DD62EC">
        <w:rPr>
          <w:snapToGrid w:val="0"/>
        </w:rPr>
        <w:t xml:space="preserve"> because s 47 (6)</w:t>
      </w:r>
      <w:r w:rsidR="00AF56E7" w:rsidRPr="00DD62EC">
        <w:t xml:space="preserve"> does not apply (see</w:t>
      </w:r>
      <w:r w:rsidR="002818B0" w:rsidRPr="00DD62EC">
        <w:t xml:space="preserve"> </w:t>
      </w:r>
      <w:hyperlink r:id="rId32" w:tooltip="A2007-24" w:history="1">
        <w:r w:rsidR="00576CB1" w:rsidRPr="00DD62EC">
          <w:rPr>
            <w:rStyle w:val="charCitHyperlinkItal"/>
          </w:rPr>
          <w:t>Planning and Development Act 2007</w:t>
        </w:r>
      </w:hyperlink>
      <w:r w:rsidR="002818B0" w:rsidRPr="00DD62EC">
        <w:t xml:space="preserve">, </w:t>
      </w:r>
      <w:r w:rsidR="00AF56E7" w:rsidRPr="00DD62EC">
        <w:t>s</w:t>
      </w:r>
      <w:r w:rsidR="002818B0" w:rsidRPr="00DD62EC">
        <w:t> 426</w:t>
      </w:r>
      <w:r w:rsidR="00AF56E7" w:rsidRPr="00DD62EC">
        <w:t xml:space="preserve"> (</w:t>
      </w:r>
      <w:r w:rsidR="00802544" w:rsidRPr="00DD62EC">
        <w:t>4</w:t>
      </w:r>
      <w:r w:rsidR="00AF56E7" w:rsidRPr="00DD62EC">
        <w:t xml:space="preserve">) and </w:t>
      </w:r>
      <w:hyperlink r:id="rId33" w:tooltip="A2001-14" w:history="1">
        <w:r w:rsidR="00AF56E7" w:rsidRPr="00DD62EC">
          <w:rPr>
            <w:rStyle w:val="charCitHyperlinkAbbrev"/>
          </w:rPr>
          <w:t>Legislation Act</w:t>
        </w:r>
      </w:hyperlink>
      <w:r w:rsidR="00AF56E7" w:rsidRPr="00DD62EC">
        <w:t>, s</w:t>
      </w:r>
      <w:r w:rsidR="00CB3E8B" w:rsidRPr="00DD62EC">
        <w:t> </w:t>
      </w:r>
      <w:r w:rsidR="00AF56E7" w:rsidRPr="00DD62EC">
        <w:t>47</w:t>
      </w:r>
      <w:r w:rsidR="00CB3E8B" w:rsidRPr="00DD62EC">
        <w:t> </w:t>
      </w:r>
      <w:r w:rsidR="00AF56E7" w:rsidRPr="00DD62EC">
        <w:t xml:space="preserve">(7)).  The standard may be purchased at </w:t>
      </w:r>
      <w:hyperlink r:id="rId34" w:history="1">
        <w:r w:rsidR="00AF56E7" w:rsidRPr="00DD62EC">
          <w:rPr>
            <w:rStyle w:val="charCitHyperlinkAbbrev"/>
          </w:rPr>
          <w:t>www.standards.org.au</w:t>
        </w:r>
      </w:hyperlink>
      <w:r w:rsidR="00AF56E7" w:rsidRPr="00DD62EC">
        <w:t>.</w:t>
      </w:r>
    </w:p>
    <w:p w14:paraId="3906C46E" w14:textId="019C4D17" w:rsidR="000B70CB" w:rsidRPr="00DD62EC" w:rsidRDefault="00561F66" w:rsidP="000B70CB">
      <w:pPr>
        <w:pStyle w:val="Ipara"/>
        <w:rPr>
          <w:lang w:eastAsia="en-AU"/>
        </w:rPr>
      </w:pPr>
      <w:r w:rsidRPr="00DD62EC">
        <w:t xml:space="preserve"> </w:t>
      </w:r>
      <w:r w:rsidR="00772D5D" w:rsidRPr="00DD62EC">
        <w:tab/>
        <w:t>(e)</w:t>
      </w:r>
      <w:r w:rsidR="00772D5D" w:rsidRPr="00DD62EC">
        <w:tab/>
      </w:r>
      <w:r w:rsidR="00B76B06" w:rsidRPr="00DD62EC">
        <w:t>if the development</w:t>
      </w:r>
      <w:r w:rsidR="00F93347" w:rsidRPr="00DD62EC">
        <w:t xml:space="preserve"> </w:t>
      </w:r>
      <w:r w:rsidR="00B76B06" w:rsidRPr="00DD62EC">
        <w:t xml:space="preserve">is for </w:t>
      </w:r>
      <w:r w:rsidR="003E73C8" w:rsidRPr="00DD62EC">
        <w:t>1 or more</w:t>
      </w:r>
      <w:r w:rsidR="00076EA0" w:rsidRPr="00DD62EC">
        <w:t xml:space="preserve"> </w:t>
      </w:r>
      <w:r w:rsidR="006B411C" w:rsidRPr="00DD62EC">
        <w:rPr>
          <w:bCs/>
          <w:iCs/>
        </w:rPr>
        <w:t>fast</w:t>
      </w:r>
      <w:r w:rsidR="006E5BED" w:rsidRPr="00DD62EC">
        <w:rPr>
          <w:bCs/>
          <w:iCs/>
        </w:rPr>
        <w:t xml:space="preserve"> </w:t>
      </w:r>
      <w:r w:rsidR="00076EA0" w:rsidRPr="00DD62EC">
        <w:rPr>
          <w:bCs/>
          <w:iCs/>
        </w:rPr>
        <w:t>charging point</w:t>
      </w:r>
      <w:r w:rsidR="003E73C8" w:rsidRPr="00DD62EC">
        <w:rPr>
          <w:bCs/>
          <w:iCs/>
        </w:rPr>
        <w:t>s</w:t>
      </w:r>
      <w:r w:rsidR="00076EA0" w:rsidRPr="00DD62EC">
        <w:rPr>
          <w:bCs/>
          <w:iCs/>
        </w:rPr>
        <w:t xml:space="preserve"> or </w:t>
      </w:r>
      <w:r w:rsidR="003E73C8" w:rsidRPr="00DD62EC">
        <w:rPr>
          <w:bCs/>
          <w:iCs/>
        </w:rPr>
        <w:t xml:space="preserve">3  or more </w:t>
      </w:r>
      <w:r w:rsidR="00DD042E" w:rsidRPr="00DD62EC">
        <w:rPr>
          <w:bCs/>
          <w:iCs/>
        </w:rPr>
        <w:t>regular</w:t>
      </w:r>
      <w:r w:rsidR="00076EA0" w:rsidRPr="00DD62EC">
        <w:rPr>
          <w:bCs/>
          <w:iCs/>
        </w:rPr>
        <w:t xml:space="preserve"> charging point</w:t>
      </w:r>
      <w:r w:rsidR="003E73C8" w:rsidRPr="00DD62EC">
        <w:rPr>
          <w:bCs/>
          <w:iCs/>
        </w:rPr>
        <w:t>s</w:t>
      </w:r>
      <w:r w:rsidR="00B76B06" w:rsidRPr="00DD62EC">
        <w:rPr>
          <w:lang w:eastAsia="en-AU"/>
        </w:rPr>
        <w:t>—</w:t>
      </w:r>
      <w:r w:rsidR="00AD43E6" w:rsidRPr="00DD62EC">
        <w:t xml:space="preserve">the </w:t>
      </w:r>
      <w:r w:rsidR="001A130E" w:rsidRPr="00DD62EC">
        <w:t>person undertaking the development</w:t>
      </w:r>
      <w:r w:rsidR="000B70CB" w:rsidRPr="00DD62EC">
        <w:t xml:space="preserve"> complies with electricity </w:t>
      </w:r>
      <w:r w:rsidR="00663895" w:rsidRPr="00DD62EC">
        <w:t>distribution obligation</w:t>
      </w:r>
      <w:r w:rsidR="000B70CB" w:rsidRPr="00DD62EC">
        <w:t>s</w:t>
      </w:r>
      <w:r w:rsidR="000B70CB" w:rsidRPr="00DD62EC">
        <w:rPr>
          <w:lang w:eastAsia="en-AU"/>
        </w:rPr>
        <w:t>; and</w:t>
      </w:r>
    </w:p>
    <w:p w14:paraId="2A06D7C1" w14:textId="3DB02752" w:rsidR="000B70CB" w:rsidRPr="00DD62EC" w:rsidRDefault="000B70CB" w:rsidP="000B70CB">
      <w:pPr>
        <w:pStyle w:val="Ipara"/>
      </w:pPr>
      <w:r w:rsidRPr="00DD62EC">
        <w:rPr>
          <w:lang w:eastAsia="en-AU"/>
        </w:rPr>
        <w:tab/>
      </w:r>
      <w:r w:rsidRPr="00DD62EC">
        <w:t>(f)</w:t>
      </w:r>
      <w:r w:rsidRPr="00DD62EC">
        <w:tab/>
      </w:r>
      <w:r w:rsidR="00E678D2" w:rsidRPr="00DD62EC">
        <w:t xml:space="preserve">if </w:t>
      </w:r>
      <w:r w:rsidRPr="00DD62EC">
        <w:t xml:space="preserve">the block already has </w:t>
      </w:r>
      <w:r w:rsidR="003C5157" w:rsidRPr="00DD62EC">
        <w:t>3 or more electric vehicle charging points</w:t>
      </w:r>
      <w:r w:rsidRPr="00DD62EC">
        <w:rPr>
          <w:lang w:eastAsia="en-AU"/>
        </w:rPr>
        <w:t>—</w:t>
      </w:r>
      <w:r w:rsidRPr="00DD62EC">
        <w:t>the person undertaking the development</w:t>
      </w:r>
      <w:r w:rsidRPr="00DD62EC">
        <w:rPr>
          <w:lang w:eastAsia="en-AU"/>
        </w:rPr>
        <w:t xml:space="preserve"> complies with electricity </w:t>
      </w:r>
      <w:r w:rsidR="00663895" w:rsidRPr="00DD62EC">
        <w:rPr>
          <w:lang w:eastAsia="en-AU"/>
        </w:rPr>
        <w:t>distribution obligations</w:t>
      </w:r>
      <w:r w:rsidRPr="00DD62EC">
        <w:rPr>
          <w:lang w:eastAsia="en-AU"/>
        </w:rPr>
        <w:t>.</w:t>
      </w:r>
    </w:p>
    <w:p w14:paraId="27B87616" w14:textId="0CCB004E" w:rsidR="00342A15" w:rsidRPr="00DD62EC" w:rsidRDefault="00B52F10" w:rsidP="00B52F10">
      <w:pPr>
        <w:pStyle w:val="IMain"/>
      </w:pPr>
      <w:r w:rsidRPr="00DD62EC">
        <w:tab/>
        <w:t>(2)</w:t>
      </w:r>
      <w:r w:rsidRPr="00DD62EC">
        <w:tab/>
      </w:r>
      <w:r w:rsidR="00BE3614" w:rsidRPr="00DD62EC">
        <w:t>In this section:</w:t>
      </w:r>
    </w:p>
    <w:p w14:paraId="12097F12" w14:textId="740E89C5" w:rsidR="000B70CB" w:rsidRPr="00DD62EC" w:rsidRDefault="00AB69C8" w:rsidP="00DD62EC">
      <w:pPr>
        <w:pStyle w:val="aDef"/>
        <w:rPr>
          <w:lang w:eastAsia="en-AU"/>
        </w:rPr>
      </w:pPr>
      <w:proofErr w:type="spellStart"/>
      <w:r w:rsidRPr="00DD62EC">
        <w:rPr>
          <w:rStyle w:val="charBoldItals"/>
        </w:rPr>
        <w:t>ActewAGL</w:t>
      </w:r>
      <w:proofErr w:type="spellEnd"/>
      <w:r w:rsidRPr="00DD62EC">
        <w:rPr>
          <w:rStyle w:val="charBoldItals"/>
        </w:rPr>
        <w:t xml:space="preserve"> </w:t>
      </w:r>
      <w:r w:rsidR="009477ED" w:rsidRPr="00DD62EC">
        <w:rPr>
          <w:rStyle w:val="charBoldItals"/>
        </w:rPr>
        <w:t>D</w:t>
      </w:r>
      <w:r w:rsidRPr="00DD62EC">
        <w:rPr>
          <w:rStyle w:val="charBoldItals"/>
        </w:rPr>
        <w:t>istribution</w:t>
      </w:r>
      <w:r w:rsidRPr="00DD62EC">
        <w:rPr>
          <w:lang w:eastAsia="en-AU"/>
        </w:rPr>
        <w:t>—see section 26 (5).</w:t>
      </w:r>
    </w:p>
    <w:p w14:paraId="779DDEFB" w14:textId="2F55D8D6" w:rsidR="001C6263" w:rsidRPr="00DD62EC" w:rsidRDefault="001C6263" w:rsidP="00DD62EC">
      <w:pPr>
        <w:pStyle w:val="aDef"/>
        <w:rPr>
          <w:lang w:eastAsia="en-AU"/>
        </w:rPr>
      </w:pPr>
      <w:r w:rsidRPr="00DD62EC">
        <w:rPr>
          <w:rStyle w:val="charBoldItals"/>
        </w:rPr>
        <w:t>electricity distribution obligations</w:t>
      </w:r>
      <w:r w:rsidRPr="00DD62EC">
        <w:rPr>
          <w:lang w:eastAsia="en-AU"/>
        </w:rPr>
        <w:t xml:space="preserve">—a person complies with </w:t>
      </w:r>
      <w:r w:rsidRPr="00DD62EC">
        <w:rPr>
          <w:rStyle w:val="charBoldItals"/>
        </w:rPr>
        <w:t xml:space="preserve">electricity distribution obligations </w:t>
      </w:r>
      <w:r w:rsidRPr="00DD62EC">
        <w:rPr>
          <w:lang w:eastAsia="en-AU"/>
        </w:rPr>
        <w:t>if the person—</w:t>
      </w:r>
    </w:p>
    <w:p w14:paraId="492F9DF3" w14:textId="62A1BE9E" w:rsidR="000B70CB" w:rsidRPr="00DD62EC" w:rsidRDefault="00E678D2" w:rsidP="003907FA">
      <w:pPr>
        <w:pStyle w:val="Idefpara"/>
      </w:pPr>
      <w:r w:rsidRPr="00DD62EC">
        <w:tab/>
        <w:t>(a)</w:t>
      </w:r>
      <w:r w:rsidRPr="00DD62EC">
        <w:tab/>
      </w:r>
      <w:r w:rsidR="000B70CB" w:rsidRPr="00DD62EC">
        <w:t xml:space="preserve">has obtained a statement of compliance with electricity network requirements from </w:t>
      </w:r>
      <w:proofErr w:type="spellStart"/>
      <w:r w:rsidR="000B70CB" w:rsidRPr="00DD62EC">
        <w:t>ActewAGL</w:t>
      </w:r>
      <w:proofErr w:type="spellEnd"/>
      <w:r w:rsidR="000B70CB" w:rsidRPr="00DD62EC">
        <w:t xml:space="preserve"> Distribution before undertaking any construction for the development; and</w:t>
      </w:r>
    </w:p>
    <w:p w14:paraId="39D488BF" w14:textId="5331C625" w:rsidR="000B70CB" w:rsidRPr="00DD62EC" w:rsidRDefault="00E678D2" w:rsidP="00E678D2">
      <w:pPr>
        <w:pStyle w:val="Idefpara"/>
        <w:rPr>
          <w:lang w:eastAsia="en-AU"/>
        </w:rPr>
      </w:pPr>
      <w:r w:rsidRPr="00DD62EC">
        <w:tab/>
        <w:t>(b)</w:t>
      </w:r>
      <w:r w:rsidRPr="00DD62EC">
        <w:tab/>
      </w:r>
      <w:r w:rsidR="000B70CB" w:rsidRPr="00DD62EC">
        <w:t>complies with any conditions imposed under the statement</w:t>
      </w:r>
      <w:r w:rsidRPr="00DD62EC">
        <w:t>.</w:t>
      </w:r>
    </w:p>
    <w:p w14:paraId="48659CFE" w14:textId="3C6031DB" w:rsidR="001A130E" w:rsidRPr="00DD62EC" w:rsidRDefault="001A130E" w:rsidP="00DD62EC">
      <w:pPr>
        <w:pStyle w:val="aDef"/>
      </w:pPr>
      <w:r w:rsidRPr="00DD62EC">
        <w:rPr>
          <w:rStyle w:val="charBoldItals"/>
        </w:rPr>
        <w:lastRenderedPageBreak/>
        <w:t>electricity services</w:t>
      </w:r>
      <w:r w:rsidRPr="00DD62EC">
        <w:t xml:space="preserve"> means the services described in the </w:t>
      </w:r>
      <w:hyperlink r:id="rId35" w:tooltip="A2000-65" w:history="1">
        <w:r w:rsidRPr="00DD62EC">
          <w:rPr>
            <w:rStyle w:val="charCitHyperlinkItal"/>
          </w:rPr>
          <w:t>Utilities Act 2000</w:t>
        </w:r>
      </w:hyperlink>
      <w:r w:rsidRPr="00DD62EC">
        <w:t>, section 6.</w:t>
      </w:r>
    </w:p>
    <w:p w14:paraId="14C76291" w14:textId="401D01A2" w:rsidR="00625729" w:rsidRPr="00DD62EC" w:rsidRDefault="00625729" w:rsidP="00DD62EC">
      <w:pPr>
        <w:pStyle w:val="aDef"/>
      </w:pPr>
      <w:r w:rsidRPr="00DD62EC">
        <w:rPr>
          <w:rStyle w:val="charBoldItals"/>
        </w:rPr>
        <w:t xml:space="preserve">electric vehicle charging point </w:t>
      </w:r>
      <w:r w:rsidRPr="00DD62EC">
        <w:rPr>
          <w:bCs/>
          <w:iCs/>
        </w:rPr>
        <w:t>means a structure and any ancillary infrastructure that allows for the charging of an electric vehicle.</w:t>
      </w:r>
    </w:p>
    <w:p w14:paraId="6C86DFDE" w14:textId="61B6AB20" w:rsidR="005255CA" w:rsidRPr="00DD62EC" w:rsidRDefault="005255CA" w:rsidP="00DD62EC">
      <w:pPr>
        <w:pStyle w:val="aDef"/>
      </w:pPr>
      <w:r w:rsidRPr="00DD62EC">
        <w:rPr>
          <w:rStyle w:val="charBoldItals"/>
        </w:rPr>
        <w:t>fast charg</w:t>
      </w:r>
      <w:r w:rsidR="00137B28" w:rsidRPr="00DD62EC">
        <w:rPr>
          <w:rStyle w:val="charBoldItals"/>
        </w:rPr>
        <w:t>ing point</w:t>
      </w:r>
      <w:r w:rsidRPr="00DD62EC">
        <w:rPr>
          <w:rStyle w:val="charBoldItals"/>
        </w:rPr>
        <w:t xml:space="preserve"> </w:t>
      </w:r>
      <w:r w:rsidRPr="00DD62EC">
        <w:rPr>
          <w:bCs/>
          <w:iCs/>
        </w:rPr>
        <w:t>means a</w:t>
      </w:r>
      <w:r w:rsidR="00137B28" w:rsidRPr="00DD62EC">
        <w:rPr>
          <w:bCs/>
          <w:iCs/>
        </w:rPr>
        <w:t>n electric</w:t>
      </w:r>
      <w:r w:rsidRPr="00DD62EC">
        <w:rPr>
          <w:bCs/>
          <w:iCs/>
        </w:rPr>
        <w:t xml:space="preserve"> </w:t>
      </w:r>
      <w:r w:rsidR="001A130E" w:rsidRPr="00DD62EC">
        <w:rPr>
          <w:bCs/>
          <w:iCs/>
        </w:rPr>
        <w:t>vehicle charging point</w:t>
      </w:r>
      <w:r w:rsidR="00AF586A" w:rsidRPr="00DD62EC">
        <w:rPr>
          <w:bCs/>
          <w:iCs/>
        </w:rPr>
        <w:t xml:space="preserve"> with a</w:t>
      </w:r>
      <w:r w:rsidR="001A130E" w:rsidRPr="00DD62EC">
        <w:rPr>
          <w:bCs/>
          <w:iCs/>
        </w:rPr>
        <w:t xml:space="preserve"> capacity of 50kW or </w:t>
      </w:r>
      <w:r w:rsidR="00AF586A" w:rsidRPr="00DD62EC">
        <w:rPr>
          <w:bCs/>
          <w:iCs/>
        </w:rPr>
        <w:t>more</w:t>
      </w:r>
      <w:r w:rsidRPr="00DD62EC">
        <w:rPr>
          <w:bCs/>
          <w:iCs/>
        </w:rPr>
        <w:t>.</w:t>
      </w:r>
    </w:p>
    <w:p w14:paraId="721CC3E6" w14:textId="7B950123" w:rsidR="00606D3A" w:rsidRPr="00DD62EC" w:rsidRDefault="00DD042E" w:rsidP="00DD62EC">
      <w:pPr>
        <w:pStyle w:val="aDef"/>
      </w:pPr>
      <w:r w:rsidRPr="00DD62EC">
        <w:rPr>
          <w:rStyle w:val="charBoldItals"/>
        </w:rPr>
        <w:t>regular</w:t>
      </w:r>
      <w:r w:rsidR="00625729" w:rsidRPr="00DD62EC">
        <w:rPr>
          <w:rStyle w:val="charBoldItals"/>
        </w:rPr>
        <w:t xml:space="preserve"> charging point </w:t>
      </w:r>
      <w:r w:rsidR="00625729" w:rsidRPr="00DD62EC">
        <w:rPr>
          <w:bCs/>
          <w:iCs/>
        </w:rPr>
        <w:t>means an electric vehicle charging point with a capacity of less than 50kW.</w:t>
      </w:r>
    </w:p>
    <w:p w14:paraId="2FB26F30" w14:textId="5A094520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16" w:name="_Toc41302988"/>
      <w:r w:rsidRPr="00DD62EC">
        <w:rPr>
          <w:rStyle w:val="CharSectNo"/>
        </w:rPr>
        <w:t>14</w:t>
      </w:r>
      <w:r w:rsidRPr="00DD62EC">
        <w:rPr>
          <w:rStyle w:val="charItals"/>
          <w:i w:val="0"/>
        </w:rPr>
        <w:tab/>
      </w:r>
      <w:r w:rsidR="00606D3A" w:rsidRPr="00DD62EC">
        <w:t>Dictionary, note 2</w:t>
      </w:r>
      <w:bookmarkEnd w:id="16"/>
    </w:p>
    <w:p w14:paraId="6B605C7A" w14:textId="77777777" w:rsidR="00606D3A" w:rsidRPr="00DD62EC" w:rsidRDefault="00606D3A" w:rsidP="00606D3A">
      <w:pPr>
        <w:pStyle w:val="direction"/>
      </w:pPr>
      <w:r w:rsidRPr="00DD62EC">
        <w:t>insert</w:t>
      </w:r>
    </w:p>
    <w:p w14:paraId="6AC89E91" w14:textId="19833808" w:rsidR="00606D3A" w:rsidRPr="00DD62EC" w:rsidRDefault="00DD62EC" w:rsidP="00DD62EC">
      <w:pPr>
        <w:pStyle w:val="aNoteBulletss"/>
        <w:tabs>
          <w:tab w:val="left" w:pos="2300"/>
        </w:tabs>
      </w:pPr>
      <w:r w:rsidRPr="00DD62EC">
        <w:rPr>
          <w:rFonts w:ascii="Symbol" w:hAnsi="Symbol"/>
        </w:rPr>
        <w:t></w:t>
      </w:r>
      <w:r w:rsidRPr="00DD62EC">
        <w:rPr>
          <w:rFonts w:ascii="Symbol" w:hAnsi="Symbol"/>
        </w:rPr>
        <w:tab/>
      </w:r>
      <w:r w:rsidR="00606D3A" w:rsidRPr="00DD62EC">
        <w:t>emergency services commissioner</w:t>
      </w:r>
    </w:p>
    <w:p w14:paraId="2D781065" w14:textId="6461DDB4" w:rsidR="00606D3A" w:rsidRPr="00DD62EC" w:rsidRDefault="00DD62EC" w:rsidP="00DD62EC">
      <w:pPr>
        <w:pStyle w:val="AH5Sec"/>
        <w:shd w:val="pct25" w:color="auto" w:fill="auto"/>
        <w:rPr>
          <w:rStyle w:val="charItals"/>
        </w:rPr>
      </w:pPr>
      <w:bookmarkStart w:id="17" w:name="_Toc41302989"/>
      <w:r w:rsidRPr="00DD62EC">
        <w:rPr>
          <w:rStyle w:val="CharSectNo"/>
        </w:rPr>
        <w:t>15</w:t>
      </w:r>
      <w:r w:rsidRPr="00DD62EC">
        <w:rPr>
          <w:rStyle w:val="charItals"/>
          <w:i w:val="0"/>
        </w:rPr>
        <w:tab/>
      </w:r>
      <w:r w:rsidR="00606D3A" w:rsidRPr="00DD62EC">
        <w:t>Dictionary, note 3</w:t>
      </w:r>
      <w:bookmarkEnd w:id="17"/>
    </w:p>
    <w:p w14:paraId="7219C5EF" w14:textId="77777777" w:rsidR="00606D3A" w:rsidRPr="00DD62EC" w:rsidRDefault="00606D3A" w:rsidP="00606D3A">
      <w:pPr>
        <w:pStyle w:val="direction"/>
      </w:pPr>
      <w:r w:rsidRPr="00DD62EC">
        <w:t>insert</w:t>
      </w:r>
    </w:p>
    <w:p w14:paraId="61CB5A75" w14:textId="0D933B98" w:rsidR="00606D3A" w:rsidRPr="00DD62EC" w:rsidRDefault="00DD62EC" w:rsidP="00DD62EC">
      <w:pPr>
        <w:pStyle w:val="aNoteBulletss"/>
        <w:tabs>
          <w:tab w:val="left" w:pos="2300"/>
        </w:tabs>
      </w:pPr>
      <w:r w:rsidRPr="00DD62EC">
        <w:rPr>
          <w:rFonts w:ascii="Symbol" w:hAnsi="Symbol"/>
        </w:rPr>
        <w:t></w:t>
      </w:r>
      <w:r w:rsidRPr="00DD62EC">
        <w:rPr>
          <w:rFonts w:ascii="Symbol" w:hAnsi="Symbol"/>
        </w:rPr>
        <w:tab/>
      </w:r>
      <w:r w:rsidR="00606D3A" w:rsidRPr="00DD62EC">
        <w:t>development approval</w:t>
      </w:r>
    </w:p>
    <w:p w14:paraId="1DA249D0" w14:textId="77777777" w:rsidR="00DD62EC" w:rsidRDefault="00DD62EC">
      <w:pPr>
        <w:pStyle w:val="02Text"/>
        <w:sectPr w:rsidR="00DD62EC" w:rsidSect="00DD62EC">
          <w:headerReference w:type="even" r:id="rId36"/>
          <w:headerReference w:type="default" r:id="rId37"/>
          <w:footerReference w:type="even" r:id="rId38"/>
          <w:footerReference w:type="default" r:id="rId39"/>
          <w:footerReference w:type="first" r:id="rId4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11EF552" w14:textId="77777777" w:rsidR="00E06F01" w:rsidRPr="00DD62EC" w:rsidRDefault="00E06F01">
      <w:pPr>
        <w:pStyle w:val="EndNoteHeading"/>
      </w:pPr>
      <w:r w:rsidRPr="00DD62EC">
        <w:lastRenderedPageBreak/>
        <w:t>Endnotes</w:t>
      </w:r>
    </w:p>
    <w:p w14:paraId="7BB63449" w14:textId="77777777" w:rsidR="00E06F01" w:rsidRPr="00DD62EC" w:rsidRDefault="00E06F01">
      <w:pPr>
        <w:pStyle w:val="EndNoteSubHeading"/>
      </w:pPr>
      <w:r w:rsidRPr="00DD62EC">
        <w:t>1</w:t>
      </w:r>
      <w:r w:rsidRPr="00DD62EC">
        <w:tab/>
        <w:t>Notification</w:t>
      </w:r>
    </w:p>
    <w:p w14:paraId="1800CB22" w14:textId="5165813D" w:rsidR="00E06F01" w:rsidRPr="00DD62EC" w:rsidRDefault="00E06F01">
      <w:pPr>
        <w:pStyle w:val="EndNoteText"/>
      </w:pPr>
      <w:r w:rsidRPr="00DD62EC">
        <w:tab/>
        <w:t xml:space="preserve">Notified under the </w:t>
      </w:r>
      <w:hyperlink r:id="rId41" w:tooltip="A2001-14" w:history="1">
        <w:r w:rsidR="00576CB1" w:rsidRPr="00DD62EC">
          <w:rPr>
            <w:rStyle w:val="charCitHyperlinkAbbrev"/>
          </w:rPr>
          <w:t>Legislation Act</w:t>
        </w:r>
      </w:hyperlink>
      <w:r w:rsidRPr="00DD62EC">
        <w:t xml:space="preserve"> on</w:t>
      </w:r>
      <w:r w:rsidR="00F703E4">
        <w:t xml:space="preserve"> 16 July 2020</w:t>
      </w:r>
      <w:r w:rsidRPr="00DD62EC">
        <w:t>.</w:t>
      </w:r>
    </w:p>
    <w:p w14:paraId="717D9F81" w14:textId="77777777" w:rsidR="00E06F01" w:rsidRPr="00DD62EC" w:rsidRDefault="00E06F01">
      <w:pPr>
        <w:pStyle w:val="EndNoteSubHeading"/>
      </w:pPr>
      <w:r w:rsidRPr="00DD62EC">
        <w:t>2</w:t>
      </w:r>
      <w:r w:rsidRPr="00DD62EC">
        <w:tab/>
        <w:t>Republications of amended laws</w:t>
      </w:r>
    </w:p>
    <w:p w14:paraId="7B5D14FE" w14:textId="3E1BE377" w:rsidR="00E06F01" w:rsidRPr="00DD62EC" w:rsidRDefault="00E06F01">
      <w:pPr>
        <w:pStyle w:val="EndNoteText"/>
      </w:pPr>
      <w:r w:rsidRPr="00DD62EC">
        <w:tab/>
        <w:t xml:space="preserve">For the latest republication of amended laws, see </w:t>
      </w:r>
      <w:hyperlink r:id="rId42" w:history="1">
        <w:r w:rsidR="00576CB1" w:rsidRPr="00DD62EC">
          <w:rPr>
            <w:rStyle w:val="charCitHyperlinkAbbrev"/>
          </w:rPr>
          <w:t>www.legislation.act.gov.au</w:t>
        </w:r>
      </w:hyperlink>
      <w:r w:rsidRPr="00DD62EC">
        <w:t>.</w:t>
      </w:r>
    </w:p>
    <w:p w14:paraId="3CFB3B4D" w14:textId="77777777" w:rsidR="00E06F01" w:rsidRPr="00DD62EC" w:rsidRDefault="00E06F01">
      <w:pPr>
        <w:pStyle w:val="N-line2"/>
      </w:pPr>
    </w:p>
    <w:p w14:paraId="53EA4440" w14:textId="77777777" w:rsidR="00DD62EC" w:rsidRDefault="00DD62EC">
      <w:pPr>
        <w:pStyle w:val="05EndNote"/>
        <w:sectPr w:rsidR="00DD62EC" w:rsidSect="00CA54CC">
          <w:headerReference w:type="even" r:id="rId43"/>
          <w:headerReference w:type="default" r:id="rId44"/>
          <w:footerReference w:type="even" r:id="rId45"/>
          <w:footerReference w:type="default" r:id="rId4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125D745" w14:textId="77777777" w:rsidR="00E06F01" w:rsidRPr="00DD62EC" w:rsidRDefault="00E06F01" w:rsidP="00A2119D"/>
    <w:p w14:paraId="53C057BE" w14:textId="604FA60F" w:rsidR="00CB1742" w:rsidRDefault="00CB1742" w:rsidP="00E06F01"/>
    <w:p w14:paraId="6AA26DF4" w14:textId="762287A3" w:rsidR="00DD62EC" w:rsidRDefault="00DD62EC" w:rsidP="00DD62EC"/>
    <w:p w14:paraId="25BA7BF1" w14:textId="08A4597B" w:rsidR="00DD62EC" w:rsidRDefault="00DD62EC" w:rsidP="00DD62EC">
      <w:pPr>
        <w:suppressLineNumbers/>
      </w:pPr>
    </w:p>
    <w:p w14:paraId="2409730A" w14:textId="3F243BA2" w:rsidR="00DD62EC" w:rsidRDefault="00DD62EC" w:rsidP="00DD62EC">
      <w:pPr>
        <w:suppressLineNumbers/>
      </w:pPr>
    </w:p>
    <w:p w14:paraId="6C107B4F" w14:textId="6E2CAC00" w:rsidR="00DD62EC" w:rsidRDefault="00DD62EC" w:rsidP="00DD62EC">
      <w:pPr>
        <w:suppressLineNumbers/>
      </w:pPr>
    </w:p>
    <w:p w14:paraId="42CF73F6" w14:textId="2BA076DD" w:rsidR="00DD62EC" w:rsidRDefault="00DD62EC" w:rsidP="00DD62EC">
      <w:pPr>
        <w:suppressLineNumbers/>
      </w:pPr>
    </w:p>
    <w:p w14:paraId="683D349C" w14:textId="0F182BE4" w:rsidR="00DD62EC" w:rsidRDefault="00DD62EC" w:rsidP="00DD62EC">
      <w:pPr>
        <w:suppressLineNumbers/>
      </w:pPr>
    </w:p>
    <w:p w14:paraId="2D587224" w14:textId="351F9E47" w:rsidR="00DD62EC" w:rsidRDefault="00DD62EC" w:rsidP="00DD62EC">
      <w:pPr>
        <w:suppressLineNumbers/>
      </w:pPr>
    </w:p>
    <w:p w14:paraId="1907E369" w14:textId="5EABEFE9" w:rsidR="00DD62EC" w:rsidRDefault="00DD62EC" w:rsidP="00DD62EC">
      <w:pPr>
        <w:suppressLineNumbers/>
      </w:pPr>
    </w:p>
    <w:p w14:paraId="051FA367" w14:textId="29CC4D28" w:rsidR="00DD62EC" w:rsidRDefault="00DD62EC" w:rsidP="00DD62EC">
      <w:pPr>
        <w:suppressLineNumbers/>
      </w:pPr>
    </w:p>
    <w:p w14:paraId="1DB8CDDA" w14:textId="55BDE143" w:rsidR="00DD62EC" w:rsidRDefault="00DD62EC" w:rsidP="00DD62EC">
      <w:pPr>
        <w:suppressLineNumbers/>
      </w:pPr>
    </w:p>
    <w:p w14:paraId="7077A29A" w14:textId="38A5D0ED" w:rsidR="00DD62EC" w:rsidRDefault="00DD62EC" w:rsidP="00DD62EC">
      <w:pPr>
        <w:suppressLineNumbers/>
      </w:pPr>
    </w:p>
    <w:p w14:paraId="4C4CEBFD" w14:textId="3E062539" w:rsidR="00DD62EC" w:rsidRDefault="00DD62EC" w:rsidP="00DD62EC">
      <w:pPr>
        <w:suppressLineNumbers/>
      </w:pPr>
    </w:p>
    <w:p w14:paraId="0CCECD28" w14:textId="74A13C03" w:rsidR="00DD62EC" w:rsidRDefault="00DD62EC" w:rsidP="00DD62EC">
      <w:pPr>
        <w:suppressLineNumbers/>
      </w:pPr>
    </w:p>
    <w:p w14:paraId="6888400A" w14:textId="4E0DB0B3" w:rsidR="00DD62EC" w:rsidRDefault="00DD62EC" w:rsidP="00DD62EC">
      <w:pPr>
        <w:suppressLineNumbers/>
      </w:pPr>
    </w:p>
    <w:p w14:paraId="7E40A089" w14:textId="105B9BFD" w:rsidR="00DD62EC" w:rsidRDefault="00DD62EC" w:rsidP="00DD62EC">
      <w:pPr>
        <w:suppressLineNumbers/>
      </w:pPr>
    </w:p>
    <w:p w14:paraId="257BE1E6" w14:textId="1C95F5BF" w:rsidR="00DD62EC" w:rsidRDefault="00DD62EC" w:rsidP="00DD62EC">
      <w:pPr>
        <w:suppressLineNumbers/>
      </w:pPr>
    </w:p>
    <w:p w14:paraId="400154E9" w14:textId="0E235526" w:rsidR="00DD62EC" w:rsidRDefault="00DD62EC" w:rsidP="00DD62EC">
      <w:pPr>
        <w:suppressLineNumbers/>
      </w:pPr>
    </w:p>
    <w:p w14:paraId="7C8658DC" w14:textId="490BE9C1" w:rsidR="00DD62EC" w:rsidRDefault="00DD62EC" w:rsidP="00DD62EC">
      <w:pPr>
        <w:suppressLineNumbers/>
      </w:pPr>
    </w:p>
    <w:p w14:paraId="69137870" w14:textId="2B004D09" w:rsidR="00DD62EC" w:rsidRDefault="00DD62EC" w:rsidP="00DD62EC">
      <w:pPr>
        <w:suppressLineNumbers/>
      </w:pPr>
    </w:p>
    <w:p w14:paraId="45981EC5" w14:textId="77E156DC" w:rsidR="00DD62EC" w:rsidRDefault="00DD62EC" w:rsidP="00DD62EC">
      <w:pPr>
        <w:suppressLineNumbers/>
      </w:pPr>
    </w:p>
    <w:p w14:paraId="1ACE3A53" w14:textId="74A03420" w:rsidR="00DD62EC" w:rsidRDefault="00DD62EC" w:rsidP="00DD62EC">
      <w:pPr>
        <w:suppressLineNumbers/>
      </w:pPr>
    </w:p>
    <w:p w14:paraId="40FCB5BF" w14:textId="39D53F9F" w:rsidR="00DD62EC" w:rsidRDefault="00DD62EC" w:rsidP="00DD62EC">
      <w:pPr>
        <w:suppressLineNumbers/>
      </w:pPr>
    </w:p>
    <w:p w14:paraId="44F68B6E" w14:textId="414FDE8A" w:rsidR="00DD62EC" w:rsidRDefault="00DD62EC" w:rsidP="00DD62EC">
      <w:pPr>
        <w:suppressLineNumbers/>
      </w:pPr>
    </w:p>
    <w:p w14:paraId="26ECE308" w14:textId="0CAD1EAA" w:rsidR="00DD62EC" w:rsidRDefault="00DD62E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DD62EC" w:rsidSect="00DD62EC">
      <w:headerReference w:type="even" r:id="rId4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CD37" w14:textId="77777777" w:rsidR="00C76B0A" w:rsidRDefault="00C76B0A">
      <w:r>
        <w:separator/>
      </w:r>
    </w:p>
  </w:endnote>
  <w:endnote w:type="continuationSeparator" w:id="0">
    <w:p w14:paraId="2A13C250" w14:textId="77777777" w:rsidR="00C76B0A" w:rsidRDefault="00C7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6BC4" w14:textId="73382FE1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90B1" w14:textId="77777777" w:rsidR="00C76B0A" w:rsidRDefault="00C76B0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76B0A" w14:paraId="42E1B045" w14:textId="77777777">
      <w:trPr>
        <w:jc w:val="center"/>
      </w:trPr>
      <w:tc>
        <w:tcPr>
          <w:tcW w:w="1240" w:type="dxa"/>
        </w:tcPr>
        <w:p w14:paraId="408AAC52" w14:textId="77777777" w:rsidR="00C76B0A" w:rsidRDefault="00C76B0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018D59" w14:textId="68F9C442" w:rsidR="00C76B0A" w:rsidRDefault="00174230">
          <w:pPr>
            <w:pStyle w:val="Footer"/>
            <w:jc w:val="center"/>
          </w:pPr>
          <w:fldSimple w:instr=" REF Citation *\charformat ">
            <w:r w:rsidR="00200087">
              <w:t>Planning and Development Amendment Regulation 2020 (No 1)</w:t>
            </w:r>
          </w:fldSimple>
        </w:p>
        <w:p w14:paraId="0D9854B8" w14:textId="7F9EC847" w:rsidR="00C76B0A" w:rsidRDefault="00174230">
          <w:pPr>
            <w:pStyle w:val="Footer"/>
            <w:spacing w:before="0"/>
            <w:jc w:val="center"/>
          </w:pPr>
          <w:fldSimple w:instr=" DOCPROPERTY &quot;Eff&quot;  *\charformat ">
            <w:r w:rsidR="00200087">
              <w:t xml:space="preserve"> </w:t>
            </w:r>
          </w:fldSimple>
          <w:fldSimple w:instr=" DOCPROPERTY &quot;StartDt&quot;  *\charformat ">
            <w:r w:rsidR="00200087">
              <w:t xml:space="preserve">  </w:t>
            </w:r>
          </w:fldSimple>
          <w:fldSimple w:instr=" DOCPROPERTY &quot;EndDt&quot;  *\charformat ">
            <w:r w:rsidR="00200087">
              <w:t xml:space="preserve">  </w:t>
            </w:r>
          </w:fldSimple>
        </w:p>
      </w:tc>
      <w:tc>
        <w:tcPr>
          <w:tcW w:w="1553" w:type="dxa"/>
        </w:tcPr>
        <w:p w14:paraId="27F6D1F7" w14:textId="160A0BB0" w:rsidR="00C76B0A" w:rsidRDefault="00174230">
          <w:pPr>
            <w:pStyle w:val="Footer"/>
            <w:jc w:val="right"/>
          </w:pPr>
          <w:fldSimple w:instr=" DOCPROPERTY &quot;Category&quot;  *\charformat  ">
            <w:r w:rsidR="00200087">
              <w:t>SL2020-28</w:t>
            </w:r>
          </w:fldSimple>
          <w:r w:rsidR="00C76B0A">
            <w:br/>
          </w:r>
          <w:fldSimple w:instr=" DOCPROPERTY &quot;RepubDt&quot;  *\charformat  ">
            <w:r w:rsidR="00200087">
              <w:t xml:space="preserve">  </w:t>
            </w:r>
          </w:fldSimple>
        </w:p>
      </w:tc>
    </w:tr>
  </w:tbl>
  <w:p w14:paraId="6734221A" w14:textId="58FE0545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4948" w14:textId="77777777" w:rsidR="00C76B0A" w:rsidRDefault="00C76B0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76B0A" w14:paraId="34594748" w14:textId="77777777">
      <w:trPr>
        <w:jc w:val="center"/>
      </w:trPr>
      <w:tc>
        <w:tcPr>
          <w:tcW w:w="1553" w:type="dxa"/>
        </w:tcPr>
        <w:p w14:paraId="47E42360" w14:textId="106C08DD" w:rsidR="00C76B0A" w:rsidRDefault="00174230">
          <w:pPr>
            <w:pStyle w:val="Footer"/>
          </w:pPr>
          <w:fldSimple w:instr=" DOCPROPERTY &quot;Category&quot;  *\charformat  ">
            <w:r w:rsidR="00200087">
              <w:t>SL2020-28</w:t>
            </w:r>
          </w:fldSimple>
          <w:r w:rsidR="00C76B0A">
            <w:br/>
          </w:r>
          <w:fldSimple w:instr=" DOCPROPERTY &quot;RepubDt&quot;  *\charformat  ">
            <w:r w:rsidR="00200087">
              <w:t xml:space="preserve">  </w:t>
            </w:r>
          </w:fldSimple>
        </w:p>
      </w:tc>
      <w:tc>
        <w:tcPr>
          <w:tcW w:w="4527" w:type="dxa"/>
        </w:tcPr>
        <w:p w14:paraId="162DFA03" w14:textId="3F175E96" w:rsidR="00C76B0A" w:rsidRDefault="00174230">
          <w:pPr>
            <w:pStyle w:val="Footer"/>
            <w:jc w:val="center"/>
          </w:pPr>
          <w:fldSimple w:instr=" REF Citation *\charformat ">
            <w:r w:rsidR="00200087">
              <w:t>Planning and Development Amendment Regulation 2020 (No 1)</w:t>
            </w:r>
          </w:fldSimple>
        </w:p>
        <w:p w14:paraId="7CDCFA49" w14:textId="19C0942F" w:rsidR="00C76B0A" w:rsidRDefault="00174230">
          <w:pPr>
            <w:pStyle w:val="Footer"/>
            <w:spacing w:before="0"/>
            <w:jc w:val="center"/>
          </w:pPr>
          <w:fldSimple w:instr=" DOCPROPERTY &quot;Eff&quot;  *\charformat ">
            <w:r w:rsidR="00200087">
              <w:t xml:space="preserve"> </w:t>
            </w:r>
          </w:fldSimple>
          <w:fldSimple w:instr=" DOCPROPERTY &quot;StartDt&quot;  *\charformat ">
            <w:r w:rsidR="00200087">
              <w:t xml:space="preserve">  </w:t>
            </w:r>
          </w:fldSimple>
          <w:fldSimple w:instr=" DOCPROPERTY &quot;EndDt&quot;  *\charformat ">
            <w:r w:rsidR="00200087">
              <w:t xml:space="preserve">  </w:t>
            </w:r>
          </w:fldSimple>
        </w:p>
      </w:tc>
      <w:tc>
        <w:tcPr>
          <w:tcW w:w="1240" w:type="dxa"/>
        </w:tcPr>
        <w:p w14:paraId="447AC160" w14:textId="77777777" w:rsidR="00C76B0A" w:rsidRDefault="00C76B0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01072F7" w14:textId="10564767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6DE9" w14:textId="6D806F3C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10BD" w14:textId="70BB5BE4" w:rsidR="00C76B0A" w:rsidRDefault="00C76B0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0087">
      <w:rPr>
        <w:rFonts w:ascii="Arial" w:hAnsi="Arial"/>
        <w:sz w:val="12"/>
      </w:rPr>
      <w:t>J2019-1389</w:t>
    </w:r>
    <w:r>
      <w:rPr>
        <w:rFonts w:ascii="Arial" w:hAnsi="Arial"/>
        <w:sz w:val="12"/>
      </w:rPr>
      <w:fldChar w:fldCharType="end"/>
    </w:r>
  </w:p>
  <w:p w14:paraId="486CEFFC" w14:textId="53AEA1C2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3AC0" w14:textId="77777777" w:rsidR="00C76B0A" w:rsidRDefault="00C76B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76B0A" w:rsidRPr="00CB3D59" w14:paraId="008FA2BD" w14:textId="77777777">
      <w:tc>
        <w:tcPr>
          <w:tcW w:w="845" w:type="pct"/>
        </w:tcPr>
        <w:p w14:paraId="6CCCB4CF" w14:textId="77777777" w:rsidR="00C76B0A" w:rsidRPr="0097645D" w:rsidRDefault="00C76B0A" w:rsidP="00C76B0A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44159F8" w14:textId="146F1433" w:rsidR="00C76B0A" w:rsidRPr="00783A18" w:rsidRDefault="00174230" w:rsidP="00C76B0A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00087">
              <w:t>Planning and Development Amendment Regulation 2020 (No 1)</w:t>
            </w:r>
          </w:fldSimple>
        </w:p>
        <w:p w14:paraId="5A2540CE" w14:textId="6FB2FC4F" w:rsidR="00C76B0A" w:rsidRPr="00783A18" w:rsidRDefault="00C76B0A" w:rsidP="00C76B0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2340423" w14:textId="4D0F566E" w:rsidR="00C76B0A" w:rsidRPr="00743346" w:rsidRDefault="00C76B0A" w:rsidP="00C76B0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>SL2020-28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162CEFB" w14:textId="1515A0BE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B1E5" w14:textId="77777777" w:rsidR="00C76B0A" w:rsidRDefault="00C76B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76B0A" w:rsidRPr="00CB3D59" w14:paraId="07B26058" w14:textId="77777777">
      <w:tc>
        <w:tcPr>
          <w:tcW w:w="1060" w:type="pct"/>
        </w:tcPr>
        <w:p w14:paraId="2B8571F6" w14:textId="14EF0919" w:rsidR="00C76B0A" w:rsidRPr="00743346" w:rsidRDefault="00C76B0A" w:rsidP="00C76B0A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>SL2020-28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971C70E" w14:textId="049C1657" w:rsidR="00C76B0A" w:rsidRPr="00783A18" w:rsidRDefault="00174230" w:rsidP="00C76B0A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00087">
              <w:t>Planning and Development Amendment Regulation 2020 (No 1)</w:t>
            </w:r>
          </w:fldSimple>
        </w:p>
        <w:p w14:paraId="5CEE3203" w14:textId="1BDC7A2D" w:rsidR="00C76B0A" w:rsidRPr="00783A18" w:rsidRDefault="00C76B0A" w:rsidP="00C76B0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9017355" w14:textId="77777777" w:rsidR="00C76B0A" w:rsidRPr="0097645D" w:rsidRDefault="00C76B0A" w:rsidP="00C76B0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126C8FD" w14:textId="6A493225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C74B" w14:textId="77777777" w:rsidR="00C76B0A" w:rsidRDefault="00C76B0A">
    <w:pPr>
      <w:rPr>
        <w:sz w:val="16"/>
      </w:rPr>
    </w:pPr>
  </w:p>
  <w:p w14:paraId="67A54BD4" w14:textId="2F83CD0E" w:rsidR="00C76B0A" w:rsidRDefault="00C76B0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0087">
      <w:rPr>
        <w:rFonts w:ascii="Arial" w:hAnsi="Arial"/>
        <w:sz w:val="12"/>
      </w:rPr>
      <w:t>J2019-1389</w:t>
    </w:r>
    <w:r>
      <w:rPr>
        <w:rFonts w:ascii="Arial" w:hAnsi="Arial"/>
        <w:sz w:val="12"/>
      </w:rPr>
      <w:fldChar w:fldCharType="end"/>
    </w:r>
  </w:p>
  <w:p w14:paraId="4B5AFE13" w14:textId="4D91B7E9" w:rsidR="00C76B0A" w:rsidRPr="008C548E" w:rsidRDefault="00174230" w:rsidP="008C548E">
    <w:pPr>
      <w:pStyle w:val="Status"/>
      <w:tabs>
        <w:tab w:val="center" w:pos="3853"/>
        <w:tab w:val="left" w:pos="4575"/>
      </w:tabs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43F1" w14:textId="77777777" w:rsidR="00C76B0A" w:rsidRDefault="00C76B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76B0A" w:rsidRPr="00CB3D59" w14:paraId="2E9FDD15" w14:textId="77777777">
      <w:tc>
        <w:tcPr>
          <w:tcW w:w="847" w:type="pct"/>
        </w:tcPr>
        <w:p w14:paraId="5DB56A90" w14:textId="77777777" w:rsidR="00C76B0A" w:rsidRPr="006D109C" w:rsidRDefault="00C76B0A" w:rsidP="00C76B0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C5F360" w14:textId="2E60E637" w:rsidR="00C76B0A" w:rsidRPr="006D109C" w:rsidRDefault="00C76B0A" w:rsidP="00C76B0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0087" w:rsidRPr="00200087">
            <w:rPr>
              <w:rFonts w:cs="Arial"/>
              <w:szCs w:val="18"/>
            </w:rPr>
            <w:t>Planning and Development Amendment</w:t>
          </w:r>
          <w:r w:rsidR="00200087">
            <w:t xml:space="preserve">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2C167448" w14:textId="214B4DB8" w:rsidR="00C76B0A" w:rsidRPr="00783A18" w:rsidRDefault="00C76B0A" w:rsidP="00C76B0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477AFCA" w14:textId="362DAF22" w:rsidR="00C76B0A" w:rsidRPr="006D109C" w:rsidRDefault="00C76B0A" w:rsidP="00C76B0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>SL2020-28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F13C7B" w14:textId="7B5894ED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DC96" w14:textId="77777777" w:rsidR="00C76B0A" w:rsidRDefault="00C76B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76B0A" w:rsidRPr="00CB3D59" w14:paraId="04927D73" w14:textId="77777777">
      <w:tc>
        <w:tcPr>
          <w:tcW w:w="1061" w:type="pct"/>
        </w:tcPr>
        <w:p w14:paraId="7FB7457F" w14:textId="7A4BFB79" w:rsidR="00C76B0A" w:rsidRPr="006D109C" w:rsidRDefault="00C76B0A" w:rsidP="00C76B0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>SL2020-28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4F225A1" w14:textId="5FA77777" w:rsidR="00C76B0A" w:rsidRPr="006D109C" w:rsidRDefault="00C76B0A" w:rsidP="00C76B0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0087" w:rsidRPr="00200087">
            <w:rPr>
              <w:rFonts w:cs="Arial"/>
              <w:szCs w:val="18"/>
            </w:rPr>
            <w:t>Planning and Development Amendment</w:t>
          </w:r>
          <w:r w:rsidR="00200087">
            <w:t xml:space="preserve">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489A5B25" w14:textId="4D9F8494" w:rsidR="00C76B0A" w:rsidRPr="00783A18" w:rsidRDefault="00C76B0A" w:rsidP="00C76B0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00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4A7631F" w14:textId="77777777" w:rsidR="00C76B0A" w:rsidRPr="006D109C" w:rsidRDefault="00C76B0A" w:rsidP="00C76B0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2E34873" w14:textId="79C450B1" w:rsidR="00C76B0A" w:rsidRPr="008C548E" w:rsidRDefault="00174230" w:rsidP="008C548E">
    <w:pPr>
      <w:pStyle w:val="Status"/>
      <w:rPr>
        <w:rFonts w:cs="Arial"/>
      </w:rPr>
    </w:pPr>
    <w:r w:rsidRPr="008C548E">
      <w:rPr>
        <w:rFonts w:cs="Arial"/>
      </w:rPr>
      <w:fldChar w:fldCharType="begin"/>
    </w:r>
    <w:r w:rsidRPr="008C548E">
      <w:rPr>
        <w:rFonts w:cs="Arial"/>
      </w:rPr>
      <w:instrText xml:space="preserve"> DOCPROPERTY "Status" </w:instrText>
    </w:r>
    <w:r w:rsidRPr="008C548E">
      <w:rPr>
        <w:rFonts w:cs="Arial"/>
      </w:rPr>
      <w:fldChar w:fldCharType="separate"/>
    </w:r>
    <w:r w:rsidR="00200087" w:rsidRPr="008C548E">
      <w:rPr>
        <w:rFonts w:cs="Arial"/>
      </w:rPr>
      <w:t xml:space="preserve"> </w:t>
    </w:r>
    <w:r w:rsidRPr="008C548E">
      <w:rPr>
        <w:rFonts w:cs="Arial"/>
      </w:rPr>
      <w:fldChar w:fldCharType="end"/>
    </w:r>
    <w:r w:rsidR="008C548E" w:rsidRPr="008C548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8DFC" w14:textId="77777777" w:rsidR="00C76B0A" w:rsidRDefault="00C76B0A">
    <w:pPr>
      <w:rPr>
        <w:sz w:val="16"/>
      </w:rPr>
    </w:pPr>
  </w:p>
  <w:p w14:paraId="133DB918" w14:textId="7F60E90A" w:rsidR="00C76B0A" w:rsidRDefault="00C76B0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0087">
      <w:rPr>
        <w:rFonts w:ascii="Arial" w:hAnsi="Arial"/>
        <w:sz w:val="12"/>
      </w:rPr>
      <w:t>J2019-1389</w:t>
    </w:r>
    <w:r>
      <w:rPr>
        <w:rFonts w:ascii="Arial" w:hAnsi="Arial"/>
        <w:sz w:val="12"/>
      </w:rPr>
      <w:fldChar w:fldCharType="end"/>
    </w:r>
  </w:p>
  <w:p w14:paraId="41F27834" w14:textId="7B392524" w:rsidR="00C76B0A" w:rsidRDefault="00174230">
    <w:pPr>
      <w:pStyle w:val="Status"/>
    </w:pPr>
    <w:fldSimple w:instr=" DOCPROPERTY &quot;Status&quot; ">
      <w:r w:rsidR="00200087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A8A0" w14:textId="77777777" w:rsidR="00C76B0A" w:rsidRDefault="00C76B0A">
      <w:r>
        <w:separator/>
      </w:r>
    </w:p>
  </w:footnote>
  <w:footnote w:type="continuationSeparator" w:id="0">
    <w:p w14:paraId="2A6DDB9C" w14:textId="77777777" w:rsidR="00C76B0A" w:rsidRDefault="00C7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2FF5" w14:textId="77777777" w:rsidR="00F703E4" w:rsidRDefault="00F703E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76B0A" w:rsidRPr="00E06D02" w14:paraId="1DF45770" w14:textId="77777777" w:rsidTr="00567644">
      <w:trPr>
        <w:jc w:val="center"/>
      </w:trPr>
      <w:tc>
        <w:tcPr>
          <w:tcW w:w="1068" w:type="pct"/>
        </w:tcPr>
        <w:p w14:paraId="24720CE0" w14:textId="77777777" w:rsidR="00C76B0A" w:rsidRPr="00567644" w:rsidRDefault="00C76B0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64A3FF" w14:textId="77777777" w:rsidR="00C76B0A" w:rsidRPr="00567644" w:rsidRDefault="00C76B0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76B0A" w:rsidRPr="00E06D02" w14:paraId="23D6AC2D" w14:textId="77777777" w:rsidTr="00567644">
      <w:trPr>
        <w:jc w:val="center"/>
      </w:trPr>
      <w:tc>
        <w:tcPr>
          <w:tcW w:w="1068" w:type="pct"/>
        </w:tcPr>
        <w:p w14:paraId="41CB2972" w14:textId="77777777" w:rsidR="00C76B0A" w:rsidRPr="00567644" w:rsidRDefault="00C76B0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A01D860" w14:textId="77777777" w:rsidR="00C76B0A" w:rsidRPr="00567644" w:rsidRDefault="00C76B0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76B0A" w:rsidRPr="00E06D02" w14:paraId="4901640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D97F0E4" w14:textId="77777777" w:rsidR="00C76B0A" w:rsidRPr="00567644" w:rsidRDefault="00C76B0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5670422" w14:textId="77777777" w:rsidR="00C76B0A" w:rsidRDefault="00C76B0A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26E1" w14:textId="77777777" w:rsidR="00F703E4" w:rsidRDefault="00F70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CF39" w14:textId="77777777" w:rsidR="00F703E4" w:rsidRDefault="00F703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76B0A" w:rsidRPr="00CB3D59" w14:paraId="57FA1221" w14:textId="77777777">
      <w:tc>
        <w:tcPr>
          <w:tcW w:w="900" w:type="pct"/>
        </w:tcPr>
        <w:p w14:paraId="5C49D83D" w14:textId="77777777" w:rsidR="00C76B0A" w:rsidRPr="00783A18" w:rsidRDefault="00C76B0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7F97494" w14:textId="77777777" w:rsidR="00C76B0A" w:rsidRPr="00783A18" w:rsidRDefault="00C76B0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76B0A" w:rsidRPr="00CB3D59" w14:paraId="359295C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F9656F4" w14:textId="624B89FF" w:rsidR="00C76B0A" w:rsidRPr="0097645D" w:rsidRDefault="00174230" w:rsidP="00C76B0A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8C548E">
              <w:rPr>
                <w:noProof/>
              </w:rPr>
              <w:t>Contents</w:t>
            </w:r>
          </w:fldSimple>
        </w:p>
      </w:tc>
    </w:tr>
  </w:tbl>
  <w:p w14:paraId="5387A8B0" w14:textId="3C5F59E3" w:rsidR="00C76B0A" w:rsidRDefault="00C76B0A">
    <w:pPr>
      <w:pStyle w:val="N-9pt"/>
    </w:pPr>
    <w:r>
      <w:tab/>
    </w:r>
    <w:fldSimple w:instr=" STYLEREF charPage \* MERGEFORMAT ">
      <w:r w:rsidR="008C548E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76B0A" w:rsidRPr="00CB3D59" w14:paraId="3498EC44" w14:textId="77777777">
      <w:tc>
        <w:tcPr>
          <w:tcW w:w="4100" w:type="pct"/>
        </w:tcPr>
        <w:p w14:paraId="5E854B4F" w14:textId="77777777" w:rsidR="00C76B0A" w:rsidRPr="00783A18" w:rsidRDefault="00C76B0A" w:rsidP="00C76B0A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AA705DE" w14:textId="77777777" w:rsidR="00C76B0A" w:rsidRPr="00783A18" w:rsidRDefault="00C76B0A" w:rsidP="00C76B0A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76B0A" w:rsidRPr="00CB3D59" w14:paraId="242715B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9ACC5A4" w14:textId="7D825EE6" w:rsidR="00C76B0A" w:rsidRPr="0097645D" w:rsidRDefault="00C76B0A" w:rsidP="00C76B0A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A791854" w14:textId="70981277" w:rsidR="00C76B0A" w:rsidRDefault="00C76B0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76B0A" w:rsidRPr="00CB3D59" w14:paraId="4B4CF88F" w14:textId="77777777" w:rsidTr="00C76B0A">
      <w:tc>
        <w:tcPr>
          <w:tcW w:w="1701" w:type="dxa"/>
        </w:tcPr>
        <w:p w14:paraId="75F66024" w14:textId="2AA476AA" w:rsidR="00C76B0A" w:rsidRPr="006D109C" w:rsidRDefault="00C76B0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7D32C09" w14:textId="14CF383A" w:rsidR="00C76B0A" w:rsidRPr="006D109C" w:rsidRDefault="00C76B0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76B0A" w:rsidRPr="00CB3D59" w14:paraId="5E8CF388" w14:textId="77777777" w:rsidTr="00C76B0A">
      <w:tc>
        <w:tcPr>
          <w:tcW w:w="1701" w:type="dxa"/>
        </w:tcPr>
        <w:p w14:paraId="62E874FE" w14:textId="3CBB4DA7" w:rsidR="00C76B0A" w:rsidRPr="006D109C" w:rsidRDefault="00C76B0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DD1576" w14:textId="7ECC3BC3" w:rsidR="00C76B0A" w:rsidRPr="006D109C" w:rsidRDefault="00C76B0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76B0A" w:rsidRPr="00CB3D59" w14:paraId="00A2DE0B" w14:textId="77777777" w:rsidTr="00C76B0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6793ED" w14:textId="15C22268" w:rsidR="00C76B0A" w:rsidRPr="006D109C" w:rsidRDefault="00C76B0A" w:rsidP="00C76B0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C548E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32CF18A" w14:textId="77777777" w:rsidR="00C76B0A" w:rsidRDefault="00C76B0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76B0A" w:rsidRPr="00CB3D59" w14:paraId="21658AB5" w14:textId="77777777" w:rsidTr="00C76B0A">
      <w:tc>
        <w:tcPr>
          <w:tcW w:w="6320" w:type="dxa"/>
        </w:tcPr>
        <w:p w14:paraId="65E393B6" w14:textId="530F5335" w:rsidR="00C76B0A" w:rsidRPr="006D109C" w:rsidRDefault="00C76B0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6A6A06E" w14:textId="7EDDF40E" w:rsidR="00C76B0A" w:rsidRPr="006D109C" w:rsidRDefault="00C76B0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76B0A" w:rsidRPr="00CB3D59" w14:paraId="0D53192E" w14:textId="77777777" w:rsidTr="00C76B0A">
      <w:tc>
        <w:tcPr>
          <w:tcW w:w="6320" w:type="dxa"/>
        </w:tcPr>
        <w:p w14:paraId="4F870710" w14:textId="337608D6" w:rsidR="00C76B0A" w:rsidRPr="006D109C" w:rsidRDefault="00C76B0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A26CB54" w14:textId="282475BA" w:rsidR="00C76B0A" w:rsidRPr="006D109C" w:rsidRDefault="00C76B0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76B0A" w:rsidRPr="00CB3D59" w14:paraId="50957AB0" w14:textId="77777777" w:rsidTr="00C76B0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F9AE03" w14:textId="3AEC2785" w:rsidR="00C76B0A" w:rsidRPr="006D109C" w:rsidRDefault="00C76B0A" w:rsidP="00C76B0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0008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C548E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90845D" w14:textId="77777777" w:rsidR="00C76B0A" w:rsidRDefault="00C76B0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76B0A" w14:paraId="13CAEB86" w14:textId="77777777">
      <w:trPr>
        <w:jc w:val="center"/>
      </w:trPr>
      <w:tc>
        <w:tcPr>
          <w:tcW w:w="1234" w:type="dxa"/>
        </w:tcPr>
        <w:p w14:paraId="5D49393E" w14:textId="77777777" w:rsidR="00C76B0A" w:rsidRDefault="00C76B0A">
          <w:pPr>
            <w:pStyle w:val="HeaderEven"/>
          </w:pPr>
        </w:p>
      </w:tc>
      <w:tc>
        <w:tcPr>
          <w:tcW w:w="6062" w:type="dxa"/>
        </w:tcPr>
        <w:p w14:paraId="5D25F23D" w14:textId="77777777" w:rsidR="00C76B0A" w:rsidRDefault="00C76B0A">
          <w:pPr>
            <w:pStyle w:val="HeaderEven"/>
          </w:pPr>
        </w:p>
      </w:tc>
    </w:tr>
    <w:tr w:rsidR="00C76B0A" w14:paraId="11667D22" w14:textId="77777777">
      <w:trPr>
        <w:jc w:val="center"/>
      </w:trPr>
      <w:tc>
        <w:tcPr>
          <w:tcW w:w="1234" w:type="dxa"/>
        </w:tcPr>
        <w:p w14:paraId="6ABA3397" w14:textId="77777777" w:rsidR="00C76B0A" w:rsidRDefault="00C76B0A">
          <w:pPr>
            <w:pStyle w:val="HeaderEven"/>
          </w:pPr>
        </w:p>
      </w:tc>
      <w:tc>
        <w:tcPr>
          <w:tcW w:w="6062" w:type="dxa"/>
        </w:tcPr>
        <w:p w14:paraId="045A25BD" w14:textId="77777777" w:rsidR="00C76B0A" w:rsidRDefault="00C76B0A">
          <w:pPr>
            <w:pStyle w:val="HeaderEven"/>
          </w:pPr>
        </w:p>
      </w:tc>
    </w:tr>
    <w:tr w:rsidR="00C76B0A" w14:paraId="2D5B059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3DB410B" w14:textId="77777777" w:rsidR="00C76B0A" w:rsidRDefault="00C76B0A">
          <w:pPr>
            <w:pStyle w:val="HeaderEven6"/>
          </w:pPr>
        </w:p>
      </w:tc>
    </w:tr>
  </w:tbl>
  <w:p w14:paraId="17F2F782" w14:textId="77777777" w:rsidR="00C76B0A" w:rsidRDefault="00C76B0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76B0A" w14:paraId="0781CA21" w14:textId="77777777">
      <w:trPr>
        <w:jc w:val="center"/>
      </w:trPr>
      <w:tc>
        <w:tcPr>
          <w:tcW w:w="6062" w:type="dxa"/>
        </w:tcPr>
        <w:p w14:paraId="3574DCEC" w14:textId="77777777" w:rsidR="00C76B0A" w:rsidRDefault="00C76B0A">
          <w:pPr>
            <w:pStyle w:val="HeaderOdd"/>
          </w:pPr>
        </w:p>
      </w:tc>
      <w:tc>
        <w:tcPr>
          <w:tcW w:w="1234" w:type="dxa"/>
        </w:tcPr>
        <w:p w14:paraId="5F4C2705" w14:textId="77777777" w:rsidR="00C76B0A" w:rsidRDefault="00C76B0A">
          <w:pPr>
            <w:pStyle w:val="HeaderOdd"/>
          </w:pPr>
        </w:p>
      </w:tc>
    </w:tr>
    <w:tr w:rsidR="00C76B0A" w14:paraId="449431AF" w14:textId="77777777">
      <w:trPr>
        <w:jc w:val="center"/>
      </w:trPr>
      <w:tc>
        <w:tcPr>
          <w:tcW w:w="6062" w:type="dxa"/>
        </w:tcPr>
        <w:p w14:paraId="19340944" w14:textId="77777777" w:rsidR="00C76B0A" w:rsidRDefault="00C76B0A">
          <w:pPr>
            <w:pStyle w:val="HeaderOdd"/>
          </w:pPr>
        </w:p>
      </w:tc>
      <w:tc>
        <w:tcPr>
          <w:tcW w:w="1234" w:type="dxa"/>
        </w:tcPr>
        <w:p w14:paraId="7C542ECC" w14:textId="77777777" w:rsidR="00C76B0A" w:rsidRDefault="00C76B0A">
          <w:pPr>
            <w:pStyle w:val="HeaderOdd"/>
          </w:pPr>
        </w:p>
      </w:tc>
    </w:tr>
    <w:tr w:rsidR="00C76B0A" w14:paraId="1446589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42DDDF" w14:textId="77777777" w:rsidR="00C76B0A" w:rsidRDefault="00C76B0A">
          <w:pPr>
            <w:pStyle w:val="HeaderOdd6"/>
          </w:pPr>
        </w:p>
      </w:tc>
    </w:tr>
  </w:tbl>
  <w:p w14:paraId="69C0F1D1" w14:textId="77777777" w:rsidR="00C76B0A" w:rsidRDefault="00C76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BB441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01"/>
    <w:rsid w:val="0000053E"/>
    <w:rsid w:val="00000C1F"/>
    <w:rsid w:val="00001402"/>
    <w:rsid w:val="000038FA"/>
    <w:rsid w:val="000043A6"/>
    <w:rsid w:val="00004573"/>
    <w:rsid w:val="00005825"/>
    <w:rsid w:val="0000695E"/>
    <w:rsid w:val="00010513"/>
    <w:rsid w:val="0001095F"/>
    <w:rsid w:val="0001347E"/>
    <w:rsid w:val="00014BEA"/>
    <w:rsid w:val="0002034F"/>
    <w:rsid w:val="000215AA"/>
    <w:rsid w:val="000245BF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993"/>
    <w:rsid w:val="000510F0"/>
    <w:rsid w:val="00052B1E"/>
    <w:rsid w:val="000552A3"/>
    <w:rsid w:val="00055507"/>
    <w:rsid w:val="00055E30"/>
    <w:rsid w:val="00062F63"/>
    <w:rsid w:val="00063210"/>
    <w:rsid w:val="00064190"/>
    <w:rsid w:val="00064576"/>
    <w:rsid w:val="000663A1"/>
    <w:rsid w:val="00066F6A"/>
    <w:rsid w:val="000702A7"/>
    <w:rsid w:val="00071E2E"/>
    <w:rsid w:val="00072342"/>
    <w:rsid w:val="00072B06"/>
    <w:rsid w:val="00072ED8"/>
    <w:rsid w:val="00076EA0"/>
    <w:rsid w:val="000812D4"/>
    <w:rsid w:val="00081D6E"/>
    <w:rsid w:val="0008211A"/>
    <w:rsid w:val="00083C32"/>
    <w:rsid w:val="000906B4"/>
    <w:rsid w:val="00091575"/>
    <w:rsid w:val="00092340"/>
    <w:rsid w:val="00093D60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21E0"/>
    <w:rsid w:val="000B3404"/>
    <w:rsid w:val="000B4951"/>
    <w:rsid w:val="000B5685"/>
    <w:rsid w:val="000B7096"/>
    <w:rsid w:val="000B70CB"/>
    <w:rsid w:val="000B729E"/>
    <w:rsid w:val="000C54A0"/>
    <w:rsid w:val="000C687C"/>
    <w:rsid w:val="000C7832"/>
    <w:rsid w:val="000C7850"/>
    <w:rsid w:val="000D54F2"/>
    <w:rsid w:val="000E29CA"/>
    <w:rsid w:val="000E4429"/>
    <w:rsid w:val="000E5145"/>
    <w:rsid w:val="000E576D"/>
    <w:rsid w:val="000F1FEC"/>
    <w:rsid w:val="000F2735"/>
    <w:rsid w:val="000F329E"/>
    <w:rsid w:val="001002C3"/>
    <w:rsid w:val="00101528"/>
    <w:rsid w:val="001031AB"/>
    <w:rsid w:val="001033CB"/>
    <w:rsid w:val="001047CB"/>
    <w:rsid w:val="001053AD"/>
    <w:rsid w:val="001058DF"/>
    <w:rsid w:val="00107F85"/>
    <w:rsid w:val="001122B8"/>
    <w:rsid w:val="00113A9B"/>
    <w:rsid w:val="00126287"/>
    <w:rsid w:val="0013046D"/>
    <w:rsid w:val="001315A1"/>
    <w:rsid w:val="00132957"/>
    <w:rsid w:val="0013317A"/>
    <w:rsid w:val="00133F45"/>
    <w:rsid w:val="001343A6"/>
    <w:rsid w:val="0013531D"/>
    <w:rsid w:val="00136FBE"/>
    <w:rsid w:val="00137B28"/>
    <w:rsid w:val="00140534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EAE"/>
    <w:rsid w:val="00164204"/>
    <w:rsid w:val="00167C9B"/>
    <w:rsid w:val="0017182C"/>
    <w:rsid w:val="00172D13"/>
    <w:rsid w:val="001741FF"/>
    <w:rsid w:val="00174230"/>
    <w:rsid w:val="00175FD1"/>
    <w:rsid w:val="00176AE6"/>
    <w:rsid w:val="00180311"/>
    <w:rsid w:val="001815FB"/>
    <w:rsid w:val="00181BEE"/>
    <w:rsid w:val="00181D8C"/>
    <w:rsid w:val="001842C7"/>
    <w:rsid w:val="0019297A"/>
    <w:rsid w:val="00192D1E"/>
    <w:rsid w:val="00193D6B"/>
    <w:rsid w:val="00195101"/>
    <w:rsid w:val="001A130E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263"/>
    <w:rsid w:val="001D09C2"/>
    <w:rsid w:val="001D15FB"/>
    <w:rsid w:val="001D1702"/>
    <w:rsid w:val="001D1C80"/>
    <w:rsid w:val="001D1F85"/>
    <w:rsid w:val="001D53F0"/>
    <w:rsid w:val="001D56B4"/>
    <w:rsid w:val="001D73DF"/>
    <w:rsid w:val="001E0780"/>
    <w:rsid w:val="001E0BBC"/>
    <w:rsid w:val="001E1A01"/>
    <w:rsid w:val="001E2603"/>
    <w:rsid w:val="001E41E3"/>
    <w:rsid w:val="001E456E"/>
    <w:rsid w:val="001E4694"/>
    <w:rsid w:val="001E5D92"/>
    <w:rsid w:val="001E79DB"/>
    <w:rsid w:val="001F155B"/>
    <w:rsid w:val="001F3DB4"/>
    <w:rsid w:val="001F55E5"/>
    <w:rsid w:val="001F5A2B"/>
    <w:rsid w:val="00200087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801"/>
    <w:rsid w:val="00246F34"/>
    <w:rsid w:val="002502C9"/>
    <w:rsid w:val="00250B70"/>
    <w:rsid w:val="00251C42"/>
    <w:rsid w:val="00256093"/>
    <w:rsid w:val="00256E0F"/>
    <w:rsid w:val="00260019"/>
    <w:rsid w:val="0026001C"/>
    <w:rsid w:val="002612B5"/>
    <w:rsid w:val="00263163"/>
    <w:rsid w:val="002644DC"/>
    <w:rsid w:val="00267AB8"/>
    <w:rsid w:val="00267BE3"/>
    <w:rsid w:val="002702D4"/>
    <w:rsid w:val="00272968"/>
    <w:rsid w:val="00273B6D"/>
    <w:rsid w:val="00275CE9"/>
    <w:rsid w:val="002818B0"/>
    <w:rsid w:val="00282B0F"/>
    <w:rsid w:val="00287065"/>
    <w:rsid w:val="00290D70"/>
    <w:rsid w:val="00292BEB"/>
    <w:rsid w:val="00295E2A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2A6A"/>
    <w:rsid w:val="002E3B7E"/>
    <w:rsid w:val="002E632B"/>
    <w:rsid w:val="002E6E0C"/>
    <w:rsid w:val="002F43A0"/>
    <w:rsid w:val="002F696A"/>
    <w:rsid w:val="003003EC"/>
    <w:rsid w:val="003019BB"/>
    <w:rsid w:val="00303D53"/>
    <w:rsid w:val="003068E0"/>
    <w:rsid w:val="003108D1"/>
    <w:rsid w:val="0031143F"/>
    <w:rsid w:val="003137CD"/>
    <w:rsid w:val="00314266"/>
    <w:rsid w:val="00315B62"/>
    <w:rsid w:val="003179E8"/>
    <w:rsid w:val="00317CCA"/>
    <w:rsid w:val="00317FDC"/>
    <w:rsid w:val="0032063D"/>
    <w:rsid w:val="00324AB7"/>
    <w:rsid w:val="00331203"/>
    <w:rsid w:val="00333078"/>
    <w:rsid w:val="003344D3"/>
    <w:rsid w:val="00336345"/>
    <w:rsid w:val="00342A1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63B"/>
    <w:rsid w:val="00381D64"/>
    <w:rsid w:val="003844CA"/>
    <w:rsid w:val="00384E80"/>
    <w:rsid w:val="00385097"/>
    <w:rsid w:val="003907FA"/>
    <w:rsid w:val="00391C6F"/>
    <w:rsid w:val="00391CCB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179C"/>
    <w:rsid w:val="003B2C7A"/>
    <w:rsid w:val="003B31A1"/>
    <w:rsid w:val="003B3CC4"/>
    <w:rsid w:val="003C0702"/>
    <w:rsid w:val="003C0A3A"/>
    <w:rsid w:val="003C2BB1"/>
    <w:rsid w:val="003C50A2"/>
    <w:rsid w:val="003C5157"/>
    <w:rsid w:val="003C6DE9"/>
    <w:rsid w:val="003C6EDF"/>
    <w:rsid w:val="003C7B9C"/>
    <w:rsid w:val="003D0740"/>
    <w:rsid w:val="003D4AAE"/>
    <w:rsid w:val="003D4C75"/>
    <w:rsid w:val="003D7254"/>
    <w:rsid w:val="003D782D"/>
    <w:rsid w:val="003D79E6"/>
    <w:rsid w:val="003E0653"/>
    <w:rsid w:val="003E6B00"/>
    <w:rsid w:val="003E73C8"/>
    <w:rsid w:val="003E7FDB"/>
    <w:rsid w:val="003F06EE"/>
    <w:rsid w:val="003F3B87"/>
    <w:rsid w:val="003F4912"/>
    <w:rsid w:val="003F4ECE"/>
    <w:rsid w:val="003F5904"/>
    <w:rsid w:val="003F7A0F"/>
    <w:rsid w:val="003F7DB2"/>
    <w:rsid w:val="004005F0"/>
    <w:rsid w:val="0040136F"/>
    <w:rsid w:val="004033B4"/>
    <w:rsid w:val="00403645"/>
    <w:rsid w:val="00404FE0"/>
    <w:rsid w:val="00406E29"/>
    <w:rsid w:val="00410C20"/>
    <w:rsid w:val="004110BA"/>
    <w:rsid w:val="00413174"/>
    <w:rsid w:val="00416A4F"/>
    <w:rsid w:val="00423AC4"/>
    <w:rsid w:val="0042799E"/>
    <w:rsid w:val="00433064"/>
    <w:rsid w:val="00435893"/>
    <w:rsid w:val="004358D2"/>
    <w:rsid w:val="004400EF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2F93"/>
    <w:rsid w:val="00464372"/>
    <w:rsid w:val="00464CBA"/>
    <w:rsid w:val="00470A23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97F53"/>
    <w:rsid w:val="004A10E8"/>
    <w:rsid w:val="004A1E58"/>
    <w:rsid w:val="004A2333"/>
    <w:rsid w:val="004A2FDC"/>
    <w:rsid w:val="004A32C4"/>
    <w:rsid w:val="004A3D43"/>
    <w:rsid w:val="004A49BA"/>
    <w:rsid w:val="004A5EA5"/>
    <w:rsid w:val="004A673C"/>
    <w:rsid w:val="004B0E9D"/>
    <w:rsid w:val="004B1552"/>
    <w:rsid w:val="004B5B98"/>
    <w:rsid w:val="004C20E7"/>
    <w:rsid w:val="004C2A16"/>
    <w:rsid w:val="004C2A7D"/>
    <w:rsid w:val="004C6689"/>
    <w:rsid w:val="004C724A"/>
    <w:rsid w:val="004D16B8"/>
    <w:rsid w:val="004D4557"/>
    <w:rsid w:val="004D53B8"/>
    <w:rsid w:val="004E2567"/>
    <w:rsid w:val="004E2568"/>
    <w:rsid w:val="004E3576"/>
    <w:rsid w:val="004E4028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1ED9"/>
    <w:rsid w:val="005249B7"/>
    <w:rsid w:val="00524CBC"/>
    <w:rsid w:val="005255CA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090"/>
    <w:rsid w:val="005569CD"/>
    <w:rsid w:val="00557750"/>
    <w:rsid w:val="00561F66"/>
    <w:rsid w:val="00562392"/>
    <w:rsid w:val="005623AE"/>
    <w:rsid w:val="00562D6B"/>
    <w:rsid w:val="0056302F"/>
    <w:rsid w:val="005658C2"/>
    <w:rsid w:val="00567644"/>
    <w:rsid w:val="00567A0B"/>
    <w:rsid w:val="00567CF2"/>
    <w:rsid w:val="00570680"/>
    <w:rsid w:val="005710D7"/>
    <w:rsid w:val="00571859"/>
    <w:rsid w:val="0057293D"/>
    <w:rsid w:val="00574382"/>
    <w:rsid w:val="00574534"/>
    <w:rsid w:val="00575646"/>
    <w:rsid w:val="005768D1"/>
    <w:rsid w:val="00576CB1"/>
    <w:rsid w:val="00580EBD"/>
    <w:rsid w:val="005840DF"/>
    <w:rsid w:val="005859BF"/>
    <w:rsid w:val="005874A8"/>
    <w:rsid w:val="00587DFD"/>
    <w:rsid w:val="0059278C"/>
    <w:rsid w:val="00596BB3"/>
    <w:rsid w:val="00596F63"/>
    <w:rsid w:val="005A4EE0"/>
    <w:rsid w:val="005A5916"/>
    <w:rsid w:val="005B2905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083"/>
    <w:rsid w:val="005E3659"/>
    <w:rsid w:val="005E5186"/>
    <w:rsid w:val="005E5C01"/>
    <w:rsid w:val="005E749D"/>
    <w:rsid w:val="005F56A8"/>
    <w:rsid w:val="005F58E5"/>
    <w:rsid w:val="006065D7"/>
    <w:rsid w:val="006065EF"/>
    <w:rsid w:val="00606D3A"/>
    <w:rsid w:val="00610E78"/>
    <w:rsid w:val="00612BA6"/>
    <w:rsid w:val="00614787"/>
    <w:rsid w:val="00616C21"/>
    <w:rsid w:val="00622136"/>
    <w:rsid w:val="006236B5"/>
    <w:rsid w:val="006253B7"/>
    <w:rsid w:val="00625729"/>
    <w:rsid w:val="006320A3"/>
    <w:rsid w:val="00634FD1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389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347"/>
    <w:rsid w:val="00687A2B"/>
    <w:rsid w:val="00690E85"/>
    <w:rsid w:val="00693C2C"/>
    <w:rsid w:val="00694725"/>
    <w:rsid w:val="006B411C"/>
    <w:rsid w:val="006C02F6"/>
    <w:rsid w:val="006C08D3"/>
    <w:rsid w:val="006C265F"/>
    <w:rsid w:val="006C332F"/>
    <w:rsid w:val="006C37C8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BED"/>
    <w:rsid w:val="006F2595"/>
    <w:rsid w:val="006F6520"/>
    <w:rsid w:val="00700158"/>
    <w:rsid w:val="00702F8D"/>
    <w:rsid w:val="00703E9F"/>
    <w:rsid w:val="00704185"/>
    <w:rsid w:val="00711BB0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68C3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D70"/>
    <w:rsid w:val="007658CF"/>
    <w:rsid w:val="0076666F"/>
    <w:rsid w:val="00766D30"/>
    <w:rsid w:val="0077071A"/>
    <w:rsid w:val="00770EB6"/>
    <w:rsid w:val="0077185E"/>
    <w:rsid w:val="00772D5D"/>
    <w:rsid w:val="00774195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1358"/>
    <w:rsid w:val="007E54BB"/>
    <w:rsid w:val="007E6376"/>
    <w:rsid w:val="007F0503"/>
    <w:rsid w:val="007F0D05"/>
    <w:rsid w:val="007F228D"/>
    <w:rsid w:val="007F30A9"/>
    <w:rsid w:val="007F3E33"/>
    <w:rsid w:val="00800B18"/>
    <w:rsid w:val="00802544"/>
    <w:rsid w:val="00804649"/>
    <w:rsid w:val="00806717"/>
    <w:rsid w:val="008109A6"/>
    <w:rsid w:val="00810DFB"/>
    <w:rsid w:val="00811382"/>
    <w:rsid w:val="00820CF5"/>
    <w:rsid w:val="008211B6"/>
    <w:rsid w:val="008243F9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5EF"/>
    <w:rsid w:val="00850545"/>
    <w:rsid w:val="008604C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629"/>
    <w:rsid w:val="00875E43"/>
    <w:rsid w:val="00875F55"/>
    <w:rsid w:val="008803D6"/>
    <w:rsid w:val="00883D8E"/>
    <w:rsid w:val="00884870"/>
    <w:rsid w:val="00884D43"/>
    <w:rsid w:val="008865B3"/>
    <w:rsid w:val="008912AF"/>
    <w:rsid w:val="00892927"/>
    <w:rsid w:val="008947B0"/>
    <w:rsid w:val="0089523E"/>
    <w:rsid w:val="008955D1"/>
    <w:rsid w:val="00896657"/>
    <w:rsid w:val="008A012C"/>
    <w:rsid w:val="008A3276"/>
    <w:rsid w:val="008A3E95"/>
    <w:rsid w:val="008A4C1E"/>
    <w:rsid w:val="008A4EF6"/>
    <w:rsid w:val="008A5EFC"/>
    <w:rsid w:val="008A671A"/>
    <w:rsid w:val="008B6788"/>
    <w:rsid w:val="008B779C"/>
    <w:rsid w:val="008B7D6F"/>
    <w:rsid w:val="008C1F06"/>
    <w:rsid w:val="008C548E"/>
    <w:rsid w:val="008C6F78"/>
    <w:rsid w:val="008C72B4"/>
    <w:rsid w:val="008D6275"/>
    <w:rsid w:val="008E1838"/>
    <w:rsid w:val="008E2C2B"/>
    <w:rsid w:val="008E33B5"/>
    <w:rsid w:val="008E3A87"/>
    <w:rsid w:val="008E3EA7"/>
    <w:rsid w:val="008E5040"/>
    <w:rsid w:val="008E5AF3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250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1AF"/>
    <w:rsid w:val="009453C3"/>
    <w:rsid w:val="009477ED"/>
    <w:rsid w:val="00952600"/>
    <w:rsid w:val="009531DF"/>
    <w:rsid w:val="00954381"/>
    <w:rsid w:val="00955D15"/>
    <w:rsid w:val="0095612A"/>
    <w:rsid w:val="00956FCD"/>
    <w:rsid w:val="0095751B"/>
    <w:rsid w:val="0096091D"/>
    <w:rsid w:val="00963019"/>
    <w:rsid w:val="00963647"/>
    <w:rsid w:val="00963864"/>
    <w:rsid w:val="009651DD"/>
    <w:rsid w:val="00967AFD"/>
    <w:rsid w:val="00972325"/>
    <w:rsid w:val="00976895"/>
    <w:rsid w:val="009771EA"/>
    <w:rsid w:val="0097768F"/>
    <w:rsid w:val="00981C9E"/>
    <w:rsid w:val="00982536"/>
    <w:rsid w:val="00984748"/>
    <w:rsid w:val="00985294"/>
    <w:rsid w:val="00987D2C"/>
    <w:rsid w:val="00993D24"/>
    <w:rsid w:val="009966FF"/>
    <w:rsid w:val="00996FA9"/>
    <w:rsid w:val="00997034"/>
    <w:rsid w:val="009971A9"/>
    <w:rsid w:val="00997690"/>
    <w:rsid w:val="009A0FDB"/>
    <w:rsid w:val="009A37D5"/>
    <w:rsid w:val="009A7EC2"/>
    <w:rsid w:val="009B0A60"/>
    <w:rsid w:val="009B11F8"/>
    <w:rsid w:val="009B4592"/>
    <w:rsid w:val="009B4AAE"/>
    <w:rsid w:val="009B56CF"/>
    <w:rsid w:val="009B59D1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084"/>
    <w:rsid w:val="009E11DA"/>
    <w:rsid w:val="009E2846"/>
    <w:rsid w:val="009E2EF5"/>
    <w:rsid w:val="009E435E"/>
    <w:rsid w:val="009E4BA9"/>
    <w:rsid w:val="009F53B9"/>
    <w:rsid w:val="009F55FD"/>
    <w:rsid w:val="009F5B59"/>
    <w:rsid w:val="009F7F80"/>
    <w:rsid w:val="00A04A82"/>
    <w:rsid w:val="00A0542D"/>
    <w:rsid w:val="00A05C7B"/>
    <w:rsid w:val="00A05FB5"/>
    <w:rsid w:val="00A0780F"/>
    <w:rsid w:val="00A11572"/>
    <w:rsid w:val="00A11A8D"/>
    <w:rsid w:val="00A15D01"/>
    <w:rsid w:val="00A2119D"/>
    <w:rsid w:val="00A214A7"/>
    <w:rsid w:val="00A22C01"/>
    <w:rsid w:val="00A24FAC"/>
    <w:rsid w:val="00A2575D"/>
    <w:rsid w:val="00A2668A"/>
    <w:rsid w:val="00A27C2E"/>
    <w:rsid w:val="00A36991"/>
    <w:rsid w:val="00A40F41"/>
    <w:rsid w:val="00A4114C"/>
    <w:rsid w:val="00A4319D"/>
    <w:rsid w:val="00A43BFF"/>
    <w:rsid w:val="00A447B7"/>
    <w:rsid w:val="00A464E4"/>
    <w:rsid w:val="00A476AE"/>
    <w:rsid w:val="00A5089E"/>
    <w:rsid w:val="00A5140C"/>
    <w:rsid w:val="00A52521"/>
    <w:rsid w:val="00A52BA7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FA1"/>
    <w:rsid w:val="00A919E1"/>
    <w:rsid w:val="00A93CC6"/>
    <w:rsid w:val="00A97C49"/>
    <w:rsid w:val="00AA191C"/>
    <w:rsid w:val="00AA2E59"/>
    <w:rsid w:val="00AA42D4"/>
    <w:rsid w:val="00AA4F7F"/>
    <w:rsid w:val="00AA58FD"/>
    <w:rsid w:val="00AA6B35"/>
    <w:rsid w:val="00AA6D95"/>
    <w:rsid w:val="00AA78AB"/>
    <w:rsid w:val="00AB13F3"/>
    <w:rsid w:val="00AB2573"/>
    <w:rsid w:val="00AB34A5"/>
    <w:rsid w:val="00AB365E"/>
    <w:rsid w:val="00AB53B3"/>
    <w:rsid w:val="00AB6309"/>
    <w:rsid w:val="00AB69C8"/>
    <w:rsid w:val="00AB78E7"/>
    <w:rsid w:val="00AB7EE1"/>
    <w:rsid w:val="00AC0074"/>
    <w:rsid w:val="00AC172A"/>
    <w:rsid w:val="00AC39F8"/>
    <w:rsid w:val="00AC3B3B"/>
    <w:rsid w:val="00AC6727"/>
    <w:rsid w:val="00AD231C"/>
    <w:rsid w:val="00AD43E6"/>
    <w:rsid w:val="00AD5394"/>
    <w:rsid w:val="00AE061E"/>
    <w:rsid w:val="00AE3DC2"/>
    <w:rsid w:val="00AE4E81"/>
    <w:rsid w:val="00AE4ED6"/>
    <w:rsid w:val="00AE541E"/>
    <w:rsid w:val="00AE56F2"/>
    <w:rsid w:val="00AE6611"/>
    <w:rsid w:val="00AE6A93"/>
    <w:rsid w:val="00AE7A99"/>
    <w:rsid w:val="00AF56E7"/>
    <w:rsid w:val="00AF586A"/>
    <w:rsid w:val="00B007EF"/>
    <w:rsid w:val="00B01C0E"/>
    <w:rsid w:val="00B02798"/>
    <w:rsid w:val="00B02B41"/>
    <w:rsid w:val="00B0371D"/>
    <w:rsid w:val="00B04F31"/>
    <w:rsid w:val="00B12806"/>
    <w:rsid w:val="00B12F98"/>
    <w:rsid w:val="00B12FCC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22E9"/>
    <w:rsid w:val="00B43442"/>
    <w:rsid w:val="00B4566C"/>
    <w:rsid w:val="00B4640B"/>
    <w:rsid w:val="00B46790"/>
    <w:rsid w:val="00B4773C"/>
    <w:rsid w:val="00B50039"/>
    <w:rsid w:val="00B50F83"/>
    <w:rsid w:val="00B511D9"/>
    <w:rsid w:val="00B5282A"/>
    <w:rsid w:val="00B52F10"/>
    <w:rsid w:val="00B538F4"/>
    <w:rsid w:val="00B545FE"/>
    <w:rsid w:val="00B6012B"/>
    <w:rsid w:val="00B60142"/>
    <w:rsid w:val="00B606F4"/>
    <w:rsid w:val="00B620F6"/>
    <w:rsid w:val="00B64F30"/>
    <w:rsid w:val="00B666F6"/>
    <w:rsid w:val="00B66E70"/>
    <w:rsid w:val="00B6704F"/>
    <w:rsid w:val="00B67271"/>
    <w:rsid w:val="00B71167"/>
    <w:rsid w:val="00B724E8"/>
    <w:rsid w:val="00B76B06"/>
    <w:rsid w:val="00B77AEF"/>
    <w:rsid w:val="00B81327"/>
    <w:rsid w:val="00B83B16"/>
    <w:rsid w:val="00B855F0"/>
    <w:rsid w:val="00B85F8B"/>
    <w:rsid w:val="00B861FF"/>
    <w:rsid w:val="00B86983"/>
    <w:rsid w:val="00B86D74"/>
    <w:rsid w:val="00B91703"/>
    <w:rsid w:val="00B9214F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4B9C"/>
    <w:rsid w:val="00BD50B0"/>
    <w:rsid w:val="00BD5C2E"/>
    <w:rsid w:val="00BE3614"/>
    <w:rsid w:val="00BE3666"/>
    <w:rsid w:val="00BE37CC"/>
    <w:rsid w:val="00BE39CA"/>
    <w:rsid w:val="00BE3D85"/>
    <w:rsid w:val="00BE5ABE"/>
    <w:rsid w:val="00BE62C2"/>
    <w:rsid w:val="00BE7F9A"/>
    <w:rsid w:val="00BF1A9C"/>
    <w:rsid w:val="00BF302E"/>
    <w:rsid w:val="00BF31E6"/>
    <w:rsid w:val="00BF5F8B"/>
    <w:rsid w:val="00BF62D8"/>
    <w:rsid w:val="00BF7F05"/>
    <w:rsid w:val="00C01BCA"/>
    <w:rsid w:val="00C02F4B"/>
    <w:rsid w:val="00C02FCB"/>
    <w:rsid w:val="00C03188"/>
    <w:rsid w:val="00C070F2"/>
    <w:rsid w:val="00C12406"/>
    <w:rsid w:val="00C12B87"/>
    <w:rsid w:val="00C13661"/>
    <w:rsid w:val="00C14B20"/>
    <w:rsid w:val="00C20138"/>
    <w:rsid w:val="00C21477"/>
    <w:rsid w:val="00C25F4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394E"/>
    <w:rsid w:val="00C44145"/>
    <w:rsid w:val="00C45440"/>
    <w:rsid w:val="00C46309"/>
    <w:rsid w:val="00C47253"/>
    <w:rsid w:val="00C524AF"/>
    <w:rsid w:val="00C553CE"/>
    <w:rsid w:val="00C6067D"/>
    <w:rsid w:val="00C61CD0"/>
    <w:rsid w:val="00C61DA2"/>
    <w:rsid w:val="00C66894"/>
    <w:rsid w:val="00C67A6D"/>
    <w:rsid w:val="00C71B6A"/>
    <w:rsid w:val="00C76B0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5AB"/>
    <w:rsid w:val="00C87AB0"/>
    <w:rsid w:val="00C91D31"/>
    <w:rsid w:val="00C91D6B"/>
    <w:rsid w:val="00C96409"/>
    <w:rsid w:val="00C97CE3"/>
    <w:rsid w:val="00CA27A3"/>
    <w:rsid w:val="00CA54CC"/>
    <w:rsid w:val="00CA72F3"/>
    <w:rsid w:val="00CB1742"/>
    <w:rsid w:val="00CB2461"/>
    <w:rsid w:val="00CB2912"/>
    <w:rsid w:val="00CB383A"/>
    <w:rsid w:val="00CB3E8B"/>
    <w:rsid w:val="00CB4BCC"/>
    <w:rsid w:val="00CB6A2E"/>
    <w:rsid w:val="00CC00D7"/>
    <w:rsid w:val="00CC19E0"/>
    <w:rsid w:val="00CC2A9D"/>
    <w:rsid w:val="00CC40AF"/>
    <w:rsid w:val="00CC51D1"/>
    <w:rsid w:val="00CC540C"/>
    <w:rsid w:val="00CC5D20"/>
    <w:rsid w:val="00CD081E"/>
    <w:rsid w:val="00CD0FE1"/>
    <w:rsid w:val="00CD1FA2"/>
    <w:rsid w:val="00CD312C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77E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952"/>
    <w:rsid w:val="00D26430"/>
    <w:rsid w:val="00D304FB"/>
    <w:rsid w:val="00D32398"/>
    <w:rsid w:val="00D34B85"/>
    <w:rsid w:val="00D34E4F"/>
    <w:rsid w:val="00D36B21"/>
    <w:rsid w:val="00D40830"/>
    <w:rsid w:val="00D41B0A"/>
    <w:rsid w:val="00D4288C"/>
    <w:rsid w:val="00D432F2"/>
    <w:rsid w:val="00D43CA9"/>
    <w:rsid w:val="00D43F88"/>
    <w:rsid w:val="00D44B05"/>
    <w:rsid w:val="00D46296"/>
    <w:rsid w:val="00D47AAB"/>
    <w:rsid w:val="00D510F3"/>
    <w:rsid w:val="00D51BDC"/>
    <w:rsid w:val="00D5257A"/>
    <w:rsid w:val="00D56177"/>
    <w:rsid w:val="00D56EC9"/>
    <w:rsid w:val="00D63802"/>
    <w:rsid w:val="00D63A38"/>
    <w:rsid w:val="00D64DB3"/>
    <w:rsid w:val="00D6517D"/>
    <w:rsid w:val="00D65EE2"/>
    <w:rsid w:val="00D67262"/>
    <w:rsid w:val="00D72E30"/>
    <w:rsid w:val="00D745DF"/>
    <w:rsid w:val="00D8098E"/>
    <w:rsid w:val="00D8155E"/>
    <w:rsid w:val="00D8504F"/>
    <w:rsid w:val="00D85CA5"/>
    <w:rsid w:val="00D91037"/>
    <w:rsid w:val="00D928DD"/>
    <w:rsid w:val="00D93276"/>
    <w:rsid w:val="00D93CCE"/>
    <w:rsid w:val="00D941AF"/>
    <w:rsid w:val="00D94471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42E"/>
    <w:rsid w:val="00DD092E"/>
    <w:rsid w:val="00DD1349"/>
    <w:rsid w:val="00DD17E9"/>
    <w:rsid w:val="00DD46AE"/>
    <w:rsid w:val="00DD5243"/>
    <w:rsid w:val="00DD62EC"/>
    <w:rsid w:val="00DD6C8B"/>
    <w:rsid w:val="00DD7A6A"/>
    <w:rsid w:val="00DE1ADA"/>
    <w:rsid w:val="00DE5F53"/>
    <w:rsid w:val="00DE60F1"/>
    <w:rsid w:val="00DF02FE"/>
    <w:rsid w:val="00DF1CAD"/>
    <w:rsid w:val="00DF3C40"/>
    <w:rsid w:val="00DF796D"/>
    <w:rsid w:val="00DF7F9A"/>
    <w:rsid w:val="00E03956"/>
    <w:rsid w:val="00E06664"/>
    <w:rsid w:val="00E06DE5"/>
    <w:rsid w:val="00E06F01"/>
    <w:rsid w:val="00E079B9"/>
    <w:rsid w:val="00E10F9E"/>
    <w:rsid w:val="00E13B68"/>
    <w:rsid w:val="00E13BFD"/>
    <w:rsid w:val="00E15EDD"/>
    <w:rsid w:val="00E15EF9"/>
    <w:rsid w:val="00E20D17"/>
    <w:rsid w:val="00E225D9"/>
    <w:rsid w:val="00E2278F"/>
    <w:rsid w:val="00E234D4"/>
    <w:rsid w:val="00E238EA"/>
    <w:rsid w:val="00E2427A"/>
    <w:rsid w:val="00E26A2E"/>
    <w:rsid w:val="00E274D1"/>
    <w:rsid w:val="00E3161F"/>
    <w:rsid w:val="00E323EA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2F67"/>
    <w:rsid w:val="00E63C36"/>
    <w:rsid w:val="00E6433C"/>
    <w:rsid w:val="00E65503"/>
    <w:rsid w:val="00E66CD2"/>
    <w:rsid w:val="00E678D2"/>
    <w:rsid w:val="00E7277E"/>
    <w:rsid w:val="00E73B26"/>
    <w:rsid w:val="00E74724"/>
    <w:rsid w:val="00E7621F"/>
    <w:rsid w:val="00E76C83"/>
    <w:rsid w:val="00E808D2"/>
    <w:rsid w:val="00E83DB1"/>
    <w:rsid w:val="00E84E6A"/>
    <w:rsid w:val="00E85C22"/>
    <w:rsid w:val="00E868AB"/>
    <w:rsid w:val="00E875B2"/>
    <w:rsid w:val="00E878C9"/>
    <w:rsid w:val="00E92F84"/>
    <w:rsid w:val="00E93562"/>
    <w:rsid w:val="00E96186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C2E"/>
    <w:rsid w:val="00ED132E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585"/>
    <w:rsid w:val="00F10450"/>
    <w:rsid w:val="00F121C7"/>
    <w:rsid w:val="00F149EE"/>
    <w:rsid w:val="00F1614C"/>
    <w:rsid w:val="00F1615C"/>
    <w:rsid w:val="00F168BA"/>
    <w:rsid w:val="00F17809"/>
    <w:rsid w:val="00F20D7B"/>
    <w:rsid w:val="00F22C49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1A1"/>
    <w:rsid w:val="00F5321D"/>
    <w:rsid w:val="00F54850"/>
    <w:rsid w:val="00F553D8"/>
    <w:rsid w:val="00F560FE"/>
    <w:rsid w:val="00F57421"/>
    <w:rsid w:val="00F60EAF"/>
    <w:rsid w:val="00F62247"/>
    <w:rsid w:val="00F64F45"/>
    <w:rsid w:val="00F65665"/>
    <w:rsid w:val="00F67166"/>
    <w:rsid w:val="00F703E4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6E0"/>
    <w:rsid w:val="00F93347"/>
    <w:rsid w:val="00F945BD"/>
    <w:rsid w:val="00F9546A"/>
    <w:rsid w:val="00F96676"/>
    <w:rsid w:val="00F97BCF"/>
    <w:rsid w:val="00FA338B"/>
    <w:rsid w:val="00FA6994"/>
    <w:rsid w:val="00FA6BFF"/>
    <w:rsid w:val="00FA6F31"/>
    <w:rsid w:val="00FA7C3A"/>
    <w:rsid w:val="00FB1248"/>
    <w:rsid w:val="00FB24F2"/>
    <w:rsid w:val="00FB293B"/>
    <w:rsid w:val="00FB49E9"/>
    <w:rsid w:val="00FB4FC8"/>
    <w:rsid w:val="00FB7419"/>
    <w:rsid w:val="00FC177A"/>
    <w:rsid w:val="00FC28D6"/>
    <w:rsid w:val="00FC2D85"/>
    <w:rsid w:val="00FC2E84"/>
    <w:rsid w:val="00FD4A8D"/>
    <w:rsid w:val="00FD5148"/>
    <w:rsid w:val="00FD5BB5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732"/>
    <w:rsid w:val="00FF2A9C"/>
    <w:rsid w:val="00FF50AB"/>
    <w:rsid w:val="00FF5945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4390459"/>
  <w15:docId w15:val="{663A7350-C462-415B-B32A-E44EBA0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E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2E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D62E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D62E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62E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14BE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14BE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14BE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14BE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14BE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D6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D62EC"/>
  </w:style>
  <w:style w:type="paragraph" w:customStyle="1" w:styleId="00ClientCover">
    <w:name w:val="00ClientCover"/>
    <w:basedOn w:val="Normal"/>
    <w:rsid w:val="00DD62EC"/>
  </w:style>
  <w:style w:type="paragraph" w:customStyle="1" w:styleId="02Text">
    <w:name w:val="02Text"/>
    <w:basedOn w:val="Normal"/>
    <w:rsid w:val="00DD62EC"/>
  </w:style>
  <w:style w:type="paragraph" w:customStyle="1" w:styleId="BillBasic">
    <w:name w:val="BillBasic"/>
    <w:link w:val="BillBasicChar"/>
    <w:rsid w:val="00DD62E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D62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62E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2E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D62E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D62EC"/>
    <w:pPr>
      <w:spacing w:before="240"/>
    </w:pPr>
  </w:style>
  <w:style w:type="paragraph" w:customStyle="1" w:styleId="EnactingWords">
    <w:name w:val="EnactingWords"/>
    <w:basedOn w:val="BillBasic"/>
    <w:rsid w:val="00DD62EC"/>
    <w:pPr>
      <w:spacing w:before="120"/>
    </w:pPr>
  </w:style>
  <w:style w:type="paragraph" w:customStyle="1" w:styleId="Amain">
    <w:name w:val="A main"/>
    <w:basedOn w:val="BillBasic"/>
    <w:link w:val="AmainChar"/>
    <w:rsid w:val="00DD62E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D62EC"/>
    <w:pPr>
      <w:ind w:left="1100"/>
    </w:pPr>
  </w:style>
  <w:style w:type="paragraph" w:customStyle="1" w:styleId="Apara">
    <w:name w:val="A para"/>
    <w:basedOn w:val="BillBasic"/>
    <w:rsid w:val="00DD62E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D62E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D62E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D62EC"/>
    <w:pPr>
      <w:ind w:left="1100"/>
    </w:pPr>
  </w:style>
  <w:style w:type="paragraph" w:customStyle="1" w:styleId="aExamHead">
    <w:name w:val="aExam Head"/>
    <w:basedOn w:val="BillBasicHeading"/>
    <w:next w:val="aExam"/>
    <w:rsid w:val="00DD62E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D62E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D62E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D62E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D62EC"/>
    <w:pPr>
      <w:spacing w:before="120" w:after="60"/>
    </w:pPr>
  </w:style>
  <w:style w:type="paragraph" w:customStyle="1" w:styleId="HeaderOdd6">
    <w:name w:val="HeaderOdd6"/>
    <w:basedOn w:val="HeaderEven6"/>
    <w:rsid w:val="00DD62EC"/>
    <w:pPr>
      <w:jc w:val="right"/>
    </w:pPr>
  </w:style>
  <w:style w:type="paragraph" w:customStyle="1" w:styleId="HeaderOdd">
    <w:name w:val="HeaderOdd"/>
    <w:basedOn w:val="HeaderEven"/>
    <w:rsid w:val="00DD62EC"/>
    <w:pPr>
      <w:jc w:val="right"/>
    </w:pPr>
  </w:style>
  <w:style w:type="paragraph" w:customStyle="1" w:styleId="N-TOCheading">
    <w:name w:val="N-TOCheading"/>
    <w:basedOn w:val="BillBasicHeading"/>
    <w:next w:val="N-9pt"/>
    <w:rsid w:val="00DD62E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D62E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D62E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D62E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D62E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D62E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D62E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D62E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D62E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D62E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D62E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D62E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D62E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D62E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D62E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D62E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D62E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D62E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D62E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D62E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D62E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D62E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D62E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14BE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D62E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D62E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D62E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D62E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D62E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D62EC"/>
    <w:rPr>
      <w:rFonts w:ascii="Arial" w:hAnsi="Arial"/>
      <w:sz w:val="16"/>
    </w:rPr>
  </w:style>
  <w:style w:type="paragraph" w:customStyle="1" w:styleId="PageBreak">
    <w:name w:val="PageBreak"/>
    <w:basedOn w:val="Normal"/>
    <w:rsid w:val="00DD62EC"/>
    <w:rPr>
      <w:sz w:val="4"/>
    </w:rPr>
  </w:style>
  <w:style w:type="paragraph" w:customStyle="1" w:styleId="04Dictionary">
    <w:name w:val="04Dictionary"/>
    <w:basedOn w:val="Normal"/>
    <w:rsid w:val="00DD62EC"/>
  </w:style>
  <w:style w:type="paragraph" w:customStyle="1" w:styleId="N-line1">
    <w:name w:val="N-line1"/>
    <w:basedOn w:val="BillBasic"/>
    <w:rsid w:val="00DD62E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D62E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D62E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D62E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D62E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D62EC"/>
  </w:style>
  <w:style w:type="paragraph" w:customStyle="1" w:styleId="03Schedule">
    <w:name w:val="03Schedule"/>
    <w:basedOn w:val="Normal"/>
    <w:rsid w:val="00DD62EC"/>
  </w:style>
  <w:style w:type="paragraph" w:customStyle="1" w:styleId="ISched-heading">
    <w:name w:val="I Sched-heading"/>
    <w:basedOn w:val="BillBasicHeading"/>
    <w:next w:val="Normal"/>
    <w:rsid w:val="00DD62E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D62E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D62E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D62E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D62EC"/>
  </w:style>
  <w:style w:type="paragraph" w:customStyle="1" w:styleId="Ipara">
    <w:name w:val="I para"/>
    <w:basedOn w:val="Apara"/>
    <w:rsid w:val="00DD62EC"/>
    <w:pPr>
      <w:outlineLvl w:val="9"/>
    </w:pPr>
  </w:style>
  <w:style w:type="paragraph" w:customStyle="1" w:styleId="Isubpara">
    <w:name w:val="I subpara"/>
    <w:basedOn w:val="Asubpara"/>
    <w:rsid w:val="00DD62E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D62E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D62EC"/>
  </w:style>
  <w:style w:type="character" w:customStyle="1" w:styleId="CharDivNo">
    <w:name w:val="CharDivNo"/>
    <w:basedOn w:val="DefaultParagraphFont"/>
    <w:rsid w:val="00DD62EC"/>
  </w:style>
  <w:style w:type="character" w:customStyle="1" w:styleId="CharDivText">
    <w:name w:val="CharDivText"/>
    <w:basedOn w:val="DefaultParagraphFont"/>
    <w:rsid w:val="00DD62EC"/>
  </w:style>
  <w:style w:type="character" w:customStyle="1" w:styleId="CharPartNo">
    <w:name w:val="CharPartNo"/>
    <w:basedOn w:val="DefaultParagraphFont"/>
    <w:rsid w:val="00DD62EC"/>
  </w:style>
  <w:style w:type="paragraph" w:customStyle="1" w:styleId="Placeholder">
    <w:name w:val="Placeholder"/>
    <w:basedOn w:val="Normal"/>
    <w:rsid w:val="00DD62EC"/>
    <w:rPr>
      <w:sz w:val="10"/>
    </w:rPr>
  </w:style>
  <w:style w:type="paragraph" w:styleId="PlainText">
    <w:name w:val="Plain Text"/>
    <w:basedOn w:val="Normal"/>
    <w:rsid w:val="00DD62E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D62EC"/>
  </w:style>
  <w:style w:type="character" w:customStyle="1" w:styleId="CharChapText">
    <w:name w:val="CharChapText"/>
    <w:basedOn w:val="DefaultParagraphFont"/>
    <w:rsid w:val="00DD62EC"/>
  </w:style>
  <w:style w:type="character" w:customStyle="1" w:styleId="CharPartText">
    <w:name w:val="CharPartText"/>
    <w:basedOn w:val="DefaultParagraphFont"/>
    <w:rsid w:val="00DD62EC"/>
  </w:style>
  <w:style w:type="paragraph" w:styleId="TOC1">
    <w:name w:val="toc 1"/>
    <w:basedOn w:val="Normal"/>
    <w:next w:val="Normal"/>
    <w:autoRedefine/>
    <w:rsid w:val="00DD62E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D62E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D62E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D62E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D62EC"/>
  </w:style>
  <w:style w:type="paragraph" w:styleId="Title">
    <w:name w:val="Title"/>
    <w:basedOn w:val="Normal"/>
    <w:qFormat/>
    <w:rsid w:val="00014BE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D62EC"/>
    <w:pPr>
      <w:ind w:left="4252"/>
    </w:pPr>
  </w:style>
  <w:style w:type="paragraph" w:customStyle="1" w:styleId="ActNo">
    <w:name w:val="ActNo"/>
    <w:basedOn w:val="BillBasicHeading"/>
    <w:rsid w:val="00DD62E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D62E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D62EC"/>
    <w:pPr>
      <w:ind w:left="1500" w:hanging="400"/>
    </w:pPr>
  </w:style>
  <w:style w:type="paragraph" w:customStyle="1" w:styleId="LongTitle">
    <w:name w:val="LongTitle"/>
    <w:basedOn w:val="BillBasic"/>
    <w:rsid w:val="00DD62EC"/>
    <w:pPr>
      <w:spacing w:before="300"/>
    </w:pPr>
  </w:style>
  <w:style w:type="paragraph" w:customStyle="1" w:styleId="Minister">
    <w:name w:val="Minister"/>
    <w:basedOn w:val="BillBasic"/>
    <w:rsid w:val="00DD62E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D62EC"/>
    <w:pPr>
      <w:tabs>
        <w:tab w:val="left" w:pos="4320"/>
      </w:tabs>
    </w:pPr>
  </w:style>
  <w:style w:type="paragraph" w:customStyle="1" w:styleId="madeunder">
    <w:name w:val="made under"/>
    <w:basedOn w:val="BillBasic"/>
    <w:rsid w:val="00DD62E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14BE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D62E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D62EC"/>
    <w:rPr>
      <w:i/>
    </w:rPr>
  </w:style>
  <w:style w:type="paragraph" w:customStyle="1" w:styleId="00SigningPage">
    <w:name w:val="00SigningPage"/>
    <w:basedOn w:val="Normal"/>
    <w:rsid w:val="00DD62EC"/>
  </w:style>
  <w:style w:type="paragraph" w:customStyle="1" w:styleId="Aparareturn">
    <w:name w:val="A para return"/>
    <w:basedOn w:val="BillBasic"/>
    <w:rsid w:val="00DD62EC"/>
    <w:pPr>
      <w:ind w:left="1600"/>
    </w:pPr>
  </w:style>
  <w:style w:type="paragraph" w:customStyle="1" w:styleId="Asubparareturn">
    <w:name w:val="A subpara return"/>
    <w:basedOn w:val="BillBasic"/>
    <w:rsid w:val="00DD62EC"/>
    <w:pPr>
      <w:ind w:left="2100"/>
    </w:pPr>
  </w:style>
  <w:style w:type="paragraph" w:customStyle="1" w:styleId="CommentNum">
    <w:name w:val="CommentNum"/>
    <w:basedOn w:val="Comment"/>
    <w:rsid w:val="00DD62EC"/>
    <w:pPr>
      <w:ind w:left="1800" w:hanging="1800"/>
    </w:pPr>
  </w:style>
  <w:style w:type="paragraph" w:styleId="TOC8">
    <w:name w:val="toc 8"/>
    <w:basedOn w:val="TOC3"/>
    <w:next w:val="Normal"/>
    <w:autoRedefine/>
    <w:rsid w:val="00DD62EC"/>
    <w:pPr>
      <w:keepNext w:val="0"/>
      <w:spacing w:before="120"/>
    </w:pPr>
  </w:style>
  <w:style w:type="paragraph" w:customStyle="1" w:styleId="Judges">
    <w:name w:val="Judges"/>
    <w:basedOn w:val="Minister"/>
    <w:rsid w:val="00DD62EC"/>
    <w:pPr>
      <w:spacing w:before="180"/>
    </w:pPr>
  </w:style>
  <w:style w:type="paragraph" w:customStyle="1" w:styleId="BillFor">
    <w:name w:val="BillFor"/>
    <w:basedOn w:val="BillBasicHeading"/>
    <w:rsid w:val="00DD62E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D62E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D62E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D62E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D62E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D62EC"/>
    <w:pPr>
      <w:spacing w:before="60"/>
      <w:ind w:left="2540" w:hanging="400"/>
    </w:pPr>
  </w:style>
  <w:style w:type="paragraph" w:customStyle="1" w:styleId="aDefpara">
    <w:name w:val="aDef para"/>
    <w:basedOn w:val="Apara"/>
    <w:rsid w:val="00DD62EC"/>
  </w:style>
  <w:style w:type="paragraph" w:customStyle="1" w:styleId="aDefsubpara">
    <w:name w:val="aDef subpara"/>
    <w:basedOn w:val="Asubpara"/>
    <w:rsid w:val="00DD62EC"/>
  </w:style>
  <w:style w:type="paragraph" w:customStyle="1" w:styleId="Idefpara">
    <w:name w:val="I def para"/>
    <w:basedOn w:val="Ipara"/>
    <w:rsid w:val="00DD62EC"/>
  </w:style>
  <w:style w:type="paragraph" w:customStyle="1" w:styleId="Idefsubpara">
    <w:name w:val="I def subpara"/>
    <w:basedOn w:val="Isubpara"/>
    <w:rsid w:val="00DD62EC"/>
  </w:style>
  <w:style w:type="paragraph" w:customStyle="1" w:styleId="Notified">
    <w:name w:val="Notified"/>
    <w:basedOn w:val="BillBasic"/>
    <w:rsid w:val="00DD62E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D62EC"/>
  </w:style>
  <w:style w:type="paragraph" w:customStyle="1" w:styleId="IDict-Heading">
    <w:name w:val="I Dict-Heading"/>
    <w:basedOn w:val="BillBasicHeading"/>
    <w:rsid w:val="00DD62E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D62EC"/>
  </w:style>
  <w:style w:type="paragraph" w:styleId="Salutation">
    <w:name w:val="Salutation"/>
    <w:basedOn w:val="Normal"/>
    <w:next w:val="Normal"/>
    <w:rsid w:val="00014BEA"/>
  </w:style>
  <w:style w:type="paragraph" w:customStyle="1" w:styleId="aNoteBullet">
    <w:name w:val="aNoteBullet"/>
    <w:basedOn w:val="aNoteSymb"/>
    <w:rsid w:val="00DD62E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14BE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D62E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D62E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D62EC"/>
    <w:pPr>
      <w:spacing w:before="60"/>
      <w:ind w:firstLine="0"/>
    </w:pPr>
  </w:style>
  <w:style w:type="paragraph" w:customStyle="1" w:styleId="MinisterWord">
    <w:name w:val="MinisterWord"/>
    <w:basedOn w:val="Normal"/>
    <w:rsid w:val="00DD62EC"/>
    <w:pPr>
      <w:spacing w:before="60"/>
      <w:jc w:val="right"/>
    </w:pPr>
  </w:style>
  <w:style w:type="paragraph" w:customStyle="1" w:styleId="aExamPara">
    <w:name w:val="aExamPara"/>
    <w:basedOn w:val="aExam"/>
    <w:rsid w:val="00DD62E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D62EC"/>
    <w:pPr>
      <w:ind w:left="1500"/>
    </w:pPr>
  </w:style>
  <w:style w:type="paragraph" w:customStyle="1" w:styleId="aExamBullet">
    <w:name w:val="aExamBullet"/>
    <w:basedOn w:val="aExam"/>
    <w:rsid w:val="00DD62E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D62E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D62E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D62EC"/>
    <w:rPr>
      <w:sz w:val="20"/>
    </w:rPr>
  </w:style>
  <w:style w:type="paragraph" w:customStyle="1" w:styleId="aParaNotePara">
    <w:name w:val="aParaNotePara"/>
    <w:basedOn w:val="aNoteParaSymb"/>
    <w:rsid w:val="00DD62E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D62EC"/>
    <w:rPr>
      <w:b/>
    </w:rPr>
  </w:style>
  <w:style w:type="character" w:customStyle="1" w:styleId="charBoldItals">
    <w:name w:val="charBoldItals"/>
    <w:basedOn w:val="DefaultParagraphFont"/>
    <w:rsid w:val="00DD62EC"/>
    <w:rPr>
      <w:b/>
      <w:i/>
    </w:rPr>
  </w:style>
  <w:style w:type="character" w:customStyle="1" w:styleId="charItals">
    <w:name w:val="charItals"/>
    <w:basedOn w:val="DefaultParagraphFont"/>
    <w:rsid w:val="00DD62EC"/>
    <w:rPr>
      <w:i/>
    </w:rPr>
  </w:style>
  <w:style w:type="character" w:customStyle="1" w:styleId="charUnderline">
    <w:name w:val="charUnderline"/>
    <w:basedOn w:val="DefaultParagraphFont"/>
    <w:rsid w:val="00DD62EC"/>
    <w:rPr>
      <w:u w:val="single"/>
    </w:rPr>
  </w:style>
  <w:style w:type="paragraph" w:customStyle="1" w:styleId="TableHd">
    <w:name w:val="TableHd"/>
    <w:basedOn w:val="Normal"/>
    <w:rsid w:val="00DD62E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D62E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D62E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D62E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D62E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D62EC"/>
    <w:pPr>
      <w:spacing w:before="60" w:after="60"/>
    </w:pPr>
  </w:style>
  <w:style w:type="paragraph" w:customStyle="1" w:styleId="IshadedH5Sec">
    <w:name w:val="I shaded H5 Sec"/>
    <w:basedOn w:val="AH5Sec"/>
    <w:rsid w:val="00DD62E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D62EC"/>
  </w:style>
  <w:style w:type="paragraph" w:customStyle="1" w:styleId="Penalty">
    <w:name w:val="Penalty"/>
    <w:basedOn w:val="Amainreturn"/>
    <w:rsid w:val="00DD62EC"/>
  </w:style>
  <w:style w:type="paragraph" w:customStyle="1" w:styleId="aNoteText">
    <w:name w:val="aNoteText"/>
    <w:basedOn w:val="aNoteSymb"/>
    <w:rsid w:val="00DD62EC"/>
    <w:pPr>
      <w:spacing w:before="60"/>
      <w:ind w:firstLine="0"/>
    </w:pPr>
  </w:style>
  <w:style w:type="paragraph" w:customStyle="1" w:styleId="aExamINum">
    <w:name w:val="aExamINum"/>
    <w:basedOn w:val="aExam"/>
    <w:rsid w:val="00014BE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D62E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14BE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D62E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D62E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D62EC"/>
    <w:pPr>
      <w:ind w:left="1600"/>
    </w:pPr>
  </w:style>
  <w:style w:type="paragraph" w:customStyle="1" w:styleId="aExampar">
    <w:name w:val="aExampar"/>
    <w:basedOn w:val="aExamss"/>
    <w:rsid w:val="00DD62EC"/>
    <w:pPr>
      <w:ind w:left="1600"/>
    </w:pPr>
  </w:style>
  <w:style w:type="paragraph" w:customStyle="1" w:styleId="aExamINumss">
    <w:name w:val="aExamINumss"/>
    <w:basedOn w:val="aExamss"/>
    <w:rsid w:val="00DD62E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D62E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D62EC"/>
    <w:pPr>
      <w:ind w:left="1500"/>
    </w:pPr>
  </w:style>
  <w:style w:type="paragraph" w:customStyle="1" w:styleId="aExamNumTextpar">
    <w:name w:val="aExamNumTextpar"/>
    <w:basedOn w:val="aExampar"/>
    <w:rsid w:val="00014BEA"/>
    <w:pPr>
      <w:ind w:left="2000"/>
    </w:pPr>
  </w:style>
  <w:style w:type="paragraph" w:customStyle="1" w:styleId="aExamBulletss">
    <w:name w:val="aExamBulletss"/>
    <w:basedOn w:val="aExamss"/>
    <w:rsid w:val="00DD62EC"/>
    <w:pPr>
      <w:ind w:left="1500" w:hanging="400"/>
    </w:pPr>
  </w:style>
  <w:style w:type="paragraph" w:customStyle="1" w:styleId="aExamBulletpar">
    <w:name w:val="aExamBulletpar"/>
    <w:basedOn w:val="aExampar"/>
    <w:rsid w:val="00DD62E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D62EC"/>
    <w:pPr>
      <w:ind w:left="2140"/>
    </w:pPr>
  </w:style>
  <w:style w:type="paragraph" w:customStyle="1" w:styleId="aExamsubpar">
    <w:name w:val="aExamsubpar"/>
    <w:basedOn w:val="aExamss"/>
    <w:rsid w:val="00DD62EC"/>
    <w:pPr>
      <w:ind w:left="2140"/>
    </w:pPr>
  </w:style>
  <w:style w:type="paragraph" w:customStyle="1" w:styleId="aExamNumsubpar">
    <w:name w:val="aExamNumsubpar"/>
    <w:basedOn w:val="aExamsubpar"/>
    <w:rsid w:val="00DD62E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14BEA"/>
    <w:pPr>
      <w:ind w:left="2540"/>
    </w:pPr>
  </w:style>
  <w:style w:type="paragraph" w:customStyle="1" w:styleId="aExamBulletsubpar">
    <w:name w:val="aExamBulletsubpar"/>
    <w:basedOn w:val="aExamsubpar"/>
    <w:rsid w:val="00DD62E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D62E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D62E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D62E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D62E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D62E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14BE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D62E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D62E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D62E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D62E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14BE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14BE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14BE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D62EC"/>
  </w:style>
  <w:style w:type="paragraph" w:customStyle="1" w:styleId="SchApara">
    <w:name w:val="Sch A para"/>
    <w:basedOn w:val="Apara"/>
    <w:rsid w:val="00DD62EC"/>
  </w:style>
  <w:style w:type="paragraph" w:customStyle="1" w:styleId="SchAsubpara">
    <w:name w:val="Sch A subpara"/>
    <w:basedOn w:val="Asubpara"/>
    <w:rsid w:val="00DD62EC"/>
  </w:style>
  <w:style w:type="paragraph" w:customStyle="1" w:styleId="SchAsubsubpara">
    <w:name w:val="Sch A subsubpara"/>
    <w:basedOn w:val="Asubsubpara"/>
    <w:rsid w:val="00DD62EC"/>
  </w:style>
  <w:style w:type="paragraph" w:customStyle="1" w:styleId="TOCOL1">
    <w:name w:val="TOCOL 1"/>
    <w:basedOn w:val="TOC1"/>
    <w:rsid w:val="00DD62EC"/>
  </w:style>
  <w:style w:type="paragraph" w:customStyle="1" w:styleId="TOCOL2">
    <w:name w:val="TOCOL 2"/>
    <w:basedOn w:val="TOC2"/>
    <w:rsid w:val="00DD62EC"/>
    <w:pPr>
      <w:keepNext w:val="0"/>
    </w:pPr>
  </w:style>
  <w:style w:type="paragraph" w:customStyle="1" w:styleId="TOCOL3">
    <w:name w:val="TOCOL 3"/>
    <w:basedOn w:val="TOC3"/>
    <w:rsid w:val="00DD62EC"/>
    <w:pPr>
      <w:keepNext w:val="0"/>
    </w:pPr>
  </w:style>
  <w:style w:type="paragraph" w:customStyle="1" w:styleId="TOCOL4">
    <w:name w:val="TOCOL 4"/>
    <w:basedOn w:val="TOC4"/>
    <w:rsid w:val="00DD62EC"/>
    <w:pPr>
      <w:keepNext w:val="0"/>
    </w:pPr>
  </w:style>
  <w:style w:type="paragraph" w:customStyle="1" w:styleId="TOCOL5">
    <w:name w:val="TOCOL 5"/>
    <w:basedOn w:val="TOC5"/>
    <w:rsid w:val="00DD62EC"/>
    <w:pPr>
      <w:tabs>
        <w:tab w:val="left" w:pos="400"/>
      </w:tabs>
    </w:pPr>
  </w:style>
  <w:style w:type="paragraph" w:customStyle="1" w:styleId="TOCOL6">
    <w:name w:val="TOCOL 6"/>
    <w:basedOn w:val="TOC6"/>
    <w:rsid w:val="00DD62EC"/>
    <w:pPr>
      <w:keepNext w:val="0"/>
    </w:pPr>
  </w:style>
  <w:style w:type="paragraph" w:customStyle="1" w:styleId="TOCOL7">
    <w:name w:val="TOCOL 7"/>
    <w:basedOn w:val="TOC7"/>
    <w:rsid w:val="00DD62EC"/>
  </w:style>
  <w:style w:type="paragraph" w:customStyle="1" w:styleId="TOCOL8">
    <w:name w:val="TOCOL 8"/>
    <w:basedOn w:val="TOC8"/>
    <w:rsid w:val="00DD62EC"/>
  </w:style>
  <w:style w:type="paragraph" w:customStyle="1" w:styleId="TOCOL9">
    <w:name w:val="TOCOL 9"/>
    <w:basedOn w:val="TOC9"/>
    <w:rsid w:val="00DD62EC"/>
    <w:pPr>
      <w:ind w:right="0"/>
    </w:pPr>
  </w:style>
  <w:style w:type="paragraph" w:styleId="TOC9">
    <w:name w:val="toc 9"/>
    <w:basedOn w:val="Normal"/>
    <w:next w:val="Normal"/>
    <w:autoRedefine/>
    <w:rsid w:val="00DD62EC"/>
    <w:pPr>
      <w:ind w:left="1920" w:right="600"/>
    </w:pPr>
  </w:style>
  <w:style w:type="paragraph" w:customStyle="1" w:styleId="Billname1">
    <w:name w:val="Billname1"/>
    <w:basedOn w:val="Normal"/>
    <w:rsid w:val="00DD62E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D62EC"/>
    <w:rPr>
      <w:sz w:val="20"/>
    </w:rPr>
  </w:style>
  <w:style w:type="paragraph" w:customStyle="1" w:styleId="TablePara10">
    <w:name w:val="TablePara10"/>
    <w:basedOn w:val="tablepara"/>
    <w:rsid w:val="00DD62E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D62E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D62EC"/>
  </w:style>
  <w:style w:type="character" w:customStyle="1" w:styleId="charPage">
    <w:name w:val="charPage"/>
    <w:basedOn w:val="DefaultParagraphFont"/>
    <w:rsid w:val="00DD62EC"/>
  </w:style>
  <w:style w:type="character" w:styleId="PageNumber">
    <w:name w:val="page number"/>
    <w:basedOn w:val="DefaultParagraphFont"/>
    <w:rsid w:val="00DD62EC"/>
  </w:style>
  <w:style w:type="paragraph" w:customStyle="1" w:styleId="Letterhead">
    <w:name w:val="Letterhead"/>
    <w:rsid w:val="00014BE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14BE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14BE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D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2E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14BEA"/>
  </w:style>
  <w:style w:type="character" w:customStyle="1" w:styleId="FooterChar">
    <w:name w:val="Footer Char"/>
    <w:basedOn w:val="DefaultParagraphFont"/>
    <w:link w:val="Footer"/>
    <w:rsid w:val="00DD62E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14BE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D62EC"/>
  </w:style>
  <w:style w:type="paragraph" w:customStyle="1" w:styleId="TableBullet">
    <w:name w:val="TableBullet"/>
    <w:basedOn w:val="TableText10"/>
    <w:qFormat/>
    <w:rsid w:val="00DD62E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D62E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D62E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14BE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14BE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D62EC"/>
    <w:pPr>
      <w:numPr>
        <w:numId w:val="19"/>
      </w:numPr>
    </w:pPr>
  </w:style>
  <w:style w:type="paragraph" w:customStyle="1" w:styleId="ISchMain">
    <w:name w:val="I Sch Main"/>
    <w:basedOn w:val="BillBasic"/>
    <w:rsid w:val="00DD62E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D62E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D62E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D62E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D62E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D62E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D62E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D62E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14BE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14BEA"/>
    <w:rPr>
      <w:sz w:val="24"/>
      <w:lang w:eastAsia="en-US"/>
    </w:rPr>
  </w:style>
  <w:style w:type="paragraph" w:customStyle="1" w:styleId="Status">
    <w:name w:val="Status"/>
    <w:basedOn w:val="Normal"/>
    <w:rsid w:val="00DD62E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D62EC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AF56E7"/>
    <w:rPr>
      <w:sz w:val="24"/>
      <w:lang w:eastAsia="en-US"/>
    </w:rPr>
  </w:style>
  <w:style w:type="paragraph" w:customStyle="1" w:styleId="Default">
    <w:name w:val="Default"/>
    <w:rsid w:val="001C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2D6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D62EC"/>
  </w:style>
  <w:style w:type="paragraph" w:customStyle="1" w:styleId="05Endnote0">
    <w:name w:val="05Endnote"/>
    <w:basedOn w:val="Normal"/>
    <w:rsid w:val="00DD62EC"/>
  </w:style>
  <w:style w:type="paragraph" w:customStyle="1" w:styleId="06Copyright">
    <w:name w:val="06Copyright"/>
    <w:basedOn w:val="Normal"/>
    <w:rsid w:val="00DD62EC"/>
  </w:style>
  <w:style w:type="paragraph" w:customStyle="1" w:styleId="RepubNo">
    <w:name w:val="RepubNo"/>
    <w:basedOn w:val="BillBasicHeading"/>
    <w:rsid w:val="00DD62E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D62E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D62E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D62EC"/>
    <w:rPr>
      <w:rFonts w:ascii="Arial" w:hAnsi="Arial"/>
      <w:b/>
    </w:rPr>
  </w:style>
  <w:style w:type="paragraph" w:customStyle="1" w:styleId="CoverSubHdg">
    <w:name w:val="CoverSubHdg"/>
    <w:basedOn w:val="CoverHeading"/>
    <w:rsid w:val="00DD62E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D62E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D62E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D62E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D62E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D62E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D62E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D62E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D62E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D62E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D62E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D62E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D62E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D62E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D62E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D62E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D62E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D62E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D62E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D62EC"/>
  </w:style>
  <w:style w:type="character" w:customStyle="1" w:styleId="charTableText">
    <w:name w:val="charTableText"/>
    <w:basedOn w:val="DefaultParagraphFont"/>
    <w:rsid w:val="00DD62EC"/>
  </w:style>
  <w:style w:type="paragraph" w:customStyle="1" w:styleId="Dict-HeadingSymb">
    <w:name w:val="Dict-Heading Symb"/>
    <w:basedOn w:val="Dict-Heading"/>
    <w:rsid w:val="00DD62E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D62E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D62E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D62E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D62E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D62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D62E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D62E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D62E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D62E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D62E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D62EC"/>
    <w:pPr>
      <w:ind w:hanging="480"/>
    </w:pPr>
  </w:style>
  <w:style w:type="paragraph" w:styleId="MacroText">
    <w:name w:val="macro"/>
    <w:link w:val="MacroTextChar"/>
    <w:semiHidden/>
    <w:rsid w:val="00DD62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D62E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D62E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D62EC"/>
  </w:style>
  <w:style w:type="paragraph" w:customStyle="1" w:styleId="RenumProvEntries">
    <w:name w:val="RenumProvEntries"/>
    <w:basedOn w:val="Normal"/>
    <w:rsid w:val="00DD62E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D62E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D62E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D62EC"/>
    <w:pPr>
      <w:ind w:left="252"/>
    </w:pPr>
  </w:style>
  <w:style w:type="paragraph" w:customStyle="1" w:styleId="RenumTableHdg">
    <w:name w:val="RenumTableHdg"/>
    <w:basedOn w:val="Normal"/>
    <w:rsid w:val="00DD62E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D62E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D62EC"/>
    <w:rPr>
      <w:b w:val="0"/>
    </w:rPr>
  </w:style>
  <w:style w:type="paragraph" w:customStyle="1" w:styleId="Sched-FormSymb">
    <w:name w:val="Sched-Form Symb"/>
    <w:basedOn w:val="Sched-Form"/>
    <w:rsid w:val="00DD62E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D62E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D62E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D62E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D62E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D62E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D62EC"/>
    <w:pPr>
      <w:ind w:firstLine="0"/>
    </w:pPr>
    <w:rPr>
      <w:b/>
    </w:rPr>
  </w:style>
  <w:style w:type="paragraph" w:customStyle="1" w:styleId="EndNoteTextPub">
    <w:name w:val="EndNoteTextPub"/>
    <w:basedOn w:val="Normal"/>
    <w:rsid w:val="00DD62E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D62EC"/>
    <w:rPr>
      <w:szCs w:val="24"/>
    </w:rPr>
  </w:style>
  <w:style w:type="character" w:customStyle="1" w:styleId="charNotBold">
    <w:name w:val="charNotBold"/>
    <w:basedOn w:val="DefaultParagraphFont"/>
    <w:rsid w:val="00DD62E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D62E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D62EC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D62E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D62E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D62E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D62E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D62EC"/>
    <w:pPr>
      <w:tabs>
        <w:tab w:val="left" w:pos="2700"/>
      </w:tabs>
      <w:spacing w:before="0"/>
    </w:pPr>
  </w:style>
  <w:style w:type="paragraph" w:customStyle="1" w:styleId="parainpara">
    <w:name w:val="para in para"/>
    <w:rsid w:val="00DD62E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D62E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D62E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D62E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D62EC"/>
    <w:rPr>
      <w:b w:val="0"/>
      <w:sz w:val="32"/>
    </w:rPr>
  </w:style>
  <w:style w:type="paragraph" w:customStyle="1" w:styleId="MH1Chapter">
    <w:name w:val="M H1 Chapter"/>
    <w:basedOn w:val="AH1Chapter"/>
    <w:rsid w:val="00DD62E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D62E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D62E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D62E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D62E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D62E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D62E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D62E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D62E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D62E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D62EC"/>
    <w:pPr>
      <w:ind w:left="1800"/>
    </w:pPr>
  </w:style>
  <w:style w:type="paragraph" w:customStyle="1" w:styleId="Modparareturn">
    <w:name w:val="Mod para return"/>
    <w:basedOn w:val="AparareturnSymb"/>
    <w:rsid w:val="00DD62EC"/>
    <w:pPr>
      <w:ind w:left="2300"/>
    </w:pPr>
  </w:style>
  <w:style w:type="paragraph" w:customStyle="1" w:styleId="Modsubparareturn">
    <w:name w:val="Mod subpara return"/>
    <w:basedOn w:val="AsubparareturnSymb"/>
    <w:rsid w:val="00DD62EC"/>
    <w:pPr>
      <w:ind w:left="3040"/>
    </w:pPr>
  </w:style>
  <w:style w:type="paragraph" w:customStyle="1" w:styleId="Modref">
    <w:name w:val="Mod ref"/>
    <w:basedOn w:val="refSymb"/>
    <w:rsid w:val="00DD62EC"/>
    <w:pPr>
      <w:ind w:left="1100"/>
    </w:pPr>
  </w:style>
  <w:style w:type="paragraph" w:customStyle="1" w:styleId="ModaNote">
    <w:name w:val="Mod aNote"/>
    <w:basedOn w:val="aNoteSymb"/>
    <w:rsid w:val="00DD62E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D62E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D62EC"/>
    <w:pPr>
      <w:ind w:left="0" w:firstLine="0"/>
    </w:pPr>
  </w:style>
  <w:style w:type="paragraph" w:customStyle="1" w:styleId="AmdtEntries">
    <w:name w:val="AmdtEntries"/>
    <w:basedOn w:val="BillBasicHeading"/>
    <w:rsid w:val="00DD62E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D62E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D62E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D62E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D62E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D62E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D62E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D62E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D62E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D62E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D62E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D62E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D62E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D62E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D62E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D62EC"/>
  </w:style>
  <w:style w:type="paragraph" w:customStyle="1" w:styleId="refSymb">
    <w:name w:val="ref Symb"/>
    <w:basedOn w:val="BillBasic"/>
    <w:next w:val="Normal"/>
    <w:rsid w:val="00DD62E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D62E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D62E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D62E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D62E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D62E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D62E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D62E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D62E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D62E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D62E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D62E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D62EC"/>
    <w:pPr>
      <w:ind w:left="1599" w:hanging="2081"/>
    </w:pPr>
  </w:style>
  <w:style w:type="paragraph" w:customStyle="1" w:styleId="IdefsubparaSymb">
    <w:name w:val="I def subpara Symb"/>
    <w:basedOn w:val="IsubparaSymb"/>
    <w:rsid w:val="00DD62E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D62E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D62E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D62E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D62E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D62E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D62E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D62E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D62E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D62E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D62E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D62E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D62E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D62E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D62E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D62E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D62E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D62E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D62E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D62E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D62E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D62E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D62E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D62E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D62E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D62E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D62E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D62E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D62E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D62E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D62E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D62EC"/>
  </w:style>
  <w:style w:type="paragraph" w:customStyle="1" w:styleId="PenaltyParaSymb">
    <w:name w:val="PenaltyPara Symb"/>
    <w:basedOn w:val="Normal"/>
    <w:rsid w:val="00DD62E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D62E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D62E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D6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97-92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standards.org.au" TargetMode="Externa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abs.gov.au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7.xml"/><Relationship Id="rId46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s://www.legislation.act.gov.au/a/2014-59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7-24" TargetMode="External"/><Relationship Id="rId37" Type="http://schemas.openxmlformats.org/officeDocument/2006/relationships/header" Target="header7.xml"/><Relationship Id="rId40" Type="http://schemas.openxmlformats.org/officeDocument/2006/relationships/footer" Target="footer9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97-92" TargetMode="External"/><Relationship Id="rId36" Type="http://schemas.openxmlformats.org/officeDocument/2006/relationships/header" Target="header6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2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8-2" TargetMode="External"/><Relationship Id="rId27" Type="http://schemas.openxmlformats.org/officeDocument/2006/relationships/hyperlink" Target="http://www.legislation.act.gov.au/a/1997-92" TargetMode="External"/><Relationship Id="rId30" Type="http://schemas.openxmlformats.org/officeDocument/2006/relationships/hyperlink" Target="http://www.legislation.act.gov.au/a/2004-28" TargetMode="External"/><Relationship Id="rId35" Type="http://schemas.openxmlformats.org/officeDocument/2006/relationships/hyperlink" Target="http://www.legislation.act.gov.au/a/2000-65" TargetMode="External"/><Relationship Id="rId43" Type="http://schemas.openxmlformats.org/officeDocument/2006/relationships/header" Target="header8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6866-7CE0-4055-9731-5C0C987B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1389</Words>
  <Characters>7461</Characters>
  <Application>Microsoft Office Word</Application>
  <DocSecurity>0</DocSecurity>
  <Lines>257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Regulation 2008</vt:lpstr>
    </vt:vector>
  </TitlesOfParts>
  <Manager>Regulation</Manager>
  <Company>Section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Regulation 2008</dc:title>
  <dc:subject>Amendment</dc:subject>
  <dc:creator>ACT Government</dc:creator>
  <cp:keywords>N01</cp:keywords>
  <dc:description>J2019-1389</dc:description>
  <cp:lastModifiedBy>Moxon, KarenL</cp:lastModifiedBy>
  <cp:revision>4</cp:revision>
  <cp:lastPrinted>2020-05-25T02:53:00Z</cp:lastPrinted>
  <dcterms:created xsi:type="dcterms:W3CDTF">2020-07-15T06:33:00Z</dcterms:created>
  <dcterms:modified xsi:type="dcterms:W3CDTF">2020-07-15T06:33:00Z</dcterms:modified>
  <cp:category>SL2020-28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James Bennett</vt:lpwstr>
  </property>
  <property fmtid="{D5CDD505-2E9C-101B-9397-08002B2CF9AE}" pid="5" name="ClientEmail1">
    <vt:lpwstr>JamesP.Bennett@act.gov.au</vt:lpwstr>
  </property>
  <property fmtid="{D5CDD505-2E9C-101B-9397-08002B2CF9AE}" pid="6" name="ClientPh1">
    <vt:lpwstr>62054877</vt:lpwstr>
  </property>
  <property fmtid="{D5CDD505-2E9C-101B-9397-08002B2CF9AE}" pid="7" name="ClientName2">
    <vt:lpwstr>Clinton Dengate</vt:lpwstr>
  </property>
  <property fmtid="{D5CDD505-2E9C-101B-9397-08002B2CF9AE}" pid="8" name="ClientEmail2">
    <vt:lpwstr>Clinton.Dengate@act.gov.au</vt:lpwstr>
  </property>
  <property fmtid="{D5CDD505-2E9C-101B-9397-08002B2CF9AE}" pid="9" name="ClientPh2">
    <vt:lpwstr>62055001</vt:lpwstr>
  </property>
  <property fmtid="{D5CDD505-2E9C-101B-9397-08002B2CF9AE}" pid="10" name="jobType">
    <vt:lpwstr>Drafting</vt:lpwstr>
  </property>
  <property fmtid="{D5CDD505-2E9C-101B-9397-08002B2CF9AE}" pid="11" name="DMSID">
    <vt:lpwstr>1217641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Development Amendment Regulation 2020 (No )</vt:lpwstr>
  </property>
  <property fmtid="{D5CDD505-2E9C-101B-9397-08002B2CF9AE}" pid="15" name="ActName">
    <vt:lpwstr>Planning and Development Act 2007</vt:lpwstr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